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40.xml" ContentType="application/vnd.openxmlformats-officedocument.wordprocessingml.footer+xml"/>
  <Override PartName="/word/header43.xml" ContentType="application/vnd.openxmlformats-officedocument.wordprocessingml.header+xml"/>
  <Override PartName="/word/footer41.xml" ContentType="application/vnd.openxmlformats-officedocument.wordprocessingml.foot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footer44.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5.xml" ContentType="application/vnd.openxmlformats-officedocument.wordprocessingml.footer+xml"/>
  <Override PartName="/word/header49.xml" ContentType="application/vnd.openxmlformats-officedocument.wordprocessingml.header+xml"/>
  <Override PartName="/word/footer46.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47.xml" ContentType="application/vnd.openxmlformats-officedocument.wordprocessingml.footer+xml"/>
  <Override PartName="/word/header52.xml" ContentType="application/vnd.openxmlformats-officedocument.wordprocessingml.header+xml"/>
  <Override PartName="/word/footer48.xml" ContentType="application/vnd.openxmlformats-officedocument.wordprocessingml.footer+xml"/>
  <Override PartName="/word/header53.xml" ContentType="application/vnd.openxmlformats-officedocument.wordprocessingml.header+xml"/>
  <Override PartName="/word/footer49.xml" ContentType="application/vnd.openxmlformats-officedocument.wordprocessingml.footer+xml"/>
  <Override PartName="/word/header54.xml" ContentType="application/vnd.openxmlformats-officedocument.wordprocessingml.header+xml"/>
  <Override PartName="/word/footer50.xml" ContentType="application/vnd.openxmlformats-officedocument.wordprocessingml.footer+xml"/>
  <Override PartName="/word/header55.xml" ContentType="application/vnd.openxmlformats-officedocument.wordprocessingml.header+xml"/>
  <Override PartName="/word/footer51.xml" ContentType="application/vnd.openxmlformats-officedocument.wordprocessingml.footer+xml"/>
  <Override PartName="/word/header56.xml" ContentType="application/vnd.openxmlformats-officedocument.wordprocessingml.header+xml"/>
  <Override PartName="/word/footer52.xml" ContentType="application/vnd.openxmlformats-officedocument.wordprocessingml.footer+xml"/>
  <Override PartName="/word/header57.xml" ContentType="application/vnd.openxmlformats-officedocument.wordprocessingml.header+xml"/>
  <Override PartName="/word/footer53.xml" ContentType="application/vnd.openxmlformats-officedocument.wordprocessingml.footer+xml"/>
  <Override PartName="/word/header58.xml" ContentType="application/vnd.openxmlformats-officedocument.wordprocessingml.header+xml"/>
  <Override PartName="/word/footer54.xml" ContentType="application/vnd.openxmlformats-officedocument.wordprocessingml.footer+xml"/>
  <Override PartName="/word/header59.xml" ContentType="application/vnd.openxmlformats-officedocument.wordprocessingml.header+xml"/>
  <Override PartName="/word/footer55.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6.xml" ContentType="application/vnd.openxmlformats-officedocument.wordprocessingml.footer+xml"/>
  <Override PartName="/word/header67.xml" ContentType="application/vnd.openxmlformats-officedocument.wordprocessingml.header+xml"/>
  <Override PartName="/word/footer57.xml" ContentType="application/vnd.openxmlformats-officedocument.wordprocessingml.footer+xml"/>
  <Override PartName="/word/header68.xml" ContentType="application/vnd.openxmlformats-officedocument.wordprocessingml.header+xml"/>
  <Override PartName="/word/footer58.xml" ContentType="application/vnd.openxmlformats-officedocument.wordprocessingml.footer+xml"/>
  <Override PartName="/word/header69.xml" ContentType="application/vnd.openxmlformats-officedocument.wordprocessingml.header+xml"/>
  <Override PartName="/word/footer59.xml" ContentType="application/vnd.openxmlformats-officedocument.wordprocessingml.footer+xml"/>
  <Override PartName="/word/header70.xml" ContentType="application/vnd.openxmlformats-officedocument.wordprocessingml.header+xml"/>
  <Override PartName="/word/footer60.xml" ContentType="application/vnd.openxmlformats-officedocument.wordprocessingml.footer+xml"/>
  <Override PartName="/word/header71.xml" ContentType="application/vnd.openxmlformats-officedocument.wordprocessingml.header+xml"/>
  <Override PartName="/word/footer61.xml" ContentType="application/vnd.openxmlformats-officedocument.wordprocessingml.footer+xml"/>
  <Override PartName="/word/header72.xml" ContentType="application/vnd.openxmlformats-officedocument.wordprocessingml.header+xml"/>
  <Override PartName="/word/footer62.xml" ContentType="application/vnd.openxmlformats-officedocument.wordprocessingml.footer+xml"/>
  <Override PartName="/word/header73.xml" ContentType="application/vnd.openxmlformats-officedocument.wordprocessingml.header+xml"/>
  <Override PartName="/word/footer63.xml" ContentType="application/vnd.openxmlformats-officedocument.wordprocessingml.footer+xml"/>
  <Override PartName="/word/header74.xml" ContentType="application/vnd.openxmlformats-officedocument.wordprocessingml.header+xml"/>
  <Override PartName="/word/footer64.xml" ContentType="application/vnd.openxmlformats-officedocument.wordprocessingml.footer+xml"/>
  <Override PartName="/word/header75.xml" ContentType="application/vnd.openxmlformats-officedocument.wordprocessingml.header+xml"/>
  <Override PartName="/word/footer65.xml" ContentType="application/vnd.openxmlformats-officedocument.wordprocessingml.footer+xml"/>
  <Override PartName="/word/header76.xml" ContentType="application/vnd.openxmlformats-officedocument.wordprocessingml.header+xml"/>
  <Override PartName="/word/footer66.xml" ContentType="application/vnd.openxmlformats-officedocument.wordprocessingml.footer+xml"/>
  <Override PartName="/word/header77.xml" ContentType="application/vnd.openxmlformats-officedocument.wordprocessingml.header+xml"/>
  <Override PartName="/word/footer67.xml" ContentType="application/vnd.openxmlformats-officedocument.wordprocessingml.footer+xml"/>
  <Override PartName="/word/header78.xml" ContentType="application/vnd.openxmlformats-officedocument.wordprocessingml.header+xml"/>
  <Override PartName="/word/footer68.xml" ContentType="application/vnd.openxmlformats-officedocument.wordprocessingml.footer+xml"/>
  <Override PartName="/word/header79.xml" ContentType="application/vnd.openxmlformats-officedocument.wordprocessingml.header+xml"/>
  <Override PartName="/word/footer69.xml" ContentType="application/vnd.openxmlformats-officedocument.wordprocessingml.footer+xml"/>
  <Override PartName="/word/header80.xml" ContentType="application/vnd.openxmlformats-officedocument.wordprocessingml.header+xml"/>
  <Override PartName="/word/footer70.xml" ContentType="application/vnd.openxmlformats-officedocument.wordprocessingml.footer+xml"/>
  <Override PartName="/word/header81.xml" ContentType="application/vnd.openxmlformats-officedocument.wordprocessingml.header+xml"/>
  <Override PartName="/word/footer71.xml" ContentType="application/vnd.openxmlformats-officedocument.wordprocessingml.footer+xml"/>
  <Override PartName="/word/header82.xml" ContentType="application/vnd.openxmlformats-officedocument.wordprocessingml.header+xml"/>
  <Override PartName="/word/footer72.xml" ContentType="application/vnd.openxmlformats-officedocument.wordprocessingml.footer+xml"/>
  <Override PartName="/word/header83.xml" ContentType="application/vnd.openxmlformats-officedocument.wordprocessingml.header+xml"/>
  <Override PartName="/word/footer73.xml" ContentType="application/vnd.openxmlformats-officedocument.wordprocessingml.footer+xml"/>
  <Override PartName="/word/header84.xml" ContentType="application/vnd.openxmlformats-officedocument.wordprocessingml.header+xml"/>
  <Override PartName="/word/footer74.xml" ContentType="application/vnd.openxmlformats-officedocument.wordprocessingml.footer+xml"/>
  <Override PartName="/word/header85.xml" ContentType="application/vnd.openxmlformats-officedocument.wordprocessingml.header+xml"/>
  <Override PartName="/word/footer75.xml" ContentType="application/vnd.openxmlformats-officedocument.wordprocessingml.footer+xml"/>
  <Override PartName="/word/header86.xml" ContentType="application/vnd.openxmlformats-officedocument.wordprocessingml.header+xml"/>
  <Override PartName="/word/footer76.xml" ContentType="application/vnd.openxmlformats-officedocument.wordprocessingml.footer+xml"/>
  <Override PartName="/word/header87.xml" ContentType="application/vnd.openxmlformats-officedocument.wordprocessingml.header+xml"/>
  <Override PartName="/word/footer77.xml" ContentType="application/vnd.openxmlformats-officedocument.wordprocessingml.footer+xml"/>
  <Override PartName="/word/header88.xml" ContentType="application/vnd.openxmlformats-officedocument.wordprocessingml.header+xml"/>
  <Override PartName="/word/footer78.xml" ContentType="application/vnd.openxmlformats-officedocument.wordprocessingml.footer+xml"/>
  <Override PartName="/word/header89.xml" ContentType="application/vnd.openxmlformats-officedocument.wordprocessingml.header+xml"/>
  <Override PartName="/word/footer79.xml" ContentType="application/vnd.openxmlformats-officedocument.wordprocessingml.footer+xml"/>
  <Override PartName="/word/header90.xml" ContentType="application/vnd.openxmlformats-officedocument.wordprocessingml.header+xml"/>
  <Override PartName="/word/footer80.xml" ContentType="application/vnd.openxmlformats-officedocument.wordprocessingml.footer+xml"/>
  <Override PartName="/word/header91.xml" ContentType="application/vnd.openxmlformats-officedocument.wordprocessingml.header+xml"/>
  <Override PartName="/word/footer81.xml" ContentType="application/vnd.openxmlformats-officedocument.wordprocessingml.footer+xml"/>
  <Override PartName="/word/header92.xml" ContentType="application/vnd.openxmlformats-officedocument.wordprocessingml.header+xml"/>
  <Override PartName="/word/footer82.xml" ContentType="application/vnd.openxmlformats-officedocument.wordprocessingml.footer+xml"/>
  <Override PartName="/word/header93.xml" ContentType="application/vnd.openxmlformats-officedocument.wordprocessingml.header+xml"/>
  <Override PartName="/word/footer83.xml" ContentType="application/vnd.openxmlformats-officedocument.wordprocessingml.footer+xml"/>
  <Override PartName="/word/header94.xml" ContentType="application/vnd.openxmlformats-officedocument.wordprocessingml.header+xml"/>
  <Override PartName="/word/footer84.xml" ContentType="application/vnd.openxmlformats-officedocument.wordprocessingml.footer+xml"/>
  <Override PartName="/word/header95.xml" ContentType="application/vnd.openxmlformats-officedocument.wordprocessingml.header+xml"/>
  <Override PartName="/word/footer85.xml" ContentType="application/vnd.openxmlformats-officedocument.wordprocessingml.footer+xml"/>
  <Override PartName="/word/header96.xml" ContentType="application/vnd.openxmlformats-officedocument.wordprocessingml.header+xml"/>
  <Override PartName="/word/footer86.xml" ContentType="application/vnd.openxmlformats-officedocument.wordprocessingml.footer+xml"/>
  <Override PartName="/word/header97.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4"/>
          <w:szCs w:val="24"/>
        </w:rPr>
      </w:pPr>
    </w:p>
    <w:p>
      <w:pPr>
        <w:spacing w:line="820" w:lineRule="exact" w:before="0"/>
        <w:ind w:left="0" w:right="1291" w:firstLine="0"/>
        <w:jc w:val="center"/>
        <w:rPr>
          <w:rFonts w:ascii="宋体" w:hAnsi="宋体" w:cs="宋体" w:eastAsia="宋体" w:hint="default"/>
          <w:sz w:val="72"/>
          <w:szCs w:val="72"/>
        </w:rPr>
      </w:pPr>
      <w:r>
        <w:rPr>
          <w:rFonts w:ascii="宋体" w:hAnsi="宋体" w:cs="宋体" w:eastAsia="宋体" w:hint="default"/>
          <w:b/>
          <w:bCs/>
          <w:sz w:val="72"/>
          <w:szCs w:val="72"/>
        </w:rPr>
        <w:t>海能达通信股份有限公司</w:t>
      </w:r>
      <w:r>
        <w:rPr>
          <w:rFonts w:ascii="宋体" w:hAnsi="宋体" w:cs="宋体" w:eastAsia="宋体" w:hint="default"/>
          <w:sz w:val="72"/>
          <w:szCs w:val="72"/>
        </w:rPr>
      </w:r>
    </w:p>
    <w:p>
      <w:pPr>
        <w:spacing w:before="575"/>
        <w:ind w:left="0" w:right="1279" w:firstLine="0"/>
        <w:jc w:val="center"/>
        <w:rPr>
          <w:rFonts w:ascii="Arial Narrow" w:hAnsi="Arial Narrow" w:cs="Arial Narrow" w:eastAsia="Arial Narrow" w:hint="default"/>
          <w:sz w:val="52"/>
          <w:szCs w:val="52"/>
        </w:rPr>
      </w:pPr>
      <w:r>
        <w:rPr>
          <w:rFonts w:ascii="Arial Narrow"/>
          <w:b/>
          <w:sz w:val="52"/>
        </w:rPr>
        <w:t>Hytera Communications Co.,</w:t>
      </w:r>
      <w:r>
        <w:rPr>
          <w:rFonts w:ascii="Arial Narrow"/>
          <w:b/>
          <w:spacing w:val="-5"/>
          <w:sz w:val="52"/>
        </w:rPr>
        <w:t> </w:t>
      </w:r>
      <w:r>
        <w:rPr>
          <w:rFonts w:ascii="Arial Narrow"/>
          <w:b/>
          <w:sz w:val="52"/>
        </w:rPr>
        <w:t>Ltd</w:t>
      </w:r>
      <w:r>
        <w:rPr>
          <w:rFonts w:ascii="Arial Narrow"/>
          <w:sz w:val="52"/>
        </w:rPr>
      </w:r>
    </w:p>
    <w:p>
      <w:pPr>
        <w:spacing w:line="240" w:lineRule="auto" w:before="10"/>
        <w:rPr>
          <w:rFonts w:ascii="Arial Narrow" w:hAnsi="Arial Narrow" w:cs="Arial Narrow" w:eastAsia="Arial Narrow" w:hint="default"/>
          <w:b/>
          <w:bCs/>
          <w:sz w:val="3"/>
          <w:szCs w:val="3"/>
        </w:rPr>
      </w:pPr>
    </w:p>
    <w:p>
      <w:pPr>
        <w:spacing w:line="1953" w:lineRule="exact"/>
        <w:ind w:left="2337" w:right="0" w:firstLine="0"/>
        <w:rPr>
          <w:rFonts w:ascii="Arial Narrow" w:hAnsi="Arial Narrow" w:cs="Arial Narrow" w:eastAsia="Arial Narrow" w:hint="default"/>
          <w:sz w:val="20"/>
          <w:szCs w:val="20"/>
        </w:rPr>
      </w:pPr>
      <w:r>
        <w:rPr>
          <w:rFonts w:ascii="Arial Narrow" w:hAnsi="Arial Narrow" w:cs="Arial Narrow" w:eastAsia="Arial Narrow" w:hint="default"/>
          <w:position w:val="-38"/>
          <w:sz w:val="20"/>
          <w:szCs w:val="20"/>
        </w:rPr>
        <w:drawing>
          <wp:inline distT="0" distB="0" distL="0" distR="0">
            <wp:extent cx="3000366" cy="1240536"/>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3000366" cy="1240536"/>
                    </a:xfrm>
                    <a:prstGeom prst="rect">
                      <a:avLst/>
                    </a:prstGeom>
                  </pic:spPr>
                </pic:pic>
              </a:graphicData>
            </a:graphic>
          </wp:inline>
        </w:drawing>
      </w:r>
      <w:r>
        <w:rPr>
          <w:rFonts w:ascii="Arial Narrow" w:hAnsi="Arial Narrow" w:cs="Arial Narrow" w:eastAsia="Arial Narrow" w:hint="default"/>
          <w:position w:val="-38"/>
          <w:sz w:val="20"/>
          <w:szCs w:val="20"/>
        </w:rPr>
      </w:r>
    </w:p>
    <w:p>
      <w:pPr>
        <w:spacing w:line="240" w:lineRule="auto" w:before="0"/>
        <w:rPr>
          <w:rFonts w:ascii="Arial Narrow" w:hAnsi="Arial Narrow" w:cs="Arial Narrow" w:eastAsia="Arial Narrow" w:hint="default"/>
          <w:b/>
          <w:bCs/>
          <w:sz w:val="52"/>
          <w:szCs w:val="52"/>
        </w:rPr>
      </w:pPr>
    </w:p>
    <w:p>
      <w:pPr>
        <w:spacing w:line="240" w:lineRule="auto" w:before="10"/>
        <w:rPr>
          <w:rFonts w:ascii="Arial Narrow" w:hAnsi="Arial Narrow" w:cs="Arial Narrow" w:eastAsia="Arial Narrow" w:hint="default"/>
          <w:b/>
          <w:bCs/>
          <w:sz w:val="44"/>
          <w:szCs w:val="44"/>
        </w:rPr>
      </w:pPr>
    </w:p>
    <w:p>
      <w:pPr>
        <w:spacing w:before="0"/>
        <w:ind w:left="0" w:right="1282" w:firstLine="0"/>
        <w:jc w:val="center"/>
        <w:rPr>
          <w:rFonts w:ascii="宋体" w:hAnsi="宋体" w:cs="宋体" w:eastAsia="宋体" w:hint="default"/>
          <w:sz w:val="84"/>
          <w:szCs w:val="84"/>
        </w:rPr>
      </w:pPr>
      <w:r>
        <w:rPr>
          <w:rFonts w:ascii="宋体" w:hAnsi="宋体" w:cs="宋体" w:eastAsia="宋体" w:hint="default"/>
          <w:b/>
          <w:bCs/>
          <w:sz w:val="84"/>
          <w:szCs w:val="84"/>
        </w:rPr>
        <w:t>2011</w:t>
      </w:r>
      <w:r>
        <w:rPr>
          <w:rFonts w:ascii="宋体" w:hAnsi="宋体" w:cs="宋体" w:eastAsia="宋体" w:hint="default"/>
          <w:b/>
          <w:bCs/>
          <w:spacing w:val="-229"/>
          <w:sz w:val="84"/>
          <w:szCs w:val="84"/>
        </w:rPr>
        <w:t> </w:t>
      </w:r>
      <w:r>
        <w:rPr>
          <w:rFonts w:ascii="宋体" w:hAnsi="宋体" w:cs="宋体" w:eastAsia="宋体" w:hint="default"/>
          <w:b/>
          <w:bCs/>
          <w:spacing w:val="2"/>
          <w:sz w:val="84"/>
          <w:szCs w:val="84"/>
        </w:rPr>
        <w:t>年年度报告</w:t>
      </w:r>
      <w:r>
        <w:rPr>
          <w:rFonts w:ascii="宋体" w:hAnsi="宋体" w:cs="宋体" w:eastAsia="宋体" w:hint="default"/>
          <w:spacing w:val="2"/>
          <w:sz w:val="84"/>
          <w:szCs w:val="84"/>
        </w:rPr>
      </w:r>
    </w:p>
    <w:p>
      <w:pPr>
        <w:spacing w:line="240" w:lineRule="auto" w:before="0"/>
        <w:rPr>
          <w:rFonts w:ascii="宋体" w:hAnsi="宋体" w:cs="宋体" w:eastAsia="宋体" w:hint="default"/>
          <w:b/>
          <w:bCs/>
          <w:sz w:val="84"/>
          <w:szCs w:val="84"/>
        </w:rPr>
      </w:pPr>
    </w:p>
    <w:p>
      <w:pPr>
        <w:spacing w:line="240" w:lineRule="auto" w:before="4"/>
        <w:rPr>
          <w:rFonts w:ascii="宋体" w:hAnsi="宋体" w:cs="宋体" w:eastAsia="宋体" w:hint="default"/>
          <w:b/>
          <w:bCs/>
          <w:sz w:val="118"/>
          <w:szCs w:val="118"/>
        </w:rPr>
      </w:pPr>
    </w:p>
    <w:p>
      <w:pPr>
        <w:spacing w:line="463" w:lineRule="auto" w:before="0"/>
        <w:ind w:left="3389" w:right="4667" w:firstLine="0"/>
        <w:jc w:val="both"/>
        <w:rPr>
          <w:rFonts w:ascii="宋体" w:hAnsi="宋体" w:cs="宋体" w:eastAsia="宋体" w:hint="default"/>
          <w:sz w:val="32"/>
          <w:szCs w:val="32"/>
        </w:rPr>
      </w:pPr>
      <w:r>
        <w:rPr>
          <w:rFonts w:ascii="宋体" w:hAnsi="宋体" w:cs="宋体" w:eastAsia="宋体" w:hint="default"/>
          <w:b/>
          <w:bCs/>
          <w:sz w:val="32"/>
          <w:szCs w:val="32"/>
        </w:rPr>
        <w:t>股票简称：海能达</w:t>
      </w:r>
      <w:r>
        <w:rPr>
          <w:rFonts w:ascii="宋体" w:hAnsi="宋体" w:cs="宋体" w:eastAsia="宋体" w:hint="default"/>
          <w:b/>
          <w:bCs/>
          <w:w w:val="99"/>
          <w:sz w:val="32"/>
          <w:szCs w:val="32"/>
        </w:rPr>
        <w:t> </w:t>
      </w:r>
      <w:r>
        <w:rPr>
          <w:rFonts w:ascii="宋体" w:hAnsi="宋体" w:cs="宋体" w:eastAsia="宋体" w:hint="default"/>
          <w:b/>
          <w:bCs/>
          <w:sz w:val="32"/>
          <w:szCs w:val="32"/>
        </w:rPr>
        <w:t>股票代码：</w:t>
      </w:r>
      <w:r>
        <w:rPr>
          <w:rFonts w:ascii="Times New Roman" w:hAnsi="Times New Roman" w:cs="Times New Roman" w:eastAsia="Times New Roman" w:hint="default"/>
          <w:b/>
          <w:bCs/>
          <w:sz w:val="32"/>
          <w:szCs w:val="32"/>
        </w:rPr>
        <w:t>002583</w:t>
      </w:r>
      <w:r>
        <w:rPr>
          <w:rFonts w:ascii="Times New Roman" w:hAnsi="Times New Roman" w:cs="Times New Roman" w:eastAsia="Times New Roman" w:hint="default"/>
          <w:b/>
          <w:bCs/>
          <w:w w:val="99"/>
          <w:sz w:val="32"/>
          <w:szCs w:val="32"/>
        </w:rPr>
        <w:t> </w:t>
      </w:r>
      <w:r>
        <w:rPr>
          <w:rFonts w:ascii="Times New Roman" w:hAnsi="Times New Roman" w:cs="Times New Roman" w:eastAsia="Times New Roman" w:hint="default"/>
          <w:b/>
          <w:bCs/>
          <w:sz w:val="32"/>
          <w:szCs w:val="32"/>
        </w:rPr>
        <w:t>2012</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1"/>
          <w:sz w:val="32"/>
          <w:szCs w:val="32"/>
        </w:rPr>
        <w:t> </w:t>
      </w:r>
      <w:r>
        <w:rPr>
          <w:rFonts w:ascii="Times New Roman" w:hAnsi="Times New Roman" w:cs="Times New Roman" w:eastAsia="Times New Roman" w:hint="default"/>
          <w:b/>
          <w:bCs/>
          <w:sz w:val="32"/>
          <w:szCs w:val="32"/>
        </w:rPr>
        <w:t>3</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月</w:t>
      </w:r>
      <w:r>
        <w:rPr>
          <w:rFonts w:ascii="宋体" w:hAnsi="宋体" w:cs="宋体" w:eastAsia="宋体" w:hint="default"/>
          <w:b/>
          <w:bCs/>
          <w:spacing w:val="-81"/>
          <w:sz w:val="32"/>
          <w:szCs w:val="32"/>
        </w:rPr>
        <w:t> </w:t>
      </w:r>
      <w:r>
        <w:rPr>
          <w:rFonts w:ascii="Times New Roman" w:hAnsi="Times New Roman" w:cs="Times New Roman" w:eastAsia="Times New Roman" w:hint="default"/>
          <w:b/>
          <w:bCs/>
          <w:sz w:val="32"/>
          <w:szCs w:val="32"/>
        </w:rPr>
        <w:t>25</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日</w:t>
      </w:r>
      <w:r>
        <w:rPr>
          <w:rFonts w:ascii="宋体" w:hAnsi="宋体" w:cs="宋体" w:eastAsia="宋体" w:hint="default"/>
          <w:sz w:val="32"/>
          <w:szCs w:val="32"/>
        </w:rPr>
      </w:r>
    </w:p>
    <w:p>
      <w:pPr>
        <w:spacing w:after="0" w:line="463" w:lineRule="auto"/>
        <w:jc w:val="both"/>
        <w:rPr>
          <w:rFonts w:ascii="宋体" w:hAnsi="宋体" w:cs="宋体" w:eastAsia="宋体" w:hint="default"/>
          <w:sz w:val="32"/>
          <w:szCs w:val="32"/>
        </w:rPr>
        <w:sectPr>
          <w:headerReference w:type="default" r:id="rId5"/>
          <w:footerReference w:type="default" r:id="rId6"/>
          <w:type w:val="continuous"/>
          <w:pgSz w:w="11910" w:h="16840"/>
          <w:pgMar w:header="877" w:footer="977" w:top="1060" w:bottom="1160" w:left="1280" w:right="0"/>
          <w:pgNumType w:start="1"/>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p>
      <w:pPr>
        <w:spacing w:before="7"/>
        <w:ind w:left="0" w:right="1279" w:firstLine="0"/>
        <w:jc w:val="center"/>
        <w:rPr>
          <w:rFonts w:ascii="宋体" w:hAnsi="宋体" w:cs="宋体" w:eastAsia="宋体" w:hint="default"/>
          <w:sz w:val="30"/>
          <w:szCs w:val="30"/>
        </w:rPr>
      </w:pPr>
      <w:r>
        <w:rPr>
          <w:rFonts w:ascii="宋体" w:hAnsi="宋体" w:cs="宋体" w:eastAsia="宋体" w:hint="default"/>
          <w:b/>
          <w:bCs/>
          <w:sz w:val="30"/>
          <w:szCs w:val="30"/>
        </w:rPr>
        <w:t>重要提示</w:t>
      </w:r>
      <w:r>
        <w:rPr>
          <w:rFonts w:ascii="宋体" w:hAnsi="宋体" w:cs="宋体" w:eastAsia="宋体" w:hint="default"/>
          <w:sz w:val="30"/>
          <w:szCs w:val="30"/>
        </w:rPr>
      </w:r>
    </w:p>
    <w:p>
      <w:pPr>
        <w:spacing w:line="240" w:lineRule="auto" w:before="0"/>
        <w:rPr>
          <w:rFonts w:ascii="宋体" w:hAnsi="宋体" w:cs="宋体" w:eastAsia="宋体" w:hint="default"/>
          <w:b/>
          <w:bCs/>
          <w:sz w:val="30"/>
          <w:szCs w:val="30"/>
        </w:rPr>
      </w:pPr>
    </w:p>
    <w:p>
      <w:pPr>
        <w:spacing w:line="240" w:lineRule="auto" w:before="0"/>
        <w:rPr>
          <w:rFonts w:ascii="宋体" w:hAnsi="宋体" w:cs="宋体" w:eastAsia="宋体" w:hint="default"/>
          <w:b/>
          <w:bCs/>
          <w:sz w:val="30"/>
          <w:szCs w:val="30"/>
        </w:rPr>
      </w:pPr>
    </w:p>
    <w:p>
      <w:pPr>
        <w:spacing w:line="240" w:lineRule="auto" w:before="9"/>
        <w:rPr>
          <w:rFonts w:ascii="宋体" w:hAnsi="宋体" w:cs="宋体" w:eastAsia="宋体" w:hint="default"/>
          <w:b/>
          <w:bCs/>
          <w:sz w:val="44"/>
          <w:szCs w:val="44"/>
        </w:rPr>
      </w:pPr>
    </w:p>
    <w:p>
      <w:pPr>
        <w:pStyle w:val="BodyText"/>
        <w:spacing w:line="475" w:lineRule="auto" w:before="0"/>
        <w:ind w:right="1415" w:firstLine="480"/>
        <w:jc w:val="both"/>
      </w:pPr>
      <w:r>
        <w:rPr>
          <w:spacing w:val="-2"/>
        </w:rPr>
        <w:t>本公司董事会、监事会及董事、监事、高级管理人员保证本报告所载资料不存在任</w:t>
      </w:r>
      <w:r>
        <w:rPr/>
        <w:t> </w:t>
      </w:r>
      <w:r>
        <w:rPr>
          <w:spacing w:val="-2"/>
        </w:rPr>
        <w:t>何虚假记载、误导性陈述或者重大遗漏，并对其内容的真实性、准确性和完整性承担个</w:t>
      </w:r>
      <w:r>
        <w:rPr>
          <w:spacing w:val="-95"/>
        </w:rPr>
        <w:t> </w:t>
      </w:r>
      <w:r>
        <w:rPr>
          <w:spacing w:val="-95"/>
        </w:rPr>
      </w:r>
      <w:r>
        <w:rPr/>
        <w:t>别及连带责任。</w:t>
      </w:r>
    </w:p>
    <w:p>
      <w:pPr>
        <w:pStyle w:val="BodyText"/>
        <w:spacing w:line="475" w:lineRule="auto" w:before="72"/>
        <w:ind w:right="1415" w:firstLine="480"/>
        <w:jc w:val="both"/>
      </w:pPr>
      <w:r>
        <w:rPr>
          <w:spacing w:val="-2"/>
        </w:rPr>
        <w:t>公司全体董事均亲自出席了本次审议年度报告的董事会。没有董事、监事、高级管</w:t>
      </w:r>
      <w:r>
        <w:rPr/>
        <w:t> 理人员对年度报告内容的真实性、准确性、完整性无法保证或存在异议。</w:t>
      </w:r>
    </w:p>
    <w:p>
      <w:pPr>
        <w:pStyle w:val="BodyText"/>
        <w:spacing w:line="475" w:lineRule="auto" w:before="74"/>
        <w:ind w:left="618" w:right="0"/>
        <w:jc w:val="left"/>
      </w:pPr>
      <w:r>
        <w:rPr/>
        <w:t>深圳市鹏城会计师事务所有限公司为本公司出具了标准无保留意见的审计报告。 </w:t>
      </w:r>
      <w:r>
        <w:rPr>
          <w:spacing w:val="-2"/>
        </w:rPr>
        <w:t>公司董事长陈清州先生、主管会计工作负责人财务总监张钜先生及会计机构负责人</w:t>
      </w:r>
    </w:p>
    <w:p>
      <w:pPr>
        <w:pStyle w:val="BodyText"/>
        <w:spacing w:line="240" w:lineRule="auto" w:before="72"/>
        <w:ind w:right="0"/>
        <w:jc w:val="left"/>
      </w:pPr>
      <w:r>
        <w:rPr/>
        <w:t>（会计主管人员）张钜先生声明：保证本年度报告中财务报告的真实、完整。</w:t>
      </w:r>
    </w:p>
    <w:p>
      <w:pPr>
        <w:spacing w:after="0" w:line="240" w:lineRule="auto"/>
        <w:jc w:val="left"/>
        <w:sectPr>
          <w:pgSz w:w="11910" w:h="16840"/>
          <w:pgMar w:header="877" w:footer="977" w:top="1100" w:bottom="1160" w:left="12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tabs>
          <w:tab w:pos="904" w:val="left" w:leader="none"/>
        </w:tabs>
        <w:spacing w:line="460" w:lineRule="exact" w:before="0"/>
        <w:ind w:left="0" w:right="1276"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2"/>
        <w:rPr>
          <w:rFonts w:ascii="宋体" w:hAnsi="宋体" w:cs="宋体" w:eastAsia="宋体" w:hint="default"/>
          <w:b/>
          <w:bCs/>
          <w:sz w:val="27"/>
          <w:szCs w:val="27"/>
        </w:rPr>
      </w:pPr>
    </w:p>
    <w:sdt>
      <w:sdtPr>
        <w:docPartObj>
          <w:docPartGallery w:val="Table of Contents"/>
          <w:docPartUnique/>
        </w:docPartObj>
      </w:sdtPr>
      <w:sdtEndPr/>
      <w:sdtContent>
        <w:p>
          <w:pPr>
            <w:pStyle w:val="TOC1"/>
            <w:tabs>
              <w:tab w:pos="981" w:val="left" w:leader="none"/>
              <w:tab w:pos="9200" w:val="right" w:leader="dot"/>
            </w:tabs>
            <w:spacing w:line="240" w:lineRule="auto" w:before="0"/>
            <w:ind w:right="0"/>
            <w:jc w:val="left"/>
            <w:rPr>
              <w:rFonts w:ascii="宋体" w:hAnsi="宋体" w:cs="宋体" w:eastAsia="宋体" w:hint="default"/>
            </w:rPr>
          </w:pPr>
          <w:hyperlink w:history="true" w:anchor="_TOC_250010">
            <w:r>
              <w:rPr/>
              <w:t>第一节</w:t>
              <w:tab/>
              <w:t>公司基本情况简介</w:t>
            </w:r>
            <w:r>
              <w:rPr>
                <w:rFonts w:ascii="宋体" w:hAnsi="宋体" w:cs="宋体" w:eastAsia="宋体" w:hint="default"/>
              </w:rPr>
              <w:tab/>
              <w:t>4</w:t>
            </w:r>
          </w:hyperlink>
        </w:p>
        <w:p>
          <w:pPr>
            <w:pStyle w:val="TOC1"/>
            <w:tabs>
              <w:tab w:pos="981" w:val="left" w:leader="none"/>
              <w:tab w:pos="9200" w:val="right" w:leader="dot"/>
            </w:tabs>
            <w:spacing w:line="240" w:lineRule="auto"/>
            <w:ind w:right="0"/>
            <w:jc w:val="left"/>
            <w:rPr>
              <w:rFonts w:ascii="宋体" w:hAnsi="宋体" w:cs="宋体" w:eastAsia="宋体" w:hint="default"/>
            </w:rPr>
          </w:pPr>
          <w:r>
            <w:rPr/>
            <w:t>第二节</w:t>
            <w:tab/>
            <w:t>会计数据和业务数据摘要</w:t>
          </w:r>
          <w:r>
            <w:rPr>
              <w:rFonts w:ascii="宋体" w:hAnsi="宋体" w:cs="宋体" w:eastAsia="宋体" w:hint="default"/>
            </w:rPr>
            <w:tab/>
            <w:t>8</w:t>
          </w:r>
        </w:p>
        <w:p>
          <w:pPr>
            <w:pStyle w:val="TOC1"/>
            <w:tabs>
              <w:tab w:pos="981" w:val="left" w:leader="none"/>
              <w:tab w:pos="9200" w:val="right" w:leader="dot"/>
            </w:tabs>
            <w:spacing w:line="240" w:lineRule="auto"/>
            <w:ind w:right="0"/>
            <w:jc w:val="left"/>
            <w:rPr>
              <w:rFonts w:ascii="宋体" w:hAnsi="宋体" w:cs="宋体" w:eastAsia="宋体" w:hint="default"/>
            </w:rPr>
          </w:pPr>
          <w:hyperlink w:history="true" w:anchor="_TOC_250009">
            <w:r>
              <w:rPr/>
              <w:t>第三节</w:t>
              <w:tab/>
              <w:t>股份变动及股东情况</w:t>
            </w:r>
            <w:r>
              <w:rPr>
                <w:rFonts w:ascii="宋体" w:hAnsi="宋体" w:cs="宋体" w:eastAsia="宋体" w:hint="default"/>
              </w:rPr>
              <w:tab/>
              <w:t>9</w:t>
            </w:r>
          </w:hyperlink>
        </w:p>
        <w:p>
          <w:pPr>
            <w:pStyle w:val="TOC1"/>
            <w:tabs>
              <w:tab w:pos="981" w:val="left" w:leader="none"/>
              <w:tab w:pos="9200" w:val="right" w:leader="dot"/>
            </w:tabs>
            <w:spacing w:line="240" w:lineRule="auto"/>
            <w:ind w:right="0"/>
            <w:jc w:val="left"/>
            <w:rPr>
              <w:rFonts w:ascii="宋体" w:hAnsi="宋体" w:cs="宋体" w:eastAsia="宋体" w:hint="default"/>
            </w:rPr>
          </w:pPr>
          <w:hyperlink w:history="true" w:anchor="_TOC_250008">
            <w:r>
              <w:rPr/>
              <w:t>第四节</w:t>
              <w:tab/>
              <w:t>董事、监事、高级管理人员和员工情况</w:t>
            </w:r>
            <w:r>
              <w:rPr>
                <w:rFonts w:ascii="宋体" w:hAnsi="宋体" w:cs="宋体" w:eastAsia="宋体" w:hint="default"/>
              </w:rPr>
              <w:tab/>
              <w:t>19</w:t>
            </w:r>
          </w:hyperlink>
        </w:p>
        <w:p>
          <w:pPr>
            <w:pStyle w:val="TOC1"/>
            <w:tabs>
              <w:tab w:pos="981" w:val="left" w:leader="none"/>
              <w:tab w:pos="9200" w:val="right" w:leader="dot"/>
            </w:tabs>
            <w:spacing w:line="240" w:lineRule="auto"/>
            <w:ind w:right="0"/>
            <w:jc w:val="left"/>
            <w:rPr>
              <w:rFonts w:ascii="宋体" w:hAnsi="宋体" w:cs="宋体" w:eastAsia="宋体" w:hint="default"/>
            </w:rPr>
          </w:pPr>
          <w:hyperlink w:history="true" w:anchor="_TOC_250007">
            <w:r>
              <w:rPr/>
              <w:t>第五节</w:t>
              <w:tab/>
              <w:t>公司治理结构</w:t>
            </w:r>
            <w:r>
              <w:rPr>
                <w:rFonts w:ascii="宋体" w:hAnsi="宋体" w:cs="宋体" w:eastAsia="宋体" w:hint="default"/>
              </w:rPr>
              <w:tab/>
              <w:t>24</w:t>
            </w:r>
          </w:hyperlink>
        </w:p>
        <w:p>
          <w:pPr>
            <w:pStyle w:val="TOC1"/>
            <w:tabs>
              <w:tab w:pos="981" w:val="left" w:leader="none"/>
              <w:tab w:pos="9200" w:val="right" w:leader="dot"/>
            </w:tabs>
            <w:spacing w:line="240" w:lineRule="auto"/>
            <w:ind w:right="0"/>
            <w:jc w:val="left"/>
            <w:rPr>
              <w:rFonts w:ascii="宋体" w:hAnsi="宋体" w:cs="宋体" w:eastAsia="宋体" w:hint="default"/>
            </w:rPr>
          </w:pPr>
          <w:hyperlink w:history="true" w:anchor="_TOC_250006">
            <w:r>
              <w:rPr/>
              <w:t>第六节</w:t>
              <w:tab/>
              <w:t>内部控制</w:t>
            </w:r>
            <w:r>
              <w:rPr>
                <w:rFonts w:ascii="宋体" w:hAnsi="宋体" w:cs="宋体" w:eastAsia="宋体" w:hint="default"/>
              </w:rPr>
              <w:tab/>
              <w:t>29</w:t>
            </w:r>
          </w:hyperlink>
        </w:p>
        <w:p>
          <w:pPr>
            <w:pStyle w:val="TOC1"/>
            <w:tabs>
              <w:tab w:pos="981" w:val="left" w:leader="none"/>
              <w:tab w:pos="9200" w:val="right" w:leader="dot"/>
            </w:tabs>
            <w:spacing w:line="240" w:lineRule="auto"/>
            <w:ind w:right="0"/>
            <w:jc w:val="left"/>
            <w:rPr>
              <w:rFonts w:ascii="宋体" w:hAnsi="宋体" w:cs="宋体" w:eastAsia="宋体" w:hint="default"/>
            </w:rPr>
          </w:pPr>
          <w:hyperlink w:history="true" w:anchor="_TOC_250005">
            <w:r>
              <w:rPr/>
              <w:t>第七节</w:t>
              <w:tab/>
              <w:t>股东大会情况简介</w:t>
            </w:r>
            <w:r>
              <w:rPr>
                <w:rFonts w:ascii="宋体" w:hAnsi="宋体" w:cs="宋体" w:eastAsia="宋体" w:hint="default"/>
              </w:rPr>
              <w:tab/>
              <w:t>39</w:t>
            </w:r>
          </w:hyperlink>
        </w:p>
        <w:p>
          <w:pPr>
            <w:pStyle w:val="TOC1"/>
            <w:tabs>
              <w:tab w:pos="981" w:val="left" w:leader="none"/>
              <w:tab w:pos="9200" w:val="right" w:leader="dot"/>
            </w:tabs>
            <w:spacing w:line="240" w:lineRule="auto"/>
            <w:ind w:right="0"/>
            <w:jc w:val="left"/>
            <w:rPr>
              <w:rFonts w:ascii="宋体" w:hAnsi="宋体" w:cs="宋体" w:eastAsia="宋体" w:hint="default"/>
            </w:rPr>
          </w:pPr>
          <w:hyperlink w:history="true" w:anchor="_TOC_250004">
            <w:r>
              <w:rPr/>
              <w:t>第八节</w:t>
              <w:tab/>
              <w:t>董事会报告</w:t>
            </w:r>
            <w:r>
              <w:rPr>
                <w:rFonts w:ascii="宋体" w:hAnsi="宋体" w:cs="宋体" w:eastAsia="宋体" w:hint="default"/>
              </w:rPr>
              <w:tab/>
              <w:t>42</w:t>
            </w:r>
          </w:hyperlink>
        </w:p>
        <w:p>
          <w:pPr>
            <w:pStyle w:val="TOC1"/>
            <w:tabs>
              <w:tab w:pos="981" w:val="left" w:leader="none"/>
              <w:tab w:pos="9200" w:val="right" w:leader="dot"/>
            </w:tabs>
            <w:spacing w:line="240" w:lineRule="auto"/>
            <w:ind w:right="0"/>
            <w:jc w:val="left"/>
            <w:rPr>
              <w:rFonts w:ascii="宋体" w:hAnsi="宋体" w:cs="宋体" w:eastAsia="宋体" w:hint="default"/>
            </w:rPr>
          </w:pPr>
          <w:hyperlink w:history="true" w:anchor="_TOC_250003">
            <w:r>
              <w:rPr/>
              <w:t>第九节</w:t>
              <w:tab/>
              <w:t>监事会报告</w:t>
            </w:r>
            <w:r>
              <w:rPr>
                <w:rFonts w:ascii="宋体" w:hAnsi="宋体" w:cs="宋体" w:eastAsia="宋体" w:hint="default"/>
              </w:rPr>
              <w:tab/>
              <w:t>68</w:t>
            </w:r>
          </w:hyperlink>
        </w:p>
        <w:p>
          <w:pPr>
            <w:pStyle w:val="TOC1"/>
            <w:tabs>
              <w:tab w:pos="981" w:val="left" w:leader="none"/>
              <w:tab w:pos="9200" w:val="right" w:leader="dot"/>
            </w:tabs>
            <w:spacing w:line="240" w:lineRule="auto"/>
            <w:ind w:right="0"/>
            <w:jc w:val="left"/>
            <w:rPr>
              <w:rFonts w:ascii="宋体" w:hAnsi="宋体" w:cs="宋体" w:eastAsia="宋体" w:hint="default"/>
            </w:rPr>
          </w:pPr>
          <w:hyperlink w:history="true" w:anchor="_TOC_250002">
            <w:r>
              <w:rPr/>
              <w:t>第十节</w:t>
              <w:tab/>
              <w:t>重要事项</w:t>
            </w:r>
            <w:r>
              <w:rPr>
                <w:rFonts w:ascii="宋体" w:hAnsi="宋体" w:cs="宋体" w:eastAsia="宋体" w:hint="default"/>
              </w:rPr>
              <w:tab/>
              <w:t>73</w:t>
            </w:r>
          </w:hyperlink>
        </w:p>
        <w:p>
          <w:pPr>
            <w:pStyle w:val="TOC1"/>
            <w:tabs>
              <w:tab w:pos="9200" w:val="right" w:leader="dot"/>
            </w:tabs>
            <w:spacing w:line="240" w:lineRule="auto"/>
            <w:ind w:right="0"/>
            <w:jc w:val="left"/>
            <w:rPr>
              <w:rFonts w:ascii="宋体" w:hAnsi="宋体" w:cs="宋体" w:eastAsia="宋体" w:hint="default"/>
            </w:rPr>
          </w:pPr>
          <w:hyperlink w:history="true" w:anchor="_TOC_250001">
            <w:r>
              <w:rPr/>
              <w:t>第十一节</w:t>
            </w:r>
            <w:r>
              <w:rPr>
                <w:spacing w:val="-2"/>
              </w:rPr>
              <w:t> </w:t>
            </w:r>
            <w:r>
              <w:rPr/>
              <w:t>财务报告</w:t>
            </w:r>
            <w:r>
              <w:rPr>
                <w:rFonts w:ascii="宋体" w:hAnsi="宋体" w:cs="宋体" w:eastAsia="宋体" w:hint="default"/>
              </w:rPr>
              <w:tab/>
              <w:t>81</w:t>
            </w:r>
          </w:hyperlink>
        </w:p>
        <w:p>
          <w:pPr>
            <w:pStyle w:val="TOC1"/>
            <w:tabs>
              <w:tab w:pos="9202" w:val="right" w:leader="dot"/>
            </w:tabs>
            <w:spacing w:line="240" w:lineRule="auto"/>
            <w:ind w:right="0"/>
            <w:jc w:val="left"/>
            <w:rPr>
              <w:rFonts w:ascii="宋体" w:hAnsi="宋体" w:cs="宋体" w:eastAsia="宋体" w:hint="default"/>
            </w:rPr>
          </w:pPr>
          <w:hyperlink w:history="true" w:anchor="_TOC_250000">
            <w:r>
              <w:rPr/>
              <w:t>第十二节</w:t>
            </w:r>
            <w:r>
              <w:rPr>
                <w:spacing w:val="-2"/>
              </w:rPr>
              <w:t> </w:t>
            </w:r>
            <w:r>
              <w:rPr/>
              <w:t>备查文件目录</w:t>
            </w:r>
            <w:r>
              <w:rPr>
                <w:rFonts w:ascii="宋体" w:hAnsi="宋体" w:cs="宋体" w:eastAsia="宋体" w:hint="default"/>
              </w:rPr>
              <w:tab/>
              <w:t>186</w:t>
            </w:r>
          </w:hyperlink>
        </w:p>
      </w:sdtContent>
    </w:sdt>
    <w:p>
      <w:pPr>
        <w:spacing w:after="0" w:line="240" w:lineRule="auto"/>
        <w:jc w:val="left"/>
        <w:rPr>
          <w:rFonts w:ascii="宋体" w:hAnsi="宋体" w:cs="宋体" w:eastAsia="宋体" w:hint="default"/>
        </w:rPr>
        <w:sectPr>
          <w:pgSz w:w="11910" w:h="16840"/>
          <w:pgMar w:header="877" w:footer="977" w:top="1100" w:bottom="1160" w:left="1280" w:right="0"/>
        </w:sect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9"/>
        <w:rPr>
          <w:rFonts w:ascii="宋体" w:hAnsi="宋体" w:cs="宋体" w:eastAsia="宋体" w:hint="default"/>
          <w:sz w:val="26"/>
          <w:szCs w:val="26"/>
        </w:rPr>
      </w:pPr>
    </w:p>
    <w:p>
      <w:pPr>
        <w:pStyle w:val="Heading1"/>
        <w:tabs>
          <w:tab w:pos="4108" w:val="left" w:leader="none"/>
        </w:tabs>
        <w:spacing w:line="240" w:lineRule="auto" w:before="0"/>
        <w:ind w:left="2985" w:right="0"/>
        <w:jc w:val="left"/>
        <w:rPr>
          <w:b w:val="0"/>
          <w:bCs w:val="0"/>
        </w:rPr>
      </w:pPr>
      <w:bookmarkStart w:name="_TOC_250010" w:id="1"/>
      <w:r>
        <w:rPr>
          <w:w w:val="95"/>
        </w:rPr>
        <w:t>第一节</w:t>
        <w:tab/>
      </w:r>
      <w:r>
        <w:rPr/>
        <w:t>公司基本情况简介</w:t>
      </w:r>
      <w:bookmarkEnd w:id="1"/>
      <w:r>
        <w:rPr>
          <w:b w:val="0"/>
          <w:bCs w:val="0"/>
        </w:rPr>
      </w:r>
    </w:p>
    <w:p>
      <w:pPr>
        <w:spacing w:line="240" w:lineRule="auto" w:before="0"/>
        <w:rPr>
          <w:rFonts w:ascii="宋体" w:hAnsi="宋体" w:cs="宋体" w:eastAsia="宋体" w:hint="default"/>
          <w:b/>
          <w:bCs/>
          <w:sz w:val="28"/>
          <w:szCs w:val="28"/>
        </w:rPr>
      </w:pPr>
    </w:p>
    <w:p>
      <w:pPr>
        <w:spacing w:line="240" w:lineRule="auto" w:before="7"/>
        <w:rPr>
          <w:rFonts w:ascii="宋体" w:hAnsi="宋体" w:cs="宋体" w:eastAsia="宋体" w:hint="default"/>
          <w:b/>
          <w:bCs/>
          <w:sz w:val="36"/>
          <w:szCs w:val="36"/>
        </w:rPr>
      </w:pPr>
    </w:p>
    <w:p>
      <w:pPr>
        <w:pStyle w:val="BodyText"/>
        <w:spacing w:line="348" w:lineRule="auto" w:before="0"/>
        <w:ind w:left="618" w:right="4632" w:hanging="480"/>
        <w:jc w:val="left"/>
      </w:pPr>
      <w:r>
        <w:rPr/>
        <w:t>一、公司法定中文名称：海能达通信股份有限公司 公司法定英文名称：</w:t>
      </w:r>
      <w:r>
        <w:rPr>
          <w:rFonts w:ascii="Times New Roman" w:hAnsi="Times New Roman" w:cs="Times New Roman" w:eastAsia="Times New Roman" w:hint="default"/>
        </w:rPr>
        <w:t>Hytera Communications Co.,</w:t>
      </w:r>
      <w:r>
        <w:rPr>
          <w:rFonts w:ascii="Times New Roman" w:hAnsi="Times New Roman" w:cs="Times New Roman" w:eastAsia="Times New Roman" w:hint="default"/>
          <w:spacing w:val="-10"/>
        </w:rPr>
        <w:t> </w:t>
      </w:r>
      <w:r>
        <w:rPr>
          <w:rFonts w:ascii="Times New Roman" w:hAnsi="Times New Roman" w:cs="Times New Roman" w:eastAsia="Times New Roman" w:hint="default"/>
        </w:rPr>
        <w:t>Ltd</w:t>
      </w:r>
      <w:r>
        <w:rPr>
          <w:rFonts w:ascii="Times New Roman" w:hAnsi="Times New Roman" w:cs="Times New Roman" w:eastAsia="Times New Roman" w:hint="default"/>
        </w:rPr>
        <w:t> </w:t>
      </w:r>
      <w:r>
        <w:rPr/>
        <w:t>中文名称缩写：海能达</w:t>
      </w:r>
    </w:p>
    <w:p>
      <w:pPr>
        <w:pStyle w:val="BodyText"/>
        <w:spacing w:line="348" w:lineRule="auto" w:before="46"/>
        <w:ind w:right="7348" w:firstLine="480"/>
        <w:jc w:val="left"/>
      </w:pPr>
      <w:r>
        <w:rPr/>
        <w:t>英文名称缩写：</w:t>
      </w:r>
      <w:r>
        <w:rPr>
          <w:rFonts w:ascii="Times New Roman" w:hAnsi="Times New Roman" w:cs="Times New Roman" w:eastAsia="Times New Roman" w:hint="default"/>
        </w:rPr>
        <w:t>Hytera </w:t>
      </w:r>
      <w:r>
        <w:rPr/>
        <w:t>二、公司法定代表人：陈清州 三、公司联系人和联系方式</w:t>
      </w:r>
    </w:p>
    <w:p>
      <w:pPr>
        <w:spacing w:line="240" w:lineRule="auto" w:before="5"/>
        <w:rPr>
          <w:rFonts w:ascii="宋体" w:hAnsi="宋体" w:cs="宋体" w:eastAsia="宋体" w:hint="default"/>
          <w:sz w:val="6"/>
          <w:szCs w:val="6"/>
        </w:rPr>
      </w:pPr>
    </w:p>
    <w:tbl>
      <w:tblPr>
        <w:tblW w:w="0" w:type="auto"/>
        <w:jc w:val="left"/>
        <w:tblInd w:w="424" w:type="dxa"/>
        <w:tblLayout w:type="fixed"/>
        <w:tblCellMar>
          <w:top w:w="0" w:type="dxa"/>
          <w:left w:w="0" w:type="dxa"/>
          <w:bottom w:w="0" w:type="dxa"/>
          <w:right w:w="0" w:type="dxa"/>
        </w:tblCellMar>
        <w:tblLook w:val="01E0"/>
      </w:tblPr>
      <w:tblGrid>
        <w:gridCol w:w="1522"/>
        <w:gridCol w:w="3486"/>
        <w:gridCol w:w="3483"/>
      </w:tblGrid>
      <w:tr>
        <w:trPr>
          <w:trHeight w:val="283" w:hRule="exact"/>
        </w:trPr>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34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04"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3" w:hRule="exact"/>
        </w:trPr>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486"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left="9" w:right="0"/>
              <w:jc w:val="left"/>
              <w:rPr>
                <w:rFonts w:ascii="宋体" w:hAnsi="宋体" w:cs="宋体" w:eastAsia="宋体" w:hint="default"/>
                <w:sz w:val="21"/>
                <w:szCs w:val="21"/>
              </w:rPr>
            </w:pPr>
            <w:r>
              <w:rPr>
                <w:rFonts w:ascii="宋体" w:hAnsi="宋体" w:cs="宋体" w:eastAsia="宋体" w:hint="default"/>
                <w:sz w:val="21"/>
                <w:szCs w:val="21"/>
              </w:rPr>
              <w:t>武美</w:t>
            </w:r>
          </w:p>
        </w:tc>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张勇</w:t>
            </w:r>
          </w:p>
        </w:tc>
      </w:tr>
      <w:tr>
        <w:trPr>
          <w:trHeight w:val="139" w:hRule="exact"/>
        </w:trPr>
        <w:tc>
          <w:tcPr>
            <w:tcW w:w="1522" w:type="dxa"/>
            <w:tcBorders>
              <w:top w:val="single" w:sz="4" w:space="0" w:color="000000"/>
              <w:left w:val="single" w:sz="4" w:space="0" w:color="000000"/>
              <w:bottom w:val="nil" w:sz="6" w:space="0" w:color="auto"/>
              <w:right w:val="single" w:sz="4" w:space="0" w:color="000000"/>
            </w:tcBorders>
            <w:shd w:val="clear" w:color="auto" w:fill="DCDCDC"/>
          </w:tcPr>
          <w:p>
            <w:pPr/>
          </w:p>
        </w:tc>
        <w:tc>
          <w:tcPr>
            <w:tcW w:w="3486" w:type="dxa"/>
            <w:vMerge w:val="restart"/>
            <w:tcBorders>
              <w:top w:val="single" w:sz="4" w:space="0" w:color="000000"/>
              <w:left w:val="single" w:sz="13" w:space="0" w:color="DCDCDC"/>
              <w:right w:val="single" w:sz="4" w:space="0" w:color="000000"/>
            </w:tcBorders>
          </w:tcPr>
          <w:p>
            <w:pPr>
              <w:pStyle w:val="TableParagraph"/>
              <w:spacing w:line="239" w:lineRule="exact"/>
              <w:ind w:left="9" w:right="0"/>
              <w:jc w:val="left"/>
              <w:rPr>
                <w:rFonts w:ascii="宋体" w:hAnsi="宋体" w:cs="宋体" w:eastAsia="宋体" w:hint="default"/>
                <w:sz w:val="21"/>
                <w:szCs w:val="21"/>
              </w:rPr>
            </w:pPr>
            <w:r>
              <w:rPr>
                <w:rFonts w:ascii="宋体" w:hAnsi="宋体" w:cs="宋体" w:eastAsia="宋体" w:hint="default"/>
                <w:sz w:val="21"/>
                <w:szCs w:val="21"/>
              </w:rPr>
              <w:t>深圳市南山区高新区北区北环路好易</w:t>
            </w:r>
          </w:p>
          <w:p>
            <w:pPr>
              <w:pStyle w:val="TableParagraph"/>
              <w:spacing w:line="273" w:lineRule="exact"/>
              <w:ind w:left="9" w:right="0"/>
              <w:jc w:val="left"/>
              <w:rPr>
                <w:rFonts w:ascii="宋体" w:hAnsi="宋体" w:cs="宋体" w:eastAsia="宋体" w:hint="default"/>
                <w:sz w:val="21"/>
                <w:szCs w:val="21"/>
              </w:rPr>
            </w:pPr>
            <w:r>
              <w:rPr>
                <w:rFonts w:ascii="宋体" w:hAnsi="宋体" w:cs="宋体" w:eastAsia="宋体" w:hint="default"/>
                <w:sz w:val="21"/>
                <w:szCs w:val="21"/>
              </w:rPr>
              <w:t>通大厦</w:t>
            </w:r>
          </w:p>
        </w:tc>
        <w:tc>
          <w:tcPr>
            <w:tcW w:w="3483" w:type="dxa"/>
            <w:vMerge w:val="restart"/>
            <w:tcBorders>
              <w:top w:val="single" w:sz="4" w:space="0" w:color="000000"/>
              <w:left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深圳市南山区高新区北区北环路好易</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sz w:val="21"/>
                <w:szCs w:val="21"/>
              </w:rPr>
              <w:t>通大厦</w:t>
            </w:r>
          </w:p>
        </w:tc>
      </w:tr>
      <w:tr>
        <w:trPr>
          <w:trHeight w:val="274" w:hRule="exact"/>
        </w:trPr>
        <w:tc>
          <w:tcPr>
            <w:tcW w:w="152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486" w:type="dxa"/>
            <w:vMerge/>
            <w:tcBorders>
              <w:left w:val="single" w:sz="13" w:space="0" w:color="DCDCDC"/>
              <w:right w:val="single" w:sz="4" w:space="0" w:color="000000"/>
            </w:tcBorders>
          </w:tcPr>
          <w:p>
            <w:pPr/>
          </w:p>
        </w:tc>
        <w:tc>
          <w:tcPr>
            <w:tcW w:w="3483" w:type="dxa"/>
            <w:vMerge/>
            <w:tcBorders>
              <w:left w:val="single" w:sz="4" w:space="0" w:color="000000"/>
              <w:right w:val="single" w:sz="4" w:space="0" w:color="000000"/>
            </w:tcBorders>
          </w:tcPr>
          <w:p>
            <w:pPr/>
          </w:p>
        </w:tc>
      </w:tr>
      <w:tr>
        <w:trPr>
          <w:trHeight w:val="142" w:hRule="exact"/>
        </w:trPr>
        <w:tc>
          <w:tcPr>
            <w:tcW w:w="1522" w:type="dxa"/>
            <w:tcBorders>
              <w:top w:val="nil" w:sz="6" w:space="0" w:color="auto"/>
              <w:left w:val="single" w:sz="4" w:space="0" w:color="000000"/>
              <w:bottom w:val="single" w:sz="4" w:space="0" w:color="000000"/>
              <w:right w:val="single" w:sz="4" w:space="0" w:color="000000"/>
            </w:tcBorders>
            <w:shd w:val="clear" w:color="auto" w:fill="DCDCDC"/>
          </w:tcPr>
          <w:p>
            <w:pPr/>
          </w:p>
        </w:tc>
        <w:tc>
          <w:tcPr>
            <w:tcW w:w="3486" w:type="dxa"/>
            <w:vMerge/>
            <w:tcBorders>
              <w:left w:val="single" w:sz="13" w:space="0" w:color="DCDCDC"/>
              <w:bottom w:val="single" w:sz="4" w:space="0" w:color="000000"/>
              <w:right w:val="single" w:sz="4" w:space="0" w:color="000000"/>
            </w:tcBorders>
          </w:tcPr>
          <w:p>
            <w:pPr/>
          </w:p>
        </w:tc>
        <w:tc>
          <w:tcPr>
            <w:tcW w:w="3483" w:type="dxa"/>
            <w:vMerge/>
            <w:tcBorders>
              <w:left w:val="single" w:sz="4" w:space="0" w:color="000000"/>
              <w:bottom w:val="single" w:sz="4" w:space="0" w:color="000000"/>
              <w:right w:val="single" w:sz="4" w:space="0" w:color="000000"/>
            </w:tcBorders>
          </w:tcPr>
          <w:p>
            <w:pPr/>
          </w:p>
        </w:tc>
      </w:tr>
      <w:tr>
        <w:trPr>
          <w:trHeight w:val="281" w:hRule="exact"/>
        </w:trPr>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电话</w:t>
            </w:r>
          </w:p>
        </w:tc>
        <w:tc>
          <w:tcPr>
            <w:tcW w:w="348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9" w:right="0"/>
              <w:jc w:val="left"/>
              <w:rPr>
                <w:rFonts w:ascii="Times New Roman" w:hAnsi="Times New Roman" w:cs="Times New Roman" w:eastAsia="Times New Roman" w:hint="default"/>
                <w:sz w:val="21"/>
                <w:szCs w:val="21"/>
              </w:rPr>
            </w:pPr>
            <w:r>
              <w:rPr>
                <w:rFonts w:ascii="Times New Roman"/>
                <w:sz w:val="21"/>
              </w:rPr>
              <w:t>0755-26972999-1170</w:t>
            </w:r>
          </w:p>
        </w:tc>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 w:right="0"/>
              <w:jc w:val="left"/>
              <w:rPr>
                <w:rFonts w:ascii="Times New Roman" w:hAnsi="Times New Roman" w:cs="Times New Roman" w:eastAsia="Times New Roman" w:hint="default"/>
                <w:sz w:val="21"/>
                <w:szCs w:val="21"/>
              </w:rPr>
            </w:pPr>
            <w:r>
              <w:rPr>
                <w:rFonts w:ascii="Times New Roman"/>
                <w:sz w:val="21"/>
              </w:rPr>
              <w:t>0755-26972999-1170</w:t>
            </w:r>
          </w:p>
        </w:tc>
      </w:tr>
      <w:tr>
        <w:trPr>
          <w:trHeight w:val="283" w:hRule="exact"/>
        </w:trPr>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传真</w:t>
            </w:r>
          </w:p>
        </w:tc>
        <w:tc>
          <w:tcPr>
            <w:tcW w:w="348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9" w:right="0"/>
              <w:jc w:val="left"/>
              <w:rPr>
                <w:rFonts w:ascii="Times New Roman" w:hAnsi="Times New Roman" w:cs="Times New Roman" w:eastAsia="Times New Roman" w:hint="default"/>
                <w:sz w:val="21"/>
                <w:szCs w:val="21"/>
              </w:rPr>
            </w:pPr>
            <w:r>
              <w:rPr>
                <w:rFonts w:ascii="Times New Roman"/>
                <w:sz w:val="21"/>
              </w:rPr>
              <w:t>0755-86137135</w:t>
            </w:r>
          </w:p>
        </w:tc>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1" w:right="0"/>
              <w:jc w:val="left"/>
              <w:rPr>
                <w:rFonts w:ascii="Times New Roman" w:hAnsi="Times New Roman" w:cs="Times New Roman" w:eastAsia="Times New Roman" w:hint="default"/>
                <w:sz w:val="21"/>
                <w:szCs w:val="21"/>
              </w:rPr>
            </w:pPr>
            <w:r>
              <w:rPr>
                <w:rFonts w:ascii="Times New Roman"/>
                <w:sz w:val="21"/>
              </w:rPr>
              <w:t>0755-86137135</w:t>
            </w:r>
          </w:p>
        </w:tc>
      </w:tr>
      <w:tr>
        <w:trPr>
          <w:trHeight w:val="283" w:hRule="exact"/>
        </w:trPr>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48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9" w:right="0"/>
              <w:jc w:val="left"/>
              <w:rPr>
                <w:rFonts w:ascii="Times New Roman" w:hAnsi="Times New Roman" w:cs="Times New Roman" w:eastAsia="Times New Roman" w:hint="default"/>
                <w:sz w:val="21"/>
                <w:szCs w:val="21"/>
              </w:rPr>
            </w:pPr>
            <w:hyperlink r:id="rId8">
              <w:r>
                <w:rPr>
                  <w:rFonts w:ascii="Times New Roman"/>
                  <w:sz w:val="21"/>
                </w:rPr>
                <w:t>stock@hytera.com</w:t>
              </w:r>
            </w:hyperlink>
          </w:p>
        </w:tc>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1" w:right="0"/>
              <w:jc w:val="left"/>
              <w:rPr>
                <w:rFonts w:ascii="Times New Roman" w:hAnsi="Times New Roman" w:cs="Times New Roman" w:eastAsia="Times New Roman" w:hint="default"/>
                <w:sz w:val="21"/>
                <w:szCs w:val="21"/>
              </w:rPr>
            </w:pPr>
            <w:hyperlink r:id="rId8">
              <w:r>
                <w:rPr>
                  <w:rFonts w:ascii="Times New Roman"/>
                  <w:sz w:val="21"/>
                </w:rPr>
                <w:t>stock@hytera.com</w:t>
              </w:r>
            </w:hyperlink>
          </w:p>
        </w:tc>
      </w:tr>
    </w:tbl>
    <w:p>
      <w:pPr>
        <w:pStyle w:val="BodyText"/>
        <w:spacing w:line="274" w:lineRule="exact" w:before="0"/>
        <w:ind w:left="618" w:right="0" w:hanging="480"/>
        <w:jc w:val="left"/>
      </w:pPr>
      <w:r>
        <w:rPr/>
        <w:t>四、公司注册地址：深圳市南山区高新区北区北环路好易通大厦</w:t>
      </w:r>
    </w:p>
    <w:p>
      <w:pPr>
        <w:pStyle w:val="BodyText"/>
        <w:spacing w:line="357" w:lineRule="auto" w:before="152"/>
        <w:ind w:left="618" w:right="3748"/>
        <w:jc w:val="left"/>
        <w:rPr>
          <w:rFonts w:ascii="Times New Roman" w:hAnsi="Times New Roman" w:cs="Times New Roman" w:eastAsia="Times New Roman" w:hint="default"/>
        </w:rPr>
      </w:pPr>
      <w:r>
        <w:rPr/>
        <w:t>公司办公地址：深圳市南山区高新区北区北环路好易通大厦 邮政编码：</w:t>
      </w:r>
      <w:r>
        <w:rPr>
          <w:rFonts w:ascii="Times New Roman" w:hAnsi="Times New Roman" w:cs="Times New Roman" w:eastAsia="Times New Roman" w:hint="default"/>
        </w:rPr>
        <w:t>518057</w:t>
      </w:r>
    </w:p>
    <w:p>
      <w:pPr>
        <w:pStyle w:val="BodyText"/>
        <w:spacing w:line="240" w:lineRule="auto" w:before="3"/>
        <w:ind w:left="618" w:right="0"/>
        <w:jc w:val="left"/>
        <w:rPr>
          <w:rFonts w:ascii="Arial Narrow" w:hAnsi="Arial Narrow" w:cs="Arial Narrow" w:eastAsia="Arial Narrow" w:hint="default"/>
        </w:rPr>
      </w:pPr>
      <w:r>
        <w:rPr/>
        <w:t>互联网网址：</w:t>
      </w:r>
      <w:r>
        <w:rPr>
          <w:rFonts w:ascii="Arial Narrow" w:hAnsi="Arial Narrow" w:cs="Arial Narrow" w:eastAsia="Arial Narrow" w:hint="default"/>
        </w:rPr>
        <w:t>http:</w:t>
      </w:r>
      <w:hyperlink r:id="rId9">
        <w:r>
          <w:rPr>
            <w:rFonts w:ascii="Arial Narrow" w:hAnsi="Arial Narrow" w:cs="Arial Narrow" w:eastAsia="Arial Narrow" w:hint="default"/>
          </w:rPr>
          <w:t>//</w:t>
        </w:r>
        <w:r>
          <w:rPr>
            <w:rFonts w:ascii="Arial Narrow" w:hAnsi="Arial Narrow" w:cs="Arial Narrow" w:eastAsia="Arial Narrow" w:hint="default"/>
            <w:spacing w:val="-20"/>
          </w:rPr>
          <w:t> </w:t>
        </w:r>
        <w:r>
          <w:rPr>
            <w:rFonts w:ascii="Arial Narrow" w:hAnsi="Arial Narrow" w:cs="Arial Narrow" w:eastAsia="Arial Narrow" w:hint="default"/>
          </w:rPr>
          <w:t>www.hytera.com</w:t>
        </w:r>
      </w:hyperlink>
    </w:p>
    <w:p>
      <w:pPr>
        <w:pStyle w:val="BodyText"/>
        <w:spacing w:line="338" w:lineRule="auto" w:before="137"/>
        <w:ind w:right="1588" w:firstLine="480"/>
        <w:jc w:val="left"/>
      </w:pPr>
      <w:r>
        <w:rPr/>
        <w:t>电子信箱：</w:t>
      </w:r>
      <w:hyperlink r:id="rId8">
        <w:r>
          <w:rPr>
            <w:rFonts w:ascii="Arial Narrow" w:hAnsi="Arial Narrow" w:cs="Arial Narrow" w:eastAsia="Arial Narrow" w:hint="default"/>
          </w:rPr>
          <w:t>stock@hytera.com</w:t>
        </w:r>
      </w:hyperlink>
      <w:r>
        <w:rPr>
          <w:rFonts w:ascii="Arial Narrow" w:hAnsi="Arial Narrow" w:cs="Arial Narrow" w:eastAsia="Arial Narrow" w:hint="default"/>
        </w:rPr>
        <w:t> </w:t>
      </w:r>
      <w:r>
        <w:rPr>
          <w:spacing w:val="-18"/>
        </w:rPr>
        <w:t>五、指定的信息披露报纸：《证券时报》、《中国证券报》、《上海证券报》《证券日报》</w:t>
      </w:r>
    </w:p>
    <w:p>
      <w:pPr>
        <w:pStyle w:val="BodyText"/>
        <w:spacing w:line="338" w:lineRule="auto" w:before="55"/>
        <w:ind w:left="618" w:right="0"/>
        <w:jc w:val="left"/>
      </w:pPr>
      <w:r>
        <w:rPr>
          <w:spacing w:val="-1"/>
        </w:rPr>
        <w:t>登载年度报告的中国证监会指定网站的网址：</w:t>
      </w:r>
      <w:hyperlink r:id="rId10">
        <w:r>
          <w:rPr>
            <w:rFonts w:ascii="Arial Narrow" w:hAnsi="Arial Narrow" w:cs="Arial Narrow" w:eastAsia="Arial Narrow" w:hint="default"/>
            <w:spacing w:val="-1"/>
          </w:rPr>
          <w:t>http://www.cninfo.com.cn</w:t>
        </w:r>
      </w:hyperlink>
      <w:r>
        <w:rPr>
          <w:rFonts w:ascii="Arial Narrow" w:hAnsi="Arial Narrow" w:cs="Arial Narrow" w:eastAsia="Arial Narrow" w:hint="default"/>
          <w:spacing w:val="-29"/>
        </w:rPr>
        <w:t> </w:t>
      </w:r>
      <w:r>
        <w:rPr>
          <w:rFonts w:ascii="Arial Narrow" w:hAnsi="Arial Narrow" w:cs="Arial Narrow" w:eastAsia="Arial Narrow" w:hint="default"/>
          <w:spacing w:val="-29"/>
        </w:rPr>
      </w:r>
      <w:r>
        <w:rPr/>
        <w:t>公司年度报告备置地点：公司证券部</w:t>
      </w:r>
    </w:p>
    <w:p>
      <w:pPr>
        <w:pStyle w:val="BodyText"/>
        <w:spacing w:line="357" w:lineRule="auto" w:before="55"/>
        <w:ind w:left="618" w:right="6388" w:hanging="480"/>
        <w:jc w:val="left"/>
        <w:rPr>
          <w:rFonts w:ascii="Times New Roman" w:hAnsi="Times New Roman" w:cs="Times New Roman" w:eastAsia="Times New Roman" w:hint="default"/>
        </w:rPr>
      </w:pPr>
      <w:r>
        <w:rPr/>
        <w:t>六、股票上市交易所：深圳证券交易所 股票简称：海能达 股票代码：</w:t>
      </w:r>
      <w:r>
        <w:rPr>
          <w:rFonts w:ascii="Times New Roman" w:hAnsi="Times New Roman" w:cs="Times New Roman" w:eastAsia="Times New Roman" w:hint="default"/>
        </w:rPr>
        <w:t>002583</w:t>
      </w:r>
    </w:p>
    <w:p>
      <w:pPr>
        <w:pStyle w:val="BodyText"/>
        <w:spacing w:line="240" w:lineRule="auto" w:before="5"/>
        <w:ind w:right="0"/>
        <w:jc w:val="left"/>
      </w:pPr>
      <w:r>
        <w:rPr/>
        <w:t>七、公司首次注册登记日期：</w:t>
      </w:r>
      <w:r>
        <w:rPr>
          <w:rFonts w:ascii="Times New Roman" w:hAnsi="Times New Roman" w:cs="Times New Roman" w:eastAsia="Times New Roman" w:hint="default"/>
        </w:rPr>
        <w:t>1993 </w:t>
      </w:r>
      <w:r>
        <w:rPr/>
        <w:t>年</w:t>
      </w:r>
      <w:r>
        <w:rPr>
          <w:spacing w:val="-60"/>
        </w:rPr>
        <w:t> </w:t>
      </w:r>
      <w:r>
        <w:rPr>
          <w:rFonts w:ascii="Times New Roman" w:hAnsi="Times New Roman" w:cs="Times New Roman" w:eastAsia="Times New Roman" w:hint="default"/>
        </w:rPr>
        <w:t>5 </w:t>
      </w:r>
      <w:r>
        <w:rPr/>
        <w:t>月</w:t>
      </w:r>
      <w:r>
        <w:rPr>
          <w:spacing w:val="-60"/>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日</w:t>
      </w:r>
    </w:p>
    <w:p>
      <w:pPr>
        <w:pStyle w:val="BodyText"/>
        <w:spacing w:line="348" w:lineRule="auto" w:before="133"/>
        <w:ind w:left="618" w:right="5018"/>
        <w:jc w:val="left"/>
        <w:rPr>
          <w:rFonts w:ascii="Times New Roman" w:hAnsi="Times New Roman" w:cs="Times New Roman" w:eastAsia="Times New Roman" w:hint="default"/>
        </w:rPr>
      </w:pPr>
      <w:r>
        <w:rPr/>
        <w:t>最近一次变更注册登记日期：</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13</w:t>
      </w:r>
      <w:r>
        <w:rPr>
          <w:rFonts w:ascii="Times New Roman" w:hAnsi="Times New Roman" w:cs="Times New Roman" w:eastAsia="Times New Roman" w:hint="default"/>
          <w:spacing w:val="-2"/>
        </w:rPr>
        <w:t> </w:t>
      </w:r>
      <w:r>
        <w:rPr/>
        <w:t>日 注册登记地点：深圳市市场监督管理局 企业法人营业执照注册号：</w:t>
      </w:r>
      <w:r>
        <w:rPr>
          <w:rFonts w:ascii="Times New Roman" w:hAnsi="Times New Roman" w:cs="Times New Roman" w:eastAsia="Times New Roman" w:hint="default"/>
        </w:rPr>
        <w:t>440301103177938</w:t>
      </w:r>
    </w:p>
    <w:p>
      <w:pPr>
        <w:spacing w:after="0" w:line="348" w:lineRule="auto"/>
        <w:jc w:val="left"/>
        <w:rPr>
          <w:rFonts w:ascii="Times New Roman" w:hAnsi="Times New Roman" w:cs="Times New Roman" w:eastAsia="Times New Roman" w:hint="default"/>
        </w:rPr>
        <w:sectPr>
          <w:pgSz w:w="11910" w:h="16840"/>
          <w:pgMar w:header="877" w:footer="977" w:top="1100" w:bottom="1160" w:left="1280" w:right="0"/>
        </w:sectPr>
      </w:pPr>
    </w:p>
    <w:p>
      <w:pPr>
        <w:spacing w:line="240" w:lineRule="auto" w:before="2"/>
        <w:rPr>
          <w:rFonts w:ascii="Times New Roman" w:hAnsi="Times New Roman" w:cs="Times New Roman" w:eastAsia="Times New Roman" w:hint="default"/>
          <w:sz w:val="22"/>
          <w:szCs w:val="22"/>
        </w:rPr>
      </w:pPr>
    </w:p>
    <w:p>
      <w:pPr>
        <w:pStyle w:val="BodyText"/>
        <w:spacing w:line="338" w:lineRule="auto" w:before="26"/>
        <w:ind w:left="618" w:right="4005"/>
        <w:jc w:val="left"/>
      </w:pPr>
      <w:r>
        <w:rPr/>
        <w:t>税务登记号码：</w:t>
      </w:r>
      <w:r>
        <w:rPr>
          <w:rFonts w:ascii="Times New Roman" w:hAnsi="Times New Roman" w:cs="Times New Roman" w:eastAsia="Times New Roman" w:hint="default"/>
        </w:rPr>
        <w:t>440301279422189 </w:t>
      </w:r>
      <w:r>
        <w:rPr/>
        <w:t>组织机构代码：</w:t>
      </w:r>
      <w:r>
        <w:rPr>
          <w:rFonts w:ascii="Times New Roman" w:hAnsi="Times New Roman" w:cs="Times New Roman" w:eastAsia="Times New Roman" w:hint="default"/>
        </w:rPr>
        <w:t>27942218-9 </w:t>
      </w:r>
      <w:r>
        <w:rPr/>
        <w:t>聘请的会计师事务所：深圳市鹏城会计师事务所有限公司</w:t>
      </w:r>
    </w:p>
    <w:p>
      <w:pPr>
        <w:pStyle w:val="BodyText"/>
        <w:spacing w:line="240" w:lineRule="auto" w:before="55"/>
        <w:ind w:left="618" w:right="0"/>
        <w:jc w:val="left"/>
      </w:pPr>
      <w:r>
        <w:rPr>
          <w:spacing w:val="14"/>
        </w:rPr>
        <w:t>会计师事务所地址：深圳市福田区滨河路与彩田路交汇处联合广场 </w:t>
      </w:r>
      <w:r>
        <w:rPr>
          <w:rFonts w:ascii="Times New Roman" w:hAnsi="Times New Roman" w:cs="Times New Roman" w:eastAsia="Times New Roman" w:hint="default"/>
        </w:rPr>
        <w:t>A </w:t>
      </w:r>
      <w:r>
        <w:rPr>
          <w:rFonts w:ascii="Times New Roman" w:hAnsi="Times New Roman" w:cs="Times New Roman" w:eastAsia="Times New Roman" w:hint="default"/>
          <w:spacing w:val="33"/>
        </w:rPr>
        <w:t> </w:t>
      </w:r>
      <w:r>
        <w:rPr>
          <w:spacing w:val="10"/>
        </w:rPr>
        <w:t>栋塔楼</w:t>
      </w:r>
    </w:p>
    <w:p>
      <w:pPr>
        <w:pStyle w:val="BodyText"/>
        <w:spacing w:line="240" w:lineRule="auto" w:before="168"/>
        <w:ind w:left="618" w:right="0"/>
        <w:jc w:val="left"/>
        <w:rPr>
          <w:rFonts w:ascii="Times New Roman" w:hAnsi="Times New Roman" w:cs="Times New Roman" w:eastAsia="Times New Roman" w:hint="default"/>
        </w:rPr>
      </w:pPr>
      <w:r>
        <w:rPr>
          <w:rFonts w:ascii="Times New Roman"/>
        </w:rPr>
        <w:t>A701-A712</w:t>
      </w:r>
    </w:p>
    <w:p>
      <w:pPr>
        <w:pStyle w:val="BodyText"/>
        <w:spacing w:line="350" w:lineRule="auto" w:before="104"/>
        <w:ind w:left="618" w:right="4269"/>
        <w:jc w:val="left"/>
      </w:pPr>
      <w:r>
        <w:rPr/>
        <w:t>签字会计师：李萍、徐艳莉 聘请的保荐机构：招商证券股份有限公司 保荐机构地址：深圳市福田区益田路江苏大厦</w:t>
      </w:r>
      <w:r>
        <w:rPr>
          <w:spacing w:val="-60"/>
        </w:rPr>
        <w:t> </w:t>
      </w:r>
      <w:r>
        <w:rPr>
          <w:rFonts w:ascii="Times New Roman" w:hAnsi="Times New Roman" w:cs="Times New Roman" w:eastAsia="Times New Roman" w:hint="default"/>
        </w:rPr>
        <w:t>38-45</w:t>
      </w:r>
      <w:r>
        <w:rPr>
          <w:rFonts w:ascii="Times New Roman" w:hAnsi="Times New Roman" w:cs="Times New Roman" w:eastAsia="Times New Roman" w:hint="default"/>
          <w:spacing w:val="-1"/>
        </w:rPr>
        <w:t> </w:t>
      </w:r>
      <w:r>
        <w:rPr/>
        <w:t>层 保荐人：陈轩壁、田建桥</w:t>
      </w:r>
    </w:p>
    <w:p>
      <w:pPr>
        <w:pStyle w:val="BodyText"/>
        <w:spacing w:line="240" w:lineRule="auto" w:before="43"/>
        <w:ind w:right="0"/>
        <w:jc w:val="both"/>
      </w:pPr>
      <w:r>
        <w:rPr/>
        <w:t>八、公司历史沿革：</w:t>
      </w:r>
    </w:p>
    <w:p>
      <w:pPr>
        <w:pStyle w:val="BodyText"/>
        <w:spacing w:line="357" w:lineRule="auto" w:before="151"/>
        <w:ind w:right="1397" w:firstLine="480"/>
        <w:jc w:val="left"/>
      </w:pPr>
      <w:r>
        <w:rPr>
          <w:rFonts w:ascii="宋体" w:hAnsi="宋体" w:cs="宋体" w:eastAsia="宋体" w:hint="default"/>
        </w:rPr>
        <w:t>1</w:t>
      </w:r>
      <w:r>
        <w:rPr/>
        <w:t>、公司经中国证券监督管理委员会</w:t>
      </w:r>
      <w:r>
        <w:rPr>
          <w:rFonts w:ascii="宋体" w:hAnsi="宋体" w:cs="宋体" w:eastAsia="宋体" w:hint="default"/>
        </w:rPr>
        <w:t>[</w:t>
      </w:r>
      <w:r>
        <w:rPr/>
        <w:t>证监许可</w:t>
      </w:r>
      <w:r>
        <w:rPr>
          <w:rFonts w:ascii="宋体" w:hAnsi="宋体" w:cs="宋体" w:eastAsia="宋体" w:hint="default"/>
        </w:rPr>
        <w:t>[2011]651</w:t>
      </w:r>
      <w:r>
        <w:rPr>
          <w:rFonts w:ascii="宋体" w:hAnsi="宋体" w:cs="宋体" w:eastAsia="宋体" w:hint="default"/>
          <w:spacing w:val="54"/>
        </w:rPr>
        <w:t> </w:t>
      </w:r>
      <w:r>
        <w:rPr/>
        <w:t>号</w:t>
      </w:r>
      <w:r>
        <w:rPr>
          <w:rFonts w:ascii="宋体" w:hAnsi="宋体" w:cs="宋体" w:eastAsia="宋体" w:hint="default"/>
        </w:rPr>
        <w:t>]</w:t>
      </w:r>
      <w:r>
        <w:rPr/>
        <w:t>文件核准，向社会公</w:t>
      </w:r>
      <w:r>
        <w:rPr>
          <w:spacing w:val="2"/>
        </w:rPr>
        <w:t> </w:t>
      </w:r>
      <w:r>
        <w:rPr/>
        <w:t>开发行人民币普通股</w:t>
      </w:r>
      <w:r>
        <w:rPr>
          <w:rFonts w:ascii="宋体" w:hAnsi="宋体" w:cs="宋体" w:eastAsia="宋体" w:hint="default"/>
        </w:rPr>
        <w:t>(A </w:t>
      </w:r>
      <w:r>
        <w:rPr/>
        <w:t>股</w:t>
      </w:r>
      <w:r>
        <w:rPr>
          <w:rFonts w:ascii="宋体" w:hAnsi="宋体" w:cs="宋体" w:eastAsia="宋体" w:hint="default"/>
        </w:rPr>
        <w:t>)7,000 </w:t>
      </w:r>
      <w:r>
        <w:rPr/>
        <w:t>万股，发行价格为 </w:t>
      </w:r>
      <w:r>
        <w:rPr>
          <w:rFonts w:ascii="宋体" w:hAnsi="宋体" w:cs="宋体" w:eastAsia="宋体" w:hint="default"/>
        </w:rPr>
        <w:t>19.90</w:t>
      </w:r>
      <w:r>
        <w:rPr>
          <w:rFonts w:ascii="宋体" w:hAnsi="宋体" w:cs="宋体" w:eastAsia="宋体" w:hint="default"/>
          <w:spacing w:val="-49"/>
        </w:rPr>
        <w:t> </w:t>
      </w:r>
      <w:r>
        <w:rPr/>
        <w:t>元</w:t>
      </w:r>
      <w:r>
        <w:rPr>
          <w:rFonts w:ascii="宋体" w:hAnsi="宋体" w:cs="宋体" w:eastAsia="宋体" w:hint="default"/>
        </w:rPr>
        <w:t>/</w:t>
      </w:r>
      <w:r>
        <w:rPr/>
        <w:t>股。经深圳证券交易所</w:t>
      </w:r>
    </w:p>
    <w:p>
      <w:pPr>
        <w:pStyle w:val="BodyText"/>
        <w:spacing w:line="357" w:lineRule="auto" w:before="34"/>
        <w:ind w:right="1285"/>
        <w:jc w:val="left"/>
      </w:pPr>
      <w:r>
        <w:rPr/>
        <w:t>《关于海能达通信股份有限公司人民币普通股股票上市的通知》</w:t>
      </w:r>
      <w:r>
        <w:rPr>
          <w:rFonts w:ascii="宋体" w:hAnsi="宋体" w:cs="宋体" w:eastAsia="宋体" w:hint="default"/>
        </w:rPr>
        <w:t>[</w:t>
      </w:r>
      <w:r>
        <w:rPr/>
        <w:t>深证上</w:t>
      </w:r>
      <w:r>
        <w:rPr>
          <w:rFonts w:ascii="宋体" w:hAnsi="宋体" w:cs="宋体" w:eastAsia="宋体" w:hint="default"/>
        </w:rPr>
        <w:t>[2011]159</w:t>
      </w:r>
      <w:r>
        <w:rPr>
          <w:rFonts w:ascii="宋体" w:hAnsi="宋体" w:cs="宋体" w:eastAsia="宋体" w:hint="default"/>
          <w:spacing w:val="-24"/>
        </w:rPr>
        <w:t> </w:t>
      </w:r>
      <w:r>
        <w:rPr/>
        <w:t>号</w:t>
      </w:r>
      <w:r>
        <w:rPr>
          <w:rFonts w:ascii="宋体" w:hAnsi="宋体" w:cs="宋体" w:eastAsia="宋体" w:hint="default"/>
        </w:rPr>
        <w:t>] </w:t>
      </w:r>
      <w:r>
        <w:rPr>
          <w:spacing w:val="-7"/>
        </w:rPr>
        <w:t>同意，公司发行的人民币普通股股票</w:t>
      </w:r>
      <w:r>
        <w:rPr>
          <w:rFonts w:ascii="宋体" w:hAnsi="宋体" w:cs="宋体" w:eastAsia="宋体" w:hint="default"/>
          <w:spacing w:val="-7"/>
        </w:rPr>
        <w:t>(A</w:t>
      </w:r>
      <w:r>
        <w:rPr>
          <w:rFonts w:ascii="宋体" w:hAnsi="宋体" w:cs="宋体" w:eastAsia="宋体" w:hint="default"/>
          <w:spacing w:val="4"/>
        </w:rPr>
        <w:t> </w:t>
      </w:r>
      <w:r>
        <w:rPr/>
        <w:t>股</w:t>
      </w:r>
      <w:r>
        <w:rPr>
          <w:rFonts w:ascii="宋体" w:hAnsi="宋体" w:cs="宋体" w:eastAsia="宋体" w:hint="default"/>
        </w:rPr>
        <w:t>)</w:t>
      </w:r>
      <w:r>
        <w:rPr/>
        <w:t>于</w:t>
      </w:r>
      <w:r>
        <w:rPr>
          <w:spacing w:val="-67"/>
        </w:rPr>
        <w:t> </w:t>
      </w:r>
      <w:r>
        <w:rPr>
          <w:rFonts w:ascii="宋体" w:hAnsi="宋体" w:cs="宋体" w:eastAsia="宋体" w:hint="default"/>
        </w:rPr>
        <w:t>2011</w:t>
      </w:r>
      <w:r>
        <w:rPr>
          <w:rFonts w:ascii="宋体" w:hAnsi="宋体" w:cs="宋体" w:eastAsia="宋体" w:hint="default"/>
          <w:spacing w:val="-66"/>
        </w:rPr>
        <w:t> </w:t>
      </w:r>
      <w:r>
        <w:rPr/>
        <w:t>年</w:t>
      </w:r>
      <w:r>
        <w:rPr>
          <w:spacing w:val="-67"/>
        </w:rPr>
        <w:t> </w:t>
      </w:r>
      <w:r>
        <w:rPr>
          <w:rFonts w:ascii="宋体" w:hAnsi="宋体" w:cs="宋体" w:eastAsia="宋体" w:hint="default"/>
        </w:rPr>
        <w:t>5</w:t>
      </w:r>
      <w:r>
        <w:rPr>
          <w:rFonts w:ascii="宋体" w:hAnsi="宋体" w:cs="宋体" w:eastAsia="宋体" w:hint="default"/>
          <w:spacing w:val="-69"/>
        </w:rPr>
        <w:t> </w:t>
      </w:r>
      <w:r>
        <w:rPr/>
        <w:t>月</w:t>
      </w:r>
      <w:r>
        <w:rPr>
          <w:spacing w:val="-67"/>
        </w:rPr>
        <w:t> </w:t>
      </w:r>
      <w:r>
        <w:rPr>
          <w:rFonts w:ascii="宋体" w:hAnsi="宋体" w:cs="宋体" w:eastAsia="宋体" w:hint="default"/>
        </w:rPr>
        <w:t>27</w:t>
      </w:r>
      <w:r>
        <w:rPr>
          <w:rFonts w:ascii="宋体" w:hAnsi="宋体" w:cs="宋体" w:eastAsia="宋体" w:hint="default"/>
          <w:spacing w:val="-67"/>
        </w:rPr>
        <w:t> </w:t>
      </w:r>
      <w:r>
        <w:rPr>
          <w:spacing w:val="-1"/>
        </w:rPr>
        <w:t>日在深圳证券交易所上市。</w:t>
      </w:r>
    </w:p>
    <w:p>
      <w:pPr>
        <w:pStyle w:val="BodyText"/>
        <w:spacing w:line="240" w:lineRule="auto" w:before="34"/>
        <w:ind w:left="618" w:right="0"/>
        <w:jc w:val="left"/>
      </w:pPr>
      <w:r>
        <w:rPr/>
        <w:t>根据上市前公司股东大会决议及授权</w:t>
      </w:r>
      <w:r>
        <w:rPr>
          <w:spacing w:val="-111"/>
        </w:rPr>
        <w:t>，</w:t>
      </w:r>
      <w:r>
        <w:rPr/>
        <w:t>公司于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13</w:t>
      </w:r>
      <w:r>
        <w:rPr>
          <w:rFonts w:ascii="宋体" w:hAnsi="宋体" w:cs="宋体" w:eastAsia="宋体" w:hint="default"/>
          <w:spacing w:val="-60"/>
        </w:rPr>
        <w:t> </w:t>
      </w:r>
      <w:r>
        <w:rPr/>
        <w:t>日在深圳市市场监督</w:t>
      </w:r>
    </w:p>
    <w:p>
      <w:pPr>
        <w:pStyle w:val="BodyText"/>
        <w:spacing w:line="357" w:lineRule="auto"/>
        <w:ind w:right="1411"/>
        <w:jc w:val="both"/>
      </w:pPr>
      <w:r>
        <w:rPr/>
        <w:t>管理局依法办理了工商变更登记手续，注册资本由 </w:t>
      </w:r>
      <w:r>
        <w:rPr>
          <w:rFonts w:ascii="宋体" w:hAnsi="宋体" w:cs="宋体" w:eastAsia="宋体" w:hint="default"/>
        </w:rPr>
        <w:t>20,800 </w:t>
      </w:r>
      <w:r>
        <w:rPr/>
        <w:t>万元变更为 </w:t>
      </w:r>
      <w:r>
        <w:rPr>
          <w:rFonts w:ascii="宋体" w:hAnsi="宋体" w:cs="宋体" w:eastAsia="宋体" w:hint="default"/>
        </w:rPr>
        <w:t>27,800</w:t>
      </w:r>
      <w:r>
        <w:rPr>
          <w:rFonts w:ascii="宋体" w:hAnsi="宋体" w:cs="宋体" w:eastAsia="宋体" w:hint="default"/>
          <w:spacing w:val="-48"/>
        </w:rPr>
        <w:t> </w:t>
      </w:r>
      <w:r>
        <w:rPr/>
        <w:t>万元， </w:t>
      </w:r>
      <w:r>
        <w:rPr>
          <w:spacing w:val="-2"/>
        </w:rPr>
        <w:t>公司企业类型由非上市股份有限公司变更为上市股份有限公司。《企业法人营业执照》</w:t>
      </w:r>
      <w:r>
        <w:rPr>
          <w:spacing w:val="-102"/>
        </w:rPr>
        <w:t> </w:t>
      </w:r>
      <w:r>
        <w:rPr>
          <w:spacing w:val="-102"/>
        </w:rPr>
      </w:r>
      <w:r>
        <w:rPr>
          <w:spacing w:val="14"/>
        </w:rPr>
        <w:t>注册号</w:t>
      </w:r>
      <w:r>
        <w:rPr>
          <w:spacing w:val="20"/>
        </w:rPr>
        <w:t> </w:t>
      </w:r>
      <w:r>
        <w:rPr>
          <w:rFonts w:ascii="宋体" w:hAnsi="宋体" w:cs="宋体" w:eastAsia="宋体" w:hint="default"/>
        </w:rPr>
        <w:t>440301103177938</w:t>
      </w:r>
      <w:r>
        <w:rPr>
          <w:rFonts w:ascii="宋体" w:hAnsi="宋体" w:cs="宋体" w:eastAsia="宋体" w:hint="default"/>
          <w:spacing w:val="-98"/>
        </w:rPr>
        <w:t> </w:t>
      </w:r>
      <w:r>
        <w:rPr/>
        <w:t>、</w:t>
      </w:r>
      <w:r>
        <w:rPr>
          <w:spacing w:val="-99"/>
        </w:rPr>
        <w:t> </w:t>
      </w:r>
      <w:r>
        <w:rPr>
          <w:spacing w:val="17"/>
        </w:rPr>
        <w:t>公司的税务登记号码</w:t>
      </w:r>
      <w:r>
        <w:rPr>
          <w:spacing w:val="22"/>
        </w:rPr>
        <w:t> </w:t>
      </w:r>
      <w:r>
        <w:rPr>
          <w:rFonts w:ascii="宋体" w:hAnsi="宋体" w:cs="宋体" w:eastAsia="宋体" w:hint="default"/>
        </w:rPr>
        <w:t>440301279422189</w:t>
      </w:r>
      <w:r>
        <w:rPr>
          <w:rFonts w:ascii="宋体" w:hAnsi="宋体" w:cs="宋体" w:eastAsia="宋体" w:hint="default"/>
          <w:spacing w:val="-99"/>
        </w:rPr>
        <w:t> </w:t>
      </w:r>
      <w:r>
        <w:rPr/>
        <w:t>、</w:t>
      </w:r>
      <w:r>
        <w:rPr>
          <w:spacing w:val="-99"/>
        </w:rPr>
        <w:t> </w:t>
      </w:r>
      <w:r>
        <w:rPr>
          <w:spacing w:val="16"/>
        </w:rPr>
        <w:t>组织机构代码</w:t>
      </w:r>
      <w:r>
        <w:rPr/>
        <w:t> </w:t>
      </w:r>
      <w:r>
        <w:rPr>
          <w:rFonts w:ascii="宋体" w:hAnsi="宋体" w:cs="宋体" w:eastAsia="宋体" w:hint="default"/>
        </w:rPr>
        <w:t>27942218-9</w:t>
      </w:r>
      <w:r>
        <w:rPr>
          <w:rFonts w:ascii="宋体" w:hAnsi="宋体" w:cs="宋体" w:eastAsia="宋体" w:hint="default"/>
          <w:spacing w:val="-61"/>
        </w:rPr>
        <w:t> </w:t>
      </w:r>
      <w:r>
        <w:rPr/>
        <w:t>均未发生变化。</w:t>
      </w:r>
    </w:p>
    <w:p>
      <w:pPr>
        <w:pStyle w:val="BodyText"/>
        <w:spacing w:line="240" w:lineRule="auto" w:before="34"/>
        <w:ind w:left="618" w:right="0"/>
        <w:jc w:val="left"/>
      </w:pPr>
      <w:r>
        <w:rPr>
          <w:rFonts w:ascii="宋体" w:hAnsi="宋体" w:cs="宋体" w:eastAsia="宋体" w:hint="default"/>
          <w:spacing w:val="-5"/>
        </w:rPr>
        <w:t>2</w:t>
      </w:r>
      <w:r>
        <w:rPr>
          <w:spacing w:val="-5"/>
        </w:rPr>
        <w:t>、</w:t>
      </w:r>
      <w:r>
        <w:rPr>
          <w:rFonts w:ascii="宋体" w:hAnsi="宋体" w:cs="宋体" w:eastAsia="宋体" w:hint="default"/>
          <w:spacing w:val="-5"/>
        </w:rPr>
        <w:t>2011</w:t>
      </w:r>
      <w:r>
        <w:rPr>
          <w:rFonts w:ascii="宋体" w:hAnsi="宋体" w:cs="宋体" w:eastAsia="宋体" w:hint="default"/>
          <w:spacing w:val="-59"/>
        </w:rPr>
        <w:t> </w:t>
      </w:r>
      <w:r>
        <w:rPr/>
        <w:t>年</w:t>
      </w:r>
      <w:r>
        <w:rPr>
          <w:spacing w:val="-59"/>
        </w:rPr>
        <w:t> </w:t>
      </w:r>
      <w:r>
        <w:rPr>
          <w:rFonts w:ascii="宋体" w:hAnsi="宋体" w:cs="宋体" w:eastAsia="宋体" w:hint="default"/>
        </w:rPr>
        <w:t>6</w:t>
      </w:r>
      <w:r>
        <w:rPr>
          <w:rFonts w:ascii="宋体" w:hAnsi="宋体" w:cs="宋体" w:eastAsia="宋体" w:hint="default"/>
          <w:spacing w:val="-59"/>
        </w:rPr>
        <w:t> </w:t>
      </w:r>
      <w:r>
        <w:rPr/>
        <w:t>月</w:t>
      </w:r>
      <w:r>
        <w:rPr>
          <w:spacing w:val="-59"/>
        </w:rPr>
        <w:t> </w:t>
      </w:r>
      <w:r>
        <w:rPr>
          <w:rFonts w:ascii="宋体" w:hAnsi="宋体" w:cs="宋体" w:eastAsia="宋体" w:hint="default"/>
        </w:rPr>
        <w:t>13</w:t>
      </w:r>
      <w:r>
        <w:rPr>
          <w:rFonts w:ascii="宋体" w:hAnsi="宋体" w:cs="宋体" w:eastAsia="宋体" w:hint="default"/>
          <w:spacing w:val="-59"/>
        </w:rPr>
        <w:t> </w:t>
      </w:r>
      <w:r>
        <w:rPr>
          <w:spacing w:val="-3"/>
        </w:rPr>
        <w:t>日，公司之全资孙公司</w:t>
      </w:r>
      <w:r>
        <w:rPr>
          <w:spacing w:val="-59"/>
        </w:rPr>
        <w:t> </w:t>
      </w:r>
      <w:r>
        <w:rPr>
          <w:rFonts w:ascii="宋体" w:hAnsi="宋体" w:cs="宋体" w:eastAsia="宋体" w:hint="default"/>
        </w:rPr>
        <w:t>HYT</w:t>
      </w:r>
      <w:r>
        <w:rPr>
          <w:rFonts w:ascii="宋体" w:hAnsi="宋体" w:cs="宋体" w:eastAsia="宋体" w:hint="default"/>
          <w:spacing w:val="-59"/>
        </w:rPr>
        <w:t> </w:t>
      </w:r>
      <w:r>
        <w:rPr>
          <w:rFonts w:ascii="宋体" w:hAnsi="宋体" w:cs="宋体" w:eastAsia="宋体" w:hint="default"/>
        </w:rPr>
        <w:t>America,INC</w:t>
      </w:r>
      <w:r>
        <w:rPr>
          <w:rFonts w:ascii="宋体" w:hAnsi="宋体" w:cs="宋体" w:eastAsia="宋体" w:hint="default"/>
          <w:spacing w:val="-59"/>
        </w:rPr>
        <w:t> </w:t>
      </w:r>
      <w:r>
        <w:rPr/>
        <w:t>在美国佛罗里达州政府</w:t>
      </w:r>
    </w:p>
    <w:p>
      <w:pPr>
        <w:pStyle w:val="BodyText"/>
        <w:spacing w:line="355" w:lineRule="auto"/>
        <w:ind w:right="1414"/>
        <w:jc w:val="both"/>
      </w:pPr>
      <w:r>
        <w:rPr/>
        <w:t>（</w:t>
      </w:r>
      <w:r>
        <w:rPr>
          <w:rFonts w:ascii="宋体" w:hAnsi="宋体" w:cs="宋体" w:eastAsia="宋体" w:hint="default"/>
        </w:rPr>
        <w:t>Florida</w:t>
      </w:r>
      <w:r>
        <w:rPr>
          <w:rFonts w:ascii="宋体" w:hAnsi="宋体" w:cs="宋体" w:eastAsia="宋体" w:hint="default"/>
          <w:spacing w:val="-56"/>
        </w:rPr>
        <w:t> </w:t>
      </w:r>
      <w:r>
        <w:rPr>
          <w:rFonts w:ascii="宋体" w:hAnsi="宋体" w:cs="宋体" w:eastAsia="宋体" w:hint="default"/>
        </w:rPr>
        <w:t>Department</w:t>
      </w:r>
      <w:r>
        <w:rPr>
          <w:rFonts w:ascii="宋体" w:hAnsi="宋体" w:cs="宋体" w:eastAsia="宋体" w:hint="default"/>
          <w:spacing w:val="-56"/>
        </w:rPr>
        <w:t> </w:t>
      </w:r>
      <w:r>
        <w:rPr>
          <w:rFonts w:ascii="宋体" w:hAnsi="宋体" w:cs="宋体" w:eastAsia="宋体" w:hint="default"/>
        </w:rPr>
        <w:t>of</w:t>
      </w:r>
      <w:r>
        <w:rPr>
          <w:rFonts w:ascii="宋体" w:hAnsi="宋体" w:cs="宋体" w:eastAsia="宋体" w:hint="default"/>
          <w:spacing w:val="-56"/>
        </w:rPr>
        <w:t> </w:t>
      </w:r>
      <w:r>
        <w:rPr>
          <w:rFonts w:ascii="宋体" w:hAnsi="宋体" w:cs="宋体" w:eastAsia="宋体" w:hint="default"/>
          <w:spacing w:val="-11"/>
        </w:rPr>
        <w:t>State</w:t>
      </w:r>
      <w:r>
        <w:rPr>
          <w:spacing w:val="-11"/>
        </w:rPr>
        <w:t>）办理了变更登记手续，企业名称变更为</w:t>
      </w:r>
      <w:r>
        <w:rPr>
          <w:spacing w:val="-55"/>
        </w:rPr>
        <w:t> </w:t>
      </w:r>
      <w:r>
        <w:rPr>
          <w:rFonts w:ascii="宋体" w:hAnsi="宋体" w:cs="宋体" w:eastAsia="宋体" w:hint="default"/>
        </w:rPr>
        <w:t>HYTERA</w:t>
      </w:r>
      <w:r>
        <w:rPr>
          <w:rFonts w:ascii="宋体" w:hAnsi="宋体" w:cs="宋体" w:eastAsia="宋体" w:hint="default"/>
          <w:spacing w:val="-56"/>
        </w:rPr>
        <w:t> </w:t>
      </w:r>
      <w:r>
        <w:rPr>
          <w:rFonts w:ascii="宋体" w:hAnsi="宋体" w:cs="宋体" w:eastAsia="宋体" w:hint="default"/>
        </w:rPr>
        <w:t>AMERICA</w:t>
      </w:r>
      <w:r>
        <w:rPr>
          <w:rFonts w:ascii="宋体" w:hAnsi="宋体" w:cs="宋体" w:eastAsia="宋体" w:hint="default"/>
        </w:rPr>
        <w:t> INCORPORATED,</w:t>
      </w:r>
      <w:r>
        <w:rPr/>
        <w:t>除此之外，其他登记事项均未变更。</w:t>
      </w:r>
    </w:p>
    <w:p>
      <w:pPr>
        <w:pStyle w:val="BodyText"/>
        <w:spacing w:line="357" w:lineRule="auto" w:before="38"/>
        <w:ind w:right="1411" w:firstLine="480"/>
        <w:jc w:val="both"/>
      </w:pPr>
      <w:r>
        <w:rPr>
          <w:rFonts w:ascii="宋体" w:hAnsi="宋体" w:cs="宋体" w:eastAsia="宋体" w:hint="default"/>
        </w:rPr>
        <w:t>3</w:t>
      </w:r>
      <w:r>
        <w:rPr/>
        <w:t>、</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11</w:t>
      </w:r>
      <w:r>
        <w:rPr>
          <w:rFonts w:ascii="宋体" w:hAnsi="宋体" w:cs="宋体" w:eastAsia="宋体" w:hint="default"/>
          <w:spacing w:val="-59"/>
        </w:rPr>
        <w:t> </w:t>
      </w:r>
      <w:r>
        <w:rPr/>
        <w:t>月</w:t>
      </w:r>
      <w:r>
        <w:rPr>
          <w:spacing w:val="-59"/>
        </w:rPr>
        <w:t> </w:t>
      </w:r>
      <w:r>
        <w:rPr>
          <w:rFonts w:ascii="宋体" w:hAnsi="宋体" w:cs="宋体" w:eastAsia="宋体" w:hint="default"/>
        </w:rPr>
        <w:t>10</w:t>
      </w:r>
      <w:r>
        <w:rPr>
          <w:rFonts w:ascii="宋体" w:hAnsi="宋体" w:cs="宋体" w:eastAsia="宋体" w:hint="default"/>
          <w:spacing w:val="-58"/>
        </w:rPr>
        <w:t> </w:t>
      </w:r>
      <w:r>
        <w:rPr/>
        <w:t>日，公司之全资子公司哈尔滨海能达科技有限公司在哈尔滨市 </w:t>
      </w:r>
      <w:r>
        <w:rPr>
          <w:spacing w:val="-2"/>
        </w:rPr>
        <w:t>工商行政管理局依法办理了工商变更手续，经营范围由“一般经营项目：从事无线电通</w:t>
      </w:r>
      <w:r>
        <w:rPr>
          <w:spacing w:val="-95"/>
        </w:rPr>
        <w:t> </w:t>
      </w:r>
      <w:r>
        <w:rPr>
          <w:spacing w:val="-95"/>
        </w:rPr>
      </w:r>
      <w:r>
        <w:rPr>
          <w:spacing w:val="-2"/>
        </w:rPr>
        <w:t>讯设备技术的研究、销售及提供相关技术服务；数码产品的研究、销售（法律、行政法</w:t>
      </w:r>
      <w:r>
        <w:rPr>
          <w:spacing w:val="-94"/>
        </w:rPr>
        <w:t> </w:t>
      </w:r>
      <w:r>
        <w:rPr>
          <w:spacing w:val="-94"/>
        </w:rPr>
      </w:r>
      <w:r>
        <w:rPr>
          <w:spacing w:val="-2"/>
        </w:rPr>
        <w:t>规和国务院决定的前置审批项目除外）”变更为“一般经营项目：从事无线电通讯设备</w:t>
      </w:r>
      <w:r>
        <w:rPr>
          <w:spacing w:val="-103"/>
        </w:rPr>
        <w:t> </w:t>
      </w:r>
      <w:r>
        <w:rPr>
          <w:spacing w:val="-103"/>
        </w:rPr>
      </w:r>
      <w:r>
        <w:rPr>
          <w:spacing w:val="-2"/>
        </w:rPr>
        <w:t>技术的研究、销售及提供相关技术服务；计算机软、硬件的开发及销售；数码产品的研</w:t>
      </w:r>
      <w:r>
        <w:rPr>
          <w:spacing w:val="-92"/>
        </w:rPr>
        <w:t> </w:t>
      </w:r>
      <w:r>
        <w:rPr>
          <w:spacing w:val="-92"/>
        </w:rPr>
      </w:r>
      <w:r>
        <w:rPr>
          <w:spacing w:val="-3"/>
        </w:rPr>
        <w:t>究、销售（法律、行政法规和国务院决定的前置审批项目除外）”</w:t>
      </w:r>
      <w:r>
        <w:rPr>
          <w:spacing w:val="25"/>
        </w:rPr>
        <w:t> </w:t>
      </w:r>
      <w:r>
        <w:rPr>
          <w:rFonts w:ascii="宋体" w:hAnsi="宋体" w:cs="宋体" w:eastAsia="宋体" w:hint="default"/>
          <w:spacing w:val="1"/>
        </w:rPr>
        <w:t>,</w:t>
      </w:r>
      <w:r>
        <w:rPr>
          <w:spacing w:val="1"/>
        </w:rPr>
        <w:t>除此之外，其他登</w:t>
      </w:r>
      <w:r>
        <w:rPr/>
        <w:t> 记事项均未变更。</w:t>
      </w:r>
    </w:p>
    <w:p>
      <w:pPr>
        <w:pStyle w:val="BodyText"/>
        <w:spacing w:line="240" w:lineRule="auto" w:before="34"/>
        <w:ind w:left="618" w:right="0"/>
        <w:jc w:val="left"/>
      </w:pPr>
      <w:r>
        <w:rPr>
          <w:rFonts w:ascii="宋体" w:hAnsi="宋体" w:cs="宋体" w:eastAsia="宋体" w:hint="default"/>
        </w:rPr>
        <w:t>4</w:t>
      </w:r>
      <w:r>
        <w:rPr/>
        <w:t>、根据公司第一届董事会第十四次会议决议及授权，公司于</w:t>
      </w:r>
      <w:r>
        <w:rPr>
          <w:spacing w:val="-68"/>
        </w:rPr>
        <w:t> </w:t>
      </w:r>
      <w:r>
        <w:rPr>
          <w:rFonts w:ascii="宋体" w:hAnsi="宋体" w:cs="宋体" w:eastAsia="宋体" w:hint="default"/>
        </w:rPr>
        <w:t>2011</w:t>
      </w:r>
      <w:r>
        <w:rPr>
          <w:rFonts w:ascii="宋体" w:hAnsi="宋体" w:cs="宋体" w:eastAsia="宋体" w:hint="default"/>
          <w:spacing w:val="-69"/>
        </w:rPr>
        <w:t> </w:t>
      </w:r>
      <w:r>
        <w:rPr/>
        <w:t>年</w:t>
      </w:r>
      <w:r>
        <w:rPr>
          <w:spacing w:val="-69"/>
        </w:rPr>
        <w:t> </w:t>
      </w:r>
      <w:r>
        <w:rPr>
          <w:rFonts w:ascii="宋体" w:hAnsi="宋体" w:cs="宋体" w:eastAsia="宋体" w:hint="default"/>
        </w:rPr>
        <w:t>11</w:t>
      </w:r>
      <w:r>
        <w:rPr>
          <w:rFonts w:ascii="宋体" w:hAnsi="宋体" w:cs="宋体" w:eastAsia="宋体" w:hint="default"/>
          <w:spacing w:val="-69"/>
        </w:rPr>
        <w:t> </w:t>
      </w:r>
      <w:r>
        <w:rPr/>
        <w:t>月</w:t>
      </w:r>
      <w:r>
        <w:rPr>
          <w:spacing w:val="-69"/>
        </w:rPr>
        <w:t> </w:t>
      </w:r>
      <w:r>
        <w:rPr>
          <w:rFonts w:ascii="宋体" w:hAnsi="宋体" w:cs="宋体" w:eastAsia="宋体" w:hint="default"/>
        </w:rPr>
        <w:t>14</w:t>
      </w:r>
      <w:r>
        <w:rPr>
          <w:rFonts w:ascii="宋体" w:hAnsi="宋体" w:cs="宋体" w:eastAsia="宋体" w:hint="default"/>
          <w:spacing w:val="-69"/>
        </w:rPr>
        <w:t> </w:t>
      </w:r>
      <w:r>
        <w:rPr/>
        <w:t>日在</w:t>
      </w:r>
    </w:p>
    <w:p>
      <w:pPr>
        <w:spacing w:after="0" w:line="240"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0"/>
        <w:jc w:val="left"/>
      </w:pPr>
      <w:r>
        <w:rPr>
          <w:spacing w:val="-5"/>
        </w:rPr>
        <w:t>南京市工商行政管理局依法办理了南京海能达软件科技有限公司（简称“南京海能达”）</w:t>
      </w:r>
      <w:r>
        <w:rPr>
          <w:spacing w:val="-93"/>
        </w:rPr>
        <w:t> </w:t>
      </w:r>
      <w:r>
        <w:rPr>
          <w:spacing w:val="-93"/>
        </w:rPr>
      </w:r>
      <w:r>
        <w:rPr/>
        <w:t>的工商注册登记手续，领取了注册号为</w:t>
      </w:r>
      <w:r>
        <w:rPr>
          <w:spacing w:val="-21"/>
        </w:rPr>
        <w:t> </w:t>
      </w:r>
      <w:r>
        <w:rPr>
          <w:rFonts w:ascii="宋体" w:hAnsi="宋体" w:cs="宋体" w:eastAsia="宋体" w:hint="default"/>
        </w:rPr>
        <w:t>320114000076142</w:t>
      </w:r>
      <w:r>
        <w:rPr>
          <w:rFonts w:ascii="宋体" w:hAnsi="宋体" w:cs="宋体" w:eastAsia="宋体" w:hint="default"/>
          <w:spacing w:val="-21"/>
        </w:rPr>
        <w:t> </w:t>
      </w:r>
      <w:r>
        <w:rPr>
          <w:spacing w:val="-10"/>
        </w:rPr>
        <w:t>的《企业法人营业执照》。其</w:t>
      </w:r>
      <w:r>
        <w:rPr>
          <w:spacing w:val="-116"/>
        </w:rPr>
        <w:t> </w:t>
      </w:r>
      <w:r>
        <w:rPr>
          <w:spacing w:val="-116"/>
        </w:rPr>
      </w:r>
      <w:r>
        <w:rPr/>
        <w:t>经营范围为：许可经营项目：无；一般经营项目：无线通讯软件的技术开发；计算机软</w:t>
      </w:r>
      <w:r>
        <w:rPr/>
        <w:t> 件和通信软件开发；视频监控系统技术开发、销售、技术咨询、技术服务；通讯产品及 配件开发、生产。</w:t>
      </w:r>
    </w:p>
    <w:p>
      <w:pPr>
        <w:pStyle w:val="BodyText"/>
        <w:spacing w:line="355" w:lineRule="auto" w:before="36"/>
        <w:ind w:right="1403" w:firstLine="480"/>
        <w:jc w:val="left"/>
      </w:pPr>
      <w:r>
        <w:rPr>
          <w:rFonts w:ascii="宋体" w:hAnsi="宋体" w:cs="宋体" w:eastAsia="宋体" w:hint="default"/>
        </w:rPr>
        <w:t>5</w:t>
      </w:r>
      <w:r>
        <w:rPr/>
        <w:t>、根据公司第一届董事会第十七次会议决议及授权，公司之全资子公司深圳市赛 格通信有限公司于</w:t>
      </w:r>
      <w:r>
        <w:rPr>
          <w:spacing w:val="-50"/>
        </w:rPr>
        <w:t> </w:t>
      </w:r>
      <w:r>
        <w:rPr>
          <w:rFonts w:ascii="宋体" w:hAnsi="宋体" w:cs="宋体" w:eastAsia="宋体" w:hint="default"/>
        </w:rPr>
        <w:t>2011</w:t>
      </w:r>
      <w:r>
        <w:rPr>
          <w:rFonts w:ascii="宋体" w:hAnsi="宋体" w:cs="宋体" w:eastAsia="宋体" w:hint="default"/>
          <w:spacing w:val="-49"/>
        </w:rPr>
        <w:t> </w:t>
      </w:r>
      <w:r>
        <w:rPr/>
        <w:t>年</w:t>
      </w:r>
      <w:r>
        <w:rPr>
          <w:spacing w:val="-49"/>
        </w:rPr>
        <w:t> </w:t>
      </w:r>
      <w:r>
        <w:rPr>
          <w:rFonts w:ascii="宋体" w:hAnsi="宋体" w:cs="宋体" w:eastAsia="宋体" w:hint="default"/>
        </w:rPr>
        <w:t>11</w:t>
      </w:r>
      <w:r>
        <w:rPr>
          <w:rFonts w:ascii="宋体" w:hAnsi="宋体" w:cs="宋体" w:eastAsia="宋体" w:hint="default"/>
          <w:spacing w:val="-49"/>
        </w:rPr>
        <w:t> </w:t>
      </w:r>
      <w:r>
        <w:rPr/>
        <w:t>月</w:t>
      </w:r>
      <w:r>
        <w:rPr>
          <w:spacing w:val="-49"/>
        </w:rPr>
        <w:t> </w:t>
      </w:r>
      <w:r>
        <w:rPr>
          <w:rFonts w:ascii="宋体" w:hAnsi="宋体" w:cs="宋体" w:eastAsia="宋体" w:hint="default"/>
        </w:rPr>
        <w:t>21</w:t>
      </w:r>
      <w:r>
        <w:rPr>
          <w:rFonts w:ascii="宋体" w:hAnsi="宋体" w:cs="宋体" w:eastAsia="宋体" w:hint="default"/>
          <w:spacing w:val="-49"/>
        </w:rPr>
        <w:t> </w:t>
      </w:r>
      <w:r>
        <w:rPr/>
        <w:t>日在深圳市市场监督管理局依法办理了工商变更手</w:t>
      </w:r>
    </w:p>
    <w:p>
      <w:pPr>
        <w:pStyle w:val="BodyText"/>
        <w:spacing w:line="355" w:lineRule="auto" w:before="38"/>
        <w:ind w:right="1402"/>
        <w:jc w:val="left"/>
      </w:pPr>
      <w:r>
        <w:rPr/>
        <w:t>续，注册资本由人民币</w:t>
      </w:r>
      <w:r>
        <w:rPr>
          <w:spacing w:val="-63"/>
        </w:rPr>
        <w:t> </w:t>
      </w:r>
      <w:r>
        <w:rPr>
          <w:rFonts w:ascii="宋体" w:hAnsi="宋体" w:cs="宋体" w:eastAsia="宋体" w:hint="default"/>
        </w:rPr>
        <w:t>3,000</w:t>
      </w:r>
      <w:r>
        <w:rPr>
          <w:rFonts w:ascii="宋体" w:hAnsi="宋体" w:cs="宋体" w:eastAsia="宋体" w:hint="default"/>
          <w:spacing w:val="-63"/>
        </w:rPr>
        <w:t> </w:t>
      </w:r>
      <w:r>
        <w:rPr/>
        <w:t>万元增加至人民币</w:t>
      </w:r>
      <w:r>
        <w:rPr>
          <w:spacing w:val="-63"/>
        </w:rPr>
        <w:t> </w:t>
      </w:r>
      <w:r>
        <w:rPr>
          <w:rFonts w:ascii="宋体" w:hAnsi="宋体" w:cs="宋体" w:eastAsia="宋体" w:hint="default"/>
        </w:rPr>
        <w:t>6,000</w:t>
      </w:r>
      <w:r>
        <w:rPr>
          <w:rFonts w:ascii="宋体" w:hAnsi="宋体" w:cs="宋体" w:eastAsia="宋体" w:hint="default"/>
          <w:spacing w:val="-63"/>
        </w:rPr>
        <w:t> </w:t>
      </w:r>
      <w:r>
        <w:rPr>
          <w:spacing w:val="-3"/>
        </w:rPr>
        <w:t>万元。除此之外，其他登记事项</w:t>
      </w:r>
      <w:r>
        <w:rPr/>
        <w:t> 均未变更。</w:t>
      </w:r>
    </w:p>
    <w:p>
      <w:pPr>
        <w:pStyle w:val="BodyText"/>
        <w:spacing w:line="357" w:lineRule="auto" w:before="38"/>
        <w:ind w:right="1296" w:firstLine="480"/>
        <w:jc w:val="both"/>
      </w:pPr>
      <w:r>
        <w:rPr>
          <w:rFonts w:ascii="宋体" w:hAnsi="宋体" w:cs="宋体" w:eastAsia="宋体" w:hint="default"/>
        </w:rPr>
        <w:t>6</w:t>
      </w:r>
      <w:r>
        <w:rPr/>
        <w:t>、根据公司第一届董事会第十七次会议决议及授权，公司于</w:t>
      </w:r>
      <w:r>
        <w:rPr>
          <w:spacing w:val="-66"/>
        </w:rPr>
        <w:t> </w:t>
      </w:r>
      <w:r>
        <w:rPr>
          <w:rFonts w:ascii="宋体" w:hAnsi="宋体" w:cs="宋体" w:eastAsia="宋体" w:hint="default"/>
        </w:rPr>
        <w:t>2012</w:t>
      </w:r>
      <w:r>
        <w:rPr>
          <w:rFonts w:ascii="宋体" w:hAnsi="宋体" w:cs="宋体" w:eastAsia="宋体" w:hint="default"/>
          <w:spacing w:val="-67"/>
        </w:rPr>
        <w:t> </w:t>
      </w:r>
      <w:r>
        <w:rPr/>
        <w:t>年</w:t>
      </w:r>
      <w:r>
        <w:rPr>
          <w:spacing w:val="-67"/>
        </w:rPr>
        <w:t> </w:t>
      </w:r>
      <w:r>
        <w:rPr>
          <w:rFonts w:ascii="宋体" w:hAnsi="宋体" w:cs="宋体" w:eastAsia="宋体" w:hint="default"/>
        </w:rPr>
        <w:t>2</w:t>
      </w:r>
      <w:r>
        <w:rPr>
          <w:rFonts w:ascii="宋体" w:hAnsi="宋体" w:cs="宋体" w:eastAsia="宋体" w:hint="default"/>
          <w:spacing w:val="-67"/>
        </w:rPr>
        <w:t> </w:t>
      </w:r>
      <w:r>
        <w:rPr/>
        <w:t>月</w:t>
      </w:r>
      <w:r>
        <w:rPr>
          <w:spacing w:val="-67"/>
        </w:rPr>
        <w:t> </w:t>
      </w:r>
      <w:r>
        <w:rPr>
          <w:rFonts w:ascii="宋体" w:hAnsi="宋体" w:cs="宋体" w:eastAsia="宋体" w:hint="default"/>
        </w:rPr>
        <w:t>3</w:t>
      </w:r>
      <w:r>
        <w:rPr>
          <w:rFonts w:ascii="宋体" w:hAnsi="宋体" w:cs="宋体" w:eastAsia="宋体" w:hint="default"/>
          <w:spacing w:val="-67"/>
        </w:rPr>
        <w:t> </w:t>
      </w:r>
      <w:r>
        <w:rPr/>
        <w:t>日在深 </w:t>
      </w:r>
      <w:r>
        <w:rPr>
          <w:spacing w:val="4"/>
        </w:rPr>
        <w:t>圳市市场监督管理局依法办理了海能达通信股份有限公司宝龙分公司的工商注册登记</w:t>
      </w:r>
      <w:r>
        <w:rPr>
          <w:spacing w:val="-113"/>
        </w:rPr>
        <w:t> </w:t>
      </w:r>
      <w:r>
        <w:rPr>
          <w:spacing w:val="-113"/>
        </w:rPr>
      </w:r>
      <w:r>
        <w:rPr/>
        <w:t>手续，领取了注册号为 </w:t>
      </w:r>
      <w:r>
        <w:rPr>
          <w:rFonts w:ascii="宋体" w:hAnsi="宋体" w:cs="宋体" w:eastAsia="宋体" w:hint="default"/>
        </w:rPr>
        <w:t>440301105971849</w:t>
      </w:r>
      <w:r>
        <w:rPr>
          <w:rFonts w:ascii="宋体" w:hAnsi="宋体" w:cs="宋体" w:eastAsia="宋体" w:hint="default"/>
          <w:spacing w:val="-51"/>
        </w:rPr>
        <w:t> </w:t>
      </w:r>
      <w:r>
        <w:rPr>
          <w:spacing w:val="-6"/>
        </w:rPr>
        <w:t>的《企业法人营业执照》。其经营范围为：矿</w:t>
      </w:r>
      <w:r>
        <w:rPr/>
        <w:t> 用对讲机、防爆通讯产品及配件、无线电通讯器材及配件的生产加工；无线电通讯器材 软件的技术开发；通讯工程的咨询和相关的技术服务；经营进出口业务（法律、行政法 </w:t>
      </w:r>
      <w:r>
        <w:rPr>
          <w:spacing w:val="-5"/>
        </w:rPr>
        <w:t>规、国务院决定禁止的项目除外，限制的项目须取得许可后方可经营）；自有物业租赁。</w:t>
      </w:r>
    </w:p>
    <w:p>
      <w:pPr>
        <w:pStyle w:val="BodyText"/>
        <w:spacing w:line="240" w:lineRule="auto" w:before="36"/>
        <w:ind w:left="618" w:right="0"/>
        <w:jc w:val="left"/>
      </w:pPr>
      <w:r>
        <w:rPr>
          <w:rFonts w:ascii="宋体" w:hAnsi="宋体" w:cs="宋体" w:eastAsia="宋体" w:hint="default"/>
          <w:spacing w:val="-10"/>
        </w:rPr>
        <w:t>7</w:t>
      </w:r>
      <w:r>
        <w:rPr>
          <w:spacing w:val="-10"/>
        </w:rPr>
        <w:t>、根据公司</w:t>
      </w:r>
      <w:r>
        <w:rPr>
          <w:spacing w:val="-59"/>
        </w:rPr>
        <w:t> </w:t>
      </w:r>
      <w:r>
        <w:rPr>
          <w:rFonts w:ascii="宋体" w:hAnsi="宋体" w:cs="宋体" w:eastAsia="宋体" w:hint="default"/>
        </w:rPr>
        <w:t>2011</w:t>
      </w:r>
      <w:r>
        <w:rPr>
          <w:rFonts w:ascii="宋体" w:hAnsi="宋体" w:cs="宋体" w:eastAsia="宋体" w:hint="default"/>
          <w:spacing w:val="-59"/>
        </w:rPr>
        <w:t> </w:t>
      </w:r>
      <w:r>
        <w:rPr>
          <w:spacing w:val="-3"/>
        </w:rPr>
        <w:t>年第三次临时股东大会决议及授权，</w:t>
      </w:r>
      <w:r>
        <w:rPr>
          <w:rFonts w:ascii="宋体" w:hAnsi="宋体" w:cs="宋体" w:eastAsia="宋体" w:hint="default"/>
          <w:spacing w:val="-3"/>
        </w:rPr>
        <w:t>2012</w:t>
      </w:r>
      <w:r>
        <w:rPr>
          <w:rFonts w:ascii="宋体" w:hAnsi="宋体" w:cs="宋体" w:eastAsia="宋体" w:hint="default"/>
          <w:spacing w:val="-59"/>
        </w:rPr>
        <w:t> </w:t>
      </w:r>
      <w:r>
        <w:rPr/>
        <w:t>年</w:t>
      </w:r>
      <w:r>
        <w:rPr>
          <w:spacing w:val="-59"/>
        </w:rPr>
        <w:t> </w:t>
      </w:r>
      <w:r>
        <w:rPr>
          <w:rFonts w:ascii="宋体" w:hAnsi="宋体" w:cs="宋体" w:eastAsia="宋体" w:hint="default"/>
        </w:rPr>
        <w:t>1</w:t>
      </w:r>
      <w:r>
        <w:rPr>
          <w:rFonts w:ascii="宋体" w:hAnsi="宋体" w:cs="宋体" w:eastAsia="宋体" w:hint="default"/>
          <w:spacing w:val="-59"/>
        </w:rPr>
        <w:t> </w:t>
      </w:r>
      <w:r>
        <w:rPr/>
        <w:t>月</w:t>
      </w:r>
      <w:r>
        <w:rPr>
          <w:spacing w:val="-59"/>
        </w:rPr>
        <w:t> </w:t>
      </w:r>
      <w:r>
        <w:rPr>
          <w:rFonts w:ascii="宋体" w:hAnsi="宋体" w:cs="宋体" w:eastAsia="宋体" w:hint="default"/>
        </w:rPr>
        <w:t>9</w:t>
      </w:r>
      <w:r>
        <w:rPr>
          <w:rFonts w:ascii="宋体" w:hAnsi="宋体" w:cs="宋体" w:eastAsia="宋体" w:hint="default"/>
          <w:spacing w:val="-59"/>
        </w:rPr>
        <w:t> </w:t>
      </w:r>
      <w:r>
        <w:rPr/>
        <w:t>日公司与深圳</w:t>
      </w:r>
    </w:p>
    <w:p>
      <w:pPr>
        <w:pStyle w:val="BodyText"/>
        <w:spacing w:line="240" w:lineRule="auto"/>
        <w:ind w:right="0"/>
        <w:jc w:val="left"/>
      </w:pPr>
      <w:r>
        <w:rPr/>
        <w:t>市兰普源照明科技股份有限公司（简称“兰普源</w:t>
      </w:r>
      <w:r>
        <w:rPr>
          <w:spacing w:val="-120"/>
        </w:rPr>
        <w:t>”</w:t>
      </w:r>
      <w:r>
        <w:rPr/>
        <w:t>）共同出资人民币</w:t>
      </w:r>
      <w:r>
        <w:rPr>
          <w:spacing w:val="-24"/>
        </w:rPr>
        <w:t> </w:t>
      </w:r>
      <w:r>
        <w:rPr>
          <w:rFonts w:ascii="宋体" w:hAnsi="宋体" w:cs="宋体" w:eastAsia="宋体" w:hint="default"/>
        </w:rPr>
        <w:t>100</w:t>
      </w:r>
      <w:r>
        <w:rPr>
          <w:rFonts w:ascii="宋体" w:hAnsi="宋体" w:cs="宋体" w:eastAsia="宋体" w:hint="default"/>
          <w:spacing w:val="-24"/>
        </w:rPr>
        <w:t> </w:t>
      </w:r>
      <w:r>
        <w:rPr/>
        <w:t>万元设立深圳</w:t>
      </w:r>
    </w:p>
    <w:p>
      <w:pPr>
        <w:pStyle w:val="BodyText"/>
        <w:spacing w:line="357" w:lineRule="auto" w:before="151"/>
        <w:ind w:right="1396"/>
        <w:jc w:val="left"/>
      </w:pPr>
      <w:r>
        <w:rPr>
          <w:spacing w:val="-8"/>
        </w:rPr>
        <w:t>市海天达科技有限公司（简称“海天达”），其中兰普源出资人民币</w:t>
      </w:r>
      <w:r>
        <w:rPr/>
        <w:t> </w:t>
      </w:r>
      <w:r>
        <w:rPr>
          <w:rFonts w:ascii="宋体" w:hAnsi="宋体" w:cs="宋体" w:eastAsia="宋体" w:hint="default"/>
        </w:rPr>
        <w:t>99</w:t>
      </w:r>
      <w:r>
        <w:rPr>
          <w:rFonts w:ascii="宋体" w:hAnsi="宋体" w:cs="宋体" w:eastAsia="宋体" w:hint="default"/>
          <w:spacing w:val="-48"/>
        </w:rPr>
        <w:t> </w:t>
      </w:r>
      <w:r>
        <w:rPr/>
        <w:t>万元，公司出资 人民币</w:t>
      </w:r>
      <w:r>
        <w:rPr>
          <w:spacing w:val="-61"/>
        </w:rPr>
        <w:t> </w:t>
      </w:r>
      <w:r>
        <w:rPr>
          <w:rFonts w:ascii="宋体" w:hAnsi="宋体" w:cs="宋体" w:eastAsia="宋体" w:hint="default"/>
        </w:rPr>
        <w:t>1</w:t>
      </w:r>
      <w:r>
        <w:rPr>
          <w:rFonts w:ascii="宋体" w:hAnsi="宋体" w:cs="宋体" w:eastAsia="宋体" w:hint="default"/>
          <w:spacing w:val="-60"/>
        </w:rPr>
        <w:t> </w:t>
      </w:r>
      <w:r>
        <w:rPr/>
        <w:t>万元，股权比例分别为兰普源</w:t>
      </w:r>
      <w:r>
        <w:rPr>
          <w:spacing w:val="-60"/>
        </w:rPr>
        <w:t> </w:t>
      </w:r>
      <w:r>
        <w:rPr>
          <w:rFonts w:ascii="宋体" w:hAnsi="宋体" w:cs="宋体" w:eastAsia="宋体" w:hint="default"/>
        </w:rPr>
        <w:t>99%</w:t>
      </w:r>
      <w:r>
        <w:rPr/>
        <w:t>、公司</w:t>
      </w:r>
      <w:r>
        <w:rPr>
          <w:spacing w:val="-60"/>
        </w:rPr>
        <w:t> </w:t>
      </w:r>
      <w:r>
        <w:rPr>
          <w:rFonts w:ascii="宋体" w:hAnsi="宋体" w:cs="宋体" w:eastAsia="宋体" w:hint="default"/>
        </w:rPr>
        <w:t>1%</w:t>
      </w:r>
      <w:r>
        <w:rPr/>
        <w:t>。</w:t>
      </w:r>
    </w:p>
    <w:p>
      <w:pPr>
        <w:pStyle w:val="BodyText"/>
        <w:spacing w:line="240" w:lineRule="auto" w:before="34"/>
        <w:ind w:left="618" w:right="0"/>
        <w:jc w:val="left"/>
      </w:pPr>
      <w:r>
        <w:rPr>
          <w:rFonts w:ascii="宋体" w:hAnsi="宋体" w:cs="宋体" w:eastAsia="宋体" w:hint="default"/>
        </w:rPr>
        <w:t>2012</w:t>
      </w:r>
      <w:r>
        <w:rPr>
          <w:rFonts w:ascii="宋体" w:hAnsi="宋体" w:cs="宋体" w:eastAsia="宋体" w:hint="default"/>
          <w:spacing w:val="-61"/>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12</w:t>
      </w:r>
      <w:r>
        <w:rPr>
          <w:rFonts w:ascii="宋体" w:hAnsi="宋体" w:cs="宋体" w:eastAsia="宋体" w:hint="default"/>
          <w:spacing w:val="-60"/>
        </w:rPr>
        <w:t> </w:t>
      </w:r>
      <w:r>
        <w:rPr>
          <w:spacing w:val="-5"/>
        </w:rPr>
        <w:t>日，兰普源将自有厂房作价</w:t>
      </w:r>
      <w:r>
        <w:rPr>
          <w:spacing w:val="-59"/>
        </w:rPr>
        <w:t> </w:t>
      </w:r>
      <w:r>
        <w:rPr>
          <w:rFonts w:ascii="宋体" w:hAnsi="宋体" w:cs="宋体" w:eastAsia="宋体" w:hint="default"/>
        </w:rPr>
        <w:t>18599</w:t>
      </w:r>
      <w:r>
        <w:rPr>
          <w:rFonts w:ascii="宋体" w:hAnsi="宋体" w:cs="宋体" w:eastAsia="宋体" w:hint="default"/>
          <w:spacing w:val="-60"/>
        </w:rPr>
        <w:t> </w:t>
      </w:r>
      <w:r>
        <w:rPr>
          <w:spacing w:val="-6"/>
        </w:rPr>
        <w:t>万元注入海天达（其中</w:t>
      </w:r>
      <w:r>
        <w:rPr>
          <w:spacing w:val="-60"/>
        </w:rPr>
        <w:t> </w:t>
      </w:r>
      <w:r>
        <w:rPr>
          <w:rFonts w:ascii="宋体" w:hAnsi="宋体" w:cs="宋体" w:eastAsia="宋体" w:hint="default"/>
        </w:rPr>
        <w:t>7000</w:t>
      </w:r>
      <w:r>
        <w:rPr>
          <w:rFonts w:ascii="宋体" w:hAnsi="宋体" w:cs="宋体" w:eastAsia="宋体" w:hint="default"/>
          <w:spacing w:val="-60"/>
        </w:rPr>
        <w:t> </w:t>
      </w:r>
      <w:r>
        <w:rPr/>
        <w:t>万计</w:t>
      </w:r>
    </w:p>
    <w:p>
      <w:pPr>
        <w:pStyle w:val="BodyText"/>
        <w:spacing w:line="355" w:lineRule="auto"/>
        <w:ind w:right="1398"/>
        <w:jc w:val="left"/>
      </w:pPr>
      <w:r>
        <w:rPr/>
        <w:t>入注册资本，剩余 </w:t>
      </w:r>
      <w:r>
        <w:rPr>
          <w:rFonts w:ascii="宋体" w:hAnsi="宋体" w:cs="宋体" w:eastAsia="宋体" w:hint="default"/>
        </w:rPr>
        <w:t>11599</w:t>
      </w:r>
      <w:r>
        <w:rPr>
          <w:rFonts w:ascii="宋体" w:hAnsi="宋体" w:cs="宋体" w:eastAsia="宋体" w:hint="default"/>
          <w:spacing w:val="-35"/>
        </w:rPr>
        <w:t> </w:t>
      </w:r>
      <w:r>
        <w:rPr>
          <w:spacing w:val="-5"/>
        </w:rPr>
        <w:t>万元计入资本公积），厂房注入后海天达的注册资本变更为人</w:t>
      </w:r>
      <w:r>
        <w:rPr/>
        <w:t> 民币</w:t>
      </w:r>
      <w:r>
        <w:rPr>
          <w:spacing w:val="-60"/>
        </w:rPr>
        <w:t> </w:t>
      </w:r>
      <w:r>
        <w:rPr>
          <w:rFonts w:ascii="宋体" w:hAnsi="宋体" w:cs="宋体" w:eastAsia="宋体" w:hint="default"/>
        </w:rPr>
        <w:t>10000</w:t>
      </w:r>
      <w:r>
        <w:rPr>
          <w:rFonts w:ascii="宋体" w:hAnsi="宋体" w:cs="宋体" w:eastAsia="宋体" w:hint="default"/>
          <w:spacing w:val="-61"/>
        </w:rPr>
        <w:t> </w:t>
      </w:r>
      <w:r>
        <w:rPr/>
        <w:t>万元，股权比例仍为兰普源</w:t>
      </w:r>
      <w:r>
        <w:rPr>
          <w:spacing w:val="-60"/>
        </w:rPr>
        <w:t> </w:t>
      </w:r>
      <w:r>
        <w:rPr>
          <w:rFonts w:ascii="宋体" w:hAnsi="宋体" w:cs="宋体" w:eastAsia="宋体" w:hint="default"/>
        </w:rPr>
        <w:t>99%</w:t>
      </w:r>
      <w:r>
        <w:rPr/>
        <w:t>、公司</w:t>
      </w:r>
      <w:r>
        <w:rPr>
          <w:spacing w:val="-60"/>
        </w:rPr>
        <w:t> </w:t>
      </w:r>
      <w:r>
        <w:rPr>
          <w:rFonts w:ascii="宋体" w:hAnsi="宋体" w:cs="宋体" w:eastAsia="宋体" w:hint="default"/>
        </w:rPr>
        <w:t>1%</w:t>
      </w:r>
      <w:r>
        <w:rPr/>
        <w:t>。</w:t>
      </w:r>
    </w:p>
    <w:p>
      <w:pPr>
        <w:pStyle w:val="BodyText"/>
        <w:spacing w:line="240" w:lineRule="auto" w:before="38"/>
        <w:ind w:left="618" w:right="0"/>
        <w:jc w:val="left"/>
      </w:pPr>
      <w:r>
        <w:rPr>
          <w:rFonts w:ascii="宋体" w:hAnsi="宋体" w:cs="宋体" w:eastAsia="宋体" w:hint="default"/>
        </w:rPr>
        <w:t>2012</w:t>
      </w:r>
      <w:r>
        <w:rPr>
          <w:rFonts w:ascii="宋体" w:hAnsi="宋体" w:cs="宋体" w:eastAsia="宋体" w:hint="default"/>
          <w:spacing w:val="-61"/>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13</w:t>
      </w:r>
      <w:r>
        <w:rPr>
          <w:rFonts w:ascii="宋体" w:hAnsi="宋体" w:cs="宋体" w:eastAsia="宋体" w:hint="default"/>
          <w:spacing w:val="-60"/>
        </w:rPr>
        <w:t> </w:t>
      </w:r>
      <w:r>
        <w:rPr/>
        <w:t>日</w:t>
      </w:r>
      <w:r>
        <w:rPr>
          <w:spacing w:val="-36"/>
        </w:rPr>
        <w:t>，</w:t>
      </w:r>
      <w:r>
        <w:rPr/>
        <w:t>公司与兰普源签订</w:t>
      </w:r>
      <w:r>
        <w:rPr>
          <w:spacing w:val="-36"/>
        </w:rPr>
        <w:t>了</w:t>
      </w:r>
      <w:r>
        <w:rPr/>
        <w:t>《股权转让合同</w:t>
      </w:r>
      <w:r>
        <w:rPr>
          <w:spacing w:val="-120"/>
        </w:rPr>
        <w:t>》</w:t>
      </w:r>
      <w:r>
        <w:rPr>
          <w:spacing w:val="-35"/>
        </w:rPr>
        <w:t>，</w:t>
      </w:r>
      <w:r>
        <w:rPr/>
        <w:t>兰普源将所持有海天达</w:t>
      </w:r>
    </w:p>
    <w:p>
      <w:pPr>
        <w:pStyle w:val="BodyText"/>
        <w:spacing w:line="240" w:lineRule="auto" w:before="151"/>
        <w:ind w:right="0"/>
        <w:jc w:val="left"/>
      </w:pPr>
      <w:r>
        <w:rPr>
          <w:rFonts w:ascii="宋体" w:hAnsi="宋体" w:cs="宋体" w:eastAsia="宋体" w:hint="default"/>
          <w:spacing w:val="-3"/>
        </w:rPr>
        <w:t>99%</w:t>
      </w:r>
      <w:r>
        <w:rPr>
          <w:spacing w:val="-3"/>
        </w:rPr>
        <w:t>的股权一次性全部转让给公司。</w:t>
      </w:r>
      <w:r>
        <w:rPr>
          <w:rFonts w:ascii="宋体" w:hAnsi="宋体" w:cs="宋体" w:eastAsia="宋体" w:hint="default"/>
          <w:spacing w:val="-3"/>
        </w:rPr>
        <w:t>2012</w:t>
      </w:r>
      <w:r>
        <w:rPr>
          <w:rFonts w:ascii="宋体" w:hAnsi="宋体" w:cs="宋体" w:eastAsia="宋体" w:hint="default"/>
          <w:spacing w:val="-57"/>
        </w:rPr>
        <w:t> </w:t>
      </w:r>
      <w:r>
        <w:rPr/>
        <w:t>年</w:t>
      </w:r>
      <w:r>
        <w:rPr>
          <w:spacing w:val="-57"/>
        </w:rPr>
        <w:t> </w:t>
      </w:r>
      <w:r>
        <w:rPr>
          <w:rFonts w:ascii="宋体" w:hAnsi="宋体" w:cs="宋体" w:eastAsia="宋体" w:hint="default"/>
        </w:rPr>
        <w:t>1</w:t>
      </w:r>
      <w:r>
        <w:rPr>
          <w:rFonts w:ascii="宋体" w:hAnsi="宋体" w:cs="宋体" w:eastAsia="宋体" w:hint="default"/>
          <w:spacing w:val="-57"/>
        </w:rPr>
        <w:t> </w:t>
      </w:r>
      <w:r>
        <w:rPr/>
        <w:t>月</w:t>
      </w:r>
      <w:r>
        <w:rPr>
          <w:spacing w:val="-57"/>
        </w:rPr>
        <w:t> </w:t>
      </w:r>
      <w:r>
        <w:rPr>
          <w:rFonts w:ascii="宋体" w:hAnsi="宋体" w:cs="宋体" w:eastAsia="宋体" w:hint="default"/>
        </w:rPr>
        <w:t>16</w:t>
      </w:r>
      <w:r>
        <w:rPr>
          <w:rFonts w:ascii="宋体" w:hAnsi="宋体" w:cs="宋体" w:eastAsia="宋体" w:hint="default"/>
          <w:spacing w:val="-57"/>
        </w:rPr>
        <w:t> </w:t>
      </w:r>
      <w:r>
        <w:rPr>
          <w:spacing w:val="-4"/>
        </w:rPr>
        <w:t>日，公司与兰普源办理了股权转让手</w:t>
      </w:r>
    </w:p>
    <w:p>
      <w:pPr>
        <w:pStyle w:val="BodyText"/>
        <w:spacing w:line="355" w:lineRule="auto"/>
        <w:ind w:left="618" w:right="0" w:hanging="480"/>
        <w:jc w:val="left"/>
      </w:pPr>
      <w:r>
        <w:rPr/>
        <w:t>续，并领取了编号为</w:t>
      </w:r>
      <w:r>
        <w:rPr>
          <w:spacing w:val="-61"/>
        </w:rPr>
        <w:t> </w:t>
      </w:r>
      <w:r>
        <w:rPr>
          <w:rFonts w:ascii="宋体" w:hAnsi="宋体" w:cs="宋体" w:eastAsia="宋体" w:hint="default"/>
        </w:rPr>
        <w:t>440307105950512</w:t>
      </w:r>
      <w:r>
        <w:rPr>
          <w:rFonts w:ascii="宋体" w:hAnsi="宋体" w:cs="宋体" w:eastAsia="宋体" w:hint="default"/>
          <w:spacing w:val="-61"/>
        </w:rPr>
        <w:t> </w:t>
      </w:r>
      <w:r>
        <w:rPr/>
        <w:t>的营业执照，海天达成为公司的全资子公司。 </w:t>
      </w:r>
      <w:r>
        <w:rPr>
          <w:spacing w:val="-2"/>
        </w:rPr>
        <w:t>其经营范围是：无线通讯软件的技术开发；计算机软件和通信软件开发；视频监控</w:t>
      </w:r>
    </w:p>
    <w:p>
      <w:pPr>
        <w:pStyle w:val="BodyText"/>
        <w:spacing w:line="355" w:lineRule="auto" w:before="38"/>
        <w:ind w:right="1397"/>
        <w:jc w:val="left"/>
      </w:pPr>
      <w:r>
        <w:rPr>
          <w:spacing w:val="-2"/>
        </w:rPr>
        <w:t>系统技术开发、购销及相关的技术咨询；无线通讯产品（对讲机）配件的技术开发及购</w:t>
      </w:r>
      <w:r>
        <w:rPr>
          <w:spacing w:val="-92"/>
        </w:rPr>
        <w:t> </w:t>
      </w:r>
      <w:r>
        <w:rPr>
          <w:spacing w:val="-92"/>
        </w:rPr>
      </w:r>
      <w:r>
        <w:rPr/>
        <w:t>销。</w:t>
      </w:r>
    </w:p>
    <w:p>
      <w:pPr>
        <w:pStyle w:val="BodyText"/>
        <w:spacing w:line="240" w:lineRule="auto" w:before="38"/>
        <w:ind w:left="618" w:right="0"/>
        <w:jc w:val="left"/>
        <w:rPr>
          <w:rFonts w:ascii="宋体" w:hAnsi="宋体" w:cs="宋体" w:eastAsia="宋体" w:hint="default"/>
        </w:rPr>
      </w:pPr>
      <w:r>
        <w:rPr>
          <w:rFonts w:ascii="宋体" w:hAnsi="宋体" w:cs="宋体" w:eastAsia="宋体" w:hint="default"/>
          <w:spacing w:val="-1"/>
        </w:rPr>
        <w:t>8</w:t>
      </w:r>
      <w:r>
        <w:rPr>
          <w:spacing w:val="-116"/>
        </w:rPr>
        <w:t>、</w:t>
      </w:r>
      <w:r>
        <w:rPr>
          <w:rFonts w:ascii="宋体" w:hAnsi="宋体" w:cs="宋体" w:eastAsia="宋体" w:hint="default"/>
        </w:rPr>
        <w:t>2012</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16</w:t>
      </w:r>
      <w:r>
        <w:rPr>
          <w:rFonts w:ascii="宋体" w:hAnsi="宋体" w:cs="宋体" w:eastAsia="宋体" w:hint="default"/>
          <w:spacing w:val="-60"/>
        </w:rPr>
        <w:t> </w:t>
      </w:r>
      <w:r>
        <w:rPr/>
        <w:t>日</w:t>
      </w:r>
      <w:r>
        <w:rPr>
          <w:spacing w:val="-115"/>
        </w:rPr>
        <w:t>，</w:t>
      </w:r>
      <w:r>
        <w:rPr/>
        <w:t>公司之全资子公司</w:t>
      </w:r>
      <w:r>
        <w:rPr>
          <w:spacing w:val="-60"/>
        </w:rPr>
        <w:t> </w:t>
      </w:r>
      <w:r>
        <w:rPr>
          <w:rFonts w:ascii="宋体" w:hAnsi="宋体" w:cs="宋体" w:eastAsia="宋体" w:hint="default"/>
        </w:rPr>
        <w:t>HYT</w:t>
      </w:r>
      <w:r>
        <w:rPr>
          <w:rFonts w:ascii="宋体" w:hAnsi="宋体" w:cs="宋体" w:eastAsia="宋体" w:hint="default"/>
          <w:spacing w:val="-60"/>
        </w:rPr>
        <w:t> </w:t>
      </w:r>
      <w:r>
        <w:rPr>
          <w:rFonts w:ascii="宋体" w:hAnsi="宋体" w:cs="宋体" w:eastAsia="宋体" w:hint="default"/>
        </w:rPr>
        <w:t>TELECOMMUNICATION(U.K.)CO.LIMITED</w:t>
      </w:r>
    </w:p>
    <w:p>
      <w:pPr>
        <w:pStyle w:val="BodyText"/>
        <w:spacing w:line="240" w:lineRule="auto" w:before="151"/>
        <w:ind w:right="0"/>
        <w:jc w:val="left"/>
        <w:rPr>
          <w:rFonts w:ascii="宋体" w:hAnsi="宋体" w:cs="宋体" w:eastAsia="宋体" w:hint="default"/>
        </w:rPr>
      </w:pPr>
      <w:r>
        <w:rPr>
          <w:spacing w:val="36"/>
        </w:rPr>
        <w:t>在英国公司注册处办理了企业名称变更登记手续，企业名称变更为：</w:t>
      </w:r>
      <w:r>
        <w:rPr>
          <w:spacing w:val="-60"/>
        </w:rPr>
        <w:t> </w:t>
      </w:r>
      <w:r>
        <w:rPr>
          <w:rFonts w:ascii="宋体" w:hAnsi="宋体" w:cs="宋体" w:eastAsia="宋体" w:hint="default"/>
        </w:rPr>
        <w:t>HTYERA</w:t>
      </w:r>
    </w:p>
    <w:p>
      <w:pPr>
        <w:spacing w:after="0" w:line="240" w:lineRule="auto"/>
        <w:jc w:val="left"/>
        <w:rPr>
          <w:rFonts w:ascii="宋体" w:hAnsi="宋体" w:cs="宋体" w:eastAsia="宋体" w:hint="default"/>
        </w:rPr>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left"/>
      </w:pPr>
      <w:r>
        <w:rPr>
          <w:rFonts w:ascii="宋体" w:hAnsi="宋体" w:cs="宋体" w:eastAsia="宋体" w:hint="default"/>
        </w:rPr>
        <w:t>COMMUNICATIONS(UK) CO.,LTD</w:t>
      </w:r>
      <w:r>
        <w:rPr/>
        <w:t>。除此之外，</w:t>
      </w:r>
      <w:r>
        <w:rPr>
          <w:rFonts w:ascii="宋体" w:hAnsi="宋体" w:cs="宋体" w:eastAsia="宋体" w:hint="default"/>
        </w:rPr>
        <w:t>HYT UK</w:t>
      </w:r>
      <w:r>
        <w:rPr>
          <w:rFonts w:ascii="宋体" w:hAnsi="宋体" w:cs="宋体" w:eastAsia="宋体" w:hint="default"/>
          <w:spacing w:val="-60"/>
        </w:rPr>
        <w:t> </w:t>
      </w:r>
      <w:r>
        <w:rPr/>
        <w:t>的其他登记事项均未变更。</w:t>
      </w:r>
    </w:p>
    <w:p>
      <w:pPr>
        <w:spacing w:after="0" w:line="240" w:lineRule="auto"/>
        <w:jc w:val="left"/>
        <w:sectPr>
          <w:pgSz w:w="11910" w:h="16840"/>
          <w:pgMar w:header="877" w:footer="977" w:top="1100" w:bottom="1160" w:left="1280" w:right="0"/>
        </w:sectPr>
      </w:pPr>
    </w:p>
    <w:p>
      <w:pPr>
        <w:spacing w:line="240" w:lineRule="auto" w:before="0"/>
        <w:rPr>
          <w:rFonts w:ascii="宋体" w:hAnsi="宋体" w:cs="宋体" w:eastAsia="宋体" w:hint="default"/>
          <w:sz w:val="20"/>
          <w:szCs w:val="20"/>
        </w:rPr>
      </w:pPr>
      <w:r>
        <w:rPr/>
        <w:pict>
          <v:shape style="position:absolute;margin-left:419.126312pt;margin-top:366.409973pt;width:127.6pt;height:13.6pt;mso-position-horizontal-relative:page;mso-position-vertical-relative:page;z-index:-1107064" type="#_x0000_t202" filled="false" stroked="false">
            <v:textbox inset="0,0,0,0">
              <w:txbxContent>
                <w:p>
                  <w:pPr>
                    <w:spacing w:line="24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w:t>
                  </w:r>
                </w:p>
              </w:txbxContent>
            </v:textbox>
            <w10:wrap type="none"/>
          </v:shape>
        </w:pict>
      </w:r>
      <w:r>
        <w:rPr/>
        <w:pict>
          <v:shape style="position:absolute;margin-left:443.730164pt;margin-top:694.419983pt;width:105.4pt;height:13.6pt;mso-position-horizontal-relative:page;mso-position-vertical-relative:page;z-index:-1107040" type="#_x0000_t202" filled="false" stroked="false">
            <v:textbox inset="0,0,0,0">
              <w:txbxContent>
                <w:p>
                  <w:pPr>
                    <w:spacing w:line="24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w:t>
                  </w: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tabs>
          <w:tab w:pos="4168" w:val="left" w:leader="none"/>
        </w:tabs>
        <w:spacing w:before="14"/>
        <w:ind w:left="3045" w:right="0" w:firstLine="0"/>
        <w:jc w:val="left"/>
        <w:rPr>
          <w:rFonts w:ascii="宋体" w:hAnsi="宋体" w:cs="宋体" w:eastAsia="宋体" w:hint="default"/>
          <w:sz w:val="28"/>
          <w:szCs w:val="28"/>
        </w:rPr>
      </w:pPr>
      <w:r>
        <w:rPr>
          <w:rFonts w:ascii="宋体" w:hAnsi="宋体" w:cs="宋体" w:eastAsia="宋体" w:hint="default"/>
          <w:b/>
          <w:bCs/>
          <w:w w:val="95"/>
          <w:sz w:val="28"/>
          <w:szCs w:val="28"/>
        </w:rPr>
        <w:t>第二节</w:t>
        <w:tab/>
      </w:r>
      <w:r>
        <w:rPr>
          <w:rFonts w:ascii="宋体" w:hAnsi="宋体" w:cs="宋体" w:eastAsia="宋体" w:hint="default"/>
          <w:b/>
          <w:bCs/>
          <w:sz w:val="28"/>
          <w:szCs w:val="28"/>
        </w:rPr>
        <w:t>会计数据和财务指标摘要</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spacing w:line="240" w:lineRule="auto" w:before="9"/>
        <w:rPr>
          <w:rFonts w:ascii="宋体" w:hAnsi="宋体" w:cs="宋体" w:eastAsia="宋体" w:hint="default"/>
          <w:b/>
          <w:bCs/>
          <w:sz w:val="36"/>
          <w:szCs w:val="36"/>
        </w:rPr>
      </w:pPr>
    </w:p>
    <w:p>
      <w:pPr>
        <w:pStyle w:val="Heading2"/>
        <w:spacing w:line="240" w:lineRule="auto"/>
        <w:ind w:left="618" w:right="0"/>
        <w:jc w:val="left"/>
        <w:rPr>
          <w:b w:val="0"/>
          <w:bCs w:val="0"/>
        </w:rPr>
      </w:pPr>
      <w:r>
        <w:rPr/>
        <w:t>一、</w:t>
      </w:r>
      <w:r>
        <w:rPr>
          <w:spacing w:val="-95"/>
        </w:rPr>
        <w:t> </w:t>
      </w:r>
      <w:r>
        <w:rPr/>
        <w:t>截止报告期末公司近三年的主要会计数据</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9"/>
          <w:szCs w:val="19"/>
        </w:rPr>
      </w:pPr>
    </w:p>
    <w:tbl>
      <w:tblPr>
        <w:tblW w:w="0" w:type="auto"/>
        <w:jc w:val="left"/>
        <w:tblInd w:w="151" w:type="dxa"/>
        <w:tblLayout w:type="fixed"/>
        <w:tblCellMar>
          <w:top w:w="0" w:type="dxa"/>
          <w:left w:w="0" w:type="dxa"/>
          <w:bottom w:w="0" w:type="dxa"/>
          <w:right w:w="0" w:type="dxa"/>
        </w:tblCellMar>
        <w:tblLook w:val="01E0"/>
      </w:tblPr>
      <w:tblGrid>
        <w:gridCol w:w="1727"/>
        <w:gridCol w:w="301"/>
        <w:gridCol w:w="1555"/>
        <w:gridCol w:w="1983"/>
        <w:gridCol w:w="2413"/>
        <w:gridCol w:w="325"/>
        <w:gridCol w:w="1703"/>
      </w:tblGrid>
      <w:tr>
        <w:trPr>
          <w:trHeight w:val="283"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5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59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19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64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c>
          <w:tcPr>
            <w:tcW w:w="2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51" w:right="0"/>
              <w:jc w:val="left"/>
              <w:rPr>
                <w:rFonts w:ascii="宋体" w:hAnsi="宋体" w:cs="宋体" w:eastAsia="宋体" w:hint="default"/>
                <w:sz w:val="21"/>
                <w:szCs w:val="21"/>
              </w:rPr>
            </w:pPr>
            <w:r>
              <w:rPr>
                <w:rFonts w:ascii="宋体" w:hAnsi="宋体" w:cs="宋体" w:eastAsia="宋体" w:hint="default"/>
                <w:sz w:val="21"/>
                <w:szCs w:val="21"/>
              </w:rPr>
              <w:t>本年比上年增减（％）</w:t>
            </w:r>
          </w:p>
        </w:tc>
        <w:tc>
          <w:tcPr>
            <w:tcW w:w="202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66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r>
      <w:tr>
        <w:trPr>
          <w:trHeight w:val="281"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营业总收入（元）</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338" w:right="0"/>
              <w:jc w:val="left"/>
              <w:rPr>
                <w:rFonts w:ascii="Times New Roman" w:hAnsi="Times New Roman" w:cs="Times New Roman" w:eastAsia="Times New Roman" w:hint="default"/>
                <w:sz w:val="21"/>
                <w:szCs w:val="21"/>
              </w:rPr>
            </w:pPr>
            <w:r>
              <w:rPr>
                <w:rFonts w:ascii="Times New Roman"/>
                <w:sz w:val="21"/>
              </w:rPr>
              <w:t>1,243,451,534.72</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994,361,721.66</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25.05%</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83" w:right="0"/>
              <w:jc w:val="left"/>
              <w:rPr>
                <w:rFonts w:ascii="Times New Roman" w:hAnsi="Times New Roman" w:cs="Times New Roman" w:eastAsia="Times New Roman" w:hint="default"/>
                <w:sz w:val="21"/>
                <w:szCs w:val="21"/>
              </w:rPr>
            </w:pPr>
            <w:r>
              <w:rPr>
                <w:rFonts w:ascii="Times New Roman"/>
                <w:sz w:val="21"/>
              </w:rPr>
              <w:t>717,715,484.21</w:t>
            </w:r>
          </w:p>
        </w:tc>
      </w:tr>
      <w:tr>
        <w:trPr>
          <w:trHeight w:val="283"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营业利润（元）</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496" w:right="0"/>
              <w:jc w:val="left"/>
              <w:rPr>
                <w:rFonts w:ascii="Times New Roman" w:hAnsi="Times New Roman" w:cs="Times New Roman" w:eastAsia="Times New Roman" w:hint="default"/>
                <w:sz w:val="21"/>
                <w:szCs w:val="21"/>
              </w:rPr>
            </w:pPr>
            <w:r>
              <w:rPr>
                <w:rFonts w:ascii="Times New Roman"/>
                <w:sz w:val="21"/>
              </w:rPr>
              <w:t>121,230,213.29</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100,069,779.14</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
              <w:jc w:val="right"/>
              <w:rPr>
                <w:rFonts w:ascii="Times New Roman" w:hAnsi="Times New Roman" w:cs="Times New Roman" w:eastAsia="Times New Roman" w:hint="default"/>
                <w:sz w:val="21"/>
                <w:szCs w:val="21"/>
              </w:rPr>
            </w:pPr>
            <w:r>
              <w:rPr>
                <w:rFonts w:ascii="Times New Roman"/>
                <w:sz w:val="21"/>
              </w:rPr>
              <w:t>21.15%</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89" w:right="0"/>
              <w:jc w:val="left"/>
              <w:rPr>
                <w:rFonts w:ascii="Times New Roman" w:hAnsi="Times New Roman" w:cs="Times New Roman" w:eastAsia="Times New Roman" w:hint="default"/>
                <w:sz w:val="21"/>
                <w:szCs w:val="21"/>
              </w:rPr>
            </w:pPr>
            <w:r>
              <w:rPr>
                <w:rFonts w:ascii="Times New Roman"/>
                <w:sz w:val="21"/>
              </w:rPr>
              <w:t>54,516,461.65</w:t>
            </w:r>
          </w:p>
        </w:tc>
      </w:tr>
      <w:tr>
        <w:trPr>
          <w:trHeight w:val="284"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利润总额（元）</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496" w:right="0"/>
              <w:jc w:val="left"/>
              <w:rPr>
                <w:rFonts w:ascii="Times New Roman" w:hAnsi="Times New Roman" w:cs="Times New Roman" w:eastAsia="Times New Roman" w:hint="default"/>
                <w:sz w:val="21"/>
                <w:szCs w:val="21"/>
              </w:rPr>
            </w:pPr>
            <w:r>
              <w:rPr>
                <w:rFonts w:ascii="Times New Roman"/>
                <w:sz w:val="21"/>
              </w:rPr>
              <w:t>164,140,188.22</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129,464,805.86</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
              <w:jc w:val="right"/>
              <w:rPr>
                <w:rFonts w:ascii="Times New Roman" w:hAnsi="Times New Roman" w:cs="Times New Roman" w:eastAsia="Times New Roman" w:hint="default"/>
                <w:sz w:val="21"/>
                <w:szCs w:val="21"/>
              </w:rPr>
            </w:pPr>
            <w:r>
              <w:rPr>
                <w:rFonts w:ascii="Times New Roman"/>
                <w:sz w:val="21"/>
              </w:rPr>
              <w:t>26.78%</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89" w:right="0"/>
              <w:jc w:val="left"/>
              <w:rPr>
                <w:rFonts w:ascii="Times New Roman" w:hAnsi="Times New Roman" w:cs="Times New Roman" w:eastAsia="Times New Roman" w:hint="default"/>
                <w:sz w:val="21"/>
                <w:szCs w:val="21"/>
              </w:rPr>
            </w:pPr>
            <w:r>
              <w:rPr>
                <w:rFonts w:ascii="Times New Roman"/>
                <w:sz w:val="21"/>
              </w:rPr>
              <w:t>74,531,253.85</w:t>
            </w:r>
          </w:p>
        </w:tc>
      </w:tr>
      <w:tr>
        <w:trPr>
          <w:trHeight w:val="554"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5" w:right="0"/>
              <w:jc w:val="left"/>
              <w:rPr>
                <w:rFonts w:ascii="宋体" w:hAnsi="宋体" w:cs="宋体" w:eastAsia="宋体" w:hint="default"/>
                <w:sz w:val="21"/>
                <w:szCs w:val="21"/>
              </w:rPr>
            </w:pPr>
            <w:r>
              <w:rPr>
                <w:rFonts w:ascii="宋体" w:hAnsi="宋体" w:cs="宋体" w:eastAsia="宋体" w:hint="default"/>
                <w:sz w:val="21"/>
                <w:szCs w:val="21"/>
              </w:rPr>
              <w:t>归属于上市公司股</w:t>
            </w:r>
          </w:p>
          <w:p>
            <w:pPr>
              <w:pStyle w:val="TableParagraph"/>
              <w:spacing w:line="273" w:lineRule="exact"/>
              <w:ind w:left="15" w:right="0"/>
              <w:jc w:val="left"/>
              <w:rPr>
                <w:rFonts w:ascii="宋体" w:hAnsi="宋体" w:cs="宋体" w:eastAsia="宋体" w:hint="default"/>
                <w:sz w:val="21"/>
                <w:szCs w:val="21"/>
              </w:rPr>
            </w:pPr>
            <w:r>
              <w:rPr>
                <w:rFonts w:ascii="宋体" w:hAnsi="宋体" w:cs="宋体" w:eastAsia="宋体" w:hint="default"/>
                <w:sz w:val="21"/>
                <w:szCs w:val="21"/>
              </w:rPr>
              <w:t>东的净利润（元）</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4"/>
              <w:ind w:left="496" w:right="0"/>
              <w:jc w:val="left"/>
              <w:rPr>
                <w:rFonts w:ascii="Times New Roman" w:hAnsi="Times New Roman" w:cs="Times New Roman" w:eastAsia="Times New Roman" w:hint="default"/>
                <w:sz w:val="21"/>
                <w:szCs w:val="21"/>
              </w:rPr>
            </w:pPr>
            <w:r>
              <w:rPr>
                <w:rFonts w:ascii="Times New Roman"/>
                <w:sz w:val="21"/>
              </w:rPr>
              <w:t>146,019,696.41</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116,194,753.05</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z w:val="21"/>
              </w:rPr>
              <w:t>25.67%</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789" w:right="0"/>
              <w:jc w:val="left"/>
              <w:rPr>
                <w:rFonts w:ascii="Times New Roman" w:hAnsi="Times New Roman" w:cs="Times New Roman" w:eastAsia="Times New Roman" w:hint="default"/>
                <w:sz w:val="21"/>
                <w:szCs w:val="21"/>
              </w:rPr>
            </w:pPr>
            <w:r>
              <w:rPr>
                <w:rFonts w:ascii="Times New Roman"/>
                <w:sz w:val="21"/>
              </w:rPr>
              <w:t>67,326,828.53</w:t>
            </w:r>
          </w:p>
        </w:tc>
      </w:tr>
      <w:tr>
        <w:trPr>
          <w:trHeight w:val="826"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5" w:right="0"/>
              <w:jc w:val="left"/>
              <w:rPr>
                <w:rFonts w:ascii="宋体" w:hAnsi="宋体" w:cs="宋体" w:eastAsia="宋体" w:hint="default"/>
                <w:sz w:val="21"/>
                <w:szCs w:val="21"/>
              </w:rPr>
            </w:pPr>
            <w:r>
              <w:rPr>
                <w:rFonts w:ascii="宋体" w:hAnsi="宋体" w:cs="宋体" w:eastAsia="宋体" w:hint="default"/>
                <w:sz w:val="21"/>
                <w:szCs w:val="21"/>
              </w:rPr>
              <w:t>归属于上市公司股</w:t>
            </w:r>
          </w:p>
          <w:p>
            <w:pPr>
              <w:pStyle w:val="TableParagraph"/>
              <w:spacing w:line="272" w:lineRule="exact" w:before="27"/>
              <w:ind w:left="10" w:right="17" w:firstLine="4"/>
              <w:jc w:val="left"/>
              <w:rPr>
                <w:rFonts w:ascii="宋体" w:hAnsi="宋体" w:cs="宋体" w:eastAsia="宋体" w:hint="default"/>
                <w:sz w:val="21"/>
                <w:szCs w:val="21"/>
              </w:rPr>
            </w:pPr>
            <w:r>
              <w:rPr>
                <w:rFonts w:ascii="宋体" w:hAnsi="宋体" w:cs="宋体" w:eastAsia="宋体" w:hint="default"/>
                <w:sz w:val="21"/>
                <w:szCs w:val="21"/>
              </w:rPr>
              <w:t>东的扣除非经常性</w:t>
            </w:r>
            <w:r>
              <w:rPr>
                <w:rFonts w:ascii="宋体" w:hAnsi="宋体" w:cs="宋体" w:eastAsia="宋体" w:hint="default"/>
                <w:w w:val="100"/>
                <w:sz w:val="21"/>
                <w:szCs w:val="21"/>
              </w:rPr>
              <w:t> </w:t>
            </w:r>
            <w:r>
              <w:rPr>
                <w:rFonts w:ascii="宋体" w:hAnsi="宋体" w:cs="宋体" w:eastAsia="宋体" w:hint="default"/>
                <w:spacing w:val="-13"/>
                <w:w w:val="100"/>
                <w:sz w:val="21"/>
                <w:szCs w:val="21"/>
              </w:rPr>
              <w:t>损益的净利润（元</w:t>
            </w:r>
          </w:p>
        </w:tc>
        <w:tc>
          <w:tcPr>
            <w:tcW w:w="301" w:type="dxa"/>
            <w:tcBorders>
              <w:top w:val="single" w:sz="4" w:space="0" w:color="000000"/>
              <w:left w:val="single" w:sz="13" w:space="0" w:color="DCDCDC"/>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9"/>
                <w:szCs w:val="19"/>
              </w:rPr>
            </w:pPr>
          </w:p>
          <w:p>
            <w:pPr>
              <w:pStyle w:val="TableParagraph"/>
              <w:spacing w:line="240" w:lineRule="auto"/>
              <w:ind w:left="-140"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5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12" w:right="0"/>
              <w:jc w:val="left"/>
              <w:rPr>
                <w:rFonts w:ascii="Times New Roman" w:hAnsi="Times New Roman" w:cs="Times New Roman" w:eastAsia="Times New Roman" w:hint="default"/>
                <w:sz w:val="21"/>
                <w:szCs w:val="21"/>
              </w:rPr>
            </w:pPr>
            <w:r>
              <w:rPr>
                <w:rFonts w:ascii="Times New Roman"/>
                <w:sz w:val="21"/>
              </w:rPr>
              <w:t>129,887,280.40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105,280,797.39</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23.37%</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789" w:right="0"/>
              <w:jc w:val="left"/>
              <w:rPr>
                <w:rFonts w:ascii="Times New Roman" w:hAnsi="Times New Roman" w:cs="Times New Roman" w:eastAsia="Times New Roman" w:hint="default"/>
                <w:sz w:val="21"/>
                <w:szCs w:val="21"/>
              </w:rPr>
            </w:pPr>
            <w:r>
              <w:rPr>
                <w:rFonts w:ascii="Times New Roman"/>
                <w:sz w:val="21"/>
              </w:rPr>
              <w:t>58,408,856.51</w:t>
            </w:r>
          </w:p>
        </w:tc>
      </w:tr>
      <w:tr>
        <w:trPr>
          <w:trHeight w:val="557"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5" w:right="0"/>
              <w:jc w:val="left"/>
              <w:rPr>
                <w:rFonts w:ascii="宋体" w:hAnsi="宋体" w:cs="宋体" w:eastAsia="宋体" w:hint="default"/>
                <w:sz w:val="21"/>
                <w:szCs w:val="21"/>
              </w:rPr>
            </w:pPr>
            <w:r>
              <w:rPr>
                <w:rFonts w:ascii="宋体" w:hAnsi="宋体" w:cs="宋体" w:eastAsia="宋体" w:hint="default"/>
                <w:sz w:val="21"/>
                <w:szCs w:val="21"/>
              </w:rPr>
              <w:t>经营活动产生的现</w:t>
            </w:r>
          </w:p>
          <w:p>
            <w:pPr>
              <w:pStyle w:val="TableParagraph"/>
              <w:spacing w:line="273" w:lineRule="exact"/>
              <w:ind w:left="15" w:right="0"/>
              <w:jc w:val="left"/>
              <w:rPr>
                <w:rFonts w:ascii="宋体" w:hAnsi="宋体" w:cs="宋体" w:eastAsia="宋体" w:hint="default"/>
                <w:sz w:val="21"/>
                <w:szCs w:val="21"/>
              </w:rPr>
            </w:pPr>
            <w:r>
              <w:rPr>
                <w:rFonts w:ascii="宋体" w:hAnsi="宋体" w:cs="宋体" w:eastAsia="宋体" w:hint="default"/>
                <w:sz w:val="21"/>
                <w:szCs w:val="21"/>
              </w:rPr>
              <w:t>金流量净额（元）</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7"/>
              <w:ind w:left="434" w:right="0"/>
              <w:jc w:val="left"/>
              <w:rPr>
                <w:rFonts w:ascii="Times New Roman" w:hAnsi="Times New Roman" w:cs="Times New Roman" w:eastAsia="Times New Roman" w:hint="default"/>
                <w:sz w:val="21"/>
                <w:szCs w:val="21"/>
              </w:rPr>
            </w:pPr>
            <w:r>
              <w:rPr>
                <w:rFonts w:ascii="Times New Roman"/>
                <w:sz w:val="21"/>
              </w:rPr>
              <w:t>-117,724,883.83</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96,997,856.86</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-221.37%</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803" w:right="0"/>
              <w:jc w:val="left"/>
              <w:rPr>
                <w:rFonts w:ascii="Times New Roman" w:hAnsi="Times New Roman" w:cs="Times New Roman" w:eastAsia="Times New Roman" w:hint="default"/>
                <w:sz w:val="21"/>
                <w:szCs w:val="21"/>
              </w:rPr>
            </w:pPr>
            <w:r>
              <w:rPr>
                <w:rFonts w:ascii="Times New Roman"/>
                <w:spacing w:val="-2"/>
                <w:sz w:val="21"/>
              </w:rPr>
              <w:t>11,311,335.72</w:t>
            </w:r>
          </w:p>
        </w:tc>
      </w:tr>
      <w:tr>
        <w:trPr>
          <w:trHeight w:val="281"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5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48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年末</w:t>
            </w:r>
          </w:p>
        </w:tc>
        <w:tc>
          <w:tcPr>
            <w:tcW w:w="19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53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24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本年末比上年末增减</w:t>
            </w:r>
          </w:p>
        </w:tc>
        <w:tc>
          <w:tcPr>
            <w:tcW w:w="325" w:type="dxa"/>
            <w:tcBorders>
              <w:top w:val="single" w:sz="4" w:space="0" w:color="000000"/>
              <w:left w:val="single" w:sz="4" w:space="0" w:color="000000"/>
              <w:bottom w:val="single" w:sz="4" w:space="0" w:color="000000"/>
              <w:right w:val="nil" w:sz="6" w:space="0" w:color="auto"/>
            </w:tcBorders>
            <w:shd w:val="clear" w:color="auto" w:fill="DCDCDC"/>
          </w:tcPr>
          <w:p>
            <w:pPr/>
          </w:p>
        </w:tc>
        <w:tc>
          <w:tcPr>
            <w:tcW w:w="1703"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57" w:lineRule="exact"/>
              <w:ind w:left="24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283"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资产总额（元）</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338" w:right="0"/>
              <w:jc w:val="left"/>
              <w:rPr>
                <w:rFonts w:ascii="Times New Roman" w:hAnsi="Times New Roman" w:cs="Times New Roman" w:eastAsia="Times New Roman" w:hint="default"/>
                <w:sz w:val="21"/>
                <w:szCs w:val="21"/>
              </w:rPr>
            </w:pPr>
            <w:r>
              <w:rPr>
                <w:rFonts w:ascii="Times New Roman"/>
                <w:sz w:val="21"/>
              </w:rPr>
              <w:t>2,293,439,231.29</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1,121,518,149.83</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
              <w:jc w:val="right"/>
              <w:rPr>
                <w:rFonts w:ascii="Times New Roman" w:hAnsi="Times New Roman" w:cs="Times New Roman" w:eastAsia="Times New Roman" w:hint="default"/>
                <w:sz w:val="21"/>
                <w:szCs w:val="21"/>
              </w:rPr>
            </w:pPr>
            <w:r>
              <w:rPr>
                <w:rFonts w:ascii="Times New Roman"/>
                <w:sz w:val="21"/>
              </w:rPr>
              <w:t>104.49%</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83" w:right="0"/>
              <w:jc w:val="left"/>
              <w:rPr>
                <w:rFonts w:ascii="Times New Roman" w:hAnsi="Times New Roman" w:cs="Times New Roman" w:eastAsia="Times New Roman" w:hint="default"/>
                <w:sz w:val="21"/>
                <w:szCs w:val="21"/>
              </w:rPr>
            </w:pPr>
            <w:r>
              <w:rPr>
                <w:rFonts w:ascii="Times New Roman"/>
                <w:sz w:val="21"/>
              </w:rPr>
              <w:t>786,687,033.29</w:t>
            </w:r>
          </w:p>
        </w:tc>
      </w:tr>
      <w:tr>
        <w:trPr>
          <w:trHeight w:val="283"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负债总额（元）</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496" w:right="0"/>
              <w:jc w:val="left"/>
              <w:rPr>
                <w:rFonts w:ascii="Times New Roman" w:hAnsi="Times New Roman" w:cs="Times New Roman" w:eastAsia="Times New Roman" w:hint="default"/>
                <w:sz w:val="21"/>
                <w:szCs w:val="21"/>
              </w:rPr>
            </w:pPr>
            <w:r>
              <w:rPr>
                <w:rFonts w:ascii="Times New Roman"/>
                <w:sz w:val="21"/>
              </w:rPr>
              <w:t>476,605,744.33</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737,193,518.83</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-35.35%</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83" w:right="0"/>
              <w:jc w:val="left"/>
              <w:rPr>
                <w:rFonts w:ascii="Times New Roman" w:hAnsi="Times New Roman" w:cs="Times New Roman" w:eastAsia="Times New Roman" w:hint="default"/>
                <w:sz w:val="21"/>
                <w:szCs w:val="21"/>
              </w:rPr>
            </w:pPr>
            <w:r>
              <w:rPr>
                <w:rFonts w:ascii="Times New Roman"/>
                <w:sz w:val="21"/>
              </w:rPr>
              <w:t>576,496,240.63</w:t>
            </w:r>
          </w:p>
        </w:tc>
      </w:tr>
      <w:tr>
        <w:trPr>
          <w:trHeight w:val="826"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归属于上市公司股</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东的所有者权益</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338" w:right="0"/>
              <w:jc w:val="left"/>
              <w:rPr>
                <w:rFonts w:ascii="Times New Roman" w:hAnsi="Times New Roman" w:cs="Times New Roman" w:eastAsia="Times New Roman" w:hint="default"/>
                <w:sz w:val="21"/>
                <w:szCs w:val="21"/>
              </w:rPr>
            </w:pPr>
            <w:r>
              <w:rPr>
                <w:rFonts w:ascii="Times New Roman"/>
                <w:sz w:val="21"/>
              </w:rPr>
              <w:t>1,816,833,486.96</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384,324,631.00</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372.73%</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683" w:right="0"/>
              <w:jc w:val="left"/>
              <w:rPr>
                <w:rFonts w:ascii="Times New Roman" w:hAnsi="Times New Roman" w:cs="Times New Roman" w:eastAsia="Times New Roman" w:hint="default"/>
                <w:sz w:val="21"/>
                <w:szCs w:val="21"/>
              </w:rPr>
            </w:pPr>
            <w:r>
              <w:rPr>
                <w:rFonts w:ascii="Times New Roman"/>
                <w:sz w:val="21"/>
              </w:rPr>
              <w:t>210,190,792.66</w:t>
            </w:r>
          </w:p>
        </w:tc>
      </w:tr>
      <w:tr>
        <w:trPr>
          <w:trHeight w:val="283" w:hRule="exact"/>
        </w:trPr>
        <w:tc>
          <w:tcPr>
            <w:tcW w:w="17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总股本（股）</w:t>
            </w:r>
          </w:p>
        </w:tc>
        <w:tc>
          <w:tcPr>
            <w:tcW w:w="1856"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496" w:right="0"/>
              <w:jc w:val="left"/>
              <w:rPr>
                <w:rFonts w:ascii="Times New Roman" w:hAnsi="Times New Roman" w:cs="Times New Roman" w:eastAsia="Times New Roman" w:hint="default"/>
                <w:sz w:val="21"/>
                <w:szCs w:val="21"/>
              </w:rPr>
            </w:pPr>
            <w:r>
              <w:rPr>
                <w:rFonts w:ascii="Times New Roman"/>
                <w:sz w:val="21"/>
              </w:rPr>
              <w:t>278,000,000.00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208,000,000.00</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
              <w:jc w:val="right"/>
              <w:rPr>
                <w:rFonts w:ascii="Times New Roman" w:hAnsi="Times New Roman" w:cs="Times New Roman" w:eastAsia="Times New Roman" w:hint="default"/>
                <w:sz w:val="21"/>
                <w:szCs w:val="21"/>
              </w:rPr>
            </w:pPr>
            <w:r>
              <w:rPr>
                <w:rFonts w:ascii="Times New Roman"/>
                <w:sz w:val="21"/>
              </w:rPr>
              <w:t>33.65%</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89" w:right="0"/>
              <w:jc w:val="left"/>
              <w:rPr>
                <w:rFonts w:ascii="Times New Roman" w:hAnsi="Times New Roman" w:cs="Times New Roman" w:eastAsia="Times New Roman" w:hint="default"/>
                <w:sz w:val="21"/>
                <w:szCs w:val="21"/>
              </w:rPr>
            </w:pPr>
            <w:r>
              <w:rPr>
                <w:rFonts w:ascii="Times New Roman"/>
                <w:sz w:val="21"/>
              </w:rPr>
              <w:t>20,000,000.00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2"/>
        <w:spacing w:line="240" w:lineRule="auto" w:before="163"/>
        <w:ind w:left="618" w:right="0"/>
        <w:jc w:val="left"/>
        <w:rPr>
          <w:b w:val="0"/>
          <w:bCs w:val="0"/>
        </w:rPr>
      </w:pPr>
      <w:r>
        <w:rPr/>
        <w:t>二、截止报告期末公司近三年的主要财务指标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tbl>
      <w:tblPr>
        <w:tblW w:w="0" w:type="auto"/>
        <w:jc w:val="left"/>
        <w:tblInd w:w="103" w:type="dxa"/>
        <w:tblLayout w:type="fixed"/>
        <w:tblCellMar>
          <w:top w:w="0" w:type="dxa"/>
          <w:left w:w="0" w:type="dxa"/>
          <w:bottom w:w="0" w:type="dxa"/>
          <w:right w:w="0" w:type="dxa"/>
        </w:tblCellMar>
        <w:tblLook w:val="01E0"/>
      </w:tblPr>
      <w:tblGrid>
        <w:gridCol w:w="2483"/>
        <w:gridCol w:w="1714"/>
        <w:gridCol w:w="1702"/>
        <w:gridCol w:w="2410"/>
        <w:gridCol w:w="264"/>
        <w:gridCol w:w="1529"/>
      </w:tblGrid>
      <w:tr>
        <w:trPr>
          <w:trHeight w:val="283"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52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50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c>
          <w:tcPr>
            <w:tcW w:w="24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48" w:right="0"/>
              <w:jc w:val="left"/>
              <w:rPr>
                <w:rFonts w:ascii="宋体" w:hAnsi="宋体" w:cs="宋体" w:eastAsia="宋体" w:hint="default"/>
                <w:sz w:val="21"/>
                <w:szCs w:val="21"/>
              </w:rPr>
            </w:pPr>
            <w:r>
              <w:rPr>
                <w:rFonts w:ascii="宋体" w:hAnsi="宋体" w:cs="宋体" w:eastAsia="宋体" w:hint="default"/>
                <w:sz w:val="21"/>
                <w:szCs w:val="21"/>
              </w:rPr>
              <w:t>本年比上年增减（％）</w:t>
            </w:r>
          </w:p>
        </w:tc>
        <w:tc>
          <w:tcPr>
            <w:tcW w:w="1793"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5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r>
      <w:tr>
        <w:trPr>
          <w:trHeight w:val="281"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0.59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sz w:val="21"/>
              </w:rPr>
              <w:t>0.59</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0.00%</w:t>
            </w:r>
          </w:p>
        </w:tc>
        <w:tc>
          <w:tcPr>
            <w:tcW w:w="1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0.42</w:t>
            </w:r>
          </w:p>
        </w:tc>
      </w:tr>
      <w:tr>
        <w:trPr>
          <w:trHeight w:val="283"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z w:val="21"/>
              </w:rPr>
              <w:t>0.59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0.59</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z w:val="21"/>
              </w:rPr>
              <w:t>0.00%</w:t>
            </w:r>
          </w:p>
        </w:tc>
        <w:tc>
          <w:tcPr>
            <w:tcW w:w="1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z w:val="21"/>
              </w:rPr>
              <w:t>0.42</w:t>
            </w:r>
          </w:p>
        </w:tc>
      </w:tr>
      <w:tr>
        <w:trPr>
          <w:trHeight w:val="554"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0" w:right="0"/>
              <w:jc w:val="left"/>
              <w:rPr>
                <w:rFonts w:ascii="宋体" w:hAnsi="宋体" w:cs="宋体" w:eastAsia="宋体" w:hint="default"/>
                <w:sz w:val="21"/>
                <w:szCs w:val="21"/>
              </w:rPr>
            </w:pPr>
            <w:r>
              <w:rPr>
                <w:rFonts w:ascii="宋体" w:hAnsi="宋体" w:cs="宋体" w:eastAsia="宋体" w:hint="default"/>
                <w:sz w:val="21"/>
                <w:szCs w:val="21"/>
              </w:rPr>
              <w:t>扣除非经常性损益后的基</w:t>
            </w:r>
          </w:p>
          <w:p>
            <w:pPr>
              <w:pStyle w:val="TableParagraph"/>
              <w:spacing w:line="290" w:lineRule="exact"/>
              <w:ind w:left="10" w:right="0"/>
              <w:jc w:val="left"/>
              <w:rPr>
                <w:rFonts w:ascii="宋体" w:hAnsi="宋体" w:cs="宋体" w:eastAsia="宋体" w:hint="default"/>
                <w:sz w:val="21"/>
                <w:szCs w:val="21"/>
              </w:rPr>
            </w:pPr>
            <w:r>
              <w:rPr>
                <w:rFonts w:ascii="宋体" w:hAnsi="宋体" w:cs="宋体" w:eastAsia="宋体" w:hint="default"/>
                <w:sz w:val="21"/>
                <w:szCs w:val="21"/>
              </w:rPr>
              <w:t>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0.52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sz w:val="21"/>
              </w:rPr>
              <w:t>0.54</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pacing w:val="-1"/>
                <w:sz w:val="21"/>
              </w:rPr>
              <w:t>-3.70%</w:t>
            </w:r>
          </w:p>
        </w:tc>
        <w:tc>
          <w:tcPr>
            <w:tcW w:w="1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0.37</w:t>
            </w:r>
          </w:p>
        </w:tc>
      </w:tr>
      <w:tr>
        <w:trPr>
          <w:trHeight w:val="555"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0"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p>
            <w:pPr>
              <w:pStyle w:val="TableParagraph"/>
              <w:spacing w:line="275" w:lineRule="exact"/>
              <w:ind w:left="10" w:right="0"/>
              <w:jc w:val="left"/>
              <w:rPr>
                <w:rFonts w:ascii="宋体" w:hAnsi="宋体" w:cs="宋体" w:eastAsia="宋体" w:hint="default"/>
                <w:sz w:val="21"/>
                <w:szCs w:val="21"/>
              </w:rPr>
            </w:pPr>
            <w:r>
              <w:rPr>
                <w:rFonts w:ascii="宋体" w:hAnsi="宋体" w:cs="宋体" w:eastAsia="宋体" w:hint="default"/>
                <w:sz w:val="21"/>
                <w:szCs w:val="21"/>
              </w:rPr>
              <w:t>（％）</w:t>
            </w:r>
          </w:p>
        </w:tc>
        <w:tc>
          <w:tcPr>
            <w:tcW w:w="17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5"/>
              <w:ind w:right="18"/>
              <w:jc w:val="right"/>
              <w:rPr>
                <w:rFonts w:ascii="Times New Roman" w:hAnsi="Times New Roman" w:cs="Times New Roman" w:eastAsia="Times New Roman" w:hint="default"/>
                <w:sz w:val="21"/>
                <w:szCs w:val="21"/>
              </w:rPr>
            </w:pPr>
            <w:r>
              <w:rPr>
                <w:rFonts w:ascii="Times New Roman"/>
                <w:sz w:val="21"/>
              </w:rPr>
              <w:t>12.09%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1"/>
              <w:jc w:val="right"/>
              <w:rPr>
                <w:rFonts w:ascii="Times New Roman" w:hAnsi="Times New Roman" w:cs="Times New Roman" w:eastAsia="Times New Roman" w:hint="default"/>
                <w:sz w:val="21"/>
                <w:szCs w:val="21"/>
              </w:rPr>
            </w:pPr>
            <w:r>
              <w:rPr>
                <w:rFonts w:ascii="Times New Roman"/>
                <w:sz w:val="21"/>
              </w:rPr>
              <w:t>37.27%</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1"/>
              <w:jc w:val="right"/>
              <w:rPr>
                <w:rFonts w:ascii="Times New Roman" w:hAnsi="Times New Roman" w:cs="Times New Roman" w:eastAsia="Times New Roman" w:hint="default"/>
                <w:sz w:val="21"/>
                <w:szCs w:val="21"/>
              </w:rPr>
            </w:pPr>
            <w:r>
              <w:rPr>
                <w:rFonts w:ascii="Times New Roman"/>
                <w:spacing w:val="-1"/>
                <w:sz w:val="21"/>
              </w:rPr>
              <w:t>-25.18%</w:t>
            </w:r>
          </w:p>
        </w:tc>
        <w:tc>
          <w:tcPr>
            <w:tcW w:w="1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left="1111" w:right="0"/>
              <w:jc w:val="left"/>
              <w:rPr>
                <w:rFonts w:ascii="Times New Roman" w:hAnsi="Times New Roman" w:cs="Times New Roman" w:eastAsia="Times New Roman" w:hint="default"/>
                <w:sz w:val="21"/>
                <w:szCs w:val="21"/>
              </w:rPr>
            </w:pPr>
            <w:r>
              <w:rPr>
                <w:rFonts w:ascii="Times New Roman"/>
                <w:sz w:val="21"/>
              </w:rPr>
              <w:t>35.87%</w:t>
            </w:r>
          </w:p>
        </w:tc>
      </w:tr>
      <w:tr>
        <w:trPr>
          <w:trHeight w:val="554"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0" w:right="0"/>
              <w:jc w:val="left"/>
              <w:rPr>
                <w:rFonts w:ascii="宋体" w:hAnsi="宋体" w:cs="宋体" w:eastAsia="宋体" w:hint="default"/>
                <w:sz w:val="21"/>
                <w:szCs w:val="21"/>
              </w:rPr>
            </w:pPr>
            <w:r>
              <w:rPr>
                <w:rFonts w:ascii="宋体" w:hAnsi="宋体" w:cs="宋体" w:eastAsia="宋体" w:hint="default"/>
                <w:sz w:val="21"/>
                <w:szCs w:val="21"/>
              </w:rPr>
              <w:t>扣除非经常性损益后的加</w:t>
            </w:r>
          </w:p>
          <w:p>
            <w:pPr>
              <w:pStyle w:val="TableParagraph"/>
              <w:spacing w:line="274" w:lineRule="exact"/>
              <w:ind w:left="10" w:right="0"/>
              <w:jc w:val="left"/>
              <w:rPr>
                <w:rFonts w:ascii="宋体" w:hAnsi="宋体" w:cs="宋体" w:eastAsia="宋体" w:hint="default"/>
                <w:sz w:val="21"/>
                <w:szCs w:val="21"/>
              </w:rPr>
            </w:pPr>
            <w:r>
              <w:rPr>
                <w:rFonts w:ascii="宋体" w:hAnsi="宋体" w:cs="宋体" w:eastAsia="宋体" w:hint="default"/>
                <w:sz w:val="21"/>
                <w:szCs w:val="21"/>
              </w:rPr>
              <w:t>权平均净资产收益率（％</w:t>
            </w:r>
          </w:p>
        </w:tc>
        <w:tc>
          <w:tcPr>
            <w:tcW w:w="1714" w:type="dxa"/>
            <w:tcBorders>
              <w:top w:val="single" w:sz="4" w:space="0" w:color="000000"/>
              <w:left w:val="single" w:sz="13" w:space="0" w:color="DCDCDC"/>
              <w:bottom w:val="single" w:sz="4" w:space="0" w:color="000000"/>
              <w:right w:val="single" w:sz="4" w:space="0" w:color="000000"/>
            </w:tcBorders>
          </w:tcPr>
          <w:p>
            <w:pPr>
              <w:pStyle w:val="TableParagraph"/>
              <w:tabs>
                <w:tab w:pos="1020" w:val="left" w:leader="none"/>
              </w:tabs>
              <w:spacing w:line="240" w:lineRule="auto" w:before="144"/>
              <w:ind w:left="-173" w:right="18"/>
              <w:jc w:val="right"/>
              <w:rPr>
                <w:rFonts w:ascii="Times New Roman" w:hAnsi="Times New Roman" w:cs="Times New Roman" w:eastAsia="Times New Roman" w:hint="default"/>
                <w:sz w:val="21"/>
                <w:szCs w:val="21"/>
              </w:rPr>
            </w:pPr>
            <w:r>
              <w:rPr>
                <w:rFonts w:ascii="宋体" w:hAnsi="宋体" w:cs="宋体" w:eastAsia="宋体" w:hint="default"/>
                <w:position w:val="-13"/>
                <w:sz w:val="21"/>
                <w:szCs w:val="21"/>
              </w:rPr>
              <w:t>）</w:t>
              <w:tab/>
            </w:r>
            <w:r>
              <w:rPr>
                <w:rFonts w:ascii="Times New Roman" w:hAnsi="Times New Roman" w:cs="Times New Roman" w:eastAsia="Times New Roman" w:hint="default"/>
                <w:sz w:val="21"/>
                <w:szCs w:val="21"/>
              </w:rPr>
              <w:t>10.75%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z w:val="21"/>
              </w:rPr>
              <w:t>33.77%</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pacing w:val="-1"/>
                <w:sz w:val="21"/>
              </w:rPr>
              <w:t>-23.02%</w:t>
            </w:r>
          </w:p>
        </w:tc>
        <w:tc>
          <w:tcPr>
            <w:tcW w:w="1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111" w:right="0"/>
              <w:jc w:val="left"/>
              <w:rPr>
                <w:rFonts w:ascii="Times New Roman" w:hAnsi="Times New Roman" w:cs="Times New Roman" w:eastAsia="Times New Roman" w:hint="default"/>
                <w:sz w:val="21"/>
                <w:szCs w:val="21"/>
              </w:rPr>
            </w:pPr>
            <w:r>
              <w:rPr>
                <w:rFonts w:ascii="Times New Roman"/>
                <w:sz w:val="21"/>
              </w:rPr>
              <w:t>31.12%</w:t>
            </w:r>
          </w:p>
        </w:tc>
      </w:tr>
      <w:tr>
        <w:trPr>
          <w:trHeight w:val="554"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0" w:right="0"/>
              <w:jc w:val="left"/>
              <w:rPr>
                <w:rFonts w:ascii="宋体" w:hAnsi="宋体" w:cs="宋体" w:eastAsia="宋体" w:hint="default"/>
                <w:sz w:val="21"/>
                <w:szCs w:val="21"/>
              </w:rPr>
            </w:pPr>
            <w:r>
              <w:rPr>
                <w:rFonts w:ascii="宋体" w:hAnsi="宋体" w:cs="宋体" w:eastAsia="宋体" w:hint="default"/>
                <w:sz w:val="21"/>
                <w:szCs w:val="21"/>
              </w:rPr>
              <w:t>每股经营活动产生的现金</w:t>
            </w:r>
          </w:p>
          <w:p>
            <w:pPr>
              <w:pStyle w:val="TableParagraph"/>
              <w:spacing w:line="290" w:lineRule="exact"/>
              <w:ind w:left="10" w:right="0"/>
              <w:jc w:val="left"/>
              <w:rPr>
                <w:rFonts w:ascii="宋体" w:hAnsi="宋体" w:cs="宋体" w:eastAsia="宋体" w:hint="default"/>
                <w:sz w:val="21"/>
                <w:szCs w:val="21"/>
              </w:rPr>
            </w:pPr>
            <w:r>
              <w:rPr>
                <w:rFonts w:ascii="宋体" w:hAnsi="宋体" w:cs="宋体" w:eastAsia="宋体" w:hint="default"/>
                <w:sz w:val="21"/>
                <w:szCs w:val="21"/>
              </w:rPr>
              <w:t>流量净额（元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spacing w:val="-1"/>
                <w:sz w:val="21"/>
              </w:rPr>
              <w:t>-0.42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sz w:val="21"/>
              </w:rPr>
              <w:t>0.47</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1"/>
              <w:jc w:val="right"/>
              <w:rPr>
                <w:rFonts w:ascii="Times New Roman" w:hAnsi="Times New Roman" w:cs="Times New Roman" w:eastAsia="Times New Roman" w:hint="default"/>
                <w:sz w:val="21"/>
                <w:szCs w:val="21"/>
              </w:rPr>
            </w:pPr>
            <w:r>
              <w:rPr>
                <w:rFonts w:ascii="Times New Roman"/>
                <w:spacing w:val="-1"/>
                <w:sz w:val="21"/>
              </w:rPr>
              <w:t>-189.36%</w:t>
            </w:r>
          </w:p>
        </w:tc>
        <w:tc>
          <w:tcPr>
            <w:tcW w:w="1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0.57</w:t>
            </w:r>
          </w:p>
        </w:tc>
      </w:tr>
      <w:tr>
        <w:trPr>
          <w:trHeight w:val="283"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7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9" w:lineRule="exact"/>
              <w:ind w:left="41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年末</w:t>
            </w:r>
          </w:p>
        </w:tc>
        <w:tc>
          <w:tcPr>
            <w:tcW w:w="17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9" w:lineRule="exact"/>
              <w:ind w:left="39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24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pacing w:val="-8"/>
                <w:sz w:val="21"/>
                <w:szCs w:val="21"/>
              </w:rPr>
              <w:t>本年末比上年末增减（</w:t>
            </w:r>
          </w:p>
        </w:tc>
        <w:tc>
          <w:tcPr>
            <w:tcW w:w="264" w:type="dxa"/>
            <w:tcBorders>
              <w:top w:val="single" w:sz="4" w:space="0" w:color="000000"/>
              <w:left w:val="single" w:sz="4" w:space="0" w:color="000000"/>
              <w:bottom w:val="single" w:sz="4" w:space="0" w:color="000000"/>
              <w:right w:val="nil" w:sz="6" w:space="0" w:color="auto"/>
            </w:tcBorders>
            <w:shd w:val="clear" w:color="auto" w:fill="DCDCDC"/>
          </w:tcPr>
          <w:p>
            <w:pPr/>
          </w:p>
        </w:tc>
        <w:tc>
          <w:tcPr>
            <w:tcW w:w="1529"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59" w:lineRule="exact"/>
              <w:ind w:left="18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554"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0" w:right="0"/>
              <w:jc w:val="left"/>
              <w:rPr>
                <w:rFonts w:ascii="宋体" w:hAnsi="宋体" w:cs="宋体" w:eastAsia="宋体" w:hint="default"/>
                <w:sz w:val="21"/>
                <w:szCs w:val="21"/>
              </w:rPr>
            </w:pPr>
            <w:r>
              <w:rPr>
                <w:rFonts w:ascii="宋体" w:hAnsi="宋体" w:cs="宋体" w:eastAsia="宋体" w:hint="default"/>
                <w:sz w:val="21"/>
                <w:szCs w:val="21"/>
              </w:rPr>
              <w:t>归属于上市公司股东的每</w:t>
            </w:r>
          </w:p>
          <w:p>
            <w:pPr>
              <w:pStyle w:val="TableParagraph"/>
              <w:spacing w:line="290" w:lineRule="exact"/>
              <w:ind w:left="10" w:right="0"/>
              <w:jc w:val="left"/>
              <w:rPr>
                <w:rFonts w:ascii="宋体" w:hAnsi="宋体" w:cs="宋体" w:eastAsia="宋体" w:hint="default"/>
                <w:sz w:val="21"/>
                <w:szCs w:val="21"/>
              </w:rPr>
            </w:pPr>
            <w:r>
              <w:rPr>
                <w:rFonts w:ascii="宋体" w:hAnsi="宋体" w:cs="宋体" w:eastAsia="宋体" w:hint="default"/>
                <w:sz w:val="21"/>
                <w:szCs w:val="21"/>
              </w:rPr>
              <w:t>股净资产（元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7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sz w:val="21"/>
              </w:rPr>
              <w:t>1.85</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253.51%</w:t>
            </w:r>
          </w:p>
        </w:tc>
        <w:tc>
          <w:tcPr>
            <w:tcW w:w="1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10.51</w:t>
            </w:r>
          </w:p>
        </w:tc>
      </w:tr>
      <w:tr>
        <w:trPr>
          <w:trHeight w:val="283" w:hRule="exact"/>
        </w:trPr>
        <w:tc>
          <w:tcPr>
            <w:tcW w:w="2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7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18"/>
              <w:jc w:val="right"/>
              <w:rPr>
                <w:rFonts w:ascii="Times New Roman" w:hAnsi="Times New Roman" w:cs="Times New Roman" w:eastAsia="Times New Roman" w:hint="default"/>
                <w:sz w:val="21"/>
                <w:szCs w:val="21"/>
              </w:rPr>
            </w:pPr>
            <w:r>
              <w:rPr>
                <w:rFonts w:ascii="Times New Roman"/>
                <w:sz w:val="21"/>
              </w:rPr>
              <w:t>20.78%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z w:val="21"/>
              </w:rPr>
              <w:t>65.73%</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-44.95%</w:t>
            </w:r>
          </w:p>
        </w:tc>
        <w:tc>
          <w:tcPr>
            <w:tcW w:w="1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111" w:right="0"/>
              <w:jc w:val="left"/>
              <w:rPr>
                <w:rFonts w:ascii="Times New Roman" w:hAnsi="Times New Roman" w:cs="Times New Roman" w:eastAsia="Times New Roman" w:hint="default"/>
                <w:sz w:val="21"/>
                <w:szCs w:val="21"/>
              </w:rPr>
            </w:pPr>
            <w:r>
              <w:rPr>
                <w:rFonts w:ascii="Times New Roman"/>
                <w:sz w:val="21"/>
              </w:rPr>
              <w:t>73.28%</w:t>
            </w:r>
          </w:p>
        </w:tc>
      </w:tr>
    </w:tbl>
    <w:p>
      <w:pPr>
        <w:spacing w:after="0" w:line="240" w:lineRule="auto"/>
        <w:jc w:val="left"/>
        <w:rPr>
          <w:rFonts w:ascii="Times New Roman" w:hAnsi="Times New Roman" w:cs="Times New Roman" w:eastAsia="Times New Roman" w:hint="default"/>
          <w:sz w:val="21"/>
          <w:szCs w:val="21"/>
        </w:rPr>
        <w:sectPr>
          <w:pgSz w:w="11910" w:h="16840"/>
          <w:pgMar w:header="877" w:footer="977" w:top="1100" w:bottom="1160" w:left="80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7"/>
          <w:szCs w:val="17"/>
        </w:rPr>
      </w:pPr>
    </w:p>
    <w:p>
      <w:pPr>
        <w:pStyle w:val="Heading1"/>
        <w:tabs>
          <w:tab w:pos="4409" w:val="left" w:leader="none"/>
        </w:tabs>
        <w:spacing w:line="240" w:lineRule="auto"/>
        <w:ind w:left="3286" w:right="0"/>
        <w:jc w:val="left"/>
        <w:rPr>
          <w:b w:val="0"/>
          <w:bCs w:val="0"/>
        </w:rPr>
      </w:pPr>
      <w:bookmarkStart w:name="_TOC_250009" w:id="2"/>
      <w:r>
        <w:rPr>
          <w:w w:val="95"/>
        </w:rPr>
        <w:t>第三节</w:t>
        <w:tab/>
      </w:r>
      <w:r>
        <w:rPr/>
        <w:t>股份变动及股东情况</w:t>
      </w:r>
      <w:bookmarkEnd w:id="2"/>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2"/>
          <w:szCs w:val="22"/>
        </w:rPr>
      </w:pPr>
    </w:p>
    <w:p>
      <w:pPr>
        <w:spacing w:line="609" w:lineRule="auto" w:before="26"/>
        <w:ind w:left="578" w:right="7948" w:firstLine="0"/>
        <w:jc w:val="left"/>
        <w:rPr>
          <w:rFonts w:ascii="宋体" w:hAnsi="宋体" w:cs="宋体" w:eastAsia="宋体" w:hint="default"/>
          <w:sz w:val="24"/>
          <w:szCs w:val="24"/>
        </w:rPr>
      </w:pPr>
      <w:r>
        <w:rPr>
          <w:rFonts w:ascii="宋体" w:hAnsi="宋体" w:cs="宋体" w:eastAsia="宋体" w:hint="default"/>
          <w:b/>
          <w:bCs/>
          <w:sz w:val="24"/>
          <w:szCs w:val="24"/>
        </w:rPr>
        <w:t>一、股本变动情况</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、公司股份变动情况表</w:t>
      </w:r>
    </w:p>
    <w:p>
      <w:pPr>
        <w:spacing w:before="119"/>
        <w:ind w:left="0" w:right="1411"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0"/>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1804"/>
        <w:gridCol w:w="1069"/>
        <w:gridCol w:w="852"/>
        <w:gridCol w:w="991"/>
        <w:gridCol w:w="566"/>
        <w:gridCol w:w="1136"/>
        <w:gridCol w:w="708"/>
        <w:gridCol w:w="994"/>
        <w:gridCol w:w="977"/>
        <w:gridCol w:w="910"/>
      </w:tblGrid>
      <w:tr>
        <w:trPr>
          <w:trHeight w:val="161" w:hRule="exact"/>
        </w:trPr>
        <w:tc>
          <w:tcPr>
            <w:tcW w:w="1804"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434"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395" w:type="dxa"/>
            <w:gridSpan w:val="5"/>
            <w:vMerge w:val="restart"/>
            <w:tcBorders>
              <w:top w:val="single" w:sz="4" w:space="0" w:color="000000"/>
              <w:left w:val="single" w:sz="4" w:space="0" w:color="000000"/>
              <w:right w:val="single" w:sz="4" w:space="0" w:color="000000"/>
            </w:tcBorders>
            <w:shd w:val="clear" w:color="auto" w:fill="DCDCDC"/>
          </w:tcPr>
          <w:p>
            <w:pPr>
              <w:pStyle w:val="TableParagraph"/>
              <w:spacing w:line="257" w:lineRule="exact"/>
              <w:ind w:left="1149"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88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410"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20" w:hRule="exact"/>
        </w:trPr>
        <w:tc>
          <w:tcPr>
            <w:tcW w:w="1804" w:type="dxa"/>
            <w:vMerge w:val="restart"/>
            <w:tcBorders>
              <w:top w:val="nil" w:sz="6" w:space="0" w:color="auto"/>
              <w:left w:val="single" w:sz="4" w:space="0" w:color="000000"/>
              <w:right w:val="single" w:sz="4" w:space="0" w:color="000000"/>
            </w:tcBorders>
            <w:shd w:val="clear" w:color="auto" w:fill="DCDCDC"/>
          </w:tcPr>
          <w:p>
            <w:pPr/>
          </w:p>
        </w:tc>
        <w:tc>
          <w:tcPr>
            <w:tcW w:w="1921" w:type="dxa"/>
            <w:gridSpan w:val="2"/>
            <w:vMerge/>
            <w:tcBorders>
              <w:left w:val="single" w:sz="4" w:space="0" w:color="000000"/>
              <w:bottom w:val="single" w:sz="4" w:space="0" w:color="000000"/>
              <w:right w:val="single" w:sz="4" w:space="0" w:color="000000"/>
            </w:tcBorders>
            <w:shd w:val="clear" w:color="auto" w:fill="DCDCDC"/>
          </w:tcPr>
          <w:p>
            <w:pPr/>
          </w:p>
        </w:tc>
        <w:tc>
          <w:tcPr>
            <w:tcW w:w="4395" w:type="dxa"/>
            <w:gridSpan w:val="5"/>
            <w:vMerge/>
            <w:tcBorders>
              <w:left w:val="single" w:sz="4" w:space="0" w:color="000000"/>
              <w:bottom w:val="single" w:sz="4" w:space="0" w:color="000000"/>
              <w:right w:val="single" w:sz="4" w:space="0" w:color="000000"/>
            </w:tcBorders>
            <w:shd w:val="clear" w:color="auto" w:fill="DCDCDC"/>
          </w:tcPr>
          <w:p>
            <w:pPr/>
          </w:p>
        </w:tc>
        <w:tc>
          <w:tcPr>
            <w:tcW w:w="1886" w:type="dxa"/>
            <w:gridSpan w:val="2"/>
            <w:vMerge/>
            <w:tcBorders>
              <w:left w:val="single" w:sz="4" w:space="0" w:color="000000"/>
              <w:bottom w:val="single" w:sz="4" w:space="0" w:color="000000"/>
              <w:right w:val="single" w:sz="4" w:space="0" w:color="000000"/>
            </w:tcBorders>
            <w:shd w:val="clear" w:color="auto" w:fill="DCDCDC"/>
          </w:tcPr>
          <w:p>
            <w:pPr/>
          </w:p>
        </w:tc>
      </w:tr>
      <w:tr>
        <w:trPr>
          <w:trHeight w:val="122" w:hRule="exact"/>
        </w:trPr>
        <w:tc>
          <w:tcPr>
            <w:tcW w:w="1804" w:type="dxa"/>
            <w:vMerge/>
            <w:tcBorders>
              <w:left w:val="single" w:sz="4" w:space="0" w:color="000000"/>
              <w:bottom w:val="nil" w:sz="6" w:space="0" w:color="auto"/>
              <w:right w:val="single" w:sz="4" w:space="0" w:color="000000"/>
            </w:tcBorders>
            <w:shd w:val="clear" w:color="auto" w:fill="DCDCDC"/>
          </w:tcPr>
          <w:p>
            <w:pPr/>
          </w:p>
        </w:tc>
        <w:tc>
          <w:tcPr>
            <w:tcW w:w="1069"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323"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2"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21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991"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69"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566"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69"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1136"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公积金转股</w:t>
            </w:r>
          </w:p>
        </w:tc>
        <w:tc>
          <w:tcPr>
            <w:tcW w:w="708"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13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994"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28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977"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271"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910" w:type="dxa"/>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left="240"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161" w:hRule="exact"/>
        </w:trPr>
        <w:tc>
          <w:tcPr>
            <w:tcW w:w="1804" w:type="dxa"/>
            <w:tcBorders>
              <w:top w:val="nil" w:sz="6" w:space="0" w:color="auto"/>
              <w:left w:val="single" w:sz="4" w:space="0" w:color="000000"/>
              <w:bottom w:val="single" w:sz="4" w:space="0" w:color="000000"/>
              <w:right w:val="single" w:sz="4" w:space="0" w:color="000000"/>
            </w:tcBorders>
            <w:shd w:val="clear" w:color="auto" w:fill="DCDCDC"/>
          </w:tcPr>
          <w:p>
            <w:pPr/>
          </w:p>
        </w:tc>
        <w:tc>
          <w:tcPr>
            <w:tcW w:w="1069" w:type="dxa"/>
            <w:vMerge/>
            <w:tcBorders>
              <w:left w:val="single" w:sz="4" w:space="0" w:color="000000"/>
              <w:bottom w:val="single" w:sz="4" w:space="0" w:color="000000"/>
              <w:right w:val="single" w:sz="4" w:space="0" w:color="000000"/>
            </w:tcBorders>
            <w:shd w:val="clear" w:color="auto" w:fill="DCDCDC"/>
          </w:tcPr>
          <w:p>
            <w:pPr/>
          </w:p>
        </w:tc>
        <w:tc>
          <w:tcPr>
            <w:tcW w:w="852" w:type="dxa"/>
            <w:vMerge/>
            <w:tcBorders>
              <w:left w:val="single" w:sz="4" w:space="0" w:color="000000"/>
              <w:bottom w:val="single" w:sz="4" w:space="0" w:color="000000"/>
              <w:right w:val="single" w:sz="4" w:space="0" w:color="000000"/>
            </w:tcBorders>
            <w:shd w:val="clear" w:color="auto" w:fill="DCDCDC"/>
          </w:tcPr>
          <w:p>
            <w:pPr/>
          </w:p>
        </w:tc>
        <w:tc>
          <w:tcPr>
            <w:tcW w:w="991" w:type="dxa"/>
            <w:vMerge/>
            <w:tcBorders>
              <w:left w:val="single" w:sz="4" w:space="0" w:color="000000"/>
              <w:bottom w:val="single" w:sz="4" w:space="0" w:color="000000"/>
              <w:right w:val="single" w:sz="4" w:space="0" w:color="000000"/>
            </w:tcBorders>
            <w:shd w:val="clear" w:color="auto" w:fill="DCDCDC"/>
          </w:tcPr>
          <w:p>
            <w:pPr/>
          </w:p>
        </w:tc>
        <w:tc>
          <w:tcPr>
            <w:tcW w:w="566" w:type="dxa"/>
            <w:vMerge/>
            <w:tcBorders>
              <w:left w:val="single" w:sz="4" w:space="0" w:color="000000"/>
              <w:bottom w:val="single" w:sz="4" w:space="0" w:color="000000"/>
              <w:right w:val="single" w:sz="4" w:space="0" w:color="000000"/>
            </w:tcBorders>
            <w:shd w:val="clear" w:color="auto" w:fill="DCDCDC"/>
          </w:tcPr>
          <w:p>
            <w:pPr/>
          </w:p>
        </w:tc>
        <w:tc>
          <w:tcPr>
            <w:tcW w:w="1136" w:type="dxa"/>
            <w:vMerge/>
            <w:tcBorders>
              <w:left w:val="single" w:sz="4" w:space="0" w:color="000000"/>
              <w:bottom w:val="single" w:sz="4" w:space="0" w:color="000000"/>
              <w:right w:val="single" w:sz="4" w:space="0" w:color="000000"/>
            </w:tcBorders>
            <w:shd w:val="clear" w:color="auto" w:fill="DCDCDC"/>
          </w:tcPr>
          <w:p>
            <w:pPr/>
          </w:p>
        </w:tc>
        <w:tc>
          <w:tcPr>
            <w:tcW w:w="708" w:type="dxa"/>
            <w:vMerge/>
            <w:tcBorders>
              <w:left w:val="single" w:sz="4" w:space="0" w:color="000000"/>
              <w:bottom w:val="single" w:sz="4" w:space="0" w:color="000000"/>
              <w:right w:val="single" w:sz="4" w:space="0" w:color="000000"/>
            </w:tcBorders>
            <w:shd w:val="clear" w:color="auto" w:fill="DCDCDC"/>
          </w:tcPr>
          <w:p>
            <w:pPr/>
          </w:p>
        </w:tc>
        <w:tc>
          <w:tcPr>
            <w:tcW w:w="994" w:type="dxa"/>
            <w:vMerge/>
            <w:tcBorders>
              <w:left w:val="single" w:sz="4" w:space="0" w:color="000000"/>
              <w:bottom w:val="single" w:sz="4" w:space="0" w:color="000000"/>
              <w:right w:val="single" w:sz="4" w:space="0" w:color="000000"/>
            </w:tcBorders>
            <w:shd w:val="clear" w:color="auto" w:fill="DCDCDC"/>
          </w:tcPr>
          <w:p>
            <w:pPr/>
          </w:p>
        </w:tc>
        <w:tc>
          <w:tcPr>
            <w:tcW w:w="977" w:type="dxa"/>
            <w:vMerge/>
            <w:tcBorders>
              <w:left w:val="single" w:sz="4" w:space="0" w:color="000000"/>
              <w:bottom w:val="single" w:sz="4" w:space="0" w:color="000000"/>
              <w:right w:val="single" w:sz="4" w:space="0" w:color="000000"/>
            </w:tcBorders>
            <w:shd w:val="clear" w:color="auto" w:fill="DCDCDC"/>
          </w:tcPr>
          <w:p>
            <w:pPr/>
          </w:p>
        </w:tc>
        <w:tc>
          <w:tcPr>
            <w:tcW w:w="910" w:type="dxa"/>
            <w:vMerge/>
            <w:tcBorders>
              <w:left w:val="single" w:sz="4" w:space="0" w:color="000000"/>
              <w:bottom w:val="single" w:sz="4" w:space="0" w:color="000000"/>
              <w:right w:val="single" w:sz="4" w:space="0" w:color="000000"/>
            </w:tcBorders>
            <w:shd w:val="clear" w:color="auto" w:fill="DCDCDC"/>
          </w:tcPr>
          <w:p>
            <w:pPr/>
          </w:p>
        </w:tc>
      </w:tr>
      <w:tr>
        <w:trPr>
          <w:trHeight w:val="554"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0" w:right="0"/>
              <w:jc w:val="left"/>
              <w:rPr>
                <w:rFonts w:ascii="宋体" w:hAnsi="宋体" w:cs="宋体" w:eastAsia="宋体" w:hint="default"/>
                <w:sz w:val="21"/>
                <w:szCs w:val="21"/>
              </w:rPr>
            </w:pPr>
            <w:r>
              <w:rPr>
                <w:rFonts w:ascii="宋体" w:hAnsi="宋体" w:cs="宋体" w:eastAsia="宋体" w:hint="default"/>
                <w:sz w:val="21"/>
                <w:szCs w:val="21"/>
              </w:rPr>
              <w:t>一、有限售条件股</w:t>
            </w:r>
          </w:p>
          <w:p>
            <w:pPr>
              <w:pStyle w:val="TableParagraph"/>
              <w:spacing w:line="273" w:lineRule="exact"/>
              <w:ind w:left="10" w:right="0"/>
              <w:jc w:val="left"/>
              <w:rPr>
                <w:rFonts w:ascii="宋体" w:hAnsi="宋体" w:cs="宋体" w:eastAsia="宋体" w:hint="default"/>
                <w:sz w:val="21"/>
                <w:szCs w:val="21"/>
              </w:rPr>
            </w:pPr>
            <w:r>
              <w:rPr>
                <w:rFonts w:ascii="宋体" w:hAnsi="宋体" w:cs="宋体" w:eastAsia="宋体" w:hint="default"/>
                <w:w w:val="100"/>
                <w:sz w:val="21"/>
                <w:szCs w:val="21"/>
              </w:rPr>
              <w:t>份</w:t>
            </w:r>
          </w:p>
        </w:tc>
        <w:tc>
          <w:tcPr>
            <w:tcW w:w="10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7" w:right="0"/>
              <w:jc w:val="center"/>
              <w:rPr>
                <w:rFonts w:ascii="Times New Roman" w:hAnsi="Times New Roman" w:cs="Times New Roman" w:eastAsia="Times New Roman" w:hint="default"/>
                <w:sz w:val="18"/>
                <w:szCs w:val="18"/>
              </w:rPr>
            </w:pPr>
            <w:r>
              <w:rPr>
                <w:rFonts w:ascii="Times New Roman"/>
                <w:sz w:val="18"/>
              </w:rPr>
              <w:t>208,000,000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208,000,000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74.82%</w:t>
            </w:r>
          </w:p>
        </w:tc>
      </w:tr>
      <w:tr>
        <w:trPr>
          <w:trHeight w:val="283"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、国有法人持股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、其他内资持股</w:t>
            </w:r>
          </w:p>
        </w:tc>
        <w:tc>
          <w:tcPr>
            <w:tcW w:w="10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left="97" w:right="0"/>
              <w:jc w:val="center"/>
              <w:rPr>
                <w:rFonts w:ascii="Times New Roman" w:hAnsi="Times New Roman" w:cs="Times New Roman" w:eastAsia="Times New Roman" w:hint="default"/>
                <w:sz w:val="18"/>
                <w:szCs w:val="18"/>
              </w:rPr>
            </w:pPr>
            <w:r>
              <w:rPr>
                <w:rFonts w:ascii="Times New Roman"/>
                <w:sz w:val="18"/>
              </w:rPr>
              <w:t>208,000,000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9" w:right="0"/>
              <w:jc w:val="center"/>
              <w:rPr>
                <w:rFonts w:ascii="Times New Roman" w:hAnsi="Times New Roman" w:cs="Times New Roman" w:eastAsia="Times New Roman" w:hint="default"/>
                <w:sz w:val="18"/>
                <w:szCs w:val="18"/>
              </w:rPr>
            </w:pPr>
            <w:r>
              <w:rPr>
                <w:rFonts w:ascii="Times New Roman"/>
                <w:sz w:val="18"/>
              </w:rPr>
              <w:t>208,000,000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6"/>
              <w:jc w:val="right"/>
              <w:rPr>
                <w:rFonts w:ascii="Times New Roman" w:hAnsi="Times New Roman" w:cs="Times New Roman" w:eastAsia="Times New Roman" w:hint="default"/>
                <w:sz w:val="18"/>
                <w:szCs w:val="18"/>
              </w:rPr>
            </w:pPr>
            <w:r>
              <w:rPr>
                <w:rFonts w:ascii="Times New Roman"/>
                <w:sz w:val="18"/>
              </w:rPr>
              <w:t>74.82%</w:t>
            </w:r>
          </w:p>
        </w:tc>
      </w:tr>
      <w:tr>
        <w:trPr>
          <w:trHeight w:val="554"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16" w:right="0"/>
              <w:jc w:val="left"/>
              <w:rPr>
                <w:rFonts w:ascii="宋体" w:hAnsi="宋体" w:cs="宋体" w:eastAsia="宋体" w:hint="default"/>
                <w:sz w:val="21"/>
                <w:szCs w:val="21"/>
              </w:rPr>
            </w:pPr>
            <w:r>
              <w:rPr>
                <w:rFonts w:ascii="宋体" w:hAnsi="宋体" w:cs="宋体" w:eastAsia="宋体" w:hint="default"/>
                <w:spacing w:val="-3"/>
                <w:sz w:val="21"/>
                <w:szCs w:val="21"/>
              </w:rPr>
              <w:t>其中：境内非国有</w:t>
            </w:r>
          </w:p>
          <w:p>
            <w:pPr>
              <w:pStyle w:val="TableParagraph"/>
              <w:spacing w:line="273" w:lineRule="exact"/>
              <w:ind w:left="10" w:right="0"/>
              <w:jc w:val="left"/>
              <w:rPr>
                <w:rFonts w:ascii="宋体" w:hAnsi="宋体" w:cs="宋体" w:eastAsia="宋体" w:hint="default"/>
                <w:sz w:val="21"/>
                <w:szCs w:val="21"/>
              </w:rPr>
            </w:pPr>
            <w:r>
              <w:rPr>
                <w:rFonts w:ascii="宋体" w:hAnsi="宋体" w:cs="宋体" w:eastAsia="宋体" w:hint="default"/>
                <w:sz w:val="21"/>
                <w:szCs w:val="21"/>
              </w:rPr>
              <w:t>法人持股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536" w:right="0"/>
              <w:jc w:val="left"/>
              <w:rPr>
                <w:rFonts w:ascii="宋体" w:hAnsi="宋体" w:cs="宋体" w:eastAsia="宋体" w:hint="default"/>
                <w:sz w:val="21"/>
                <w:szCs w:val="21"/>
              </w:rPr>
            </w:pPr>
            <w:r>
              <w:rPr>
                <w:rFonts w:ascii="宋体" w:hAnsi="宋体" w:cs="宋体" w:eastAsia="宋体" w:hint="default"/>
                <w:sz w:val="21"/>
                <w:szCs w:val="21"/>
              </w:rPr>
              <w:t>境内自然人</w:t>
            </w:r>
          </w:p>
          <w:p>
            <w:pPr>
              <w:pStyle w:val="TableParagraph"/>
              <w:spacing w:line="274" w:lineRule="exact"/>
              <w:ind w:left="10"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0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7" w:right="0"/>
              <w:jc w:val="center"/>
              <w:rPr>
                <w:rFonts w:ascii="Times New Roman" w:hAnsi="Times New Roman" w:cs="Times New Roman" w:eastAsia="Times New Roman" w:hint="default"/>
                <w:sz w:val="18"/>
                <w:szCs w:val="18"/>
              </w:rPr>
            </w:pPr>
            <w:r>
              <w:rPr>
                <w:rFonts w:ascii="Times New Roman"/>
                <w:sz w:val="18"/>
              </w:rPr>
              <w:t>208,000,000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sz w:val="18"/>
              </w:rPr>
              <w:t>208,000,000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74.82%</w:t>
            </w:r>
          </w:p>
        </w:tc>
      </w:tr>
      <w:tr>
        <w:trPr>
          <w:trHeight w:val="283"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、外资持股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16" w:right="0"/>
              <w:jc w:val="left"/>
              <w:rPr>
                <w:rFonts w:ascii="宋体" w:hAnsi="宋体" w:cs="宋体" w:eastAsia="宋体" w:hint="default"/>
                <w:sz w:val="21"/>
                <w:szCs w:val="21"/>
              </w:rPr>
            </w:pPr>
            <w:r>
              <w:rPr>
                <w:rFonts w:ascii="宋体" w:hAnsi="宋体" w:cs="宋体" w:eastAsia="宋体" w:hint="default"/>
                <w:spacing w:val="-3"/>
                <w:sz w:val="21"/>
                <w:szCs w:val="21"/>
              </w:rPr>
              <w:t>其中：境外法人持</w:t>
            </w:r>
          </w:p>
          <w:p>
            <w:pPr>
              <w:pStyle w:val="TableParagraph"/>
              <w:spacing w:line="273" w:lineRule="exact"/>
              <w:ind w:left="10" w:right="0"/>
              <w:jc w:val="left"/>
              <w:rPr>
                <w:rFonts w:ascii="宋体" w:hAnsi="宋体" w:cs="宋体" w:eastAsia="宋体" w:hint="default"/>
                <w:sz w:val="21"/>
                <w:szCs w:val="21"/>
              </w:rPr>
            </w:pPr>
            <w:r>
              <w:rPr>
                <w:rFonts w:ascii="宋体" w:hAnsi="宋体" w:cs="宋体" w:eastAsia="宋体" w:hint="default"/>
                <w:w w:val="100"/>
                <w:sz w:val="21"/>
                <w:szCs w:val="21"/>
              </w:rPr>
              <w:t>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536" w:right="0"/>
              <w:jc w:val="left"/>
              <w:rPr>
                <w:rFonts w:ascii="宋体" w:hAnsi="宋体" w:cs="宋体" w:eastAsia="宋体" w:hint="default"/>
                <w:sz w:val="21"/>
                <w:szCs w:val="21"/>
              </w:rPr>
            </w:pPr>
            <w:r>
              <w:rPr>
                <w:rFonts w:ascii="宋体" w:hAnsi="宋体" w:cs="宋体" w:eastAsia="宋体" w:hint="default"/>
                <w:sz w:val="21"/>
                <w:szCs w:val="21"/>
              </w:rPr>
              <w:t>境外自然人</w:t>
            </w:r>
          </w:p>
          <w:p>
            <w:pPr>
              <w:pStyle w:val="TableParagraph"/>
              <w:spacing w:line="273" w:lineRule="exact"/>
              <w:ind w:left="10"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、高管股份</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0" w:right="0"/>
              <w:jc w:val="left"/>
              <w:rPr>
                <w:rFonts w:ascii="宋体" w:hAnsi="宋体" w:cs="宋体" w:eastAsia="宋体" w:hint="default"/>
                <w:sz w:val="21"/>
                <w:szCs w:val="21"/>
              </w:rPr>
            </w:pPr>
            <w:r>
              <w:rPr>
                <w:rFonts w:ascii="宋体" w:hAnsi="宋体" w:cs="宋体" w:eastAsia="宋体" w:hint="default"/>
                <w:sz w:val="21"/>
                <w:szCs w:val="21"/>
              </w:rPr>
              <w:t>二、无限售条件股</w:t>
            </w:r>
          </w:p>
          <w:p>
            <w:pPr>
              <w:pStyle w:val="TableParagraph"/>
              <w:spacing w:line="273" w:lineRule="exact"/>
              <w:ind w:left="10" w:right="0"/>
              <w:jc w:val="left"/>
              <w:rPr>
                <w:rFonts w:ascii="宋体" w:hAnsi="宋体" w:cs="宋体" w:eastAsia="宋体" w:hint="default"/>
                <w:sz w:val="21"/>
                <w:szCs w:val="21"/>
              </w:rPr>
            </w:pPr>
            <w:r>
              <w:rPr>
                <w:rFonts w:ascii="宋体" w:hAnsi="宋体" w:cs="宋体" w:eastAsia="宋体" w:hint="default"/>
                <w:w w:val="100"/>
                <w:sz w:val="21"/>
                <w:szCs w:val="21"/>
              </w:rPr>
              <w:t>份</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70,000,000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70,000,000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8" w:right="0"/>
              <w:jc w:val="center"/>
              <w:rPr>
                <w:rFonts w:ascii="Times New Roman" w:hAnsi="Times New Roman" w:cs="Times New Roman" w:eastAsia="Times New Roman" w:hint="default"/>
                <w:sz w:val="18"/>
                <w:szCs w:val="18"/>
              </w:rPr>
            </w:pPr>
            <w:r>
              <w:rPr>
                <w:rFonts w:ascii="Times New Roman"/>
                <w:sz w:val="18"/>
              </w:rPr>
              <w:t>70,000,000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25.18%</w:t>
            </w:r>
          </w:p>
        </w:tc>
      </w:tr>
      <w:tr>
        <w:trPr>
          <w:trHeight w:val="281"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、人民币普通股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Times New Roman" w:hAnsi="Times New Roman" w:cs="Times New Roman" w:eastAsia="Times New Roman" w:hint="default"/>
                <w:sz w:val="18"/>
                <w:szCs w:val="18"/>
              </w:rPr>
            </w:pPr>
            <w:r>
              <w:rPr>
                <w:rFonts w:ascii="Times New Roman"/>
                <w:sz w:val="18"/>
              </w:rPr>
              <w:t>70,000,000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Times New Roman" w:hAnsi="Times New Roman" w:cs="Times New Roman" w:eastAsia="Times New Roman" w:hint="default"/>
                <w:sz w:val="18"/>
                <w:szCs w:val="18"/>
              </w:rPr>
            </w:pPr>
            <w:r>
              <w:rPr>
                <w:rFonts w:ascii="Times New Roman"/>
                <w:spacing w:val="-1"/>
                <w:sz w:val="18"/>
              </w:rPr>
              <w:t>70,000,000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8" w:right="0"/>
              <w:jc w:val="center"/>
              <w:rPr>
                <w:rFonts w:ascii="Times New Roman" w:hAnsi="Times New Roman" w:cs="Times New Roman" w:eastAsia="Times New Roman" w:hint="default"/>
                <w:sz w:val="18"/>
                <w:szCs w:val="18"/>
              </w:rPr>
            </w:pPr>
            <w:r>
              <w:rPr>
                <w:rFonts w:ascii="Times New Roman"/>
                <w:sz w:val="18"/>
              </w:rPr>
              <w:t>70,000,000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6"/>
              <w:jc w:val="right"/>
              <w:rPr>
                <w:rFonts w:ascii="Times New Roman" w:hAnsi="Times New Roman" w:cs="Times New Roman" w:eastAsia="Times New Roman" w:hint="default"/>
                <w:sz w:val="18"/>
                <w:szCs w:val="18"/>
              </w:rPr>
            </w:pPr>
            <w:r>
              <w:rPr>
                <w:rFonts w:ascii="Times New Roman"/>
                <w:sz w:val="18"/>
              </w:rPr>
              <w:t>25.18%</w:t>
            </w:r>
          </w:p>
        </w:tc>
      </w:tr>
      <w:tr>
        <w:trPr>
          <w:trHeight w:val="554"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9"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、境内上市的外资</w:t>
            </w:r>
          </w:p>
          <w:p>
            <w:pPr>
              <w:pStyle w:val="TableParagraph"/>
              <w:spacing w:line="265" w:lineRule="exact"/>
              <w:ind w:left="10" w:right="0"/>
              <w:jc w:val="left"/>
              <w:rPr>
                <w:rFonts w:ascii="宋体" w:hAnsi="宋体" w:cs="宋体" w:eastAsia="宋体" w:hint="default"/>
                <w:sz w:val="21"/>
                <w:szCs w:val="21"/>
              </w:rPr>
            </w:pPr>
            <w:r>
              <w:rPr>
                <w:rFonts w:ascii="宋体" w:hAnsi="宋体" w:cs="宋体" w:eastAsia="宋体" w:hint="default"/>
                <w:w w:val="100"/>
                <w:sz w:val="21"/>
                <w:szCs w:val="21"/>
              </w:rPr>
              <w:t>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9"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、境外上市的外资</w:t>
            </w:r>
          </w:p>
          <w:p>
            <w:pPr>
              <w:pStyle w:val="TableParagraph"/>
              <w:spacing w:line="265" w:lineRule="exact"/>
              <w:ind w:left="10" w:right="0"/>
              <w:jc w:val="left"/>
              <w:rPr>
                <w:rFonts w:ascii="宋体" w:hAnsi="宋体" w:cs="宋体" w:eastAsia="宋体" w:hint="default"/>
                <w:sz w:val="21"/>
                <w:szCs w:val="21"/>
              </w:rPr>
            </w:pPr>
            <w:r>
              <w:rPr>
                <w:rFonts w:ascii="宋体" w:hAnsi="宋体" w:cs="宋体" w:eastAsia="宋体" w:hint="default"/>
                <w:w w:val="100"/>
                <w:sz w:val="21"/>
                <w:szCs w:val="21"/>
              </w:rPr>
              <w:t>股</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069" w:type="dxa"/>
            <w:tcBorders>
              <w:top w:val="single" w:sz="4" w:space="0" w:color="000000"/>
              <w:left w:val="single" w:sz="13" w:space="0" w:color="DCDCDC"/>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7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18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0"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06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9"/>
              <w:ind w:left="97" w:right="0"/>
              <w:jc w:val="center"/>
              <w:rPr>
                <w:rFonts w:ascii="Times New Roman" w:hAnsi="Times New Roman" w:cs="Times New Roman" w:eastAsia="Times New Roman" w:hint="default"/>
                <w:sz w:val="18"/>
                <w:szCs w:val="18"/>
              </w:rPr>
            </w:pPr>
            <w:r>
              <w:rPr>
                <w:rFonts w:ascii="Times New Roman"/>
                <w:sz w:val="18"/>
              </w:rPr>
              <w:t>208,000,000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1"/>
              <w:jc w:val="right"/>
              <w:rPr>
                <w:rFonts w:ascii="Times New Roman" w:hAnsi="Times New Roman" w:cs="Times New Roman" w:eastAsia="Times New Roman" w:hint="default"/>
                <w:sz w:val="18"/>
                <w:szCs w:val="18"/>
              </w:rPr>
            </w:pPr>
            <w:r>
              <w:rPr>
                <w:rFonts w:ascii="Times New Roman"/>
                <w:spacing w:val="-1"/>
                <w:sz w:val="18"/>
              </w:rPr>
              <w:t>70,000,000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2"/>
              <w:jc w:val="right"/>
              <w:rPr>
                <w:rFonts w:ascii="Times New Roman" w:hAnsi="Times New Roman" w:cs="Times New Roman" w:eastAsia="Times New Roman" w:hint="default"/>
                <w:sz w:val="18"/>
                <w:szCs w:val="18"/>
              </w:rPr>
            </w:pPr>
            <w:r>
              <w:rPr>
                <w:rFonts w:ascii="Times New Roman"/>
                <w:spacing w:val="-1"/>
                <w:sz w:val="18"/>
              </w:rPr>
              <w:t>70,000,000</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9" w:right="0"/>
              <w:jc w:val="center"/>
              <w:rPr>
                <w:rFonts w:ascii="Times New Roman" w:hAnsi="Times New Roman" w:cs="Times New Roman" w:eastAsia="Times New Roman" w:hint="default"/>
                <w:sz w:val="18"/>
                <w:szCs w:val="18"/>
              </w:rPr>
            </w:pPr>
            <w:r>
              <w:rPr>
                <w:rFonts w:ascii="Times New Roman"/>
                <w:sz w:val="18"/>
              </w:rPr>
              <w:t>278,000,000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pStyle w:val="BodyText"/>
        <w:spacing w:line="240" w:lineRule="auto" w:before="26"/>
        <w:ind w:left="578" w:right="0"/>
        <w:jc w:val="left"/>
      </w:pPr>
      <w:r>
        <w:rPr>
          <w:rFonts w:ascii="宋体" w:hAnsi="宋体" w:cs="宋体" w:eastAsia="宋体" w:hint="default"/>
        </w:rPr>
        <w:t>2</w:t>
      </w:r>
      <w:r>
        <w:rPr/>
        <w:t>、限售股份变动情况表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before="36"/>
        <w:ind w:left="0" w:right="1411"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5"/>
        <w:rPr>
          <w:rFonts w:ascii="宋体" w:hAnsi="宋体" w:cs="宋体" w:eastAsia="宋体" w:hint="default"/>
          <w:sz w:val="2"/>
          <w:szCs w:val="2"/>
        </w:rPr>
      </w:pPr>
    </w:p>
    <w:tbl>
      <w:tblPr>
        <w:tblW w:w="0" w:type="auto"/>
        <w:jc w:val="left"/>
        <w:tblInd w:w="240" w:type="dxa"/>
        <w:tblLayout w:type="fixed"/>
        <w:tblCellMar>
          <w:top w:w="0" w:type="dxa"/>
          <w:left w:w="0" w:type="dxa"/>
          <w:bottom w:w="0" w:type="dxa"/>
          <w:right w:w="0" w:type="dxa"/>
        </w:tblCellMar>
        <w:tblLook w:val="01E0"/>
      </w:tblPr>
      <w:tblGrid>
        <w:gridCol w:w="1232"/>
        <w:gridCol w:w="1274"/>
        <w:gridCol w:w="1419"/>
        <w:gridCol w:w="1419"/>
        <w:gridCol w:w="1274"/>
        <w:gridCol w:w="1561"/>
        <w:gridCol w:w="1559"/>
      </w:tblGrid>
      <w:tr>
        <w:trPr>
          <w:trHeight w:val="556" w:hRule="exact"/>
        </w:trPr>
        <w:tc>
          <w:tcPr>
            <w:tcW w:w="12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left="190"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2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年初限售股</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数</w:t>
            </w:r>
          </w:p>
        </w:tc>
        <w:tc>
          <w:tcPr>
            <w:tcW w:w="141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本年解除限售</w:t>
            </w:r>
          </w:p>
          <w:p>
            <w:pPr>
              <w:pStyle w:val="TableParagraph"/>
              <w:spacing w:line="273" w:lineRule="exact"/>
              <w:ind w:left="3" w:right="0"/>
              <w:jc w:val="center"/>
              <w:rPr>
                <w:rFonts w:ascii="宋体" w:hAnsi="宋体" w:cs="宋体" w:eastAsia="宋体" w:hint="default"/>
                <w:sz w:val="21"/>
                <w:szCs w:val="21"/>
              </w:rPr>
            </w:pPr>
            <w:r>
              <w:rPr>
                <w:rFonts w:ascii="宋体" w:hAnsi="宋体" w:cs="宋体" w:eastAsia="宋体" w:hint="default"/>
                <w:sz w:val="21"/>
                <w:szCs w:val="21"/>
              </w:rPr>
              <w:t>股数</w:t>
            </w:r>
          </w:p>
        </w:tc>
        <w:tc>
          <w:tcPr>
            <w:tcW w:w="141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本年增加限售</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股数</w:t>
            </w:r>
          </w:p>
        </w:tc>
        <w:tc>
          <w:tcPr>
            <w:tcW w:w="12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年末限售股</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数</w:t>
            </w:r>
          </w:p>
        </w:tc>
        <w:tc>
          <w:tcPr>
            <w:tcW w:w="15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陈清州</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89" w:right="0"/>
              <w:jc w:val="left"/>
              <w:rPr>
                <w:rFonts w:ascii="Times New Roman" w:hAnsi="Times New Roman" w:cs="Times New Roman" w:eastAsia="Times New Roman" w:hint="default"/>
                <w:sz w:val="21"/>
                <w:szCs w:val="21"/>
              </w:rPr>
            </w:pPr>
            <w:r>
              <w:rPr>
                <w:rFonts w:ascii="Times New Roman"/>
                <w:sz w:val="21"/>
              </w:rPr>
              <w:t>165,445,100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89" w:right="0"/>
              <w:jc w:val="left"/>
              <w:rPr>
                <w:rFonts w:ascii="Times New Roman" w:hAnsi="Times New Roman" w:cs="Times New Roman" w:eastAsia="Times New Roman" w:hint="default"/>
                <w:sz w:val="21"/>
                <w:szCs w:val="21"/>
              </w:rPr>
            </w:pPr>
            <w:r>
              <w:rPr>
                <w:rFonts w:ascii="Times New Roman"/>
                <w:sz w:val="21"/>
              </w:rPr>
              <w:t>165,445,100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0"/>
              <w:jc w:val="center"/>
              <w:rPr>
                <w:rFonts w:ascii="宋体" w:hAnsi="宋体" w:cs="宋体" w:eastAsia="宋体" w:hint="default"/>
                <w:sz w:val="21"/>
                <w:szCs w:val="21"/>
              </w:rPr>
            </w:pPr>
            <w:r>
              <w:rPr>
                <w:rFonts w:ascii="宋体" w:hAnsi="宋体" w:cs="宋体" w:eastAsia="宋体" w:hint="default"/>
                <w:sz w:val="21"/>
                <w:szCs w:val="21"/>
              </w:rPr>
              <w:t>每年首个交易日</w:t>
            </w:r>
          </w:p>
        </w:tc>
      </w:tr>
    </w:tbl>
    <w:p>
      <w:pPr>
        <w:spacing w:after="0" w:line="241" w:lineRule="exact"/>
        <w:jc w:val="center"/>
        <w:rPr>
          <w:rFonts w:ascii="宋体" w:hAnsi="宋体" w:cs="宋体" w:eastAsia="宋体" w:hint="default"/>
          <w:sz w:val="21"/>
          <w:szCs w:val="21"/>
        </w:rPr>
        <w:sectPr>
          <w:pgSz w:w="11910" w:h="16840"/>
          <w:pgMar w:header="877" w:footer="977" w:top="1100" w:bottom="1160" w:left="84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1232"/>
        <w:gridCol w:w="1274"/>
        <w:gridCol w:w="1419"/>
        <w:gridCol w:w="1419"/>
        <w:gridCol w:w="1274"/>
        <w:gridCol w:w="1561"/>
        <w:gridCol w:w="1560"/>
      </w:tblGrid>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4"/>
              <w:jc w:val="center"/>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曾华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3,562,300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3,562,300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89"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翁丽敏</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3,200,000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3,200,000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89"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武美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2,269,300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2,269,300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90"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唐继跃</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2,063,200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2,063,200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90"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付东辉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1,550,500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1,550,500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90"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杨玉泉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1,480,600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1,480,600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离任六个月按</w:t>
            </w:r>
          </w:p>
          <w:p>
            <w:pPr>
              <w:pStyle w:val="TableParagraph"/>
              <w:spacing w:line="290" w:lineRule="exact"/>
              <w:ind w:left="2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宋体" w:hAnsi="宋体" w:cs="宋体" w:eastAsia="宋体" w:hint="default"/>
                <w:sz w:val="21"/>
                <w:szCs w:val="21"/>
              </w:rPr>
              <w:t>解除限售</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张海军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1,221,800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1,221,800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杨文余</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903,800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903,800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张钜</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900,000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900,000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89"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张学军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862,400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862,400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谭学治</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801,000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801,000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89"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芶仲醛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750,200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750,200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孙鹏飞</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700,000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700,000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史兴武</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608,700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608,700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陈超苏</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607,800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607,800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陈静丽</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531,100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531,100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董银锋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441,900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441,900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王红艳</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399,800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399,800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黄惠平</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397,900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397,900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赵振海</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384,100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384,100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360,400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360,400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熊磊</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345,600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345,600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张先明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343,900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343,900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姜传宝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341,400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341,400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王彬</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338,400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338,400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37"/>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tc>
      </w:tr>
    </w:tbl>
    <w:p>
      <w:pPr>
        <w:spacing w:after="0" w:line="257" w:lineRule="exact"/>
        <w:jc w:val="center"/>
        <w:rPr>
          <w:rFonts w:ascii="Times New Roman" w:hAnsi="Times New Roman" w:cs="Times New Roman" w:eastAsia="Times New Roman" w:hint="default"/>
          <w:sz w:val="21"/>
          <w:szCs w:val="21"/>
        </w:rPr>
        <w:sectPr>
          <w:pgSz w:w="11910" w:h="16840"/>
          <w:pgMar w:header="877" w:footer="977"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1232"/>
        <w:gridCol w:w="1274"/>
        <w:gridCol w:w="1419"/>
        <w:gridCol w:w="1419"/>
        <w:gridCol w:w="1274"/>
        <w:gridCol w:w="1561"/>
        <w:gridCol w:w="1560"/>
      </w:tblGrid>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王贤兵</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314,200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314,200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林文波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301,500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301,500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李立江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300,000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徐永聪</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297,300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297,300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姜雄彪</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297,000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297,000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周宁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296,700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296,700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周清庆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291,900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291,900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郭红梅</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289,700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289,700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朱安念</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287,700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287,700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何佩</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287,000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287,000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丁洪亮</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284,200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284,200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谢维胜</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275,100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275,100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郭强</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275,100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275,100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2"/>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朱国富</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254,500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254,500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李航</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236,400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236,400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90"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张成文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232,300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232,300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祝海龙</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231,600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231,600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陈佰川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220,100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220,100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匡坤山</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212,400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212,400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罗中元</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2"/>
                <w:sz w:val="21"/>
              </w:rPr>
              <w:t>211,100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2"/>
                <w:sz w:val="21"/>
              </w:rPr>
              <w:t>211,100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王玉龙</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210,500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210,500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袁林</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200,200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200,200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蒋叶林</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刘影</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黄洪</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197,100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197,100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tc>
      </w:tr>
    </w:tbl>
    <w:p>
      <w:pPr>
        <w:spacing w:after="0" w:line="257" w:lineRule="exact"/>
        <w:jc w:val="left"/>
        <w:rPr>
          <w:rFonts w:ascii="Times New Roman" w:hAnsi="Times New Roman" w:cs="Times New Roman" w:eastAsia="Times New Roman" w:hint="default"/>
          <w:sz w:val="21"/>
          <w:szCs w:val="21"/>
        </w:rPr>
        <w:sectPr>
          <w:pgSz w:w="11910" w:h="16840"/>
          <w:pgMar w:header="877" w:footer="977"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1232"/>
        <w:gridCol w:w="1274"/>
        <w:gridCol w:w="1419"/>
        <w:gridCol w:w="1419"/>
        <w:gridCol w:w="1274"/>
        <w:gridCol w:w="1561"/>
        <w:gridCol w:w="1560"/>
      </w:tblGrid>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梁彬</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195,100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195,100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潘启辉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192,000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192,000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任涛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191,100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191,100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张玉成</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190,800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190,800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徐珊</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179,400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179,400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虞金文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178,900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178,900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夏添</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178,900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178,900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尹本桂</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167,600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167,600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165,600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165,600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马超</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165,100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165,100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龚高潮</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159,600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159,600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魏育民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152,800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152,800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王孝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150,100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150,100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汪冀</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150,000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150,000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连全斌</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150,000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150,000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聂新志</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150,000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150,000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赵国</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148,900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148,900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陈礼平</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148,600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148,600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张德滨</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144,600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144,600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熊卫明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139,200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139,200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徐兴国</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137,600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137,600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许敬生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137,600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137,600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王艇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132,000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132,000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梁江南</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130,700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130,700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沈必烈</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130,300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130,300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tc>
      </w:tr>
    </w:tbl>
    <w:p>
      <w:pPr>
        <w:spacing w:after="0" w:line="257" w:lineRule="exact"/>
        <w:jc w:val="left"/>
        <w:rPr>
          <w:rFonts w:ascii="Times New Roman" w:hAnsi="Times New Roman" w:cs="Times New Roman" w:eastAsia="Times New Roman" w:hint="default"/>
          <w:sz w:val="21"/>
          <w:szCs w:val="21"/>
        </w:rPr>
        <w:sectPr>
          <w:pgSz w:w="11910" w:h="16840"/>
          <w:pgMar w:header="877" w:footer="977"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1232"/>
        <w:gridCol w:w="1274"/>
        <w:gridCol w:w="1419"/>
        <w:gridCol w:w="1419"/>
        <w:gridCol w:w="1274"/>
        <w:gridCol w:w="1561"/>
        <w:gridCol w:w="1560"/>
      </w:tblGrid>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徐浩鹏</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128,000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128,000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艾建华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126,500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126,500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朱青云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125,700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125,700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于洋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124,900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124,900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杨华中</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123,800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123,800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邢鹤亭</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123,200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123,200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潘政</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122,000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122,000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余勇华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120,400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120,400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何雅娟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117,700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117,700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田昊</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116,000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116,000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吴若宇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115,700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115,700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曾导</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112,000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112,000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周镗</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110,100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2"/>
                <w:sz w:val="21"/>
              </w:rPr>
              <w:t>110,100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苑景祥</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109,700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109,700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郭玲</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105,200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105,200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李有琼</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103,800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103,800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龚义刚</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103,200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103,200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102,200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102,200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管昌荣</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100,900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100,900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汤庆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100,000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100,000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顾迅</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100,000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李茂华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99,800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99,800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杨海</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98,800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98,800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郝剑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98,000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98,000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彭细根</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97,700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97,700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tc>
      </w:tr>
    </w:tbl>
    <w:p>
      <w:pPr>
        <w:spacing w:after="0" w:line="257" w:lineRule="exact"/>
        <w:jc w:val="left"/>
        <w:rPr>
          <w:rFonts w:ascii="Times New Roman" w:hAnsi="Times New Roman" w:cs="Times New Roman" w:eastAsia="Times New Roman" w:hint="default"/>
          <w:sz w:val="21"/>
          <w:szCs w:val="21"/>
        </w:rPr>
        <w:sectPr>
          <w:pgSz w:w="11910" w:h="16840"/>
          <w:pgMar w:header="877" w:footer="977"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1232"/>
        <w:gridCol w:w="1274"/>
        <w:gridCol w:w="1419"/>
        <w:gridCol w:w="1419"/>
        <w:gridCol w:w="1274"/>
        <w:gridCol w:w="1561"/>
        <w:gridCol w:w="1560"/>
      </w:tblGrid>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梁珏</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97,100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97,100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杨晨</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93,700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93,700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李庆</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92,500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92,500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宋菲</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90,800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90,800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朱昌富</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89,500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89,500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黄妮</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89,300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89,300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扶建民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88,400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88,400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欧阳建生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84,600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84,600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廖海波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82,600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82,600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董双燕</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81,900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81,900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王慎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沈逸鸣</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顾永忠</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77,100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77,100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黄伟珊</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75,700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75,700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孙陈</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75,700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75,700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杨洪波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71,800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71,800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孙靖</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71,600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71,600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李继红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71,000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71,000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武鹏</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70,600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70,600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王茂利</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68,800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68,800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邓益民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68,800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68,800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周扬</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68,800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68,800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董建强</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68,800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68,800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张锦升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68,800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68,800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郭东霞</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68,800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68,800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tc>
      </w:tr>
    </w:tbl>
    <w:p>
      <w:pPr>
        <w:spacing w:after="0" w:line="257" w:lineRule="exact"/>
        <w:jc w:val="left"/>
        <w:rPr>
          <w:rFonts w:ascii="Times New Roman" w:hAnsi="Times New Roman" w:cs="Times New Roman" w:eastAsia="Times New Roman" w:hint="default"/>
          <w:sz w:val="21"/>
          <w:szCs w:val="21"/>
        </w:rPr>
        <w:sectPr>
          <w:pgSz w:w="11910" w:h="16840"/>
          <w:pgMar w:header="877" w:footer="977"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1232"/>
        <w:gridCol w:w="1274"/>
        <w:gridCol w:w="1419"/>
        <w:gridCol w:w="1419"/>
        <w:gridCol w:w="1274"/>
        <w:gridCol w:w="1561"/>
        <w:gridCol w:w="1560"/>
      </w:tblGrid>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耿少伟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68,800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68,800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王卓</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66,700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66,700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魏守明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杨海波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64,700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64,700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郑良</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64,700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64,700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张海军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62,900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62,900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周利红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61,900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61,900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姚文杰</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61,300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61,300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罗庆齐</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60,600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60,600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郭士增</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58,700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58,700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刘伟</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57,600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57,600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路旭申</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56,600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56,600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张晓波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55,200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55,200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何永红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李冠男</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孙哲</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车固勇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55,100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55,100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谭柏洪</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53,800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53,800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李小勇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53,800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53,800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施金钻</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53,800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53,800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孙洪军</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52,800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52,800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唐方能</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52,300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52,300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邓峰</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每年首个交易日</w:t>
            </w:r>
          </w:p>
          <w:p>
            <w:pPr>
              <w:pStyle w:val="TableParagraph"/>
              <w:spacing w:line="290" w:lineRule="exact"/>
              <w:ind w:left="21" w:right="0"/>
              <w:jc w:val="left"/>
              <w:rPr>
                <w:rFonts w:ascii="宋体" w:hAnsi="宋体" w:cs="宋体" w:eastAsia="宋体" w:hint="default"/>
                <w:sz w:val="21"/>
                <w:szCs w:val="21"/>
              </w:rPr>
            </w:pPr>
            <w:r>
              <w:rPr>
                <w:rFonts w:ascii="宋体" w:hAnsi="宋体" w:cs="宋体" w:eastAsia="宋体" w:hint="default"/>
                <w:sz w:val="21"/>
                <w:szCs w:val="21"/>
              </w:rPr>
              <w:t>按</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解除限售</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覃彬</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50,000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方春雷</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49,600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49,600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tc>
      </w:tr>
    </w:tbl>
    <w:p>
      <w:pPr>
        <w:spacing w:after="0" w:line="257" w:lineRule="exact"/>
        <w:jc w:val="left"/>
        <w:rPr>
          <w:rFonts w:ascii="Times New Roman" w:hAnsi="Times New Roman" w:cs="Times New Roman" w:eastAsia="Times New Roman" w:hint="default"/>
          <w:sz w:val="21"/>
          <w:szCs w:val="21"/>
        </w:rPr>
        <w:sectPr>
          <w:pgSz w:w="11910" w:h="16840"/>
          <w:pgMar w:header="877" w:footer="977"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0" w:type="dxa"/>
        <w:tblLayout w:type="fixed"/>
        <w:tblCellMar>
          <w:top w:w="0" w:type="dxa"/>
          <w:left w:w="0" w:type="dxa"/>
          <w:bottom w:w="0" w:type="dxa"/>
          <w:right w:w="0" w:type="dxa"/>
        </w:tblCellMar>
        <w:tblLook w:val="01E0"/>
      </w:tblPr>
      <w:tblGrid>
        <w:gridCol w:w="1232"/>
        <w:gridCol w:w="1274"/>
        <w:gridCol w:w="1419"/>
        <w:gridCol w:w="1419"/>
        <w:gridCol w:w="1274"/>
        <w:gridCol w:w="1561"/>
        <w:gridCol w:w="1560"/>
      </w:tblGrid>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张颖哲</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49,600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49,600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余强</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48,200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48,200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张开龙</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48,200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48,200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唐锋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48,200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48,200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冯世衡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43,800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43,800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赵俊</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41,300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41,300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康继亮</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41,300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41,300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陈恩俊</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41,300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41,300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彭金辉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38,500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38,500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鲁波</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36,200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36,200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李萃</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34,400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34,400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潘利强</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27,600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27,600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王志良</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27,200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27,200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张瑶</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24,800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24,800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张泽锋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23,400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23,400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7"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刘敏</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20,700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20,700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55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范新华</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20,700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w w:val="100"/>
                <w:sz w:val="21"/>
              </w:rPr>
              <w:t>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20,700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28</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1645"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中国光大银</w:t>
            </w:r>
          </w:p>
          <w:p>
            <w:pPr>
              <w:pStyle w:val="TableParagraph"/>
              <w:spacing w:line="235" w:lineRule="auto" w:before="3"/>
              <w:ind w:left="24" w:right="72"/>
              <w:jc w:val="left"/>
              <w:rPr>
                <w:rFonts w:ascii="宋体" w:hAnsi="宋体" w:cs="宋体" w:eastAsia="宋体" w:hint="default"/>
                <w:sz w:val="21"/>
                <w:szCs w:val="21"/>
              </w:rPr>
            </w:pPr>
            <w:r>
              <w:rPr>
                <w:rFonts w:ascii="宋体" w:hAnsi="宋体" w:cs="宋体" w:eastAsia="宋体" w:hint="default"/>
                <w:sz w:val="21"/>
                <w:szCs w:val="21"/>
              </w:rPr>
              <w:t>行</w:t>
            </w:r>
            <w:r>
              <w:rPr>
                <w:rFonts w:ascii="Times New Roman" w:hAnsi="Times New Roman" w:cs="Times New Roman" w:eastAsia="Times New Roman" w:hint="default"/>
                <w:sz w:val="21"/>
                <w:szCs w:val="21"/>
              </w:rPr>
              <w:t>-</w:t>
            </w:r>
            <w:r>
              <w:rPr>
                <w:rFonts w:ascii="宋体" w:hAnsi="宋体" w:cs="宋体" w:eastAsia="宋体" w:hint="default"/>
                <w:sz w:val="21"/>
                <w:szCs w:val="21"/>
              </w:rPr>
              <w:t>摩根士丹</w:t>
            </w:r>
            <w:r>
              <w:rPr>
                <w:rFonts w:ascii="宋体" w:hAnsi="宋体" w:cs="宋体" w:eastAsia="宋体" w:hint="default"/>
                <w:spacing w:val="-103"/>
                <w:sz w:val="21"/>
                <w:szCs w:val="21"/>
              </w:rPr>
              <w:t> </w:t>
            </w:r>
            <w:r>
              <w:rPr>
                <w:rFonts w:ascii="宋体" w:hAnsi="宋体" w:cs="宋体" w:eastAsia="宋体" w:hint="default"/>
                <w:sz w:val="21"/>
                <w:szCs w:val="21"/>
              </w:rPr>
              <w:t>利华鑫资源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优选混合型</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证券投资基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72" w:lineRule="exact"/>
              <w:ind w:left="21" w:right="84"/>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网下配售新</w:t>
            </w:r>
            <w:r>
              <w:rPr>
                <w:rFonts w:ascii="宋体" w:hAnsi="宋体" w:cs="宋体" w:eastAsia="宋体" w:hint="default"/>
                <w:w w:val="100"/>
                <w:sz w:val="21"/>
                <w:szCs w:val="21"/>
              </w:rPr>
              <w:t> </w:t>
            </w:r>
            <w:r>
              <w:rPr>
                <w:rFonts w:ascii="宋体" w:hAnsi="宋体" w:cs="宋体" w:eastAsia="宋体" w:hint="default"/>
                <w:sz w:val="21"/>
                <w:szCs w:val="21"/>
              </w:rPr>
              <w:t>股限售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81"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29</w:t>
            </w:r>
          </w:p>
          <w:p>
            <w:pPr>
              <w:pStyle w:val="TableParagraph"/>
              <w:spacing w:line="265"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1370"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4" w:right="0"/>
              <w:jc w:val="both"/>
              <w:rPr>
                <w:rFonts w:ascii="宋体" w:hAnsi="宋体" w:cs="宋体" w:eastAsia="宋体" w:hint="default"/>
                <w:sz w:val="21"/>
                <w:szCs w:val="21"/>
              </w:rPr>
            </w:pPr>
            <w:r>
              <w:rPr>
                <w:rFonts w:ascii="宋体" w:hAnsi="宋体" w:cs="宋体" w:eastAsia="宋体" w:hint="default"/>
                <w:sz w:val="21"/>
                <w:szCs w:val="21"/>
              </w:rPr>
              <w:t>中国人保资</w:t>
            </w:r>
          </w:p>
          <w:p>
            <w:pPr>
              <w:pStyle w:val="TableParagraph"/>
              <w:spacing w:line="237" w:lineRule="auto"/>
              <w:ind w:left="24" w:right="142"/>
              <w:jc w:val="both"/>
              <w:rPr>
                <w:rFonts w:ascii="宋体" w:hAnsi="宋体" w:cs="宋体" w:eastAsia="宋体" w:hint="default"/>
                <w:sz w:val="21"/>
                <w:szCs w:val="21"/>
              </w:rPr>
            </w:pPr>
            <w:r>
              <w:rPr>
                <w:rFonts w:ascii="宋体" w:hAnsi="宋体" w:cs="宋体" w:eastAsia="宋体" w:hint="default"/>
                <w:sz w:val="21"/>
                <w:szCs w:val="21"/>
              </w:rPr>
              <w:t>产管理股份</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有限公司－</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安心收益投</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资产品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4" w:lineRule="exact" w:before="170"/>
              <w:ind w:left="21" w:right="84"/>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网下配售新</w:t>
            </w:r>
            <w:r>
              <w:rPr>
                <w:rFonts w:ascii="宋体" w:hAnsi="宋体" w:cs="宋体" w:eastAsia="宋体" w:hint="default"/>
                <w:w w:val="100"/>
                <w:sz w:val="21"/>
                <w:szCs w:val="21"/>
              </w:rPr>
              <w:t> </w:t>
            </w:r>
            <w:r>
              <w:rPr>
                <w:rFonts w:ascii="宋体" w:hAnsi="宋体" w:cs="宋体" w:eastAsia="宋体" w:hint="default"/>
                <w:sz w:val="21"/>
                <w:szCs w:val="21"/>
              </w:rPr>
              <w:t>股限售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32"/>
                <w:szCs w:val="32"/>
              </w:rPr>
            </w:pPr>
          </w:p>
          <w:p>
            <w:pPr>
              <w:pStyle w:val="TableParagraph"/>
              <w:spacing w:line="282"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29</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828"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全国社保基</w:t>
            </w:r>
          </w:p>
          <w:p>
            <w:pPr>
              <w:pStyle w:val="TableParagraph"/>
              <w:spacing w:line="272" w:lineRule="exact" w:before="27"/>
              <w:ind w:left="24" w:right="142"/>
              <w:jc w:val="left"/>
              <w:rPr>
                <w:rFonts w:ascii="宋体" w:hAnsi="宋体" w:cs="宋体" w:eastAsia="宋体" w:hint="default"/>
                <w:sz w:val="21"/>
                <w:szCs w:val="21"/>
              </w:rPr>
            </w:pPr>
            <w:r>
              <w:rPr>
                <w:rFonts w:ascii="宋体" w:hAnsi="宋体" w:cs="宋体" w:eastAsia="宋体" w:hint="default"/>
                <w:sz w:val="21"/>
                <w:szCs w:val="21"/>
              </w:rPr>
              <w:t>金五零四组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合</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28"/>
              <w:ind w:left="21" w:right="84"/>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网下配售新</w:t>
            </w:r>
            <w:r>
              <w:rPr>
                <w:rFonts w:ascii="宋体" w:hAnsi="宋体" w:cs="宋体" w:eastAsia="宋体" w:hint="default"/>
                <w:w w:val="100"/>
                <w:sz w:val="21"/>
                <w:szCs w:val="21"/>
              </w:rPr>
              <w:t> </w:t>
            </w:r>
            <w:r>
              <w:rPr>
                <w:rFonts w:ascii="宋体" w:hAnsi="宋体" w:cs="宋体" w:eastAsia="宋体" w:hint="default"/>
                <w:sz w:val="21"/>
                <w:szCs w:val="21"/>
              </w:rPr>
              <w:t>股限售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02"/>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29</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光大证券股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1,000,000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1,000,000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63"/>
              <w:jc w:val="center"/>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网下配售新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29</w:t>
            </w:r>
          </w:p>
        </w:tc>
      </w:tr>
    </w:tbl>
    <w:p>
      <w:pPr>
        <w:spacing w:after="0" w:line="257" w:lineRule="exact"/>
        <w:jc w:val="left"/>
        <w:rPr>
          <w:rFonts w:ascii="Times New Roman" w:hAnsi="Times New Roman" w:cs="Times New Roman" w:eastAsia="Times New Roman" w:hint="default"/>
          <w:sz w:val="21"/>
          <w:szCs w:val="21"/>
        </w:rPr>
        <w:sectPr>
          <w:pgSz w:w="11910" w:h="16840"/>
          <w:pgMar w:header="877" w:footer="977"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1232"/>
        <w:gridCol w:w="1274"/>
        <w:gridCol w:w="1419"/>
        <w:gridCol w:w="1419"/>
        <w:gridCol w:w="1274"/>
        <w:gridCol w:w="1561"/>
        <w:gridCol w:w="1560"/>
      </w:tblGrid>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8"/>
              <w:jc w:val="center"/>
              <w:rPr>
                <w:rFonts w:ascii="宋体" w:hAnsi="宋体" w:cs="宋体" w:eastAsia="宋体" w:hint="default"/>
                <w:sz w:val="21"/>
                <w:szCs w:val="21"/>
              </w:rPr>
            </w:pPr>
            <w:r>
              <w:rPr>
                <w:rFonts w:ascii="宋体" w:hAnsi="宋体" w:cs="宋体" w:eastAsia="宋体" w:hint="default"/>
                <w:sz w:val="21"/>
                <w:szCs w:val="21"/>
              </w:rPr>
              <w:t>份有限公司</w:t>
            </w: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股限售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137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4" w:right="0"/>
              <w:jc w:val="both"/>
              <w:rPr>
                <w:rFonts w:ascii="宋体" w:hAnsi="宋体" w:cs="宋体" w:eastAsia="宋体" w:hint="default"/>
                <w:sz w:val="21"/>
                <w:szCs w:val="21"/>
              </w:rPr>
            </w:pPr>
            <w:r>
              <w:rPr>
                <w:rFonts w:ascii="宋体" w:hAnsi="宋体" w:cs="宋体" w:eastAsia="宋体" w:hint="default"/>
                <w:sz w:val="21"/>
                <w:szCs w:val="21"/>
              </w:rPr>
              <w:t>中意人寿保</w:t>
            </w:r>
          </w:p>
          <w:p>
            <w:pPr>
              <w:pStyle w:val="TableParagraph"/>
              <w:spacing w:line="272" w:lineRule="exact"/>
              <w:ind w:left="24" w:right="0"/>
              <w:jc w:val="both"/>
              <w:rPr>
                <w:rFonts w:ascii="宋体" w:hAnsi="宋体" w:cs="宋体" w:eastAsia="宋体" w:hint="default"/>
                <w:sz w:val="21"/>
                <w:szCs w:val="21"/>
              </w:rPr>
            </w:pPr>
            <w:r>
              <w:rPr>
                <w:rFonts w:ascii="宋体" w:hAnsi="宋体" w:cs="宋体" w:eastAsia="宋体" w:hint="default"/>
                <w:sz w:val="21"/>
                <w:szCs w:val="21"/>
              </w:rPr>
              <w:t>险有限公司</w:t>
            </w:r>
          </w:p>
          <w:p>
            <w:pPr>
              <w:pStyle w:val="TableParagraph"/>
              <w:spacing w:line="237" w:lineRule="auto" w:before="2"/>
              <w:ind w:left="24" w:right="142"/>
              <w:jc w:val="both"/>
              <w:rPr>
                <w:rFonts w:ascii="宋体" w:hAnsi="宋体" w:cs="宋体" w:eastAsia="宋体" w:hint="default"/>
                <w:sz w:val="21"/>
                <w:szCs w:val="21"/>
              </w:rPr>
            </w:pPr>
            <w:r>
              <w:rPr>
                <w:rFonts w:ascii="宋体" w:hAnsi="宋体" w:cs="宋体" w:eastAsia="宋体" w:hint="default"/>
                <w:sz w:val="21"/>
                <w:szCs w:val="21"/>
              </w:rPr>
              <w:t>－传统保险</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产品－股票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账户</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1,000,000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8"/>
                <w:szCs w:val="28"/>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4" w:lineRule="exact" w:before="170"/>
              <w:ind w:left="21" w:right="84"/>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网下配售新</w:t>
            </w:r>
            <w:r>
              <w:rPr>
                <w:rFonts w:ascii="宋体" w:hAnsi="宋体" w:cs="宋体" w:eastAsia="宋体" w:hint="default"/>
                <w:w w:val="100"/>
                <w:sz w:val="21"/>
                <w:szCs w:val="21"/>
              </w:rPr>
              <w:t> </w:t>
            </w:r>
            <w:r>
              <w:rPr>
                <w:rFonts w:ascii="宋体" w:hAnsi="宋体" w:cs="宋体" w:eastAsia="宋体" w:hint="default"/>
                <w:sz w:val="21"/>
                <w:szCs w:val="21"/>
              </w:rPr>
              <w:t>股限售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32"/>
                <w:szCs w:val="32"/>
              </w:rPr>
            </w:pPr>
          </w:p>
          <w:p>
            <w:pPr>
              <w:pStyle w:val="TableParagraph"/>
              <w:spacing w:line="282"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29</w:t>
            </w:r>
          </w:p>
          <w:p>
            <w:pPr>
              <w:pStyle w:val="TableParagraph"/>
              <w:spacing w:line="266"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日</w:t>
            </w:r>
          </w:p>
        </w:tc>
      </w:tr>
      <w:tr>
        <w:trPr>
          <w:trHeight w:val="283" w:hRule="exact"/>
        </w:trPr>
        <w:tc>
          <w:tcPr>
            <w:tcW w:w="12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208,000,000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14,000,000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14,000,000</w:t>
            </w:r>
          </w:p>
        </w:tc>
        <w:tc>
          <w:tcPr>
            <w:tcW w:w="1274" w:type="dxa"/>
            <w:tcBorders>
              <w:top w:val="single" w:sz="4" w:space="0" w:color="000000"/>
              <w:left w:val="single" w:sz="4" w:space="0" w:color="000000"/>
              <w:bottom w:val="single" w:sz="4" w:space="0" w:color="000000"/>
              <w:right w:val="single" w:sz="12" w:space="0" w:color="DCDCDC"/>
            </w:tcBorders>
          </w:tcPr>
          <w:p>
            <w:pPr>
              <w:pStyle w:val="TableParagraph"/>
              <w:spacing w:line="240" w:lineRule="auto" w:before="10"/>
              <w:ind w:right="8"/>
              <w:jc w:val="right"/>
              <w:rPr>
                <w:rFonts w:ascii="Times New Roman" w:hAnsi="Times New Roman" w:cs="Times New Roman" w:eastAsia="Times New Roman" w:hint="default"/>
                <w:sz w:val="21"/>
                <w:szCs w:val="21"/>
              </w:rPr>
            </w:pPr>
            <w:r>
              <w:rPr>
                <w:rFonts w:ascii="Times New Roman"/>
                <w:spacing w:val="-1"/>
                <w:sz w:val="21"/>
              </w:rPr>
              <w:t>208,000,000</w:t>
            </w:r>
          </w:p>
        </w:tc>
        <w:tc>
          <w:tcPr>
            <w:tcW w:w="15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w w:val="100"/>
                <w:sz w:val="21"/>
                <w:szCs w:val="21"/>
              </w:rPr>
              <w:t>－</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BodyText"/>
        <w:spacing w:line="240" w:lineRule="auto" w:before="169"/>
        <w:ind w:left="498" w:right="471"/>
        <w:jc w:val="left"/>
      </w:pPr>
      <w:r>
        <w:rPr>
          <w:rFonts w:ascii="宋体" w:hAnsi="宋体" w:cs="宋体" w:eastAsia="宋体" w:hint="default"/>
        </w:rPr>
        <w:t>3</w:t>
      </w:r>
      <w:r>
        <w:rPr/>
        <w:t>、证券发行与上市情况</w:t>
      </w:r>
    </w:p>
    <w:p>
      <w:pPr>
        <w:spacing w:line="240" w:lineRule="auto" w:before="0"/>
        <w:rPr>
          <w:rFonts w:ascii="宋体" w:hAnsi="宋体" w:cs="宋体" w:eastAsia="宋体" w:hint="default"/>
          <w:sz w:val="24"/>
          <w:szCs w:val="24"/>
        </w:rPr>
      </w:pPr>
    </w:p>
    <w:p>
      <w:pPr>
        <w:pStyle w:val="BodyText"/>
        <w:spacing w:line="240" w:lineRule="auto" w:before="171"/>
        <w:ind w:left="978" w:right="471"/>
        <w:jc w:val="left"/>
      </w:pPr>
      <w:r>
        <w:rPr>
          <w:rFonts w:ascii="Times New Roman" w:hAnsi="Times New Roman" w:cs="Times New Roman" w:eastAsia="Times New Roman" w:hint="default"/>
        </w:rPr>
        <w:t>3.1 </w:t>
      </w:r>
      <w:r>
        <w:rPr/>
        <w:t>经中国证券监督管理委员会证监许可</w:t>
      </w:r>
      <w:r>
        <w:rPr>
          <w:rFonts w:ascii="Times New Roman" w:hAnsi="Times New Roman" w:cs="Times New Roman" w:eastAsia="Times New Roman" w:hint="default"/>
        </w:rPr>
        <w:t>[2011]651 </w:t>
      </w:r>
      <w:r>
        <w:rPr/>
        <w:t>号文核准，公司于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5</w:t>
      </w:r>
      <w:r>
        <w:rPr>
          <w:rFonts w:ascii="Times New Roman" w:hAnsi="Times New Roman" w:cs="Times New Roman" w:eastAsia="Times New Roman" w:hint="default"/>
          <w:spacing w:val="-20"/>
        </w:rPr>
        <w:t> </w:t>
      </w:r>
      <w:r>
        <w:rPr/>
        <w:t>月</w:t>
      </w:r>
    </w:p>
    <w:p>
      <w:pPr>
        <w:pStyle w:val="BodyText"/>
        <w:spacing w:line="240" w:lineRule="auto" w:before="134"/>
        <w:ind w:left="498" w:right="471"/>
        <w:jc w:val="left"/>
      </w:pPr>
      <w:r>
        <w:rPr>
          <w:rFonts w:ascii="Times New Roman" w:hAnsi="Times New Roman" w:cs="Times New Roman" w:eastAsia="Times New Roman" w:hint="default"/>
        </w:rPr>
        <w:t>18</w:t>
      </w:r>
      <w:r>
        <w:rPr>
          <w:rFonts w:ascii="Times New Roman" w:hAnsi="Times New Roman" w:cs="Times New Roman" w:eastAsia="Times New Roman" w:hint="default"/>
          <w:spacing w:val="-9"/>
        </w:rPr>
        <w:t> </w:t>
      </w:r>
      <w:r>
        <w:rPr/>
        <w:t>日首次公开发行人民币普通股（</w:t>
      </w:r>
      <w:r>
        <w:rPr>
          <w:rFonts w:ascii="Times New Roman" w:hAnsi="Times New Roman" w:cs="Times New Roman" w:eastAsia="Times New Roman" w:hint="default"/>
        </w:rPr>
        <w:t>A</w:t>
      </w:r>
      <w:r>
        <w:rPr>
          <w:rFonts w:ascii="Times New Roman" w:hAnsi="Times New Roman" w:cs="Times New Roman" w:eastAsia="Times New Roman" w:hint="default"/>
          <w:spacing w:val="-10"/>
        </w:rPr>
        <w:t> </w:t>
      </w:r>
      <w:r>
        <w:rPr/>
        <w:t>股）</w:t>
      </w:r>
      <w:r>
        <w:rPr>
          <w:rFonts w:ascii="Times New Roman" w:hAnsi="Times New Roman" w:cs="Times New Roman" w:eastAsia="Times New Roman" w:hint="default"/>
        </w:rPr>
        <w:t>7,000</w:t>
      </w:r>
      <w:r>
        <w:rPr>
          <w:rFonts w:ascii="Times New Roman" w:hAnsi="Times New Roman" w:cs="Times New Roman" w:eastAsia="Times New Roman" w:hint="default"/>
          <w:spacing w:val="-9"/>
        </w:rPr>
        <w:t> </w:t>
      </w:r>
      <w:r>
        <w:rPr/>
        <w:t>万股，每股面值</w:t>
      </w:r>
      <w:r>
        <w:rPr>
          <w:spacing w:val="-69"/>
        </w:rPr>
        <w:t> </w:t>
      </w:r>
      <w:r>
        <w:rPr>
          <w:rFonts w:ascii="Times New Roman" w:hAnsi="Times New Roman" w:cs="Times New Roman" w:eastAsia="Times New Roman" w:hint="default"/>
        </w:rPr>
        <w:t>1.00</w:t>
      </w:r>
      <w:r>
        <w:rPr>
          <w:rFonts w:ascii="Times New Roman" w:hAnsi="Times New Roman" w:cs="Times New Roman" w:eastAsia="Times New Roman" w:hint="default"/>
          <w:spacing w:val="-9"/>
        </w:rPr>
        <w:t> </w:t>
      </w:r>
      <w:r>
        <w:rPr/>
        <w:t>元，每股发行价为</w:t>
      </w:r>
    </w:p>
    <w:p>
      <w:pPr>
        <w:pStyle w:val="BodyText"/>
        <w:spacing w:line="240" w:lineRule="auto" w:before="135"/>
        <w:ind w:left="498" w:right="471"/>
        <w:jc w:val="left"/>
      </w:pPr>
      <w:r>
        <w:rPr>
          <w:rFonts w:ascii="Times New Roman" w:hAnsi="Times New Roman" w:cs="Times New Roman" w:eastAsia="Times New Roman" w:hint="default"/>
        </w:rPr>
        <w:t>19.90</w:t>
      </w:r>
      <w:r>
        <w:rPr>
          <w:rFonts w:ascii="Times New Roman" w:hAnsi="Times New Roman" w:cs="Times New Roman" w:eastAsia="Times New Roman" w:hint="default"/>
          <w:spacing w:val="-1"/>
        </w:rPr>
        <w:t> </w:t>
      </w:r>
      <w:r>
        <w:rPr/>
        <w:t>元，发行后公司股本总数为</w:t>
      </w:r>
      <w:r>
        <w:rPr>
          <w:spacing w:val="-60"/>
        </w:rPr>
        <w:t> </w:t>
      </w:r>
      <w:r>
        <w:rPr>
          <w:rFonts w:ascii="Times New Roman" w:hAnsi="Times New Roman" w:cs="Times New Roman" w:eastAsia="Times New Roman" w:hint="default"/>
        </w:rPr>
        <w:t>27,800 </w:t>
      </w:r>
      <w:r>
        <w:rPr/>
        <w:t>万股。</w:t>
      </w:r>
    </w:p>
    <w:p>
      <w:pPr>
        <w:pStyle w:val="BodyText"/>
        <w:spacing w:line="338" w:lineRule="auto" w:before="133"/>
        <w:ind w:left="498" w:right="1414" w:firstLine="480"/>
        <w:jc w:val="both"/>
      </w:pPr>
      <w:r>
        <w:rPr>
          <w:rFonts w:ascii="Times New Roman" w:hAnsi="Times New Roman" w:cs="Times New Roman" w:eastAsia="Times New Roman" w:hint="default"/>
        </w:rPr>
        <w:t>3.2</w:t>
      </w:r>
      <w:r>
        <w:rPr>
          <w:rFonts w:ascii="Times New Roman" w:hAnsi="Times New Roman" w:cs="Times New Roman" w:eastAsia="Times New Roman" w:hint="default"/>
          <w:spacing w:val="4"/>
        </w:rPr>
        <w:t> </w:t>
      </w:r>
      <w:r>
        <w:rPr/>
        <w:t>经深圳证券交易所《关于海能达通信股份有限公司人民币普通股股票上市的通 </w:t>
      </w:r>
      <w:r>
        <w:rPr>
          <w:spacing w:val="-13"/>
        </w:rPr>
        <w:t>知》（深证上［</w:t>
      </w:r>
      <w:r>
        <w:rPr>
          <w:rFonts w:ascii="Times New Roman" w:hAnsi="Times New Roman" w:cs="Times New Roman" w:eastAsia="Times New Roman" w:hint="default"/>
          <w:spacing w:val="-13"/>
        </w:rPr>
        <w:t>2011</w:t>
      </w:r>
      <w:r>
        <w:rPr>
          <w:spacing w:val="-13"/>
        </w:rPr>
        <w:t>］</w:t>
      </w:r>
      <w:r>
        <w:rPr>
          <w:rFonts w:ascii="Times New Roman" w:hAnsi="Times New Roman" w:cs="Times New Roman" w:eastAsia="Times New Roman" w:hint="default"/>
          <w:spacing w:val="-13"/>
        </w:rPr>
        <w:t>159</w:t>
      </w:r>
      <w:r>
        <w:rPr>
          <w:rFonts w:ascii="Times New Roman" w:hAnsi="Times New Roman" w:cs="Times New Roman" w:eastAsia="Times New Roman" w:hint="default"/>
          <w:spacing w:val="9"/>
        </w:rPr>
        <w:t> </w:t>
      </w:r>
      <w:r>
        <w:rPr>
          <w:spacing w:val="-2"/>
        </w:rPr>
        <w:t>号文）同意，公司发行的人民币普通股股票在深圳证券交易所</w:t>
      </w:r>
      <w:r>
        <w:rPr>
          <w:spacing w:val="-118"/>
        </w:rPr>
        <w:t> </w:t>
      </w:r>
      <w:r>
        <w:rPr>
          <w:spacing w:val="-118"/>
        </w:rPr>
      </w:r>
      <w:r>
        <w:rPr/>
        <w:t>上市，其中本次公开发行中网上定价发行的</w:t>
      </w:r>
      <w:r>
        <w:rPr>
          <w:spacing w:val="-57"/>
        </w:rPr>
        <w:t> </w:t>
      </w:r>
      <w:r>
        <w:rPr>
          <w:rFonts w:ascii="Times New Roman" w:hAnsi="Times New Roman" w:cs="Times New Roman" w:eastAsia="Times New Roman" w:hint="default"/>
        </w:rPr>
        <w:t>5,600</w:t>
      </w:r>
      <w:r>
        <w:rPr>
          <w:rFonts w:ascii="Times New Roman" w:hAnsi="Times New Roman" w:cs="Times New Roman" w:eastAsia="Times New Roman" w:hint="default"/>
          <w:spacing w:val="2"/>
        </w:rPr>
        <w:t> </w:t>
      </w:r>
      <w:r>
        <w:rPr/>
        <w:t>万股股票于</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月</w:t>
      </w:r>
      <w:r>
        <w:rPr>
          <w:spacing w:val="-58"/>
        </w:rPr>
        <w:t> </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t>日上市交</w:t>
      </w:r>
    </w:p>
    <w:p>
      <w:pPr>
        <w:pStyle w:val="BodyText"/>
        <w:spacing w:line="240" w:lineRule="auto" w:before="27"/>
        <w:ind w:left="498" w:right="471"/>
        <w:jc w:val="left"/>
      </w:pPr>
      <w:r>
        <w:rPr/>
        <w:t>易，网下询价配售发行的人民币普通股</w:t>
      </w:r>
      <w:r>
        <w:rPr>
          <w:spacing w:val="-60"/>
        </w:rPr>
        <w:t> </w:t>
      </w:r>
      <w:r>
        <w:rPr>
          <w:rFonts w:ascii="Times New Roman" w:hAnsi="Times New Roman" w:cs="Times New Roman" w:eastAsia="Times New Roman" w:hint="default"/>
        </w:rPr>
        <w:t>1,400 </w:t>
      </w:r>
      <w:r>
        <w:rPr/>
        <w:t>万股于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8 </w:t>
      </w:r>
      <w:r>
        <w:rPr/>
        <w:t>月</w:t>
      </w:r>
      <w:r>
        <w:rPr>
          <w:spacing w:val="-60"/>
        </w:rPr>
        <w:t> </w:t>
      </w:r>
      <w:r>
        <w:rPr>
          <w:rFonts w:ascii="Times New Roman" w:hAnsi="Times New Roman" w:cs="Times New Roman" w:eastAsia="Times New Roman" w:hint="default"/>
        </w:rPr>
        <w:t>29 </w:t>
      </w:r>
      <w:r>
        <w:rPr/>
        <w:t>日上市交易。</w:t>
      </w:r>
    </w:p>
    <w:p>
      <w:pPr>
        <w:pStyle w:val="BodyText"/>
        <w:spacing w:line="240" w:lineRule="auto" w:before="133"/>
        <w:ind w:left="978" w:right="471"/>
        <w:jc w:val="left"/>
      </w:pPr>
      <w:r>
        <w:rPr>
          <w:rFonts w:ascii="Times New Roman" w:hAnsi="Times New Roman" w:cs="Times New Roman" w:eastAsia="Times New Roman" w:hint="default"/>
        </w:rPr>
        <w:t>3.3</w:t>
      </w:r>
      <w:r>
        <w:rPr>
          <w:rFonts w:ascii="Times New Roman" w:hAnsi="Times New Roman" w:cs="Times New Roman" w:eastAsia="Times New Roman" w:hint="default"/>
          <w:spacing w:val="59"/>
        </w:rPr>
        <w:t> </w:t>
      </w:r>
      <w:r>
        <w:rPr/>
        <w:t>截止报告期末公司无内部员工股。</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612" w:lineRule="auto" w:before="182"/>
        <w:ind w:left="498" w:right="7948" w:firstLine="0"/>
        <w:jc w:val="left"/>
        <w:rPr>
          <w:rFonts w:ascii="宋体" w:hAnsi="宋体" w:cs="宋体" w:eastAsia="宋体" w:hint="default"/>
          <w:sz w:val="24"/>
          <w:szCs w:val="24"/>
        </w:rPr>
      </w:pPr>
      <w:r>
        <w:rPr>
          <w:rFonts w:ascii="宋体" w:hAnsi="宋体" w:cs="宋体" w:eastAsia="宋体" w:hint="default"/>
          <w:b/>
          <w:bCs/>
          <w:sz w:val="24"/>
          <w:szCs w:val="24"/>
        </w:rPr>
        <w:t>二、股东情况</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、股东数量和持股情况</w:t>
      </w:r>
    </w:p>
    <w:p>
      <w:pPr>
        <w:spacing w:before="117"/>
        <w:ind w:left="0" w:right="1411" w:firstLine="0"/>
        <w:jc w:val="right"/>
        <w:rPr>
          <w:rFonts w:ascii="宋体" w:hAnsi="宋体" w:cs="宋体" w:eastAsia="宋体" w:hint="default"/>
          <w:sz w:val="21"/>
          <w:szCs w:val="21"/>
        </w:rPr>
      </w:pPr>
      <w:r>
        <w:rPr/>
        <w:pict>
          <v:shape style="position:absolute;margin-left:340.869995pt;margin-top:70.313683pt;width:68.9pt;height:18.9pt;mso-position-horizontal-relative:page;mso-position-vertical-relative:paragraph;z-index:-1107016" type="#_x0000_t202" filled="false" stroked="false">
            <v:textbox inset="0,0,0,0">
              <w:txbxContent>
                <w:p>
                  <w:pPr>
                    <w:spacing w:before="102"/>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w:pict>
      </w:r>
      <w:r>
        <w:rPr>
          <w:rFonts w:ascii="宋体" w:hAnsi="宋体" w:cs="宋体" w:eastAsia="宋体" w:hint="default"/>
          <w:spacing w:val="-1"/>
          <w:sz w:val="21"/>
          <w:szCs w:val="21"/>
        </w:rPr>
        <w:t>单位：股</w:t>
      </w:r>
    </w:p>
    <w:p>
      <w:pPr>
        <w:spacing w:line="240" w:lineRule="auto" w:before="4"/>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3215"/>
        <w:gridCol w:w="1478"/>
        <w:gridCol w:w="506"/>
        <w:gridCol w:w="711"/>
        <w:gridCol w:w="148"/>
        <w:gridCol w:w="1127"/>
        <w:gridCol w:w="463"/>
        <w:gridCol w:w="956"/>
        <w:gridCol w:w="1226"/>
      </w:tblGrid>
      <w:tr>
        <w:trPr>
          <w:trHeight w:val="142" w:hRule="exact"/>
        </w:trPr>
        <w:tc>
          <w:tcPr>
            <w:tcW w:w="321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78" w:type="dxa"/>
            <w:vMerge w:val="restart"/>
            <w:tcBorders>
              <w:top w:val="single" w:sz="4" w:space="0" w:color="000000"/>
              <w:left w:val="single" w:sz="13" w:space="0" w:color="DCDCDC"/>
              <w:right w:val="single" w:sz="10" w:space="0" w:color="DCDCDC"/>
            </w:tcBorders>
          </w:tcPr>
          <w:p>
            <w:pPr>
              <w:pStyle w:val="TableParagraph"/>
              <w:spacing w:line="240" w:lineRule="auto" w:before="147"/>
              <w:ind w:left="957" w:right="0"/>
              <w:jc w:val="left"/>
              <w:rPr>
                <w:rFonts w:ascii="Times New Roman" w:hAnsi="Times New Roman" w:cs="Times New Roman" w:eastAsia="Times New Roman" w:hint="default"/>
                <w:sz w:val="21"/>
                <w:szCs w:val="21"/>
              </w:rPr>
            </w:pPr>
            <w:r>
              <w:rPr>
                <w:rFonts w:ascii="Times New Roman"/>
                <w:sz w:val="21"/>
              </w:rPr>
              <w:t>9,411</w:t>
            </w:r>
          </w:p>
        </w:tc>
        <w:tc>
          <w:tcPr>
            <w:tcW w:w="2955" w:type="dxa"/>
            <w:gridSpan w:val="5"/>
            <w:vMerge w:val="restart"/>
            <w:tcBorders>
              <w:top w:val="single" w:sz="4" w:space="0" w:color="000000"/>
              <w:left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本年度报告公布日前一个月末</w:t>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股东总数</w:t>
            </w:r>
          </w:p>
        </w:tc>
        <w:tc>
          <w:tcPr>
            <w:tcW w:w="2182" w:type="dxa"/>
            <w:gridSpan w:val="2"/>
            <w:vMerge w:val="restart"/>
            <w:tcBorders>
              <w:top w:val="single" w:sz="4" w:space="0" w:color="000000"/>
              <w:left w:val="single" w:sz="13" w:space="0" w:color="DCDCDC"/>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10,662</w:t>
            </w:r>
          </w:p>
        </w:tc>
      </w:tr>
      <w:tr>
        <w:trPr>
          <w:trHeight w:val="274" w:hRule="exact"/>
        </w:trPr>
        <w:tc>
          <w:tcPr>
            <w:tcW w:w="321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57" w:lineRule="exact"/>
              <w:ind w:left="73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年末股东总数</w:t>
            </w:r>
          </w:p>
        </w:tc>
        <w:tc>
          <w:tcPr>
            <w:tcW w:w="1478" w:type="dxa"/>
            <w:vMerge/>
            <w:tcBorders>
              <w:left w:val="single" w:sz="13" w:space="0" w:color="DCDCDC"/>
              <w:right w:val="single" w:sz="10" w:space="0" w:color="DCDCDC"/>
            </w:tcBorders>
          </w:tcPr>
          <w:p>
            <w:pPr/>
          </w:p>
        </w:tc>
        <w:tc>
          <w:tcPr>
            <w:tcW w:w="2955" w:type="dxa"/>
            <w:gridSpan w:val="5"/>
            <w:vMerge/>
            <w:tcBorders>
              <w:left w:val="single" w:sz="4" w:space="0" w:color="000000"/>
              <w:right w:val="single" w:sz="4" w:space="0" w:color="000000"/>
            </w:tcBorders>
            <w:shd w:val="clear" w:color="auto" w:fill="DCDCDC"/>
          </w:tcPr>
          <w:p>
            <w:pPr/>
          </w:p>
        </w:tc>
        <w:tc>
          <w:tcPr>
            <w:tcW w:w="2182" w:type="dxa"/>
            <w:gridSpan w:val="2"/>
            <w:vMerge/>
            <w:tcBorders>
              <w:left w:val="single" w:sz="13" w:space="0" w:color="DCDCDC"/>
              <w:right w:val="single" w:sz="4" w:space="0" w:color="000000"/>
            </w:tcBorders>
          </w:tcPr>
          <w:p>
            <w:pPr/>
          </w:p>
        </w:tc>
      </w:tr>
      <w:tr>
        <w:trPr>
          <w:trHeight w:val="146" w:hRule="exact"/>
        </w:trPr>
        <w:tc>
          <w:tcPr>
            <w:tcW w:w="3215" w:type="dxa"/>
            <w:tcBorders>
              <w:top w:val="nil" w:sz="6" w:space="0" w:color="auto"/>
              <w:left w:val="single" w:sz="4" w:space="0" w:color="000000"/>
              <w:bottom w:val="single" w:sz="4" w:space="0" w:color="000000"/>
              <w:right w:val="single" w:sz="4" w:space="0" w:color="000000"/>
            </w:tcBorders>
            <w:shd w:val="clear" w:color="auto" w:fill="DCDCDC"/>
          </w:tcPr>
          <w:p>
            <w:pPr/>
          </w:p>
        </w:tc>
        <w:tc>
          <w:tcPr>
            <w:tcW w:w="1478" w:type="dxa"/>
            <w:vMerge/>
            <w:tcBorders>
              <w:left w:val="single" w:sz="13" w:space="0" w:color="DCDCDC"/>
              <w:bottom w:val="single" w:sz="4" w:space="0" w:color="000000"/>
              <w:right w:val="single" w:sz="10" w:space="0" w:color="DCDCDC"/>
            </w:tcBorders>
          </w:tcPr>
          <w:p>
            <w:pPr/>
          </w:p>
        </w:tc>
        <w:tc>
          <w:tcPr>
            <w:tcW w:w="2955" w:type="dxa"/>
            <w:gridSpan w:val="5"/>
            <w:vMerge/>
            <w:tcBorders>
              <w:left w:val="single" w:sz="4" w:space="0" w:color="000000"/>
              <w:bottom w:val="single" w:sz="4" w:space="0" w:color="000000"/>
              <w:right w:val="single" w:sz="4" w:space="0" w:color="000000"/>
            </w:tcBorders>
            <w:shd w:val="clear" w:color="auto" w:fill="DCDCDC"/>
          </w:tcPr>
          <w:p>
            <w:pPr/>
          </w:p>
        </w:tc>
        <w:tc>
          <w:tcPr>
            <w:tcW w:w="2182" w:type="dxa"/>
            <w:gridSpan w:val="2"/>
            <w:vMerge/>
            <w:tcBorders>
              <w:left w:val="single" w:sz="13" w:space="0" w:color="DCDCDC"/>
              <w:bottom w:val="single" w:sz="4" w:space="0" w:color="000000"/>
              <w:right w:val="single" w:sz="4" w:space="0" w:color="000000"/>
            </w:tcBorders>
          </w:tcPr>
          <w:p>
            <w:pPr/>
          </w:p>
        </w:tc>
      </w:tr>
      <w:tr>
        <w:trPr>
          <w:trHeight w:val="271" w:hRule="exact"/>
        </w:trPr>
        <w:tc>
          <w:tcPr>
            <w:tcW w:w="9830"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2" w:lineRule="exact"/>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名股东持股情况</w:t>
            </w:r>
          </w:p>
        </w:tc>
      </w:tr>
      <w:tr>
        <w:trPr>
          <w:trHeight w:val="146" w:hRule="exact"/>
        </w:trPr>
        <w:tc>
          <w:tcPr>
            <w:tcW w:w="321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85"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711" w:type="dxa"/>
            <w:vMerge w:val="restart"/>
            <w:tcBorders>
              <w:top w:val="single" w:sz="4" w:space="0" w:color="000000"/>
              <w:left w:val="single" w:sz="4" w:space="0" w:color="000000"/>
              <w:right w:val="single" w:sz="4" w:space="0" w:color="000000"/>
            </w:tcBorders>
            <w:shd w:val="clear" w:color="auto" w:fill="DCDCDC"/>
          </w:tcPr>
          <w:p>
            <w:pPr>
              <w:pStyle w:val="TableParagraph"/>
              <w:spacing w:line="245" w:lineRule="exact"/>
              <w:ind w:left="23" w:right="0" w:firstLine="9"/>
              <w:jc w:val="left"/>
              <w:rPr>
                <w:rFonts w:ascii="宋体" w:hAnsi="宋体" w:cs="宋体" w:eastAsia="宋体" w:hint="default"/>
                <w:sz w:val="21"/>
                <w:szCs w:val="21"/>
              </w:rPr>
            </w:pPr>
            <w:r>
              <w:rPr>
                <w:rFonts w:ascii="宋体" w:hAnsi="宋体" w:cs="宋体" w:eastAsia="宋体" w:hint="default"/>
                <w:sz w:val="21"/>
                <w:szCs w:val="21"/>
              </w:rPr>
              <w:t>持股比</w:t>
            </w:r>
          </w:p>
          <w:p>
            <w:pPr>
              <w:pStyle w:val="TableParagraph"/>
              <w:spacing w:line="290" w:lineRule="exact"/>
              <w:ind w:left="23" w:right="0"/>
              <w:jc w:val="left"/>
              <w:rPr>
                <w:rFonts w:ascii="Times New Roman" w:hAnsi="Times New Roman" w:cs="Times New Roman" w:eastAsia="Times New Roman" w:hint="default"/>
                <w:sz w:val="21"/>
                <w:szCs w:val="21"/>
              </w:rPr>
            </w:pPr>
            <w:r>
              <w:rPr>
                <w:rFonts w:ascii="宋体" w:hAnsi="宋体" w:cs="宋体" w:eastAsia="宋体" w:hint="default"/>
                <w:spacing w:val="-16"/>
                <w:sz w:val="21"/>
                <w:szCs w:val="21"/>
              </w:rPr>
              <w:t>例（</w:t>
            </w:r>
            <w:r>
              <w:rPr>
                <w:rFonts w:ascii="Times New Roman" w:hAnsi="Times New Roman" w:cs="Times New Roman" w:eastAsia="Times New Roman" w:hint="default"/>
                <w:spacing w:val="-16"/>
                <w:sz w:val="21"/>
                <w:szCs w:val="21"/>
              </w:rPr>
              <w:t>%</w:t>
            </w:r>
          </w:p>
        </w:tc>
        <w:tc>
          <w:tcPr>
            <w:tcW w:w="1274"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419"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5" w:lineRule="exact"/>
              <w:ind w:right="0"/>
              <w:jc w:val="center"/>
              <w:rPr>
                <w:rFonts w:ascii="宋体" w:hAnsi="宋体" w:cs="宋体" w:eastAsia="宋体" w:hint="default"/>
                <w:sz w:val="21"/>
                <w:szCs w:val="21"/>
              </w:rPr>
            </w:pPr>
            <w:r>
              <w:rPr>
                <w:rFonts w:ascii="宋体" w:hAnsi="宋体" w:cs="宋体" w:eastAsia="宋体" w:hint="default"/>
                <w:sz w:val="21"/>
                <w:szCs w:val="21"/>
              </w:rPr>
              <w:t>持有有限售条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件股份数量</w:t>
            </w:r>
          </w:p>
        </w:tc>
        <w:tc>
          <w:tcPr>
            <w:tcW w:w="1226" w:type="dxa"/>
            <w:vMerge w:val="restart"/>
            <w:tcBorders>
              <w:top w:val="single" w:sz="4" w:space="0" w:color="000000"/>
              <w:left w:val="single" w:sz="4" w:space="0" w:color="000000"/>
              <w:right w:val="single" w:sz="4" w:space="0" w:color="000000"/>
            </w:tcBorders>
            <w:shd w:val="clear" w:color="auto" w:fill="DCDCDC"/>
          </w:tcPr>
          <w:p>
            <w:pPr>
              <w:pStyle w:val="TableParagraph"/>
              <w:spacing w:line="245" w:lineRule="exact"/>
              <w:ind w:left="81" w:right="0"/>
              <w:jc w:val="left"/>
              <w:rPr>
                <w:rFonts w:ascii="宋体" w:hAnsi="宋体" w:cs="宋体" w:eastAsia="宋体" w:hint="default"/>
                <w:sz w:val="21"/>
                <w:szCs w:val="21"/>
              </w:rPr>
            </w:pPr>
            <w:r>
              <w:rPr>
                <w:rFonts w:ascii="宋体" w:hAnsi="宋体" w:cs="宋体" w:eastAsia="宋体" w:hint="default"/>
                <w:sz w:val="21"/>
                <w:szCs w:val="21"/>
              </w:rPr>
              <w:t>质押或冻结</w:t>
            </w:r>
          </w:p>
          <w:p>
            <w:pPr>
              <w:pStyle w:val="TableParagraph"/>
              <w:spacing w:line="274" w:lineRule="exact"/>
              <w:ind w:left="81" w:right="0"/>
              <w:jc w:val="left"/>
              <w:rPr>
                <w:rFonts w:ascii="宋体" w:hAnsi="宋体" w:cs="宋体" w:eastAsia="宋体" w:hint="default"/>
                <w:sz w:val="21"/>
                <w:szCs w:val="21"/>
              </w:rPr>
            </w:pPr>
            <w:r>
              <w:rPr>
                <w:rFonts w:ascii="宋体" w:hAnsi="宋体" w:cs="宋体" w:eastAsia="宋体" w:hint="default"/>
                <w:sz w:val="21"/>
                <w:szCs w:val="21"/>
              </w:rPr>
              <w:t>的股份数量</w:t>
            </w:r>
          </w:p>
        </w:tc>
      </w:tr>
      <w:tr>
        <w:trPr>
          <w:trHeight w:val="413" w:hRule="exact"/>
        </w:trPr>
        <w:tc>
          <w:tcPr>
            <w:tcW w:w="3215"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985" w:type="dxa"/>
            <w:gridSpan w:val="2"/>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1" w:lineRule="exact"/>
              <w:ind w:left="568"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711" w:type="dxa"/>
            <w:vMerge/>
            <w:tcBorders>
              <w:left w:val="single" w:sz="4" w:space="0" w:color="000000"/>
              <w:bottom w:val="single" w:sz="4" w:space="0" w:color="000000"/>
              <w:right w:val="single" w:sz="4" w:space="0" w:color="000000"/>
            </w:tcBorders>
            <w:shd w:val="clear" w:color="auto" w:fill="DCDCDC"/>
          </w:tcPr>
          <w:p>
            <w:pPr/>
          </w:p>
        </w:tc>
        <w:tc>
          <w:tcPr>
            <w:tcW w:w="148" w:type="dxa"/>
            <w:tcBorders>
              <w:top w:val="nil" w:sz="6" w:space="0" w:color="auto"/>
              <w:left w:val="single" w:sz="4" w:space="0" w:color="000000"/>
              <w:bottom w:val="single" w:sz="4" w:space="0" w:color="000000"/>
              <w:right w:val="nil" w:sz="6" w:space="0" w:color="auto"/>
            </w:tcBorders>
            <w:shd w:val="clear" w:color="auto" w:fill="DCDCDC"/>
          </w:tcPr>
          <w:p>
            <w:pPr/>
          </w:p>
        </w:tc>
        <w:tc>
          <w:tcPr>
            <w:tcW w:w="1127" w:type="dxa"/>
            <w:tcBorders>
              <w:top w:val="nil" w:sz="6" w:space="0" w:color="auto"/>
              <w:left w:val="nil" w:sz="6" w:space="0" w:color="auto"/>
              <w:bottom w:val="single" w:sz="4" w:space="0" w:color="000000"/>
              <w:right w:val="single" w:sz="4" w:space="0" w:color="000000"/>
            </w:tcBorders>
            <w:shd w:val="clear" w:color="auto" w:fill="DCDCDC"/>
          </w:tcPr>
          <w:p>
            <w:pPr>
              <w:pStyle w:val="TableParagraph"/>
              <w:spacing w:line="241" w:lineRule="exact"/>
              <w:ind w:left="68"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419" w:type="dxa"/>
            <w:gridSpan w:val="2"/>
            <w:vMerge/>
            <w:tcBorders>
              <w:left w:val="single" w:sz="4" w:space="0" w:color="000000"/>
              <w:bottom w:val="single" w:sz="4" w:space="0" w:color="000000"/>
              <w:right w:val="single" w:sz="4" w:space="0" w:color="000000"/>
            </w:tcBorders>
            <w:shd w:val="clear" w:color="auto" w:fill="DCDCDC"/>
          </w:tcPr>
          <w:p>
            <w:pPr/>
          </w:p>
        </w:tc>
        <w:tc>
          <w:tcPr>
            <w:tcW w:w="1226" w:type="dxa"/>
            <w:vMerge/>
            <w:tcBorders>
              <w:left w:val="single" w:sz="4" w:space="0" w:color="000000"/>
              <w:bottom w:val="single" w:sz="4" w:space="0" w:color="000000"/>
              <w:right w:val="single" w:sz="4" w:space="0" w:color="000000"/>
            </w:tcBorders>
            <w:shd w:val="clear" w:color="auto" w:fill="DCDCDC"/>
          </w:tcPr>
          <w:p>
            <w:pPr/>
          </w:p>
        </w:tc>
      </w:tr>
      <w:tr>
        <w:trPr>
          <w:trHeight w:val="283" w:hRule="exact"/>
        </w:trPr>
        <w:tc>
          <w:tcPr>
            <w:tcW w:w="3215" w:type="dxa"/>
            <w:tcBorders>
              <w:top w:val="single" w:sz="54" w:space="0" w:color="DCDCDC"/>
              <w:left w:val="single" w:sz="4" w:space="0" w:color="000000"/>
              <w:bottom w:val="single" w:sz="4" w:space="0" w:color="000000"/>
              <w:right w:val="single" w:sz="4" w:space="0" w:color="000000"/>
            </w:tcBorders>
          </w:tcPr>
          <w:p>
            <w:pPr>
              <w:pStyle w:val="TableParagraph"/>
              <w:spacing w:line="180" w:lineRule="exact"/>
              <w:ind w:left="24" w:right="0"/>
              <w:jc w:val="left"/>
              <w:rPr>
                <w:rFonts w:ascii="宋体" w:hAnsi="宋体" w:cs="宋体" w:eastAsia="宋体" w:hint="default"/>
                <w:sz w:val="21"/>
                <w:szCs w:val="21"/>
              </w:rPr>
            </w:pPr>
            <w:r>
              <w:rPr>
                <w:rFonts w:ascii="宋体" w:hAnsi="宋体" w:cs="宋体" w:eastAsia="宋体" w:hint="default"/>
                <w:sz w:val="21"/>
                <w:szCs w:val="21"/>
              </w:rPr>
              <w:t>陈清州</w:t>
            </w:r>
          </w:p>
        </w:tc>
        <w:tc>
          <w:tcPr>
            <w:tcW w:w="1985" w:type="dxa"/>
            <w:gridSpan w:val="2"/>
            <w:tcBorders>
              <w:top w:val="single" w:sz="54" w:space="0" w:color="DCDCDC"/>
              <w:left w:val="single" w:sz="4" w:space="0" w:color="000000"/>
              <w:bottom w:val="single" w:sz="4" w:space="0" w:color="000000"/>
              <w:right w:val="single" w:sz="4" w:space="0" w:color="000000"/>
            </w:tcBorders>
          </w:tcPr>
          <w:p>
            <w:pPr>
              <w:pStyle w:val="TableParagraph"/>
              <w:spacing w:line="180" w:lineRule="exact"/>
              <w:ind w:left="23"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z w:val="21"/>
              </w:rPr>
              <w:t>59.51%</w:t>
            </w:r>
          </w:p>
        </w:tc>
        <w:tc>
          <w:tcPr>
            <w:tcW w:w="1274" w:type="dxa"/>
            <w:gridSpan w:val="2"/>
            <w:tcBorders>
              <w:top w:val="single" w:sz="54" w:space="0" w:color="DCDCDC"/>
              <w:left w:val="single" w:sz="4" w:space="0" w:color="000000"/>
              <w:bottom w:val="single" w:sz="4" w:space="0" w:color="000000"/>
              <w:right w:val="single" w:sz="4" w:space="0" w:color="000000"/>
            </w:tcBorders>
          </w:tcPr>
          <w:p>
            <w:pPr>
              <w:pStyle w:val="TableParagraph"/>
              <w:spacing w:line="189" w:lineRule="exact"/>
              <w:ind w:left="189" w:right="0"/>
              <w:jc w:val="left"/>
              <w:rPr>
                <w:rFonts w:ascii="Times New Roman" w:hAnsi="Times New Roman" w:cs="Times New Roman" w:eastAsia="Times New Roman" w:hint="default"/>
                <w:sz w:val="21"/>
                <w:szCs w:val="21"/>
              </w:rPr>
            </w:pPr>
            <w:r>
              <w:rPr>
                <w:rFonts w:ascii="Times New Roman"/>
                <w:sz w:val="21"/>
              </w:rPr>
              <w:t>165,445,100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33" w:right="0"/>
              <w:jc w:val="left"/>
              <w:rPr>
                <w:rFonts w:ascii="Times New Roman" w:hAnsi="Times New Roman" w:cs="Times New Roman" w:eastAsia="Times New Roman" w:hint="default"/>
                <w:sz w:val="21"/>
                <w:szCs w:val="21"/>
              </w:rPr>
            </w:pPr>
            <w:r>
              <w:rPr>
                <w:rFonts w:ascii="Times New Roman"/>
                <w:sz w:val="21"/>
              </w:rPr>
              <w:t>165,445,100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2,000,000</w:t>
            </w:r>
          </w:p>
        </w:tc>
      </w:tr>
      <w:tr>
        <w:trPr>
          <w:trHeight w:val="554"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中国建设银行－华宝兴业行业精选</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股票型证券投资基金</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1.38%</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400" w:right="0"/>
              <w:jc w:val="left"/>
              <w:rPr>
                <w:rFonts w:ascii="Times New Roman" w:hAnsi="Times New Roman" w:cs="Times New Roman" w:eastAsia="Times New Roman" w:hint="default"/>
                <w:sz w:val="21"/>
                <w:szCs w:val="21"/>
              </w:rPr>
            </w:pPr>
            <w:r>
              <w:rPr>
                <w:rFonts w:ascii="Times New Roman"/>
                <w:sz w:val="21"/>
              </w:rPr>
              <w:t>3,848,439</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283"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曾华</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Times New Roman" w:hAnsi="Times New Roman" w:cs="Times New Roman" w:eastAsia="Times New Roman" w:hint="default"/>
                <w:sz w:val="21"/>
                <w:szCs w:val="21"/>
              </w:rPr>
            </w:pPr>
            <w:r>
              <w:rPr>
                <w:rFonts w:ascii="Times New Roman"/>
                <w:sz w:val="21"/>
              </w:rPr>
              <w:t>1.28%</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00" w:right="0"/>
              <w:jc w:val="left"/>
              <w:rPr>
                <w:rFonts w:ascii="Times New Roman" w:hAnsi="Times New Roman" w:cs="Times New Roman" w:eastAsia="Times New Roman" w:hint="default"/>
                <w:sz w:val="21"/>
                <w:szCs w:val="21"/>
              </w:rPr>
            </w:pPr>
            <w:r>
              <w:rPr>
                <w:rFonts w:ascii="Times New Roman"/>
                <w:sz w:val="21"/>
              </w:rPr>
              <w:t>3,562,300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44" w:right="0"/>
              <w:jc w:val="left"/>
              <w:rPr>
                <w:rFonts w:ascii="Times New Roman" w:hAnsi="Times New Roman" w:cs="Times New Roman" w:eastAsia="Times New Roman" w:hint="default"/>
                <w:sz w:val="21"/>
                <w:szCs w:val="21"/>
              </w:rPr>
            </w:pPr>
            <w:r>
              <w:rPr>
                <w:rFonts w:ascii="Times New Roman"/>
                <w:sz w:val="21"/>
              </w:rPr>
              <w:t>3,562,300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554"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中国工商银行－国投瑞银核心企业</w:t>
            </w:r>
          </w:p>
          <w:p>
            <w:pPr>
              <w:pStyle w:val="TableParagraph"/>
              <w:spacing w:line="273" w:lineRule="exact"/>
              <w:ind w:left="24" w:right="0"/>
              <w:jc w:val="left"/>
              <w:rPr>
                <w:rFonts w:ascii="宋体" w:hAnsi="宋体" w:cs="宋体" w:eastAsia="宋体" w:hint="default"/>
                <w:sz w:val="21"/>
                <w:szCs w:val="21"/>
              </w:rPr>
            </w:pPr>
            <w:r>
              <w:rPr>
                <w:rFonts w:ascii="宋体" w:hAnsi="宋体" w:cs="宋体" w:eastAsia="宋体" w:hint="default"/>
                <w:sz w:val="21"/>
                <w:szCs w:val="21"/>
              </w:rPr>
              <w:t>股票型证券投资基金</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1.25%</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400" w:right="0"/>
              <w:jc w:val="left"/>
              <w:rPr>
                <w:rFonts w:ascii="Times New Roman" w:hAnsi="Times New Roman" w:cs="Times New Roman" w:eastAsia="Times New Roman" w:hint="default"/>
                <w:sz w:val="21"/>
                <w:szCs w:val="21"/>
              </w:rPr>
            </w:pPr>
            <w:r>
              <w:rPr>
                <w:rFonts w:ascii="Times New Roman"/>
                <w:sz w:val="21"/>
              </w:rPr>
              <w:t>3,480,018</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283"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翁丽敏</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Times New Roman" w:hAnsi="Times New Roman" w:cs="Times New Roman" w:eastAsia="Times New Roman" w:hint="default"/>
                <w:sz w:val="21"/>
                <w:szCs w:val="21"/>
              </w:rPr>
            </w:pPr>
            <w:r>
              <w:rPr>
                <w:rFonts w:ascii="Times New Roman"/>
                <w:sz w:val="21"/>
              </w:rPr>
              <w:t>1.15%</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00" w:right="0"/>
              <w:jc w:val="left"/>
              <w:rPr>
                <w:rFonts w:ascii="Times New Roman" w:hAnsi="Times New Roman" w:cs="Times New Roman" w:eastAsia="Times New Roman" w:hint="default"/>
                <w:sz w:val="21"/>
                <w:szCs w:val="21"/>
              </w:rPr>
            </w:pPr>
            <w:r>
              <w:rPr>
                <w:rFonts w:ascii="Times New Roman"/>
                <w:sz w:val="21"/>
              </w:rPr>
              <w:t>3,200,000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44" w:right="0"/>
              <w:jc w:val="left"/>
              <w:rPr>
                <w:rFonts w:ascii="Times New Roman" w:hAnsi="Times New Roman" w:cs="Times New Roman" w:eastAsia="Times New Roman" w:hint="default"/>
                <w:sz w:val="21"/>
                <w:szCs w:val="21"/>
              </w:rPr>
            </w:pPr>
            <w:r>
              <w:rPr>
                <w:rFonts w:ascii="Times New Roman"/>
                <w:sz w:val="21"/>
              </w:rPr>
              <w:t>3,200,000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554"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中国工商银行－富国天惠精选成长</w:t>
            </w:r>
          </w:p>
          <w:p>
            <w:pPr>
              <w:pStyle w:val="TableParagraph"/>
              <w:spacing w:line="273" w:lineRule="exact"/>
              <w:ind w:left="24" w:right="0"/>
              <w:jc w:val="left"/>
              <w:rPr>
                <w:rFonts w:ascii="宋体" w:hAnsi="宋体" w:cs="宋体" w:eastAsia="宋体" w:hint="default"/>
                <w:sz w:val="21"/>
                <w:szCs w:val="21"/>
              </w:rPr>
            </w:pPr>
            <w:r>
              <w:rPr>
                <w:rFonts w:ascii="宋体" w:hAnsi="宋体" w:cs="宋体" w:eastAsia="宋体" w:hint="default"/>
                <w:sz w:val="21"/>
                <w:szCs w:val="21"/>
              </w:rPr>
              <w:t>混合型证券投资基金（ＬＯＦ</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1.12%</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400" w:right="0"/>
              <w:jc w:val="left"/>
              <w:rPr>
                <w:rFonts w:ascii="Times New Roman" w:hAnsi="Times New Roman" w:cs="Times New Roman" w:eastAsia="Times New Roman" w:hint="default"/>
                <w:sz w:val="21"/>
                <w:szCs w:val="21"/>
              </w:rPr>
            </w:pPr>
            <w:r>
              <w:rPr>
                <w:rFonts w:ascii="Times New Roman"/>
                <w:sz w:val="21"/>
              </w:rPr>
              <w:t>3,100,000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281"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中国农业银行－中邮核心成长股票</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Times New Roman" w:hAnsi="Times New Roman" w:cs="Times New Roman" w:eastAsia="Times New Roman" w:hint="default"/>
                <w:sz w:val="21"/>
                <w:szCs w:val="21"/>
              </w:rPr>
            </w:pPr>
            <w:r>
              <w:rPr>
                <w:rFonts w:ascii="Times New Roman"/>
                <w:sz w:val="21"/>
              </w:rPr>
              <w:t>1.10%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00" w:right="0"/>
              <w:jc w:val="left"/>
              <w:rPr>
                <w:rFonts w:ascii="Times New Roman" w:hAnsi="Times New Roman" w:cs="Times New Roman" w:eastAsia="Times New Roman" w:hint="default"/>
                <w:sz w:val="21"/>
                <w:szCs w:val="21"/>
              </w:rPr>
            </w:pPr>
            <w:r>
              <w:rPr>
                <w:rFonts w:ascii="Times New Roman"/>
                <w:sz w:val="21"/>
              </w:rPr>
              <w:t>3,049,550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77" w:top="1100" w:bottom="1160" w:left="920" w:right="0"/>
        </w:sectPr>
      </w:pPr>
    </w:p>
    <w:p>
      <w:pPr>
        <w:spacing w:line="240" w:lineRule="auto" w:before="8"/>
        <w:rPr>
          <w:rFonts w:ascii="宋体" w:hAnsi="宋体" w:cs="宋体" w:eastAsia="宋体" w:hint="default"/>
          <w:sz w:val="24"/>
          <w:szCs w:val="24"/>
        </w:rPr>
      </w:pPr>
    </w:p>
    <w:tbl>
      <w:tblPr>
        <w:tblW w:w="0" w:type="auto"/>
        <w:jc w:val="left"/>
        <w:tblInd w:w="114" w:type="dxa"/>
        <w:tblLayout w:type="fixed"/>
        <w:tblCellMar>
          <w:top w:w="0" w:type="dxa"/>
          <w:left w:w="0" w:type="dxa"/>
          <w:bottom w:w="0" w:type="dxa"/>
          <w:right w:w="0" w:type="dxa"/>
        </w:tblCellMar>
        <w:tblLook w:val="01E0"/>
      </w:tblPr>
      <w:tblGrid>
        <w:gridCol w:w="3215"/>
        <w:gridCol w:w="1985"/>
        <w:gridCol w:w="711"/>
        <w:gridCol w:w="1274"/>
        <w:gridCol w:w="1277"/>
        <w:gridCol w:w="142"/>
        <w:gridCol w:w="1226"/>
      </w:tblGrid>
      <w:tr>
        <w:trPr>
          <w:trHeight w:val="283"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型证券投资基金</w:t>
            </w:r>
          </w:p>
        </w:tc>
        <w:tc>
          <w:tcPr>
            <w:tcW w:w="1985" w:type="dxa"/>
            <w:tcBorders>
              <w:top w:val="single" w:sz="4" w:space="0" w:color="000000"/>
              <w:left w:val="single" w:sz="4" w:space="0" w:color="000000"/>
              <w:bottom w:val="single" w:sz="4" w:space="0" w:color="000000"/>
              <w:right w:val="single" w:sz="4" w:space="0" w:color="000000"/>
            </w:tcBorders>
          </w:tcPr>
          <w:p>
            <w:pPr/>
          </w:p>
        </w:tc>
        <w:tc>
          <w:tcPr>
            <w:tcW w:w="71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9" w:type="dxa"/>
            <w:gridSpan w:val="2"/>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4" w:right="0"/>
              <w:jc w:val="left"/>
              <w:rPr>
                <w:rFonts w:ascii="宋体" w:hAnsi="宋体" w:cs="宋体" w:eastAsia="宋体" w:hint="default"/>
                <w:sz w:val="21"/>
                <w:szCs w:val="21"/>
              </w:rPr>
            </w:pPr>
            <w:r>
              <w:rPr>
                <w:rFonts w:ascii="宋体" w:hAnsi="宋体" w:cs="宋体" w:eastAsia="宋体" w:hint="default"/>
                <w:sz w:val="21"/>
                <w:szCs w:val="21"/>
              </w:rPr>
              <w:t>交通银行－鹏华中国</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开放式证</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8"/>
              <w:jc w:val="right"/>
              <w:rPr>
                <w:rFonts w:ascii="Times New Roman" w:hAnsi="Times New Roman" w:cs="Times New Roman" w:eastAsia="Times New Roman" w:hint="default"/>
                <w:sz w:val="21"/>
                <w:szCs w:val="21"/>
              </w:rPr>
            </w:pPr>
            <w:r>
              <w:rPr>
                <w:rFonts w:ascii="Times New Roman"/>
                <w:sz w:val="21"/>
              </w:rPr>
              <w:t>1.06%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2,942,489</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554"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中国建设银行－富国天博创新主题</w:t>
            </w:r>
          </w:p>
          <w:p>
            <w:pPr>
              <w:pStyle w:val="TableParagraph"/>
              <w:spacing w:line="273" w:lineRule="exact"/>
              <w:ind w:left="24" w:right="0"/>
              <w:jc w:val="left"/>
              <w:rPr>
                <w:rFonts w:ascii="宋体" w:hAnsi="宋体" w:cs="宋体" w:eastAsia="宋体" w:hint="default"/>
                <w:sz w:val="21"/>
                <w:szCs w:val="21"/>
              </w:rPr>
            </w:pPr>
            <w:r>
              <w:rPr>
                <w:rFonts w:ascii="宋体" w:hAnsi="宋体" w:cs="宋体" w:eastAsia="宋体" w:hint="default"/>
                <w:sz w:val="21"/>
                <w:szCs w:val="21"/>
              </w:rPr>
              <w:t>股票型证券投资基金</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境内非国有法人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0.94%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2,608,866</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283"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武美</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Times New Roman" w:hAnsi="Times New Roman" w:cs="Times New Roman" w:eastAsia="Times New Roman" w:hint="default"/>
                <w:sz w:val="21"/>
                <w:szCs w:val="21"/>
              </w:rPr>
            </w:pPr>
            <w:r>
              <w:rPr>
                <w:rFonts w:ascii="Times New Roman"/>
                <w:sz w:val="21"/>
              </w:rPr>
              <w:t>0.82%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2,269,300</w:t>
            </w:r>
          </w:p>
        </w:tc>
        <w:tc>
          <w:tcPr>
            <w:tcW w:w="14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44" w:right="0"/>
              <w:jc w:val="left"/>
              <w:rPr>
                <w:rFonts w:ascii="Times New Roman" w:hAnsi="Times New Roman" w:cs="Times New Roman" w:eastAsia="Times New Roman" w:hint="default"/>
                <w:sz w:val="21"/>
                <w:szCs w:val="21"/>
              </w:rPr>
            </w:pPr>
            <w:r>
              <w:rPr>
                <w:rFonts w:ascii="Times New Roman"/>
                <w:sz w:val="21"/>
              </w:rPr>
              <w:t>2,269,300</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0</w:t>
            </w:r>
          </w:p>
        </w:tc>
      </w:tr>
      <w:tr>
        <w:trPr>
          <w:trHeight w:val="281" w:hRule="exact"/>
        </w:trPr>
        <w:tc>
          <w:tcPr>
            <w:tcW w:w="983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名无限售条件股东持股情况</w:t>
            </w:r>
          </w:p>
        </w:tc>
      </w:tr>
      <w:tr>
        <w:trPr>
          <w:trHeight w:val="283" w:hRule="exact"/>
        </w:trPr>
        <w:tc>
          <w:tcPr>
            <w:tcW w:w="591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2"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136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56" w:right="0"/>
              <w:jc w:val="left"/>
              <w:rPr>
                <w:rFonts w:ascii="宋体" w:hAnsi="宋体" w:cs="宋体" w:eastAsia="宋体" w:hint="default"/>
                <w:sz w:val="21"/>
                <w:szCs w:val="21"/>
              </w:rPr>
            </w:pPr>
            <w:r>
              <w:rPr>
                <w:rFonts w:ascii="宋体" w:hAnsi="宋体" w:cs="宋体" w:eastAsia="宋体" w:hint="default"/>
                <w:sz w:val="21"/>
                <w:szCs w:val="21"/>
              </w:rPr>
              <w:t>股份种类</w:t>
            </w:r>
          </w:p>
        </w:tc>
      </w:tr>
      <w:tr>
        <w:trPr>
          <w:trHeight w:val="281"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中国建设银行－华宝兴业行业精选股票型证券投资基金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77" w:right="0"/>
              <w:jc w:val="left"/>
              <w:rPr>
                <w:rFonts w:ascii="Times New Roman" w:hAnsi="Times New Roman" w:cs="Times New Roman" w:eastAsia="Times New Roman" w:hint="default"/>
                <w:sz w:val="21"/>
                <w:szCs w:val="21"/>
              </w:rPr>
            </w:pPr>
            <w:r>
              <w:rPr>
                <w:rFonts w:ascii="Times New Roman"/>
                <w:sz w:val="21"/>
              </w:rPr>
              <w:t>3,848,439</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中国工商银行－国投瑞银核心企业股票型证券投资基金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77" w:right="0"/>
              <w:jc w:val="left"/>
              <w:rPr>
                <w:rFonts w:ascii="Times New Roman" w:hAnsi="Times New Roman" w:cs="Times New Roman" w:eastAsia="Times New Roman" w:hint="default"/>
                <w:sz w:val="21"/>
                <w:szCs w:val="21"/>
              </w:rPr>
            </w:pPr>
            <w:r>
              <w:rPr>
                <w:rFonts w:ascii="Times New Roman"/>
                <w:sz w:val="21"/>
              </w:rPr>
              <w:t>3,480,018</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pacing w:val="-3"/>
                <w:sz w:val="21"/>
                <w:szCs w:val="21"/>
              </w:rPr>
              <w:t>中国工商银行－富国天惠精选成长混合型证券投资基金（ＬＯＦ</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77" w:right="0"/>
              <w:jc w:val="left"/>
              <w:rPr>
                <w:rFonts w:ascii="Times New Roman" w:hAnsi="Times New Roman" w:cs="Times New Roman" w:eastAsia="Times New Roman" w:hint="default"/>
                <w:sz w:val="21"/>
                <w:szCs w:val="21"/>
              </w:rPr>
            </w:pPr>
            <w:r>
              <w:rPr>
                <w:rFonts w:ascii="Times New Roman"/>
                <w:sz w:val="21"/>
              </w:rPr>
              <w:t>3,100,000</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1"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中国农业银行－中邮核心成长股票型证券投资基金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77" w:right="0"/>
              <w:jc w:val="left"/>
              <w:rPr>
                <w:rFonts w:ascii="Times New Roman" w:hAnsi="Times New Roman" w:cs="Times New Roman" w:eastAsia="Times New Roman" w:hint="default"/>
                <w:sz w:val="21"/>
                <w:szCs w:val="21"/>
              </w:rPr>
            </w:pPr>
            <w:r>
              <w:rPr>
                <w:rFonts w:ascii="Times New Roman"/>
                <w:sz w:val="21"/>
              </w:rPr>
              <w:t>3,049,550</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24" w:right="0"/>
              <w:jc w:val="left"/>
              <w:rPr>
                <w:rFonts w:ascii="宋体" w:hAnsi="宋体" w:cs="宋体" w:eastAsia="宋体" w:hint="default"/>
                <w:sz w:val="21"/>
                <w:szCs w:val="21"/>
              </w:rPr>
            </w:pPr>
            <w:r>
              <w:rPr>
                <w:rFonts w:ascii="宋体" w:hAnsi="宋体" w:cs="宋体" w:eastAsia="宋体" w:hint="default"/>
                <w:sz w:val="21"/>
                <w:szCs w:val="21"/>
              </w:rPr>
              <w:t>交通银行－鹏华中国</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开放式证券投资基金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77" w:right="0"/>
              <w:jc w:val="left"/>
              <w:rPr>
                <w:rFonts w:ascii="Times New Roman" w:hAnsi="Times New Roman" w:cs="Times New Roman" w:eastAsia="Times New Roman" w:hint="default"/>
                <w:sz w:val="21"/>
                <w:szCs w:val="21"/>
              </w:rPr>
            </w:pPr>
            <w:r>
              <w:rPr>
                <w:rFonts w:ascii="Times New Roman"/>
                <w:sz w:val="21"/>
              </w:rPr>
              <w:t>2,942,489</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4"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中国建设银行－富国天博创新主题股票型证券投资基金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77" w:right="0"/>
              <w:jc w:val="left"/>
              <w:rPr>
                <w:rFonts w:ascii="Times New Roman" w:hAnsi="Times New Roman" w:cs="Times New Roman" w:eastAsia="Times New Roman" w:hint="default"/>
                <w:sz w:val="21"/>
                <w:szCs w:val="21"/>
              </w:rPr>
            </w:pPr>
            <w:r>
              <w:rPr>
                <w:rFonts w:ascii="Times New Roman"/>
                <w:sz w:val="21"/>
              </w:rPr>
              <w:t>2,608,866</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1"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中国建设银行－银华富裕主题股票型证券投资基金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77" w:right="0"/>
              <w:jc w:val="left"/>
              <w:rPr>
                <w:rFonts w:ascii="Times New Roman" w:hAnsi="Times New Roman" w:cs="Times New Roman" w:eastAsia="Times New Roman" w:hint="default"/>
                <w:sz w:val="21"/>
                <w:szCs w:val="21"/>
              </w:rPr>
            </w:pPr>
            <w:r>
              <w:rPr>
                <w:rFonts w:ascii="Times New Roman"/>
                <w:sz w:val="21"/>
              </w:rPr>
              <w:t>2,154,408</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中国农业银行－富国天源平衡混合型证券投资基金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77" w:right="0"/>
              <w:jc w:val="left"/>
              <w:rPr>
                <w:rFonts w:ascii="Times New Roman" w:hAnsi="Times New Roman" w:cs="Times New Roman" w:eastAsia="Times New Roman" w:hint="default"/>
                <w:sz w:val="21"/>
                <w:szCs w:val="21"/>
              </w:rPr>
            </w:pPr>
            <w:r>
              <w:rPr>
                <w:rFonts w:ascii="Times New Roman"/>
                <w:sz w:val="21"/>
              </w:rPr>
              <w:t>2,000,000</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招商银行－富国低碳环保股票型证券投资基金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677" w:right="0"/>
              <w:jc w:val="left"/>
              <w:rPr>
                <w:rFonts w:ascii="Times New Roman" w:hAnsi="Times New Roman" w:cs="Times New Roman" w:eastAsia="Times New Roman" w:hint="default"/>
                <w:sz w:val="21"/>
                <w:szCs w:val="21"/>
              </w:rPr>
            </w:pPr>
            <w:r>
              <w:rPr>
                <w:rFonts w:ascii="Times New Roman"/>
                <w:sz w:val="21"/>
              </w:rPr>
              <w:t>2,000,000</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1" w:hRule="exact"/>
        </w:trPr>
        <w:tc>
          <w:tcPr>
            <w:tcW w:w="59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交通银行－普天收益证券投资基金</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77" w:right="0"/>
              <w:jc w:val="left"/>
              <w:rPr>
                <w:rFonts w:ascii="Times New Roman" w:hAnsi="Times New Roman" w:cs="Times New Roman" w:eastAsia="Times New Roman" w:hint="default"/>
                <w:sz w:val="21"/>
                <w:szCs w:val="21"/>
              </w:rPr>
            </w:pPr>
            <w:r>
              <w:rPr>
                <w:rFonts w:ascii="Times New Roman"/>
                <w:sz w:val="21"/>
              </w:rPr>
              <w:t>1,999,694</w:t>
            </w:r>
          </w:p>
        </w:tc>
        <w:tc>
          <w:tcPr>
            <w:tcW w:w="13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828" w:hRule="exact"/>
        </w:trPr>
        <w:tc>
          <w:tcPr>
            <w:tcW w:w="32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1498" w:right="22" w:hanging="1472"/>
              <w:jc w:val="left"/>
              <w:rPr>
                <w:rFonts w:ascii="宋体" w:hAnsi="宋体" w:cs="宋体" w:eastAsia="宋体" w:hint="default"/>
                <w:sz w:val="21"/>
                <w:szCs w:val="21"/>
              </w:rPr>
            </w:pPr>
            <w:r>
              <w:rPr>
                <w:rFonts w:ascii="宋体" w:hAnsi="宋体" w:cs="宋体" w:eastAsia="宋体" w:hint="default"/>
                <w:spacing w:val="-2"/>
                <w:sz w:val="21"/>
                <w:szCs w:val="21"/>
              </w:rPr>
              <w:t>上述股东关联关系或一致行动的说</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明</w:t>
            </w:r>
          </w:p>
        </w:tc>
        <w:tc>
          <w:tcPr>
            <w:tcW w:w="6615" w:type="dxa"/>
            <w:gridSpan w:val="6"/>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宋体" w:hAnsi="宋体" w:cs="宋体" w:eastAsia="宋体" w:hint="default"/>
                <w:sz w:val="21"/>
                <w:szCs w:val="21"/>
              </w:rPr>
            </w:pPr>
            <w:r>
              <w:rPr>
                <w:rFonts w:ascii="宋体" w:hAnsi="宋体" w:cs="宋体" w:eastAsia="宋体" w:hint="default"/>
                <w:spacing w:val="-2"/>
                <w:sz w:val="21"/>
                <w:szCs w:val="21"/>
              </w:rPr>
              <w:t>陈清州、翁丽敏之间是夫妻关系存在关联关系</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是一致行动人。未知其他</w:t>
            </w:r>
          </w:p>
          <w:p>
            <w:pPr>
              <w:pStyle w:val="TableParagraph"/>
              <w:spacing w:line="272" w:lineRule="exact" w:before="19"/>
              <w:ind w:left="23" w:right="62"/>
              <w:jc w:val="left"/>
              <w:rPr>
                <w:rFonts w:ascii="宋体" w:hAnsi="宋体" w:cs="宋体" w:eastAsia="宋体" w:hint="default"/>
                <w:sz w:val="21"/>
                <w:szCs w:val="21"/>
              </w:rPr>
            </w:pPr>
            <w:r>
              <w:rPr>
                <w:rFonts w:ascii="宋体" w:hAnsi="宋体" w:cs="宋体" w:eastAsia="宋体" w:hint="default"/>
                <w:spacing w:val="-2"/>
                <w:sz w:val="21"/>
                <w:szCs w:val="21"/>
              </w:rPr>
              <w:t>股东之间是否存在关联关系，也未知是否属于《上市公司股东持股变动</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信息披露管理办法》中规定的一致行动人。</w:t>
            </w:r>
          </w:p>
        </w:tc>
      </w:tr>
    </w:tbl>
    <w:p>
      <w:pPr>
        <w:spacing w:line="240" w:lineRule="auto" w:before="0"/>
        <w:rPr>
          <w:rFonts w:ascii="宋体" w:hAnsi="宋体" w:cs="宋体" w:eastAsia="宋体" w:hint="default"/>
          <w:sz w:val="20"/>
          <w:szCs w:val="20"/>
        </w:rPr>
      </w:pPr>
    </w:p>
    <w:p>
      <w:pPr>
        <w:pStyle w:val="BodyText"/>
        <w:spacing w:line="240" w:lineRule="auto" w:before="202"/>
        <w:ind w:left="498" w:right="471"/>
        <w:jc w:val="left"/>
      </w:pPr>
      <w:r>
        <w:rPr>
          <w:rFonts w:ascii="宋体" w:hAnsi="宋体" w:cs="宋体" w:eastAsia="宋体" w:hint="default"/>
        </w:rPr>
        <w:t>2</w:t>
      </w:r>
      <w:r>
        <w:rPr/>
        <w:t>、公司控股股东及实际控制人情况</w:t>
      </w:r>
    </w:p>
    <w:p>
      <w:pPr>
        <w:spacing w:line="240" w:lineRule="auto" w:before="0"/>
        <w:rPr>
          <w:rFonts w:ascii="宋体" w:hAnsi="宋体" w:cs="宋体" w:eastAsia="宋体" w:hint="default"/>
          <w:sz w:val="24"/>
          <w:szCs w:val="24"/>
        </w:rPr>
      </w:pPr>
    </w:p>
    <w:p>
      <w:pPr>
        <w:pStyle w:val="BodyText"/>
        <w:spacing w:line="338" w:lineRule="auto" w:before="168"/>
        <w:ind w:left="498" w:right="1412" w:firstLine="480"/>
        <w:jc w:val="both"/>
      </w:pPr>
      <w:r>
        <w:rPr>
          <w:rFonts w:ascii="宋体" w:hAnsi="宋体" w:cs="宋体" w:eastAsia="宋体" w:hint="default"/>
        </w:rPr>
        <w:t>2.1</w:t>
      </w:r>
      <w:r>
        <w:rPr>
          <w:rFonts w:ascii="宋体" w:hAnsi="宋体" w:cs="宋体" w:eastAsia="宋体" w:hint="default"/>
          <w:spacing w:val="-1"/>
        </w:rPr>
        <w:t> </w:t>
      </w:r>
      <w:r>
        <w:rPr/>
        <w:t>公司控股股东或实际控制人为自然人陈清州先生。陈清州先生，</w:t>
      </w:r>
      <w:r>
        <w:rPr>
          <w:rFonts w:ascii="Times New Roman" w:hAnsi="Times New Roman" w:cs="Times New Roman" w:eastAsia="Times New Roman" w:hint="default"/>
        </w:rPr>
        <w:t>1965</w:t>
      </w:r>
      <w:r>
        <w:rPr>
          <w:rFonts w:ascii="Times New Roman" w:hAnsi="Times New Roman" w:cs="Times New Roman" w:eastAsia="Times New Roman" w:hint="default"/>
          <w:spacing w:val="7"/>
        </w:rPr>
        <w:t> </w:t>
      </w:r>
      <w:r>
        <w:rPr/>
        <w:t>年</w:t>
      </w:r>
      <w:r>
        <w:rPr>
          <w:spacing w:val="-53"/>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7"/>
        </w:rPr>
        <w:t> </w:t>
      </w:r>
      <w:r>
        <w:rPr/>
        <w:t>月 </w:t>
      </w:r>
      <w:r>
        <w:rPr>
          <w:spacing w:val="-4"/>
        </w:rPr>
        <w:t>出生，中国国籍，无永久境外居留权。</w:t>
      </w:r>
      <w:r>
        <w:rPr>
          <w:rFonts w:ascii="Times New Roman" w:hAnsi="Times New Roman" w:cs="Times New Roman" w:eastAsia="Times New Roman" w:hint="default"/>
          <w:spacing w:val="-4"/>
        </w:rPr>
        <w:t>1993</w:t>
      </w:r>
      <w:r>
        <w:rPr>
          <w:rFonts w:ascii="Times New Roman" w:hAnsi="Times New Roman" w:cs="Times New Roman" w:eastAsia="Times New Roman" w:hint="default"/>
          <w:spacing w:val="-22"/>
        </w:rPr>
        <w:t> </w:t>
      </w:r>
      <w:r>
        <w:rPr/>
        <w:t>年开始在深圳市好易通科技有限公司（本公 司前身）工作，任董事长兼总经理，现任本公司董事长兼总经理。</w:t>
      </w:r>
    </w:p>
    <w:p>
      <w:pPr>
        <w:pStyle w:val="BodyText"/>
        <w:spacing w:line="240" w:lineRule="auto" w:before="55"/>
        <w:ind w:left="978" w:right="471"/>
        <w:jc w:val="left"/>
      </w:pPr>
      <w:r>
        <w:rPr>
          <w:rFonts w:ascii="宋体" w:hAnsi="宋体" w:cs="宋体" w:eastAsia="宋体" w:hint="default"/>
        </w:rPr>
        <w:t>2.2</w:t>
      </w:r>
      <w:r>
        <w:rPr>
          <w:rFonts w:ascii="宋体" w:hAnsi="宋体" w:cs="宋体" w:eastAsia="宋体" w:hint="default"/>
          <w:spacing w:val="-1"/>
        </w:rPr>
        <w:t> </w:t>
      </w:r>
      <w:r>
        <w:rPr/>
        <w:t>实际控制人与公司之间的产权和控制关系图如下：</w:t>
      </w:r>
    </w:p>
    <w:p>
      <w:pPr>
        <w:spacing w:line="240" w:lineRule="auto" w:before="7"/>
        <w:rPr>
          <w:rFonts w:ascii="宋体" w:hAnsi="宋体" w:cs="宋体" w:eastAsia="宋体" w:hint="default"/>
          <w:sz w:val="14"/>
          <w:szCs w:val="14"/>
        </w:rPr>
      </w:pPr>
    </w:p>
    <w:p>
      <w:pPr>
        <w:spacing w:line="2695" w:lineRule="exact"/>
        <w:ind w:left="918"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170.4pt;height:134.75pt;mso-position-horizontal-relative:char;mso-position-vertical-relative:line" coordorigin="0,0" coordsize="3408,2695">
            <v:shape style="position:absolute;left:0;top:0;width:3408;height:2695" type="#_x0000_t75" stroked="false">
              <v:imagedata r:id="rId11" o:title=""/>
            </v:shape>
            <v:shape style="position:absolute;left:1712;top:1670;width:652;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59.51%</w:t>
                    </w:r>
                  </w:p>
                </w:txbxContent>
              </v:textbox>
              <w10:wrap type="none"/>
            </v:shape>
          </v:group>
        </w:pict>
      </w:r>
      <w:r>
        <w:rPr>
          <w:rFonts w:ascii="宋体" w:hAnsi="宋体" w:cs="宋体" w:eastAsia="宋体" w:hint="default"/>
          <w:position w:val="-53"/>
          <w:sz w:val="20"/>
          <w:szCs w:val="20"/>
        </w:rPr>
      </w:r>
    </w:p>
    <w:p>
      <w:pPr>
        <w:spacing w:line="240" w:lineRule="auto" w:before="8"/>
        <w:rPr>
          <w:rFonts w:ascii="宋体" w:hAnsi="宋体" w:cs="宋体" w:eastAsia="宋体" w:hint="default"/>
          <w:sz w:val="5"/>
          <w:szCs w:val="5"/>
        </w:rPr>
      </w:pPr>
    </w:p>
    <w:p>
      <w:pPr>
        <w:pStyle w:val="BodyText"/>
        <w:spacing w:line="240" w:lineRule="auto" w:before="26"/>
        <w:ind w:left="978" w:right="471"/>
        <w:jc w:val="left"/>
      </w:pPr>
      <w:r>
        <w:rPr>
          <w:rFonts w:ascii="宋体" w:hAnsi="宋体" w:cs="宋体" w:eastAsia="宋体" w:hint="default"/>
        </w:rPr>
        <w:t>2.3 </w:t>
      </w:r>
      <w:r>
        <w:rPr/>
        <w:t>其他持股在</w:t>
      </w:r>
      <w:r>
        <w:rPr>
          <w:spacing w:val="-62"/>
        </w:rPr>
        <w:t> </w:t>
      </w:r>
      <w:r>
        <w:rPr>
          <w:rFonts w:ascii="Times New Roman" w:hAnsi="Times New Roman" w:cs="Times New Roman" w:eastAsia="Times New Roman" w:hint="default"/>
        </w:rPr>
        <w:t>10%</w:t>
      </w:r>
      <w:r>
        <w:rPr/>
        <w:t>以上的法人股东：无。</w:t>
      </w:r>
    </w:p>
    <w:p>
      <w:pPr>
        <w:spacing w:after="0" w:line="240" w:lineRule="auto"/>
        <w:jc w:val="left"/>
        <w:sectPr>
          <w:pgSz w:w="11910" w:h="16840"/>
          <w:pgMar w:header="877" w:footer="977" w:top="1100" w:bottom="1160" w:left="9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pStyle w:val="Heading1"/>
        <w:tabs>
          <w:tab w:pos="3204" w:val="left" w:leader="none"/>
        </w:tabs>
        <w:spacing w:line="240" w:lineRule="auto"/>
        <w:ind w:left="2080" w:right="471"/>
        <w:jc w:val="left"/>
        <w:rPr>
          <w:b w:val="0"/>
          <w:bCs w:val="0"/>
        </w:rPr>
      </w:pPr>
      <w:bookmarkStart w:name="_TOC_250008" w:id="3"/>
      <w:r>
        <w:rPr>
          <w:w w:val="95"/>
        </w:rPr>
        <w:t>第四节</w:t>
        <w:tab/>
      </w:r>
      <w:r>
        <w:rPr/>
        <w:t>董事、监事、高级管理人员和员工情况</w:t>
      </w:r>
      <w:bookmarkEnd w:id="3"/>
      <w:r>
        <w:rPr>
          <w:b w:val="0"/>
          <w:bCs w:val="0"/>
        </w:rPr>
      </w:r>
    </w:p>
    <w:p>
      <w:pPr>
        <w:spacing w:line="240" w:lineRule="auto" w:before="0"/>
        <w:rPr>
          <w:rFonts w:ascii="宋体" w:hAnsi="宋体" w:cs="宋体" w:eastAsia="宋体" w:hint="default"/>
          <w:b/>
          <w:bCs/>
          <w:sz w:val="28"/>
          <w:szCs w:val="28"/>
        </w:rPr>
      </w:pPr>
    </w:p>
    <w:p>
      <w:pPr>
        <w:spacing w:line="240" w:lineRule="auto" w:before="12"/>
        <w:rPr>
          <w:rFonts w:ascii="宋体" w:hAnsi="宋体" w:cs="宋体" w:eastAsia="宋体" w:hint="default"/>
          <w:b/>
          <w:bCs/>
          <w:sz w:val="36"/>
          <w:szCs w:val="36"/>
        </w:rPr>
      </w:pPr>
    </w:p>
    <w:p>
      <w:pPr>
        <w:spacing w:line="609" w:lineRule="auto" w:before="0"/>
        <w:ind w:left="498" w:right="6613" w:firstLine="0"/>
        <w:jc w:val="left"/>
        <w:rPr>
          <w:rFonts w:ascii="宋体" w:hAnsi="宋体" w:cs="宋体" w:eastAsia="宋体" w:hint="default"/>
          <w:sz w:val="24"/>
          <w:szCs w:val="24"/>
        </w:rPr>
      </w:pPr>
      <w:r>
        <w:rPr>
          <w:rFonts w:ascii="宋体" w:hAnsi="宋体" w:cs="宋体" w:eastAsia="宋体" w:hint="default"/>
          <w:b/>
          <w:bCs/>
          <w:sz w:val="24"/>
          <w:szCs w:val="24"/>
        </w:rPr>
        <w:t>一、董事、监事、高级管理人员情况</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、基本情况</w:t>
      </w:r>
    </w:p>
    <w:p>
      <w:pPr>
        <w:spacing w:line="240" w:lineRule="auto" w:before="10"/>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780"/>
        <w:gridCol w:w="1039"/>
        <w:gridCol w:w="521"/>
        <w:gridCol w:w="521"/>
        <w:gridCol w:w="1169"/>
        <w:gridCol w:w="1171"/>
        <w:gridCol w:w="1179"/>
        <w:gridCol w:w="1135"/>
        <w:gridCol w:w="521"/>
        <w:gridCol w:w="991"/>
        <w:gridCol w:w="802"/>
      </w:tblGrid>
      <w:tr>
        <w:trPr>
          <w:trHeight w:val="1645"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right="171"/>
              <w:jc w:val="right"/>
              <w:rPr>
                <w:rFonts w:ascii="宋体" w:hAnsi="宋体" w:cs="宋体" w:eastAsia="宋体" w:hint="default"/>
                <w:sz w:val="21"/>
                <w:szCs w:val="21"/>
              </w:rPr>
            </w:pPr>
            <w:r>
              <w:rPr>
                <w:rFonts w:ascii="宋体" w:hAnsi="宋体" w:cs="宋体" w:eastAsia="宋体" w:hint="default"/>
                <w:sz w:val="21"/>
                <w:szCs w:val="21"/>
              </w:rPr>
              <w:t>姓名</w:t>
            </w:r>
          </w:p>
        </w:tc>
        <w:tc>
          <w:tcPr>
            <w:tcW w:w="10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304"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5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5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right="41"/>
              <w:jc w:val="right"/>
              <w:rPr>
                <w:rFonts w:ascii="宋体" w:hAnsi="宋体" w:cs="宋体" w:eastAsia="宋体" w:hint="default"/>
                <w:sz w:val="21"/>
                <w:szCs w:val="21"/>
              </w:rPr>
            </w:pPr>
            <w:r>
              <w:rPr>
                <w:rFonts w:ascii="宋体" w:hAnsi="宋体" w:cs="宋体" w:eastAsia="宋体" w:hint="default"/>
                <w:sz w:val="21"/>
                <w:szCs w:val="21"/>
              </w:rPr>
              <w:t>年龄</w:t>
            </w:r>
          </w:p>
        </w:tc>
        <w:tc>
          <w:tcPr>
            <w:tcW w:w="11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2" w:right="50" w:hanging="420"/>
              <w:jc w:val="left"/>
              <w:rPr>
                <w:rFonts w:ascii="宋体" w:hAnsi="宋体" w:cs="宋体" w:eastAsia="宋体" w:hint="default"/>
                <w:sz w:val="21"/>
                <w:szCs w:val="21"/>
              </w:rPr>
            </w:pPr>
            <w:r>
              <w:rPr>
                <w:rFonts w:ascii="宋体" w:hAnsi="宋体" w:cs="宋体" w:eastAsia="宋体" w:hint="default"/>
                <w:sz w:val="21"/>
                <w:szCs w:val="21"/>
              </w:rPr>
              <w:t>任期起始日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期</w:t>
            </w:r>
          </w:p>
        </w:tc>
        <w:tc>
          <w:tcPr>
            <w:tcW w:w="11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5" w:right="50" w:hanging="420"/>
              <w:jc w:val="left"/>
              <w:rPr>
                <w:rFonts w:ascii="宋体" w:hAnsi="宋体" w:cs="宋体" w:eastAsia="宋体" w:hint="default"/>
                <w:sz w:val="21"/>
                <w:szCs w:val="21"/>
              </w:rPr>
            </w:pPr>
            <w:r>
              <w:rPr>
                <w:rFonts w:ascii="宋体" w:hAnsi="宋体" w:cs="宋体" w:eastAsia="宋体" w:hint="default"/>
                <w:sz w:val="21"/>
                <w:szCs w:val="21"/>
              </w:rPr>
              <w:t>任期终止日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期</w:t>
            </w:r>
          </w:p>
        </w:tc>
        <w:tc>
          <w:tcPr>
            <w:tcW w:w="11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right="55"/>
              <w:jc w:val="right"/>
              <w:rPr>
                <w:rFonts w:ascii="宋体" w:hAnsi="宋体" w:cs="宋体" w:eastAsia="宋体" w:hint="default"/>
                <w:sz w:val="21"/>
                <w:szCs w:val="21"/>
              </w:rPr>
            </w:pPr>
            <w:r>
              <w:rPr>
                <w:rFonts w:ascii="宋体" w:hAnsi="宋体" w:cs="宋体" w:eastAsia="宋体" w:hint="default"/>
                <w:spacing w:val="-1"/>
                <w:sz w:val="21"/>
                <w:szCs w:val="21"/>
              </w:rPr>
              <w:t>年初持股数</w:t>
            </w:r>
          </w:p>
        </w:tc>
        <w:tc>
          <w:tcPr>
            <w:tcW w:w="113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right="36"/>
              <w:jc w:val="right"/>
              <w:rPr>
                <w:rFonts w:ascii="宋体" w:hAnsi="宋体" w:cs="宋体" w:eastAsia="宋体" w:hint="default"/>
                <w:sz w:val="21"/>
                <w:szCs w:val="21"/>
              </w:rPr>
            </w:pPr>
            <w:r>
              <w:rPr>
                <w:rFonts w:ascii="宋体" w:hAnsi="宋体" w:cs="宋体" w:eastAsia="宋体" w:hint="default"/>
                <w:spacing w:val="-1"/>
                <w:sz w:val="21"/>
                <w:szCs w:val="21"/>
              </w:rPr>
              <w:t>年末持股数</w:t>
            </w:r>
          </w:p>
        </w:tc>
        <w:tc>
          <w:tcPr>
            <w:tcW w:w="5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3" w:right="44"/>
              <w:jc w:val="left"/>
              <w:rPr>
                <w:rFonts w:ascii="宋体" w:hAnsi="宋体" w:cs="宋体" w:eastAsia="宋体" w:hint="default"/>
                <w:sz w:val="21"/>
                <w:szCs w:val="21"/>
              </w:rPr>
            </w:pPr>
            <w:r>
              <w:rPr>
                <w:rFonts w:ascii="宋体" w:hAnsi="宋体" w:cs="宋体" w:eastAsia="宋体" w:hint="default"/>
                <w:sz w:val="21"/>
                <w:szCs w:val="21"/>
              </w:rPr>
              <w:t>变动</w:t>
            </w:r>
            <w:r>
              <w:rPr>
                <w:rFonts w:ascii="宋体" w:hAnsi="宋体" w:cs="宋体" w:eastAsia="宋体" w:hint="default"/>
                <w:spacing w:val="-103"/>
                <w:sz w:val="21"/>
                <w:szCs w:val="21"/>
              </w:rPr>
              <w:t> </w:t>
            </w:r>
            <w:r>
              <w:rPr>
                <w:rFonts w:ascii="宋体" w:hAnsi="宋体" w:cs="宋体" w:eastAsia="宋体" w:hint="default"/>
                <w:sz w:val="21"/>
                <w:szCs w:val="21"/>
              </w:rPr>
              <w:t>原因</w:t>
            </w:r>
          </w:p>
        </w:tc>
        <w:tc>
          <w:tcPr>
            <w:tcW w:w="9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报告期内</w:t>
            </w:r>
          </w:p>
          <w:p>
            <w:pPr>
              <w:pStyle w:val="TableParagraph"/>
              <w:spacing w:line="237" w:lineRule="auto" w:before="2"/>
              <w:ind w:left="69" w:right="67"/>
              <w:jc w:val="center"/>
              <w:rPr>
                <w:rFonts w:ascii="宋体" w:hAnsi="宋体" w:cs="宋体" w:eastAsia="宋体" w:hint="default"/>
                <w:sz w:val="21"/>
                <w:szCs w:val="21"/>
              </w:rPr>
            </w:pPr>
            <w:r>
              <w:rPr>
                <w:rFonts w:ascii="宋体" w:hAnsi="宋体" w:cs="宋体" w:eastAsia="宋体" w:hint="default"/>
                <w:sz w:val="21"/>
                <w:szCs w:val="21"/>
              </w:rPr>
              <w:t>从公司领</w:t>
            </w:r>
            <w:r>
              <w:rPr>
                <w:rFonts w:ascii="宋体" w:hAnsi="宋体" w:cs="宋体" w:eastAsia="宋体" w:hint="default"/>
                <w:w w:val="100"/>
                <w:sz w:val="21"/>
                <w:szCs w:val="21"/>
              </w:rPr>
              <w:t> </w:t>
            </w:r>
            <w:r>
              <w:rPr>
                <w:rFonts w:ascii="宋体" w:hAnsi="宋体" w:cs="宋体" w:eastAsia="宋体" w:hint="default"/>
                <w:sz w:val="21"/>
                <w:szCs w:val="21"/>
              </w:rPr>
              <w:t>取的报酬</w:t>
            </w:r>
            <w:r>
              <w:rPr>
                <w:rFonts w:ascii="宋体" w:hAnsi="宋体" w:cs="宋体" w:eastAsia="宋体" w:hint="default"/>
                <w:w w:val="100"/>
                <w:sz w:val="21"/>
                <w:szCs w:val="21"/>
              </w:rPr>
              <w:t> </w:t>
            </w:r>
            <w:r>
              <w:rPr>
                <w:rFonts w:ascii="宋体" w:hAnsi="宋体" w:cs="宋体" w:eastAsia="宋体" w:hint="default"/>
                <w:sz w:val="21"/>
                <w:szCs w:val="21"/>
              </w:rPr>
              <w:t>总额（万</w:t>
            </w:r>
            <w:r>
              <w:rPr>
                <w:rFonts w:ascii="宋体" w:hAnsi="宋体" w:cs="宋体" w:eastAsia="宋体" w:hint="default"/>
                <w:w w:val="100"/>
                <w:sz w:val="21"/>
                <w:szCs w:val="21"/>
              </w:rPr>
              <w:t> </w:t>
            </w:r>
            <w:r>
              <w:rPr>
                <w:rFonts w:ascii="宋体" w:hAnsi="宋体" w:cs="宋体" w:eastAsia="宋体" w:hint="default"/>
                <w:spacing w:val="-28"/>
                <w:w w:val="100"/>
                <w:sz w:val="21"/>
                <w:szCs w:val="21"/>
              </w:rPr>
              <w:t>元）（税</w:t>
            </w:r>
            <w:r>
              <w:rPr>
                <w:rFonts w:ascii="宋体" w:hAnsi="宋体" w:cs="宋体" w:eastAsia="宋体" w:hint="default"/>
                <w:w w:val="100"/>
                <w:sz w:val="21"/>
                <w:szCs w:val="21"/>
              </w:rPr>
              <w:t> </w:t>
            </w:r>
            <w:r>
              <w:rPr>
                <w:rFonts w:ascii="宋体" w:hAnsi="宋体" w:cs="宋体" w:eastAsia="宋体" w:hint="default"/>
                <w:sz w:val="21"/>
                <w:szCs w:val="21"/>
              </w:rPr>
              <w:t>前）</w:t>
            </w:r>
          </w:p>
        </w:tc>
        <w:tc>
          <w:tcPr>
            <w:tcW w:w="8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79" w:right="0"/>
              <w:jc w:val="both"/>
              <w:rPr>
                <w:rFonts w:ascii="宋体" w:hAnsi="宋体" w:cs="宋体" w:eastAsia="宋体" w:hint="default"/>
                <w:sz w:val="21"/>
                <w:szCs w:val="21"/>
              </w:rPr>
            </w:pPr>
            <w:r>
              <w:rPr>
                <w:rFonts w:ascii="宋体" w:hAnsi="宋体" w:cs="宋体" w:eastAsia="宋体" w:hint="default"/>
                <w:sz w:val="21"/>
                <w:szCs w:val="21"/>
              </w:rPr>
              <w:t>是否在</w:t>
            </w:r>
          </w:p>
          <w:p>
            <w:pPr>
              <w:pStyle w:val="TableParagraph"/>
              <w:spacing w:line="237" w:lineRule="auto" w:before="2"/>
              <w:ind w:left="79" w:right="77"/>
              <w:jc w:val="both"/>
              <w:rPr>
                <w:rFonts w:ascii="宋体" w:hAnsi="宋体" w:cs="宋体" w:eastAsia="宋体" w:hint="default"/>
                <w:sz w:val="21"/>
                <w:szCs w:val="21"/>
              </w:rPr>
            </w:pPr>
            <w:r>
              <w:rPr>
                <w:rFonts w:ascii="宋体" w:hAnsi="宋体" w:cs="宋体" w:eastAsia="宋体" w:hint="default"/>
                <w:sz w:val="21"/>
                <w:szCs w:val="21"/>
              </w:rPr>
              <w:t>股东单</w:t>
            </w:r>
            <w:r>
              <w:rPr>
                <w:rFonts w:ascii="宋体" w:hAnsi="宋体" w:cs="宋体" w:eastAsia="宋体" w:hint="default"/>
                <w:spacing w:val="-102"/>
                <w:sz w:val="21"/>
                <w:szCs w:val="21"/>
              </w:rPr>
              <w:t> </w:t>
            </w:r>
            <w:r>
              <w:rPr>
                <w:rFonts w:ascii="宋体" w:hAnsi="宋体" w:cs="宋体" w:eastAsia="宋体" w:hint="default"/>
                <w:sz w:val="21"/>
                <w:szCs w:val="21"/>
              </w:rPr>
              <w:t>位或其</w:t>
            </w:r>
            <w:r>
              <w:rPr>
                <w:rFonts w:ascii="宋体" w:hAnsi="宋体" w:cs="宋体" w:eastAsia="宋体" w:hint="default"/>
                <w:spacing w:val="-102"/>
                <w:sz w:val="21"/>
                <w:szCs w:val="21"/>
              </w:rPr>
              <w:t> </w:t>
            </w:r>
            <w:r>
              <w:rPr>
                <w:rFonts w:ascii="宋体" w:hAnsi="宋体" w:cs="宋体" w:eastAsia="宋体" w:hint="default"/>
                <w:sz w:val="21"/>
                <w:szCs w:val="21"/>
              </w:rPr>
              <w:t>他关联</w:t>
            </w:r>
            <w:r>
              <w:rPr>
                <w:rFonts w:ascii="宋体" w:hAnsi="宋体" w:cs="宋体" w:eastAsia="宋体" w:hint="default"/>
                <w:spacing w:val="-102"/>
                <w:sz w:val="21"/>
                <w:szCs w:val="21"/>
              </w:rPr>
              <w:t> </w:t>
            </w:r>
            <w:r>
              <w:rPr>
                <w:rFonts w:ascii="宋体" w:hAnsi="宋体" w:cs="宋体" w:eastAsia="宋体" w:hint="default"/>
                <w:sz w:val="21"/>
                <w:szCs w:val="21"/>
              </w:rPr>
              <w:t>单位领</w:t>
            </w:r>
            <w:r>
              <w:rPr>
                <w:rFonts w:ascii="宋体" w:hAnsi="宋体" w:cs="宋体" w:eastAsia="宋体" w:hint="default"/>
                <w:spacing w:val="-102"/>
                <w:sz w:val="21"/>
                <w:szCs w:val="21"/>
              </w:rPr>
              <w:t> </w:t>
            </w:r>
            <w:r>
              <w:rPr>
                <w:rFonts w:ascii="宋体" w:hAnsi="宋体" w:cs="宋体" w:eastAsia="宋体" w:hint="default"/>
                <w:sz w:val="21"/>
                <w:szCs w:val="21"/>
              </w:rPr>
              <w:t>取薪酬</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陈清州</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pacing w:val="31"/>
                <w:sz w:val="21"/>
                <w:szCs w:val="21"/>
              </w:rPr>
              <w:t>董事长</w:t>
            </w:r>
            <w:r>
              <w:rPr>
                <w:rFonts w:ascii="宋体" w:hAnsi="宋体" w:cs="宋体" w:eastAsia="宋体" w:hint="default"/>
                <w:spacing w:val="-53"/>
                <w:sz w:val="21"/>
                <w:szCs w:val="21"/>
              </w:rPr>
              <w:t> </w:t>
            </w:r>
            <w:r>
              <w:rPr>
                <w:rFonts w:ascii="宋体" w:hAnsi="宋体" w:cs="宋体" w:eastAsia="宋体" w:hint="default"/>
                <w:sz w:val="21"/>
                <w:szCs w:val="21"/>
              </w:rPr>
              <w:t>兼</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sz w:val="21"/>
              </w:rPr>
              <w:t>47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165,445,100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1"/>
              <w:jc w:val="right"/>
              <w:rPr>
                <w:rFonts w:ascii="Times New Roman" w:hAnsi="Times New Roman" w:cs="Times New Roman" w:eastAsia="Times New Roman" w:hint="default"/>
                <w:sz w:val="21"/>
                <w:szCs w:val="21"/>
              </w:rPr>
            </w:pPr>
            <w:r>
              <w:rPr>
                <w:rFonts w:ascii="Times New Roman"/>
                <w:spacing w:val="-1"/>
                <w:sz w:val="21"/>
              </w:rPr>
              <w:t>165,445,100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36.54</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曾华</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27"/>
              <w:jc w:val="left"/>
              <w:rPr>
                <w:rFonts w:ascii="宋体" w:hAnsi="宋体" w:cs="宋体" w:eastAsia="宋体" w:hint="default"/>
                <w:sz w:val="21"/>
                <w:szCs w:val="21"/>
              </w:rPr>
            </w:pPr>
            <w:r>
              <w:rPr>
                <w:rFonts w:ascii="宋体" w:hAnsi="宋体" w:cs="宋体" w:eastAsia="宋体" w:hint="default"/>
                <w:spacing w:val="23"/>
                <w:sz w:val="21"/>
                <w:szCs w:val="21"/>
              </w:rPr>
              <w:t>董事</w:t>
            </w:r>
            <w:r>
              <w:rPr>
                <w:rFonts w:ascii="宋体" w:hAnsi="宋体" w:cs="宋体" w:eastAsia="宋体" w:hint="default"/>
                <w:spacing w:val="-51"/>
                <w:sz w:val="21"/>
                <w:szCs w:val="21"/>
              </w:rPr>
              <w:t> </w:t>
            </w:r>
            <w:r>
              <w:rPr>
                <w:rFonts w:ascii="宋体" w:hAnsi="宋体" w:cs="宋体" w:eastAsia="宋体" w:hint="default"/>
                <w:spacing w:val="22"/>
                <w:sz w:val="21"/>
                <w:szCs w:val="21"/>
              </w:rPr>
              <w:t>兼副</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sz w:val="21"/>
              </w:rPr>
              <w:t>44</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3,562,300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1"/>
              <w:jc w:val="right"/>
              <w:rPr>
                <w:rFonts w:ascii="Times New Roman" w:hAnsi="Times New Roman" w:cs="Times New Roman" w:eastAsia="Times New Roman" w:hint="default"/>
                <w:sz w:val="21"/>
                <w:szCs w:val="21"/>
              </w:rPr>
            </w:pPr>
            <w:r>
              <w:rPr>
                <w:rFonts w:ascii="Times New Roman"/>
                <w:spacing w:val="-1"/>
                <w:sz w:val="21"/>
              </w:rPr>
              <w:t>3,562,300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69.95</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武美</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57"/>
                <w:sz w:val="21"/>
                <w:szCs w:val="21"/>
              </w:rPr>
              <w:t> </w:t>
            </w:r>
            <w:r>
              <w:rPr>
                <w:rFonts w:ascii="宋体" w:hAnsi="宋体" w:cs="宋体" w:eastAsia="宋体" w:hint="default"/>
                <w:sz w:val="21"/>
                <w:szCs w:val="21"/>
              </w:rPr>
              <w:t>事</w:t>
            </w:r>
            <w:r>
              <w:rPr>
                <w:rFonts w:ascii="宋体" w:hAnsi="宋体" w:cs="宋体" w:eastAsia="宋体" w:hint="default"/>
                <w:spacing w:val="-57"/>
                <w:sz w:val="21"/>
                <w:szCs w:val="21"/>
              </w:rPr>
              <w:t> </w:t>
            </w:r>
            <w:r>
              <w:rPr>
                <w:rFonts w:ascii="宋体" w:hAnsi="宋体" w:cs="宋体" w:eastAsia="宋体" w:hint="default"/>
                <w:sz w:val="21"/>
                <w:szCs w:val="21"/>
              </w:rPr>
              <w:t>兼</w:t>
            </w:r>
            <w:r>
              <w:rPr>
                <w:rFonts w:ascii="宋体" w:hAnsi="宋体" w:cs="宋体" w:eastAsia="宋体" w:hint="default"/>
                <w:spacing w:val="-59"/>
                <w:sz w:val="21"/>
                <w:szCs w:val="21"/>
              </w:rPr>
              <w:t> </w:t>
            </w:r>
            <w:r>
              <w:rPr>
                <w:rFonts w:ascii="宋体" w:hAnsi="宋体" w:cs="宋体" w:eastAsia="宋体" w:hint="default"/>
                <w:sz w:val="21"/>
                <w:szCs w:val="21"/>
              </w:rPr>
              <w:t>副</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40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2,269,300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pacing w:val="-1"/>
                <w:sz w:val="21"/>
              </w:rPr>
              <w:t>2,269,300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72.85</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谭学治</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55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801,000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pacing w:val="-1"/>
                <w:sz w:val="21"/>
              </w:rPr>
              <w:t>801,000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28.17</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5"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4" w:right="0"/>
              <w:jc w:val="left"/>
              <w:rPr>
                <w:rFonts w:ascii="宋体" w:hAnsi="宋体" w:cs="宋体" w:eastAsia="宋体" w:hint="default"/>
                <w:sz w:val="21"/>
                <w:szCs w:val="21"/>
              </w:rPr>
            </w:pPr>
            <w:r>
              <w:rPr>
                <w:rFonts w:ascii="宋体" w:hAnsi="宋体" w:cs="宋体" w:eastAsia="宋体" w:hint="default"/>
                <w:sz w:val="21"/>
                <w:szCs w:val="21"/>
              </w:rPr>
              <w:t>唐继跃</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sz w:val="21"/>
              </w:rPr>
              <w:t>52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pacing w:val="-1"/>
                <w:sz w:val="21"/>
              </w:rPr>
              <w:t>2,063,200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1"/>
              <w:jc w:val="right"/>
              <w:rPr>
                <w:rFonts w:ascii="Times New Roman" w:hAnsi="Times New Roman" w:cs="Times New Roman" w:eastAsia="Times New Roman" w:hint="default"/>
                <w:sz w:val="21"/>
                <w:szCs w:val="21"/>
              </w:rPr>
            </w:pPr>
            <w:r>
              <w:rPr>
                <w:rFonts w:ascii="Times New Roman"/>
                <w:spacing w:val="-1"/>
                <w:sz w:val="21"/>
              </w:rPr>
              <w:t>2,063,200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77.18</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李少谦</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55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4"/>
              <w:jc w:val="right"/>
              <w:rPr>
                <w:rFonts w:ascii="Times New Roman" w:hAnsi="Times New Roman" w:cs="Times New Roman" w:eastAsia="Times New Roman" w:hint="default"/>
                <w:sz w:val="21"/>
                <w:szCs w:val="21"/>
              </w:rPr>
            </w:pPr>
            <w:r>
              <w:rPr>
                <w:rFonts w:ascii="Times New Roman"/>
                <w:w w:val="100"/>
                <w:sz w:val="21"/>
              </w:rPr>
              <w:t>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7.20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熊楚熊</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57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4"/>
              <w:jc w:val="right"/>
              <w:rPr>
                <w:rFonts w:ascii="Times New Roman" w:hAnsi="Times New Roman" w:cs="Times New Roman" w:eastAsia="Times New Roman" w:hint="default"/>
                <w:sz w:val="21"/>
                <w:szCs w:val="21"/>
              </w:rPr>
            </w:pPr>
            <w:r>
              <w:rPr>
                <w:rFonts w:ascii="Times New Roman"/>
                <w:w w:val="100"/>
                <w:sz w:val="21"/>
              </w:rPr>
              <w:t>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7.20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卢山</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40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4"/>
              <w:jc w:val="right"/>
              <w:rPr>
                <w:rFonts w:ascii="Times New Roman" w:hAnsi="Times New Roman" w:cs="Times New Roman" w:eastAsia="Times New Roman" w:hint="default"/>
                <w:sz w:val="21"/>
                <w:szCs w:val="21"/>
              </w:rPr>
            </w:pPr>
            <w:r>
              <w:rPr>
                <w:rFonts w:ascii="Times New Roman"/>
                <w:w w:val="100"/>
                <w:sz w:val="21"/>
              </w:rPr>
              <w:t>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7.20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李航</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sz w:val="21"/>
              </w:rPr>
              <w:t>37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236,400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1"/>
              <w:jc w:val="right"/>
              <w:rPr>
                <w:rFonts w:ascii="Times New Roman" w:hAnsi="Times New Roman" w:cs="Times New Roman" w:eastAsia="Times New Roman" w:hint="default"/>
                <w:sz w:val="21"/>
                <w:szCs w:val="21"/>
              </w:rPr>
            </w:pPr>
            <w:r>
              <w:rPr>
                <w:rFonts w:ascii="Times New Roman"/>
                <w:spacing w:val="-1"/>
                <w:sz w:val="21"/>
              </w:rPr>
              <w:t>236,400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49.74</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付东辉</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2"/>
              <w:jc w:val="right"/>
              <w:rPr>
                <w:rFonts w:ascii="Times New Roman" w:hAnsi="Times New Roman" w:cs="Times New Roman" w:eastAsia="Times New Roman" w:hint="default"/>
                <w:sz w:val="21"/>
                <w:szCs w:val="21"/>
              </w:rPr>
            </w:pPr>
            <w:r>
              <w:rPr>
                <w:rFonts w:ascii="Times New Roman"/>
                <w:sz w:val="21"/>
              </w:rPr>
              <w:t>43</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pacing w:val="-1"/>
                <w:sz w:val="21"/>
              </w:rPr>
              <w:t>1,550,500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1"/>
              <w:jc w:val="right"/>
              <w:rPr>
                <w:rFonts w:ascii="Times New Roman" w:hAnsi="Times New Roman" w:cs="Times New Roman" w:eastAsia="Times New Roman" w:hint="default"/>
                <w:sz w:val="21"/>
                <w:szCs w:val="21"/>
              </w:rPr>
            </w:pPr>
            <w:r>
              <w:rPr>
                <w:rFonts w:ascii="Times New Roman"/>
                <w:spacing w:val="-1"/>
                <w:sz w:val="21"/>
              </w:rPr>
              <w:t>1,550,500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9"/>
              <w:jc w:val="right"/>
              <w:rPr>
                <w:rFonts w:ascii="Times New Roman" w:hAnsi="Times New Roman" w:cs="Times New Roman" w:eastAsia="Times New Roman" w:hint="default"/>
                <w:sz w:val="21"/>
                <w:szCs w:val="21"/>
              </w:rPr>
            </w:pPr>
            <w:r>
              <w:rPr>
                <w:rFonts w:ascii="Times New Roman"/>
                <w:sz w:val="21"/>
              </w:rPr>
              <w:t>42.56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5"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4" w:right="0"/>
              <w:jc w:val="left"/>
              <w:rPr>
                <w:rFonts w:ascii="宋体" w:hAnsi="宋体" w:cs="宋体" w:eastAsia="宋体" w:hint="default"/>
                <w:sz w:val="21"/>
                <w:szCs w:val="21"/>
              </w:rPr>
            </w:pPr>
            <w:r>
              <w:rPr>
                <w:rFonts w:ascii="宋体" w:hAnsi="宋体" w:cs="宋体" w:eastAsia="宋体" w:hint="default"/>
                <w:sz w:val="21"/>
                <w:szCs w:val="21"/>
              </w:rPr>
              <w:t>邓峰</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2"/>
              <w:jc w:val="right"/>
              <w:rPr>
                <w:rFonts w:ascii="Times New Roman" w:hAnsi="Times New Roman" w:cs="Times New Roman" w:eastAsia="Times New Roman" w:hint="default"/>
                <w:sz w:val="21"/>
                <w:szCs w:val="21"/>
              </w:rPr>
            </w:pPr>
            <w:r>
              <w:rPr>
                <w:rFonts w:ascii="Times New Roman"/>
                <w:sz w:val="21"/>
              </w:rPr>
              <w:t>30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50,000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
              <w:jc w:val="right"/>
              <w:rPr>
                <w:rFonts w:ascii="Times New Roman" w:hAnsi="Times New Roman" w:cs="Times New Roman" w:eastAsia="Times New Roman" w:hint="default"/>
                <w:sz w:val="21"/>
                <w:szCs w:val="21"/>
              </w:rPr>
            </w:pPr>
            <w:r>
              <w:rPr>
                <w:rFonts w:ascii="Times New Roman"/>
                <w:sz w:val="21"/>
              </w:rPr>
              <w:t>50,000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9"/>
              <w:jc w:val="right"/>
              <w:rPr>
                <w:rFonts w:ascii="Times New Roman" w:hAnsi="Times New Roman" w:cs="Times New Roman" w:eastAsia="Times New Roman" w:hint="default"/>
                <w:sz w:val="21"/>
                <w:szCs w:val="21"/>
              </w:rPr>
            </w:pPr>
            <w:r>
              <w:rPr>
                <w:rFonts w:ascii="Times New Roman"/>
                <w:sz w:val="21"/>
              </w:rPr>
              <w:t>23.36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郑元福</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60</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4"/>
              <w:jc w:val="right"/>
              <w:rPr>
                <w:rFonts w:ascii="Times New Roman" w:hAnsi="Times New Roman" w:cs="Times New Roman" w:eastAsia="Times New Roman" w:hint="default"/>
                <w:sz w:val="21"/>
                <w:szCs w:val="21"/>
              </w:rPr>
            </w:pPr>
            <w:r>
              <w:rPr>
                <w:rFonts w:ascii="Times New Roman"/>
                <w:w w:val="100"/>
                <w:sz w:val="21"/>
              </w:rPr>
              <w:t>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85.23</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郭羲祥</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54</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w w:val="100"/>
                <w:sz w:val="21"/>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4"/>
              <w:jc w:val="right"/>
              <w:rPr>
                <w:rFonts w:ascii="Times New Roman" w:hAnsi="Times New Roman" w:cs="Times New Roman" w:eastAsia="Times New Roman" w:hint="default"/>
                <w:sz w:val="21"/>
                <w:szCs w:val="21"/>
              </w:rPr>
            </w:pPr>
            <w:r>
              <w:rPr>
                <w:rFonts w:ascii="Times New Roman"/>
                <w:w w:val="100"/>
                <w:sz w:val="21"/>
              </w:rPr>
              <w:t>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87.71</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张钜</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37</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900,000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pacing w:val="-1"/>
                <w:sz w:val="21"/>
              </w:rPr>
              <w:t>900,000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67.44</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杨玉泉</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董</w:t>
            </w:r>
            <w:r>
              <w:rPr>
                <w:rFonts w:ascii="宋体" w:hAnsi="宋体" w:cs="宋体" w:eastAsia="宋体" w:hint="default"/>
                <w:spacing w:val="-57"/>
                <w:sz w:val="21"/>
                <w:szCs w:val="21"/>
              </w:rPr>
              <w:t> </w:t>
            </w:r>
            <w:r>
              <w:rPr>
                <w:rFonts w:ascii="宋体" w:hAnsi="宋体" w:cs="宋体" w:eastAsia="宋体" w:hint="default"/>
                <w:sz w:val="21"/>
                <w:szCs w:val="21"/>
              </w:rPr>
              <w:t>事</w:t>
            </w:r>
            <w:r>
              <w:rPr>
                <w:rFonts w:ascii="宋体" w:hAnsi="宋体" w:cs="宋体" w:eastAsia="宋体" w:hint="default"/>
                <w:spacing w:val="-57"/>
                <w:sz w:val="21"/>
                <w:szCs w:val="21"/>
              </w:rPr>
              <w:t> </w:t>
            </w:r>
            <w:r>
              <w:rPr>
                <w:rFonts w:ascii="宋体" w:hAnsi="宋体" w:cs="宋体" w:eastAsia="宋体" w:hint="default"/>
                <w:sz w:val="21"/>
                <w:szCs w:val="21"/>
              </w:rPr>
              <w:t>兼</w:t>
            </w:r>
            <w:r>
              <w:rPr>
                <w:rFonts w:ascii="宋体" w:hAnsi="宋体" w:cs="宋体" w:eastAsia="宋体" w:hint="default"/>
                <w:spacing w:val="-59"/>
                <w:sz w:val="21"/>
                <w:szCs w:val="21"/>
              </w:rPr>
              <w:t> </w:t>
            </w:r>
            <w:r>
              <w:rPr>
                <w:rFonts w:ascii="宋体" w:hAnsi="宋体" w:cs="宋体" w:eastAsia="宋体" w:hint="default"/>
                <w:sz w:val="21"/>
                <w:szCs w:val="21"/>
              </w:rPr>
              <w:t>副</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2"/>
              <w:jc w:val="right"/>
              <w:rPr>
                <w:rFonts w:ascii="Times New Roman" w:hAnsi="Times New Roman" w:cs="Times New Roman" w:eastAsia="Times New Roman" w:hint="default"/>
                <w:sz w:val="21"/>
                <w:szCs w:val="21"/>
              </w:rPr>
            </w:pPr>
            <w:r>
              <w:rPr>
                <w:rFonts w:ascii="Times New Roman"/>
                <w:sz w:val="21"/>
              </w:rPr>
              <w:t>42</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2"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07</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pacing w:val="-1"/>
                <w:sz w:val="21"/>
              </w:rPr>
              <w:t>1,480,600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pacing w:val="-1"/>
                <w:sz w:val="21"/>
              </w:rPr>
              <w:t>1,480,600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9"/>
              <w:jc w:val="right"/>
              <w:rPr>
                <w:rFonts w:ascii="Times New Roman" w:hAnsi="Times New Roman" w:cs="Times New Roman" w:eastAsia="Times New Roman" w:hint="default"/>
                <w:sz w:val="21"/>
                <w:szCs w:val="21"/>
              </w:rPr>
            </w:pPr>
            <w:r>
              <w:rPr>
                <w:rFonts w:ascii="Times New Roman"/>
                <w:sz w:val="21"/>
              </w:rPr>
              <w:t>63.07</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71"/>
              <w:jc w:val="right"/>
              <w:rPr>
                <w:rFonts w:ascii="宋体" w:hAnsi="宋体" w:cs="宋体" w:eastAsia="宋体" w:hint="default"/>
                <w:sz w:val="21"/>
                <w:szCs w:val="21"/>
              </w:rPr>
            </w:pPr>
            <w:r>
              <w:rPr>
                <w:rFonts w:ascii="宋体" w:hAnsi="宋体" w:cs="宋体" w:eastAsia="宋体" w:hint="default"/>
                <w:sz w:val="21"/>
                <w:szCs w:val="21"/>
              </w:rPr>
              <w:t>合计</w:t>
            </w:r>
          </w:p>
        </w:tc>
        <w:tc>
          <w:tcPr>
            <w:tcW w:w="103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9"/>
              <w:jc w:val="center"/>
              <w:rPr>
                <w:rFonts w:ascii="Times New Roman" w:hAnsi="Times New Roman" w:cs="Times New Roman" w:eastAsia="Times New Roman" w:hint="default"/>
                <w:sz w:val="21"/>
                <w:szCs w:val="21"/>
              </w:rPr>
            </w:pPr>
            <w:r>
              <w:rPr>
                <w:rFonts w:ascii="Times New Roman"/>
                <w:w w:val="100"/>
                <w:sz w:val="21"/>
              </w:rPr>
              <w:t>-</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21"/>
                <w:szCs w:val="21"/>
              </w:rPr>
            </w:pPr>
            <w:r>
              <w:rPr>
                <w:rFonts w:ascii="Times New Roman"/>
                <w:w w:val="100"/>
                <w:sz w:val="21"/>
              </w:rPr>
              <w:t>-</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21"/>
                <w:szCs w:val="21"/>
              </w:rPr>
            </w:pPr>
            <w:r>
              <w:rPr>
                <w:rFonts w:ascii="Times New Roman"/>
                <w:w w:val="100"/>
                <w:sz w:val="21"/>
              </w:rPr>
              <w:t>-</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
              <w:jc w:val="center"/>
              <w:rPr>
                <w:rFonts w:ascii="Times New Roman" w:hAnsi="Times New Roman" w:cs="Times New Roman" w:eastAsia="Times New Roman" w:hint="default"/>
                <w:sz w:val="21"/>
                <w:szCs w:val="21"/>
              </w:rPr>
            </w:pPr>
            <w:r>
              <w:rPr>
                <w:rFonts w:ascii="Times New Roman"/>
                <w:w w:val="100"/>
                <w:sz w:val="21"/>
              </w:rPr>
              <w:t>-</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21"/>
                <w:szCs w:val="21"/>
              </w:rPr>
            </w:pPr>
            <w:r>
              <w:rPr>
                <w:rFonts w:ascii="Times New Roman"/>
                <w:w w:val="100"/>
                <w:sz w:val="21"/>
              </w:rPr>
              <w:t>-</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5"/>
              <w:jc w:val="right"/>
              <w:rPr>
                <w:rFonts w:ascii="Times New Roman" w:hAnsi="Times New Roman" w:cs="Times New Roman" w:eastAsia="Times New Roman" w:hint="default"/>
                <w:sz w:val="21"/>
                <w:szCs w:val="21"/>
              </w:rPr>
            </w:pPr>
            <w:r>
              <w:rPr>
                <w:rFonts w:ascii="Times New Roman"/>
                <w:spacing w:val="-1"/>
                <w:sz w:val="21"/>
              </w:rPr>
              <w:t>178,358,400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6"/>
              <w:jc w:val="right"/>
              <w:rPr>
                <w:rFonts w:ascii="Times New Roman" w:hAnsi="Times New Roman" w:cs="Times New Roman" w:eastAsia="Times New Roman" w:hint="default"/>
                <w:sz w:val="21"/>
                <w:szCs w:val="21"/>
              </w:rPr>
            </w:pPr>
            <w:r>
              <w:rPr>
                <w:rFonts w:ascii="Times New Roman"/>
                <w:spacing w:val="-1"/>
                <w:sz w:val="21"/>
              </w:rPr>
              <w:t>178,358,400</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
              <w:jc w:val="center"/>
              <w:rPr>
                <w:rFonts w:ascii="Times New Roman" w:hAnsi="Times New Roman" w:cs="Times New Roman" w:eastAsia="Times New Roman" w:hint="default"/>
                <w:sz w:val="21"/>
                <w:szCs w:val="21"/>
              </w:rPr>
            </w:pPr>
            <w:r>
              <w:rPr>
                <w:rFonts w:ascii="Times New Roman"/>
                <w:w w:val="100"/>
                <w:sz w:val="21"/>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9" w:right="0"/>
              <w:jc w:val="left"/>
              <w:rPr>
                <w:rFonts w:ascii="Times New Roman" w:hAnsi="Times New Roman" w:cs="Times New Roman" w:eastAsia="Times New Roman" w:hint="default"/>
                <w:sz w:val="21"/>
                <w:szCs w:val="21"/>
              </w:rPr>
            </w:pPr>
            <w:r>
              <w:rPr>
                <w:rFonts w:ascii="Times New Roman"/>
                <w:sz w:val="21"/>
              </w:rPr>
              <w:t>725.40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21"/>
                <w:szCs w:val="21"/>
              </w:rPr>
            </w:pPr>
            <w:r>
              <w:rPr>
                <w:rFonts w:ascii="Times New Roman"/>
                <w:w w:val="100"/>
                <w:sz w:val="21"/>
              </w:rPr>
              <w:t>-</w:t>
            </w:r>
          </w:p>
        </w:tc>
      </w:tr>
    </w:tbl>
    <w:p>
      <w:pPr>
        <w:spacing w:after="0" w:line="240" w:lineRule="auto"/>
        <w:jc w:val="center"/>
        <w:rPr>
          <w:rFonts w:ascii="Times New Roman" w:hAnsi="Times New Roman" w:cs="Times New Roman" w:eastAsia="Times New Roman" w:hint="default"/>
          <w:sz w:val="21"/>
          <w:szCs w:val="21"/>
        </w:rPr>
        <w:sectPr>
          <w:pgSz w:w="11910" w:h="16840"/>
          <w:pgMar w:header="877" w:footer="977" w:top="1100" w:bottom="1160" w:left="920" w:right="0"/>
        </w:sectPr>
      </w:pPr>
    </w:p>
    <w:p>
      <w:pPr>
        <w:spacing w:line="240" w:lineRule="auto" w:before="9"/>
        <w:rPr>
          <w:rFonts w:ascii="宋体" w:hAnsi="宋体" w:cs="宋体" w:eastAsia="宋体" w:hint="default"/>
          <w:sz w:val="19"/>
          <w:szCs w:val="19"/>
        </w:rPr>
      </w:pPr>
    </w:p>
    <w:p>
      <w:pPr>
        <w:pStyle w:val="BodyText"/>
        <w:spacing w:line="412" w:lineRule="auto" w:before="26"/>
        <w:ind w:right="0"/>
        <w:jc w:val="left"/>
      </w:pPr>
      <w:r>
        <w:rPr>
          <w:rFonts w:ascii="宋体" w:hAnsi="宋体" w:cs="宋体" w:eastAsia="宋体" w:hint="default"/>
        </w:rPr>
        <w:t>2</w:t>
      </w:r>
      <w:r>
        <w:rPr/>
        <w:t>、董事、监事及高级管理人员在股东单位任职情况：不存在公司董事、监事及高级管</w:t>
      </w:r>
      <w:r>
        <w:rPr>
          <w:spacing w:val="-59"/>
        </w:rPr>
        <w:t> </w:t>
      </w:r>
      <w:r>
        <w:rPr>
          <w:spacing w:val="-59"/>
        </w:rPr>
      </w:r>
      <w:r>
        <w:rPr/>
        <w:t>理人员在股东单位任职的情况。</w:t>
      </w:r>
    </w:p>
    <w:p>
      <w:pPr>
        <w:spacing w:line="240" w:lineRule="auto" w:before="9"/>
        <w:rPr>
          <w:rFonts w:ascii="宋体" w:hAnsi="宋体" w:cs="宋体" w:eastAsia="宋体" w:hint="default"/>
          <w:sz w:val="23"/>
          <w:szCs w:val="23"/>
        </w:rPr>
      </w:pPr>
    </w:p>
    <w:p>
      <w:pPr>
        <w:pStyle w:val="BodyText"/>
        <w:spacing w:line="415" w:lineRule="auto" w:before="0"/>
        <w:ind w:right="1396"/>
        <w:jc w:val="left"/>
      </w:pPr>
      <w:r>
        <w:rPr>
          <w:rFonts w:ascii="宋体" w:hAnsi="宋体" w:cs="宋体" w:eastAsia="宋体" w:hint="default"/>
        </w:rPr>
        <w:t>3</w:t>
      </w:r>
      <w:r>
        <w:rPr/>
        <w:t>、现任董事、监事、高级管理人员的最近 </w:t>
      </w:r>
      <w:r>
        <w:rPr>
          <w:rFonts w:ascii="宋体" w:hAnsi="宋体" w:cs="宋体" w:eastAsia="宋体" w:hint="default"/>
        </w:rPr>
        <w:t>5</w:t>
      </w:r>
      <w:r>
        <w:rPr>
          <w:rFonts w:ascii="宋体" w:hAnsi="宋体" w:cs="宋体" w:eastAsia="宋体" w:hint="default"/>
          <w:spacing w:val="-48"/>
        </w:rPr>
        <w:t> </w:t>
      </w:r>
      <w:r>
        <w:rPr/>
        <w:t>年主要工作经历和在除股东单位外的其他 单位的任职或兼职情况。</w:t>
      </w:r>
    </w:p>
    <w:p>
      <w:pPr>
        <w:spacing w:line="240" w:lineRule="auto" w:before="7"/>
        <w:rPr>
          <w:rFonts w:ascii="宋体" w:hAnsi="宋体" w:cs="宋体" w:eastAsia="宋体" w:hint="default"/>
          <w:sz w:val="23"/>
          <w:szCs w:val="23"/>
        </w:rPr>
      </w:pPr>
    </w:p>
    <w:p>
      <w:pPr>
        <w:pStyle w:val="BodyText"/>
        <w:spacing w:line="240" w:lineRule="auto" w:before="0"/>
        <w:ind w:left="618" w:right="0"/>
        <w:jc w:val="left"/>
      </w:pPr>
      <w:r>
        <w:rPr>
          <w:rFonts w:ascii="宋体" w:hAnsi="宋体" w:cs="宋体" w:eastAsia="宋体" w:hint="default"/>
        </w:rPr>
        <w:t>3.1</w:t>
      </w:r>
      <w:r>
        <w:rPr>
          <w:rFonts w:ascii="宋体" w:hAnsi="宋体" w:cs="宋体" w:eastAsia="宋体" w:hint="default"/>
          <w:spacing w:val="-1"/>
        </w:rPr>
        <w:t> </w:t>
      </w:r>
      <w:r>
        <w:rPr/>
        <w:t>董事</w:t>
      </w:r>
    </w:p>
    <w:p>
      <w:pPr>
        <w:pStyle w:val="BodyText"/>
        <w:spacing w:line="348" w:lineRule="auto" w:before="151"/>
        <w:ind w:right="1412" w:firstLine="480"/>
        <w:jc w:val="both"/>
      </w:pPr>
      <w:r>
        <w:rPr/>
        <w:t>陈清州先生，</w:t>
      </w:r>
      <w:r>
        <w:rPr>
          <w:rFonts w:ascii="Times New Roman" w:hAnsi="Times New Roman" w:cs="Times New Roman" w:eastAsia="Times New Roman" w:hint="default"/>
        </w:rPr>
        <w:t>1965</w:t>
      </w:r>
      <w:r>
        <w:rPr>
          <w:rFonts w:ascii="Times New Roman" w:hAnsi="Times New Roman" w:cs="Times New Roman" w:eastAsia="Times New Roman" w:hint="default"/>
          <w:spacing w:val="-10"/>
        </w:rPr>
        <w:t> </w:t>
      </w:r>
      <w:r>
        <w:rPr/>
        <w:t>年</w:t>
      </w:r>
      <w:r>
        <w:rPr>
          <w:spacing w:val="-70"/>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0"/>
        </w:rPr>
        <w:t> </w:t>
      </w:r>
      <w:r>
        <w:rPr/>
        <w:t>月出生，中国国籍，无永久境外居留权。</w:t>
      </w:r>
      <w:r>
        <w:rPr>
          <w:rFonts w:ascii="Times New Roman" w:hAnsi="Times New Roman" w:cs="Times New Roman" w:eastAsia="Times New Roman" w:hint="default"/>
        </w:rPr>
        <w:t>1993</w:t>
      </w:r>
      <w:r>
        <w:rPr>
          <w:rFonts w:ascii="Times New Roman" w:hAnsi="Times New Roman" w:cs="Times New Roman" w:eastAsia="Times New Roman" w:hint="default"/>
          <w:spacing w:val="-10"/>
        </w:rPr>
        <w:t> </w:t>
      </w:r>
      <w:r>
        <w:rPr/>
        <w:t>年开始在深 </w:t>
      </w:r>
      <w:r>
        <w:rPr>
          <w:spacing w:val="-2"/>
        </w:rPr>
        <w:t>圳市好易通科技有限公司工作，任董事长兼总经理。现任海能达通信股份有限公司董事</w:t>
      </w:r>
      <w:r>
        <w:rPr>
          <w:spacing w:val="-92"/>
        </w:rPr>
        <w:t> </w:t>
      </w:r>
      <w:r>
        <w:rPr>
          <w:spacing w:val="-92"/>
        </w:rPr>
      </w:r>
      <w:r>
        <w:rPr>
          <w:spacing w:val="-2"/>
        </w:rPr>
        <w:t>长、总经理，兼任深圳市安智捷科技有限公司、哈尔滨侨航通信设备有限公司、哈尔滨</w:t>
      </w:r>
      <w:r>
        <w:rPr>
          <w:spacing w:val="-93"/>
        </w:rPr>
        <w:t> </w:t>
      </w:r>
      <w:r>
        <w:rPr>
          <w:spacing w:val="-93"/>
        </w:rPr>
      </w:r>
      <w:r>
        <w:rPr/>
        <w:t>海能达科技有限公司执行董事，</w:t>
      </w:r>
      <w:r>
        <w:rPr>
          <w:rFonts w:ascii="Times New Roman" w:hAnsi="Times New Roman" w:cs="Times New Roman" w:eastAsia="Times New Roman" w:hint="default"/>
        </w:rPr>
        <w:t>HYT North</w:t>
      </w:r>
      <w:r>
        <w:rPr>
          <w:rFonts w:ascii="Times New Roman" w:hAnsi="Times New Roman" w:cs="Times New Roman" w:eastAsia="Times New Roman" w:hint="default"/>
          <w:spacing w:val="10"/>
        </w:rPr>
        <w:t> </w:t>
      </w:r>
      <w:r>
        <w:rPr>
          <w:rFonts w:ascii="Times New Roman" w:hAnsi="Times New Roman" w:cs="Times New Roman" w:eastAsia="Times New Roman" w:hint="default"/>
        </w:rPr>
        <w:t>AMERICA</w:t>
      </w:r>
      <w:r>
        <w:rPr/>
        <w:t>，</w:t>
      </w:r>
      <w:r>
        <w:rPr>
          <w:rFonts w:ascii="Times New Roman" w:hAnsi="Times New Roman" w:cs="Times New Roman" w:eastAsia="Times New Roman" w:hint="default"/>
        </w:rPr>
        <w:t>INC.</w:t>
      </w:r>
      <w:r>
        <w:rPr/>
        <w:t>董事，以上兼职单位均为 公司之全资子公司。</w:t>
      </w:r>
    </w:p>
    <w:p>
      <w:pPr>
        <w:pStyle w:val="BodyText"/>
        <w:spacing w:line="350" w:lineRule="auto" w:before="46"/>
        <w:ind w:right="0" w:firstLine="480"/>
        <w:jc w:val="left"/>
      </w:pPr>
      <w:r>
        <w:rPr/>
        <w:t>曾华先生，</w:t>
      </w:r>
      <w:r>
        <w:rPr>
          <w:rFonts w:ascii="Times New Roman" w:hAnsi="Times New Roman" w:cs="Times New Roman" w:eastAsia="Times New Roman" w:hint="default"/>
        </w:rPr>
        <w:t>1968 </w:t>
      </w:r>
      <w:r>
        <w:rPr/>
        <w:t>年 </w:t>
      </w:r>
      <w:r>
        <w:rPr>
          <w:rFonts w:ascii="Times New Roman" w:hAnsi="Times New Roman" w:cs="Times New Roman" w:eastAsia="Times New Roman" w:hint="default"/>
        </w:rPr>
        <w:t>9 </w:t>
      </w:r>
      <w:r>
        <w:rPr/>
        <w:t>月出生，中国国籍，无永久境外居留权。</w:t>
      </w:r>
      <w:r>
        <w:rPr>
          <w:rFonts w:ascii="Times New Roman" w:hAnsi="Times New Roman" w:cs="Times New Roman" w:eastAsia="Times New Roman" w:hint="default"/>
        </w:rPr>
        <w:t>1999</w:t>
      </w:r>
      <w:r>
        <w:rPr>
          <w:rFonts w:ascii="Times New Roman" w:hAnsi="Times New Roman" w:cs="Times New Roman" w:eastAsia="Times New Roman" w:hint="default"/>
          <w:spacing w:val="8"/>
        </w:rPr>
        <w:t> </w:t>
      </w:r>
      <w:r>
        <w:rPr/>
        <w:t>年开始在深圳 </w:t>
      </w:r>
      <w:r>
        <w:rPr>
          <w:spacing w:val="-5"/>
        </w:rPr>
        <w:t>市好易通科技有限公司工作，历任厂长、副总经理。现任海能达通信股份有限公司董事、</w:t>
      </w:r>
      <w:r>
        <w:rPr>
          <w:spacing w:val="-98"/>
        </w:rPr>
        <w:t> </w:t>
      </w:r>
      <w:r>
        <w:rPr>
          <w:spacing w:val="-98"/>
        </w:rPr>
      </w:r>
      <w:r>
        <w:rPr/>
        <w:t>副总经理，兼任深圳市海天达科技有限公司执行董事、华盛通讯有限公司董事、海能达</w:t>
      </w:r>
      <w:r>
        <w:rPr/>
        <w:t> 通信股份有限公司宝龙分公司负责人，以上兼职单位均为公司之全资子公司或分公司。</w:t>
      </w:r>
    </w:p>
    <w:p>
      <w:pPr>
        <w:pStyle w:val="BodyText"/>
        <w:spacing w:line="350" w:lineRule="auto" w:before="41"/>
        <w:ind w:right="1414" w:firstLine="480"/>
        <w:jc w:val="both"/>
      </w:pPr>
      <w:r>
        <w:rPr/>
        <w:t>武美先生，</w:t>
      </w:r>
      <w:r>
        <w:rPr>
          <w:rFonts w:ascii="Times New Roman" w:hAnsi="Times New Roman" w:cs="Times New Roman" w:eastAsia="Times New Roman" w:hint="default"/>
        </w:rPr>
        <w:t>1972 </w:t>
      </w:r>
      <w:r>
        <w:rPr/>
        <w:t>年 </w:t>
      </w:r>
      <w:r>
        <w:rPr>
          <w:rFonts w:ascii="Times New Roman" w:hAnsi="Times New Roman" w:cs="Times New Roman" w:eastAsia="Times New Roman" w:hint="default"/>
        </w:rPr>
        <w:t>5 </w:t>
      </w:r>
      <w:r>
        <w:rPr/>
        <w:t>月出生，中国国籍，无永久境外居留权。</w:t>
      </w:r>
      <w:r>
        <w:rPr>
          <w:rFonts w:ascii="Times New Roman" w:hAnsi="Times New Roman" w:cs="Times New Roman" w:eastAsia="Times New Roman" w:hint="default"/>
        </w:rPr>
        <w:t>2001</w:t>
      </w:r>
      <w:r>
        <w:rPr>
          <w:rFonts w:ascii="Times New Roman" w:hAnsi="Times New Roman" w:cs="Times New Roman" w:eastAsia="Times New Roman" w:hint="default"/>
          <w:spacing w:val="8"/>
        </w:rPr>
        <w:t> </w:t>
      </w:r>
      <w:r>
        <w:rPr/>
        <w:t>年开始在深圳 </w:t>
      </w:r>
      <w:r>
        <w:rPr>
          <w:spacing w:val="-2"/>
        </w:rPr>
        <w:t>市好易通科技有限公司工作，历任人力资源部总监、副总经理。现任海能达通信股份有</w:t>
      </w:r>
      <w:r>
        <w:rPr>
          <w:spacing w:val="-95"/>
        </w:rPr>
        <w:t> </w:t>
      </w:r>
      <w:r>
        <w:rPr>
          <w:spacing w:val="-95"/>
        </w:rPr>
      </w:r>
      <w:r>
        <w:rPr>
          <w:spacing w:val="-2"/>
        </w:rPr>
        <w:t>限公司董事、董事会秘书、副总经理，兼任全资子公司南京海能达软件科技有限公司执</w:t>
      </w:r>
      <w:r>
        <w:rPr>
          <w:spacing w:val="-96"/>
        </w:rPr>
        <w:t> </w:t>
      </w:r>
      <w:r>
        <w:rPr>
          <w:spacing w:val="-96"/>
        </w:rPr>
      </w:r>
      <w:r>
        <w:rPr/>
        <w:t>行董事及经理。</w:t>
      </w:r>
    </w:p>
    <w:p>
      <w:pPr>
        <w:pStyle w:val="BodyText"/>
        <w:spacing w:line="343" w:lineRule="auto" w:before="41"/>
        <w:ind w:right="1281" w:firstLine="480"/>
        <w:jc w:val="left"/>
      </w:pPr>
      <w:r>
        <w:rPr/>
        <w:t>谭学治先生，</w:t>
      </w:r>
      <w:r>
        <w:rPr>
          <w:rFonts w:ascii="Times New Roman" w:hAnsi="Times New Roman" w:cs="Times New Roman" w:eastAsia="Times New Roman" w:hint="default"/>
        </w:rPr>
        <w:t>1957 </w:t>
      </w:r>
      <w:r>
        <w:rPr/>
        <w:t>年 </w:t>
      </w:r>
      <w:r>
        <w:rPr>
          <w:rFonts w:ascii="Times New Roman" w:hAnsi="Times New Roman" w:cs="Times New Roman" w:eastAsia="Times New Roman" w:hint="default"/>
        </w:rPr>
        <w:t>5 </w:t>
      </w:r>
      <w:r>
        <w:rPr/>
        <w:t>月出生，中国国籍，无永久境外居留权。</w:t>
      </w:r>
      <w:r>
        <w:rPr>
          <w:rFonts w:ascii="Times New Roman" w:hAnsi="Times New Roman" w:cs="Times New Roman" w:eastAsia="Times New Roman" w:hint="default"/>
        </w:rPr>
        <w:t>1996</w:t>
      </w:r>
      <w:r>
        <w:rPr>
          <w:rFonts w:ascii="Times New Roman" w:hAnsi="Times New Roman" w:cs="Times New Roman" w:eastAsia="Times New Roman" w:hint="default"/>
          <w:spacing w:val="8"/>
        </w:rPr>
        <w:t> </w:t>
      </w:r>
      <w:r>
        <w:rPr/>
        <w:t>年至今，任 </w:t>
      </w:r>
      <w:r>
        <w:rPr>
          <w:spacing w:val="-6"/>
        </w:rPr>
        <w:t>哈尔滨工业大学通信技术研究所教授、博士生导师、副所长；期间于</w:t>
      </w:r>
      <w:r>
        <w:rPr>
          <w:spacing w:val="-56"/>
        </w:rPr>
        <w:t> </w:t>
      </w:r>
      <w:r>
        <w:rPr>
          <w:rFonts w:ascii="Times New Roman" w:hAnsi="Times New Roman" w:cs="Times New Roman" w:eastAsia="Times New Roman" w:hint="default"/>
        </w:rPr>
        <w:t>1994</w:t>
      </w:r>
      <w:r>
        <w:rPr>
          <w:rFonts w:ascii="Times New Roman" w:hAnsi="Times New Roman" w:cs="Times New Roman" w:eastAsia="Times New Roman" w:hint="default"/>
          <w:spacing w:val="1"/>
        </w:rPr>
        <w:t> </w:t>
      </w:r>
      <w:r>
        <w:rPr/>
        <w:t>年至</w:t>
      </w:r>
      <w:r>
        <w:rPr>
          <w:spacing w:val="-59"/>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
        </w:rPr>
        <w:t> </w:t>
      </w:r>
      <w:r>
        <w:rPr/>
        <w:t>年， 任哈尔滨侨航通信设备有限公司副总经理。现任海能达通信股份有限公司董事、副总工 程师，同时在哈尔滨工业大学任教。</w:t>
      </w:r>
    </w:p>
    <w:p>
      <w:pPr>
        <w:pStyle w:val="BodyText"/>
        <w:spacing w:line="343" w:lineRule="auto" w:before="49"/>
        <w:ind w:right="1365" w:firstLine="480"/>
        <w:jc w:val="both"/>
      </w:pPr>
      <w:r>
        <w:rPr/>
        <w:t>唐继跃先生，</w:t>
      </w:r>
      <w:r>
        <w:rPr>
          <w:rFonts w:ascii="Times New Roman" w:hAnsi="Times New Roman" w:cs="Times New Roman" w:eastAsia="Times New Roman" w:hint="default"/>
        </w:rPr>
        <w:t>1960</w:t>
      </w:r>
      <w:r>
        <w:rPr>
          <w:rFonts w:ascii="Times New Roman" w:hAnsi="Times New Roman" w:cs="Times New Roman" w:eastAsia="Times New Roman" w:hint="default"/>
          <w:spacing w:val="-8"/>
        </w:rPr>
        <w:t> </w:t>
      </w:r>
      <w:r>
        <w:rPr/>
        <w:t>年</w:t>
      </w:r>
      <w:r>
        <w:rPr>
          <w:spacing w:val="-68"/>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t>月出生，中国国籍，无永久境外居留权。</w:t>
      </w:r>
      <w:r>
        <w:rPr>
          <w:rFonts w:ascii="Times New Roman" w:hAnsi="Times New Roman" w:cs="Times New Roman" w:eastAsia="Times New Roman" w:hint="default"/>
        </w:rPr>
        <w:t>1997</w:t>
      </w:r>
      <w:r>
        <w:rPr>
          <w:rFonts w:ascii="Times New Roman" w:hAnsi="Times New Roman" w:cs="Times New Roman" w:eastAsia="Times New Roman" w:hint="default"/>
          <w:spacing w:val="-8"/>
        </w:rPr>
        <w:t> </w:t>
      </w:r>
      <w:r>
        <w:rPr/>
        <w:t>年至</w:t>
      </w:r>
      <w:r>
        <w:rPr>
          <w:spacing w:val="-6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 在深圳市华为技术有限公司工作，历任研发招聘调配部部长、无线产品线干部部部长、 </w:t>
      </w:r>
      <w:r>
        <w:rPr>
          <w:spacing w:val="-4"/>
        </w:rPr>
        <w:t>人力资源部招聘调配部部长；</w:t>
      </w:r>
      <w:r>
        <w:rPr>
          <w:rFonts w:ascii="Times New Roman" w:hAnsi="Times New Roman" w:cs="Times New Roman" w:eastAsia="Times New Roman" w:hint="default"/>
          <w:spacing w:val="-4"/>
        </w:rPr>
        <w:t>2008 </w:t>
      </w:r>
      <w:r>
        <w:rPr>
          <w:spacing w:val="-3"/>
        </w:rPr>
        <w:t>年开始在深圳市好易通科技有限公司工作。现任海能</w:t>
      </w:r>
      <w:r>
        <w:rPr>
          <w:spacing w:val="-90"/>
        </w:rPr>
        <w:t> </w:t>
      </w:r>
      <w:r>
        <w:rPr>
          <w:spacing w:val="-90"/>
        </w:rPr>
      </w:r>
      <w:r>
        <w:rPr/>
        <w:t>达通信股份有限公司董事、总经理顾问。</w:t>
      </w:r>
    </w:p>
    <w:p>
      <w:pPr>
        <w:pStyle w:val="BodyText"/>
        <w:spacing w:line="336" w:lineRule="auto" w:before="50"/>
        <w:ind w:right="1414" w:firstLine="480"/>
        <w:jc w:val="both"/>
      </w:pPr>
      <w:r>
        <w:rPr/>
        <w:t>李少谦先生，</w:t>
      </w:r>
      <w:r>
        <w:rPr>
          <w:rFonts w:ascii="Times New Roman" w:hAnsi="Times New Roman" w:cs="Times New Roman" w:eastAsia="Times New Roman" w:hint="default"/>
        </w:rPr>
        <w:t>1957 </w:t>
      </w:r>
      <w:r>
        <w:rPr/>
        <w:t>年 </w:t>
      </w:r>
      <w:r>
        <w:rPr>
          <w:rFonts w:ascii="Times New Roman" w:hAnsi="Times New Roman" w:cs="Times New Roman" w:eastAsia="Times New Roman" w:hint="default"/>
        </w:rPr>
        <w:t>1 </w:t>
      </w:r>
      <w:r>
        <w:rPr/>
        <w:t>月出生，中国国籍，无永久境外居留权。</w:t>
      </w:r>
      <w:r>
        <w:rPr>
          <w:rFonts w:ascii="Times New Roman" w:hAnsi="Times New Roman" w:cs="Times New Roman" w:eastAsia="Times New Roman" w:hint="default"/>
        </w:rPr>
        <w:t>1994</w:t>
      </w:r>
      <w:r>
        <w:rPr>
          <w:rFonts w:ascii="Times New Roman" w:hAnsi="Times New Roman" w:cs="Times New Roman" w:eastAsia="Times New Roman" w:hint="default"/>
          <w:spacing w:val="8"/>
        </w:rPr>
        <w:t> </w:t>
      </w:r>
      <w:r>
        <w:rPr/>
        <w:t>年至今，在 </w:t>
      </w:r>
      <w:r>
        <w:rPr>
          <w:spacing w:val="-2"/>
        </w:rPr>
        <w:t>电子科技大学通信抗干扰技术国家级重点实验室工作，任教授、主任。现任电子科技大</w:t>
      </w:r>
    </w:p>
    <w:p>
      <w:pPr>
        <w:spacing w:after="0" w:line="336"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0" w:lineRule="auto" w:before="26"/>
        <w:ind w:left="0" w:right="1365"/>
        <w:jc w:val="right"/>
      </w:pPr>
      <w:r>
        <w:rPr/>
        <w:t>学通信抗干扰技术国家级重点实验室主任、教授兼海能达通信股份有限公司独立董事。 熊楚熊先生，</w:t>
      </w:r>
      <w:r>
        <w:rPr>
          <w:rFonts w:ascii="Times New Roman" w:hAnsi="Times New Roman" w:cs="Times New Roman" w:eastAsia="Times New Roman" w:hint="default"/>
        </w:rPr>
        <w:t>1955 </w:t>
      </w:r>
      <w:r>
        <w:rPr/>
        <w:t>年 </w:t>
      </w:r>
      <w:r>
        <w:rPr>
          <w:rFonts w:ascii="Times New Roman" w:hAnsi="Times New Roman" w:cs="Times New Roman" w:eastAsia="Times New Roman" w:hint="default"/>
        </w:rPr>
        <w:t>5 </w:t>
      </w:r>
      <w:r>
        <w:rPr/>
        <w:t>月出生，中国国籍，无永久境外居留权。</w:t>
      </w:r>
      <w:r>
        <w:rPr>
          <w:rFonts w:ascii="Times New Roman" w:hAnsi="Times New Roman" w:cs="Times New Roman" w:eastAsia="Times New Roman" w:hint="default"/>
        </w:rPr>
        <w:t>1992</w:t>
      </w:r>
      <w:r>
        <w:rPr>
          <w:rFonts w:ascii="Times New Roman" w:hAnsi="Times New Roman" w:cs="Times New Roman" w:eastAsia="Times New Roman" w:hint="default"/>
          <w:spacing w:val="52"/>
        </w:rPr>
        <w:t> </w:t>
      </w:r>
      <w:r>
        <w:rPr/>
        <w:t>年至今，在 </w:t>
      </w:r>
      <w:r>
        <w:rPr>
          <w:spacing w:val="-2"/>
        </w:rPr>
        <w:t>深圳大学任教。现为深圳大学会计学教授，兼任海能达通信股份有限公司、深圳市飞马</w:t>
      </w:r>
      <w:r>
        <w:rPr/>
        <w:t> </w:t>
      </w:r>
      <w:r>
        <w:rPr>
          <w:spacing w:val="-2"/>
        </w:rPr>
        <w:t>国际供应链股份有限公司、深圳市通产丽星股份有限公司、中金岭南股份有限公司、国</w:t>
      </w:r>
    </w:p>
    <w:p>
      <w:pPr>
        <w:pStyle w:val="BodyText"/>
        <w:spacing w:line="240" w:lineRule="auto" w:before="41"/>
        <w:ind w:right="0"/>
        <w:jc w:val="left"/>
      </w:pPr>
      <w:r>
        <w:rPr/>
        <w:t>药一致股份有限公司独立董事。</w:t>
      </w:r>
    </w:p>
    <w:p>
      <w:pPr>
        <w:pStyle w:val="BodyText"/>
        <w:spacing w:line="336" w:lineRule="auto"/>
        <w:ind w:right="1288" w:firstLine="436"/>
        <w:jc w:val="left"/>
      </w:pPr>
      <w:r>
        <w:rPr/>
        <w:t>卢山先生，</w:t>
      </w:r>
      <w:r>
        <w:rPr>
          <w:rFonts w:ascii="Times New Roman" w:hAnsi="Times New Roman" w:cs="Times New Roman" w:eastAsia="Times New Roman" w:hint="default"/>
        </w:rPr>
        <w:t>1972</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月出生，中国国籍，无永久境外居留权。</w:t>
      </w:r>
      <w:r>
        <w:rPr>
          <w:rFonts w:ascii="Times New Roman" w:hAnsi="Times New Roman" w:cs="Times New Roman" w:eastAsia="Times New Roman" w:hint="default"/>
        </w:rPr>
        <w:t>2006</w:t>
      </w:r>
      <w:r>
        <w:rPr>
          <w:rFonts w:ascii="Times New Roman" w:hAnsi="Times New Roman" w:cs="Times New Roman" w:eastAsia="Times New Roman" w:hint="default"/>
          <w:spacing w:val="-1"/>
        </w:rPr>
        <w:t> </w:t>
      </w:r>
      <w:r>
        <w:rPr/>
        <w:t>年至</w:t>
      </w:r>
      <w:r>
        <w:rPr>
          <w:spacing w:val="-6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 任北京赛迪传媒投资股份有限公司总经理；</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月至</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月任北京赛迪传媒 投资股份有限公司董事长。</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4 </w:t>
      </w:r>
      <w:r>
        <w:rPr/>
        <w:t>月至今，任中国电子信息产业发展研究院副院长。 现任中国电子信息产业发展研究院副院长、海能达通信股份有限公司独立董事。</w:t>
      </w:r>
    </w:p>
    <w:p>
      <w:pPr>
        <w:spacing w:line="240" w:lineRule="auto" w:before="13"/>
        <w:rPr>
          <w:rFonts w:ascii="宋体" w:hAnsi="宋体" w:cs="宋体" w:eastAsia="宋体" w:hint="default"/>
          <w:sz w:val="35"/>
          <w:szCs w:val="35"/>
        </w:rPr>
      </w:pPr>
    </w:p>
    <w:p>
      <w:pPr>
        <w:pStyle w:val="BodyText"/>
        <w:spacing w:line="240" w:lineRule="auto" w:before="0"/>
        <w:ind w:left="618" w:right="0"/>
        <w:jc w:val="left"/>
      </w:pPr>
      <w:r>
        <w:rPr>
          <w:rFonts w:ascii="宋体" w:hAnsi="宋体" w:cs="宋体" w:eastAsia="宋体" w:hint="default"/>
        </w:rPr>
        <w:t>3.2</w:t>
      </w:r>
      <w:r>
        <w:rPr>
          <w:rFonts w:ascii="宋体" w:hAnsi="宋体" w:cs="宋体" w:eastAsia="宋体" w:hint="default"/>
          <w:spacing w:val="-1"/>
        </w:rPr>
        <w:t> </w:t>
      </w:r>
      <w:r>
        <w:rPr/>
        <w:t>监事</w:t>
      </w:r>
    </w:p>
    <w:p>
      <w:pPr>
        <w:pStyle w:val="BodyText"/>
        <w:spacing w:line="345" w:lineRule="auto"/>
        <w:ind w:right="1407" w:firstLine="436"/>
        <w:jc w:val="both"/>
      </w:pPr>
      <w:r>
        <w:rPr/>
        <w:t>李航先生，</w:t>
      </w:r>
      <w:r>
        <w:rPr>
          <w:rFonts w:ascii="Times New Roman" w:hAnsi="Times New Roman" w:cs="Times New Roman" w:eastAsia="Times New Roman" w:hint="default"/>
        </w:rPr>
        <w:t>1975</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月出生，中国国籍，无永久境外居留权。</w:t>
      </w:r>
      <w:r>
        <w:rPr>
          <w:rFonts w:ascii="Times New Roman" w:hAnsi="Times New Roman" w:cs="Times New Roman" w:eastAsia="Times New Roman" w:hint="default"/>
        </w:rPr>
        <w:t>2002</w:t>
      </w:r>
      <w:r>
        <w:rPr>
          <w:rFonts w:ascii="Times New Roman" w:hAnsi="Times New Roman" w:cs="Times New Roman" w:eastAsia="Times New Roman" w:hint="default"/>
          <w:spacing w:val="-1"/>
        </w:rPr>
        <w:t> </w:t>
      </w:r>
      <w:r>
        <w:rPr/>
        <w:t>年至</w:t>
      </w:r>
      <w:r>
        <w:rPr>
          <w:spacing w:val="-6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 </w:t>
      </w:r>
      <w:r>
        <w:rPr>
          <w:spacing w:val="-2"/>
        </w:rPr>
        <w:t>任中国移动（香港）深圳无线数据研发中心暨卓望数码技术（深圳）有限公司人力资源</w:t>
      </w:r>
      <w:r>
        <w:rPr>
          <w:spacing w:val="-92"/>
        </w:rPr>
        <w:t> </w:t>
      </w:r>
      <w:r>
        <w:rPr>
          <w:spacing w:val="-92"/>
        </w:rPr>
      </w:r>
      <w:r>
        <w:rPr>
          <w:spacing w:val="-4"/>
        </w:rPr>
        <w:t>部高级经理；</w:t>
      </w:r>
      <w:r>
        <w:rPr>
          <w:rFonts w:ascii="Times New Roman" w:hAnsi="Times New Roman" w:cs="Times New Roman" w:eastAsia="Times New Roman" w:hint="default"/>
          <w:spacing w:val="-4"/>
        </w:rPr>
        <w:t>2007</w:t>
      </w:r>
      <w:r>
        <w:rPr>
          <w:rFonts w:ascii="Times New Roman" w:hAnsi="Times New Roman" w:cs="Times New Roman" w:eastAsia="Times New Roman" w:hint="default"/>
          <w:spacing w:val="17"/>
        </w:rPr>
        <w:t> </w:t>
      </w:r>
      <w:r>
        <w:rPr>
          <w:spacing w:val="-3"/>
        </w:rPr>
        <w:t>年开始在深圳市好易通科技有限公司工作，任人力资源部总监，并从</w:t>
      </w:r>
      <w:r>
        <w:rPr>
          <w:spacing w:val="-117"/>
        </w:rPr>
        <w:t> </w:t>
      </w:r>
      <w:r>
        <w:rPr>
          <w:spacing w:val="-117"/>
        </w:rPr>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月开始兼任深圳市好易通科技有限公司政府与行业销售部副总经理。现任海 </w:t>
      </w:r>
      <w:r>
        <w:rPr>
          <w:spacing w:val="-2"/>
        </w:rPr>
        <w:t>能达通信股份有限公司人力资源部总监、监事会主席，兼任全资子公司深圳市赛格通信</w:t>
      </w:r>
      <w:r>
        <w:rPr>
          <w:spacing w:val="-92"/>
        </w:rPr>
        <w:t> </w:t>
      </w:r>
      <w:r>
        <w:rPr>
          <w:spacing w:val="-92"/>
        </w:rPr>
      </w:r>
      <w:r>
        <w:rPr/>
        <w:t>有限公司、深圳市海天达科技有限公司监事。</w:t>
      </w:r>
    </w:p>
    <w:p>
      <w:pPr>
        <w:pStyle w:val="BodyText"/>
        <w:spacing w:line="348" w:lineRule="auto" w:before="48"/>
        <w:ind w:right="1412" w:firstLine="436"/>
        <w:jc w:val="both"/>
      </w:pPr>
      <w:r>
        <w:rPr/>
        <w:t>付东辉女士，</w:t>
      </w:r>
      <w:r>
        <w:rPr>
          <w:rFonts w:ascii="Times New Roman" w:hAnsi="Times New Roman" w:cs="Times New Roman" w:eastAsia="Times New Roman" w:hint="default"/>
        </w:rPr>
        <w:t>1969 </w:t>
      </w:r>
      <w:r>
        <w:rPr/>
        <w:t>年 </w:t>
      </w:r>
      <w:r>
        <w:rPr>
          <w:rFonts w:ascii="Times New Roman" w:hAnsi="Times New Roman" w:cs="Times New Roman" w:eastAsia="Times New Roman" w:hint="default"/>
        </w:rPr>
        <w:t>1 </w:t>
      </w:r>
      <w:r>
        <w:rPr/>
        <w:t>月出生，中国国籍，无永久境外居留权。</w:t>
      </w:r>
      <w:r>
        <w:rPr>
          <w:rFonts w:ascii="Times New Roman" w:hAnsi="Times New Roman" w:cs="Times New Roman" w:eastAsia="Times New Roman" w:hint="default"/>
        </w:rPr>
        <w:t>1997</w:t>
      </w:r>
      <w:r>
        <w:rPr>
          <w:rFonts w:ascii="Times New Roman" w:hAnsi="Times New Roman" w:cs="Times New Roman" w:eastAsia="Times New Roman" w:hint="default"/>
          <w:spacing w:val="53"/>
        </w:rPr>
        <w:t> </w:t>
      </w:r>
      <w:r>
        <w:rPr/>
        <w:t>年开始在深 </w:t>
      </w:r>
      <w:r>
        <w:rPr>
          <w:spacing w:val="-2"/>
        </w:rPr>
        <w:t>圳市好易通科技有限公司工作，历任无线产品销售部总经理、供应链管理部采购中心总</w:t>
      </w:r>
      <w:r>
        <w:rPr>
          <w:spacing w:val="-92"/>
        </w:rPr>
        <w:t> </w:t>
      </w:r>
      <w:r>
        <w:rPr>
          <w:spacing w:val="-92"/>
        </w:rPr>
      </w:r>
      <w:r>
        <w:rPr/>
        <w:t>经理。现任海能达通信股份有限公司监事。</w:t>
      </w:r>
    </w:p>
    <w:p>
      <w:pPr>
        <w:pStyle w:val="BodyText"/>
        <w:spacing w:line="336" w:lineRule="auto" w:before="46"/>
        <w:ind w:right="1407" w:firstLine="436"/>
        <w:jc w:val="both"/>
      </w:pPr>
      <w:r>
        <w:rPr/>
        <w:t>邓峰先生，</w:t>
      </w:r>
      <w:r>
        <w:rPr>
          <w:rFonts w:ascii="Times New Roman" w:hAnsi="Times New Roman" w:cs="Times New Roman" w:eastAsia="Times New Roman" w:hint="default"/>
        </w:rPr>
        <w:t>1982</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月出生，中国国籍，无永久境外居留权。</w:t>
      </w:r>
      <w:r>
        <w:rPr>
          <w:rFonts w:ascii="Times New Roman" w:hAnsi="Times New Roman" w:cs="Times New Roman" w:eastAsia="Times New Roman" w:hint="default"/>
        </w:rPr>
        <w:t>2004</w:t>
      </w:r>
      <w:r>
        <w:rPr>
          <w:rFonts w:ascii="Times New Roman" w:hAnsi="Times New Roman" w:cs="Times New Roman" w:eastAsia="Times New Roman" w:hint="default"/>
          <w:spacing w:val="-1"/>
        </w:rPr>
        <w:t> </w:t>
      </w:r>
      <w:r>
        <w:rPr/>
        <w:t>年至</w:t>
      </w:r>
      <w:r>
        <w:rPr>
          <w:spacing w:val="-6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 在长澳药业科技（集团）有限公司历任法务专员、法务主管；</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年至</w:t>
      </w:r>
      <w:r>
        <w:rPr>
          <w:spacing w:val="-5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年，在深 </w:t>
      </w:r>
      <w:r>
        <w:rPr>
          <w:spacing w:val="-5"/>
        </w:rPr>
        <w:t>圳市天基权科技股份有限公司任法律部主任；</w:t>
      </w:r>
      <w:r>
        <w:rPr>
          <w:rFonts w:ascii="Times New Roman" w:hAnsi="Times New Roman" w:cs="Times New Roman" w:eastAsia="Times New Roman" w:hint="default"/>
          <w:spacing w:val="-5"/>
        </w:rPr>
        <w:t>2008</w:t>
      </w:r>
      <w:r>
        <w:rPr>
          <w:rFonts w:ascii="Times New Roman" w:hAnsi="Times New Roman" w:cs="Times New Roman" w:eastAsia="Times New Roman" w:hint="default"/>
          <w:spacing w:val="8"/>
        </w:rPr>
        <w:t> </w:t>
      </w:r>
      <w:r>
        <w:rPr/>
        <w:t>年开始在深圳市好易通科技有限公司</w:t>
      </w:r>
      <w:r>
        <w:rPr>
          <w:spacing w:val="-118"/>
        </w:rPr>
        <w:t> </w:t>
      </w:r>
      <w:r>
        <w:rPr/>
        <w:t>任高级法务专员。现任海能达通信股份有限公司法务部部长、职工监事。</w:t>
      </w:r>
    </w:p>
    <w:p>
      <w:pPr>
        <w:spacing w:line="240" w:lineRule="auto" w:before="0"/>
        <w:rPr>
          <w:rFonts w:ascii="宋体" w:hAnsi="宋体" w:cs="宋体" w:eastAsia="宋体" w:hint="default"/>
          <w:sz w:val="24"/>
          <w:szCs w:val="24"/>
        </w:rPr>
      </w:pPr>
    </w:p>
    <w:p>
      <w:pPr>
        <w:pStyle w:val="BodyText"/>
        <w:spacing w:line="240" w:lineRule="auto" w:before="157"/>
        <w:ind w:left="618" w:right="0"/>
        <w:jc w:val="left"/>
      </w:pPr>
      <w:r>
        <w:rPr>
          <w:rFonts w:ascii="宋体" w:hAnsi="宋体" w:cs="宋体" w:eastAsia="宋体" w:hint="default"/>
        </w:rPr>
        <w:t>3.3</w:t>
      </w:r>
      <w:r>
        <w:rPr>
          <w:rFonts w:ascii="宋体" w:hAnsi="宋体" w:cs="宋体" w:eastAsia="宋体" w:hint="default"/>
          <w:spacing w:val="-1"/>
        </w:rPr>
        <w:t> </w:t>
      </w:r>
      <w:r>
        <w:rPr/>
        <w:t>高级管理人员</w:t>
      </w:r>
    </w:p>
    <w:p>
      <w:pPr>
        <w:pStyle w:val="BodyText"/>
        <w:spacing w:line="336" w:lineRule="auto"/>
        <w:ind w:right="1364" w:firstLine="480"/>
        <w:jc w:val="right"/>
      </w:pPr>
      <w:r>
        <w:rPr/>
        <w:t>本公司现任高级管理人员</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人，其中陈清州、曾华、武美的简历见前述董事介绍。 </w:t>
      </w:r>
      <w:r>
        <w:rPr>
          <w:rFonts w:ascii="Times New Roman" w:hAnsi="Times New Roman" w:cs="Times New Roman" w:eastAsia="Times New Roman" w:hint="default"/>
          <w:spacing w:val="-15"/>
          <w:w w:val="99"/>
        </w:rPr>
        <w:t>TAY</w:t>
      </w:r>
      <w:r>
        <w:rPr>
          <w:rFonts w:ascii="Times New Roman" w:hAnsi="Times New Roman" w:cs="Times New Roman" w:eastAsia="Times New Roman" w:hint="default"/>
          <w:w w:val="99"/>
        </w:rPr>
        <w:t> </w:t>
      </w:r>
      <w:r>
        <w:rPr>
          <w:rFonts w:ascii="Times New Roman" w:hAnsi="Times New Roman" w:cs="Times New Roman" w:eastAsia="Times New Roman" w:hint="default"/>
          <w:spacing w:val="-9"/>
          <w:w w:val="99"/>
        </w:rPr>
        <w:t>WAN</w:t>
      </w:r>
      <w:r>
        <w:rPr>
          <w:rFonts w:ascii="Times New Roman" w:hAnsi="Times New Roman" w:cs="Times New Roman" w:eastAsia="Times New Roman" w:hint="default"/>
          <w:w w:val="99"/>
        </w:rPr>
        <w:t> </w:t>
      </w:r>
      <w:r>
        <w:rPr>
          <w:rFonts w:ascii="Times New Roman" w:hAnsi="Times New Roman" w:cs="Times New Roman" w:eastAsia="Times New Roman" w:hint="default"/>
          <w:spacing w:val="-7"/>
          <w:w w:val="99"/>
        </w:rPr>
        <w:t>FOOK</w:t>
      </w:r>
      <w:r>
        <w:rPr>
          <w:spacing w:val="-7"/>
          <w:w w:val="99"/>
        </w:rPr>
        <w:t>（中文名：郑元福），男，</w:t>
      </w:r>
      <w:r>
        <w:rPr>
          <w:rFonts w:ascii="Times New Roman" w:hAnsi="Times New Roman" w:cs="Times New Roman" w:eastAsia="Times New Roman" w:hint="default"/>
          <w:spacing w:val="-7"/>
          <w:w w:val="99"/>
        </w:rPr>
        <w:t>1952</w:t>
      </w:r>
      <w:r>
        <w:rPr>
          <w:rFonts w:ascii="Times New Roman" w:hAnsi="Times New Roman" w:cs="Times New Roman" w:eastAsia="Times New Roman" w:hint="default"/>
          <w:w w:val="99"/>
        </w:rPr>
        <w:t> </w:t>
      </w:r>
      <w:r>
        <w:rPr/>
        <w:t>年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月出生，马来西亚国籍，有 新加坡永久居留权。</w:t>
      </w:r>
      <w:r>
        <w:rPr>
          <w:rFonts w:ascii="Times New Roman" w:hAnsi="Times New Roman" w:cs="Times New Roman" w:eastAsia="Times New Roman" w:hint="default"/>
        </w:rPr>
        <w:t>2006</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月至</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月，任</w:t>
      </w:r>
      <w:r>
        <w:rPr>
          <w:spacing w:val="-54"/>
        </w:rPr>
        <w:t> </w:t>
      </w:r>
      <w:r>
        <w:rPr>
          <w:rFonts w:ascii="Times New Roman" w:hAnsi="Times New Roman" w:cs="Times New Roman" w:eastAsia="Times New Roman" w:hint="default"/>
        </w:rPr>
        <w:t>Abridge</w:t>
      </w:r>
      <w:r>
        <w:rPr>
          <w:rFonts w:ascii="Times New Roman" w:hAnsi="Times New Roman" w:cs="Times New Roman" w:eastAsia="Times New Roman" w:hint="default"/>
          <w:spacing w:val="5"/>
        </w:rPr>
        <w:t> </w:t>
      </w:r>
      <w:r>
        <w:rPr/>
        <w:t>电信私人有限公司董事； </w:t>
      </w:r>
      <w:r>
        <w:rPr>
          <w:rFonts w:ascii="Times New Roman" w:hAnsi="Times New Roman" w:cs="Times New Roman" w:eastAsia="Times New Roman" w:hint="default"/>
        </w:rPr>
        <w:t>2007</w:t>
      </w:r>
      <w:r>
        <w:rPr>
          <w:rFonts w:ascii="Times New Roman" w:hAnsi="Times New Roman" w:cs="Times New Roman" w:eastAsia="Times New Roman" w:hint="default"/>
          <w:spacing w:val="32"/>
        </w:rPr>
        <w:t> </w:t>
      </w:r>
      <w:r>
        <w:rPr>
          <w:spacing w:val="-4"/>
        </w:rPr>
        <w:t>年开始在深圳市好易通科技有限公司工作，任首席技术官。现任海能达通信股份有</w:t>
      </w:r>
    </w:p>
    <w:p>
      <w:pPr>
        <w:spacing w:after="0" w:line="336" w:lineRule="auto"/>
        <w:jc w:val="righ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left"/>
      </w:pPr>
      <w:r>
        <w:rPr/>
        <w:t>限公司副总经理、战略合作及发展部总监。</w:t>
      </w:r>
    </w:p>
    <w:p>
      <w:pPr>
        <w:pStyle w:val="BodyText"/>
        <w:spacing w:line="336" w:lineRule="auto"/>
        <w:ind w:right="1412" w:firstLine="480"/>
        <w:jc w:val="both"/>
      </w:pPr>
      <w:r>
        <w:rPr>
          <w:rFonts w:ascii="Times New Roman" w:hAnsi="Times New Roman" w:cs="Times New Roman" w:eastAsia="Times New Roman" w:hint="default"/>
          <w:spacing w:val="-1"/>
          <w:w w:val="99"/>
        </w:rPr>
        <w:t>KOK</w:t>
      </w:r>
      <w:r>
        <w:rPr>
          <w:rFonts w:ascii="Times New Roman" w:hAnsi="Times New Roman" w:cs="Times New Roman" w:eastAsia="Times New Roman" w:hint="default"/>
          <w:w w:val="99"/>
        </w:rPr>
        <w:t> </w:t>
      </w:r>
      <w:r>
        <w:rPr>
          <w:rFonts w:ascii="Times New Roman" w:hAnsi="Times New Roman" w:cs="Times New Roman" w:eastAsia="Times New Roman" w:hint="default"/>
          <w:spacing w:val="-1"/>
          <w:w w:val="99"/>
        </w:rPr>
        <w:t>GEE</w:t>
      </w:r>
      <w:r>
        <w:rPr>
          <w:rFonts w:ascii="Times New Roman" w:hAnsi="Times New Roman" w:cs="Times New Roman" w:eastAsia="Times New Roman" w:hint="default"/>
          <w:w w:val="99"/>
        </w:rPr>
        <w:t> </w:t>
      </w:r>
      <w:r>
        <w:rPr>
          <w:rFonts w:ascii="Times New Roman" w:hAnsi="Times New Roman" w:cs="Times New Roman" w:eastAsia="Times New Roman" w:hint="default"/>
          <w:spacing w:val="-11"/>
          <w:w w:val="99"/>
        </w:rPr>
        <w:t>SIONG</w:t>
      </w:r>
      <w:r>
        <w:rPr>
          <w:spacing w:val="-11"/>
          <w:w w:val="99"/>
        </w:rPr>
        <w:t>（中文名：郭羲祥），男，</w:t>
      </w:r>
      <w:r>
        <w:rPr>
          <w:rFonts w:ascii="Times New Roman" w:hAnsi="Times New Roman" w:cs="Times New Roman" w:eastAsia="Times New Roman" w:hint="default"/>
          <w:spacing w:val="-11"/>
          <w:w w:val="99"/>
        </w:rPr>
        <w:t>1958</w:t>
      </w:r>
      <w:r>
        <w:rPr>
          <w:rFonts w:ascii="Times New Roman" w:hAnsi="Times New Roman" w:cs="Times New Roman" w:eastAsia="Times New Roman" w:hint="default"/>
          <w:w w:val="99"/>
        </w:rPr>
        <w:t> </w:t>
      </w:r>
      <w:r>
        <w:rPr/>
        <w:t>年 </w:t>
      </w:r>
      <w:r>
        <w:rPr>
          <w:rFonts w:ascii="Times New Roman" w:hAnsi="Times New Roman" w:cs="Times New Roman" w:eastAsia="Times New Roman" w:hint="default"/>
        </w:rPr>
        <w:t>7</w:t>
      </w:r>
      <w:r>
        <w:rPr>
          <w:rFonts w:ascii="Times New Roman" w:hAnsi="Times New Roman" w:cs="Times New Roman" w:eastAsia="Times New Roman" w:hint="default"/>
          <w:spacing w:val="-33"/>
        </w:rPr>
        <w:t> </w:t>
      </w:r>
      <w:r>
        <w:rPr>
          <w:spacing w:val="-4"/>
        </w:rPr>
        <w:t>月出生，马来西亚国籍。</w:t>
      </w:r>
      <w:r>
        <w:rPr>
          <w:rFonts w:ascii="Times New Roman" w:hAnsi="Times New Roman" w:cs="Times New Roman" w:eastAsia="Times New Roman" w:hint="default"/>
          <w:spacing w:val="-4"/>
        </w:rPr>
        <w:t>2003</w:t>
      </w:r>
      <w:r>
        <w:rPr>
          <w:rFonts w:ascii="Times New Roman" w:hAnsi="Times New Roman" w:cs="Times New Roman" w:eastAsia="Times New Roman" w:hint="default"/>
        </w:rPr>
        <w:t> </w:t>
      </w:r>
      <w:r>
        <w:rPr/>
        <w:t>年至</w:t>
      </w:r>
      <w:r>
        <w:rPr>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spacing w:val="-4"/>
        </w:rPr>
        <w:t>年，任</w:t>
      </w:r>
      <w:r>
        <w:rPr>
          <w:spacing w:val="-63"/>
        </w:rPr>
        <w:t> </w:t>
      </w:r>
      <w:r>
        <w:rPr>
          <w:rFonts w:ascii="Times New Roman" w:hAnsi="Times New Roman" w:cs="Times New Roman" w:eastAsia="Times New Roman" w:hint="default"/>
        </w:rPr>
        <w:t>Motorola</w:t>
      </w:r>
      <w:r>
        <w:rPr>
          <w:rFonts w:ascii="Times New Roman" w:hAnsi="Times New Roman" w:cs="Times New Roman" w:eastAsia="Times New Roman" w:hint="default"/>
          <w:spacing w:val="-9"/>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8"/>
        </w:rPr>
        <w:t> </w:t>
      </w:r>
      <w:r>
        <w:rPr>
          <w:rFonts w:ascii="Times New Roman" w:hAnsi="Times New Roman" w:cs="Times New Roman" w:eastAsia="Times New Roman" w:hint="default"/>
        </w:rPr>
        <w:t>Sdn</w:t>
      </w:r>
      <w:r>
        <w:rPr>
          <w:rFonts w:ascii="Times New Roman" w:hAnsi="Times New Roman" w:cs="Times New Roman" w:eastAsia="Times New Roman" w:hint="default"/>
          <w:spacing w:val="-3"/>
        </w:rPr>
        <w:t> </w:t>
      </w:r>
      <w:r>
        <w:rPr>
          <w:rFonts w:ascii="Times New Roman" w:hAnsi="Times New Roman" w:cs="Times New Roman" w:eastAsia="Times New Roman" w:hint="default"/>
        </w:rPr>
        <w:t>Bhd</w:t>
      </w:r>
      <w:r>
        <w:rPr>
          <w:rFonts w:ascii="Times New Roman" w:hAnsi="Times New Roman" w:cs="Times New Roman" w:eastAsia="Times New Roman" w:hint="default"/>
          <w:spacing w:val="58"/>
        </w:rPr>
        <w:t> </w:t>
      </w:r>
      <w:r>
        <w:rPr>
          <w:spacing w:val="-3"/>
        </w:rPr>
        <w:t>，</w:t>
      </w:r>
      <w:r>
        <w:rPr>
          <w:rFonts w:ascii="Times New Roman" w:hAnsi="Times New Roman" w:cs="Times New Roman" w:eastAsia="Times New Roman" w:hint="default"/>
          <w:spacing w:val="-3"/>
        </w:rPr>
        <w:t>RND</w:t>
      </w:r>
      <w:r>
        <w:rPr>
          <w:rFonts w:ascii="Times New Roman" w:hAnsi="Times New Roman" w:cs="Times New Roman" w:eastAsia="Times New Roman" w:hint="default"/>
          <w:spacing w:val="-4"/>
        </w:rPr>
        <w:t> </w:t>
      </w:r>
      <w:r>
        <w:rPr>
          <w:rFonts w:ascii="Times New Roman" w:hAnsi="Times New Roman" w:cs="Times New Roman" w:eastAsia="Times New Roman" w:hint="default"/>
        </w:rPr>
        <w:t>Engineering</w:t>
      </w:r>
      <w:r>
        <w:rPr>
          <w:rFonts w:ascii="Times New Roman" w:hAnsi="Times New Roman" w:cs="Times New Roman" w:eastAsia="Times New Roman" w:hint="default"/>
          <w:spacing w:val="-6"/>
        </w:rPr>
        <w:t> </w:t>
      </w:r>
      <w:r>
        <w:rPr>
          <w:rFonts w:ascii="Times New Roman" w:hAnsi="Times New Roman" w:cs="Times New Roman" w:eastAsia="Times New Roman" w:hint="default"/>
        </w:rPr>
        <w:t>Manager</w:t>
      </w:r>
      <w:r>
        <w:rPr/>
        <w:t>；</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年开 始在深圳市好易通科技有限公司工作，任深圳研发中心</w:t>
      </w:r>
      <w:r>
        <w:rPr>
          <w:spacing w:val="-59"/>
        </w:rPr>
        <w:t> </w:t>
      </w:r>
      <w:r>
        <w:rPr>
          <w:rFonts w:ascii="Times New Roman" w:hAnsi="Times New Roman" w:cs="Times New Roman" w:eastAsia="Times New Roman" w:hint="default"/>
        </w:rPr>
        <w:t>DMR </w:t>
      </w:r>
      <w:r>
        <w:rPr/>
        <w:t>副总监。现任海能达通信 股份有限公司副总经理、总工程师。</w:t>
      </w:r>
    </w:p>
    <w:p>
      <w:pPr>
        <w:pStyle w:val="BodyText"/>
        <w:spacing w:line="348" w:lineRule="auto" w:before="58"/>
        <w:ind w:right="1364" w:firstLine="480"/>
        <w:jc w:val="both"/>
      </w:pPr>
      <w:r>
        <w:rPr/>
        <w:t>张钜先生，</w:t>
      </w:r>
      <w:r>
        <w:rPr>
          <w:rFonts w:ascii="Times New Roman" w:hAnsi="Times New Roman" w:cs="Times New Roman" w:eastAsia="Times New Roman" w:hint="default"/>
        </w:rPr>
        <w:t>1975 </w:t>
      </w:r>
      <w:r>
        <w:rPr/>
        <w:t>年 </w:t>
      </w:r>
      <w:r>
        <w:rPr>
          <w:rFonts w:ascii="Times New Roman" w:hAnsi="Times New Roman" w:cs="Times New Roman" w:eastAsia="Times New Roman" w:hint="default"/>
        </w:rPr>
        <w:t>9 </w:t>
      </w:r>
      <w:r>
        <w:rPr/>
        <w:t>月出生，中国国籍，无永久境外居留权。</w:t>
      </w:r>
      <w:r>
        <w:rPr>
          <w:rFonts w:ascii="Times New Roman" w:hAnsi="Times New Roman" w:cs="Times New Roman" w:eastAsia="Times New Roman" w:hint="default"/>
        </w:rPr>
        <w:t>2006</w:t>
      </w:r>
      <w:r>
        <w:rPr>
          <w:rFonts w:ascii="Times New Roman" w:hAnsi="Times New Roman" w:cs="Times New Roman" w:eastAsia="Times New Roman" w:hint="default"/>
          <w:spacing w:val="8"/>
        </w:rPr>
        <w:t> </w:t>
      </w:r>
      <w:r>
        <w:rPr/>
        <w:t>年开始在深圳 市好易通科技有限公司工作，任首席财政官。现任海能达通信股份有限公司财务总监、 哈尔滨海能达科技有限公司监事。</w:t>
      </w:r>
    </w:p>
    <w:p>
      <w:pPr>
        <w:spacing w:line="240" w:lineRule="auto" w:before="5"/>
        <w:rPr>
          <w:rFonts w:ascii="宋体" w:hAnsi="宋体" w:cs="宋体" w:eastAsia="宋体" w:hint="default"/>
          <w:sz w:val="23"/>
          <w:szCs w:val="23"/>
        </w:rPr>
      </w:pPr>
    </w:p>
    <w:p>
      <w:pPr>
        <w:pStyle w:val="BodyText"/>
        <w:spacing w:line="240" w:lineRule="auto" w:before="0"/>
        <w:ind w:right="0"/>
        <w:jc w:val="left"/>
      </w:pPr>
      <w:r>
        <w:rPr>
          <w:rFonts w:ascii="宋体" w:hAnsi="宋体" w:cs="宋体" w:eastAsia="宋体" w:hint="default"/>
        </w:rPr>
        <w:t>4</w:t>
      </w:r>
      <w:r>
        <w:rPr/>
        <w:t>、董事、监事、高级管理人员的年度报酬情况</w:t>
      </w:r>
    </w:p>
    <w:p>
      <w:pPr>
        <w:spacing w:line="240" w:lineRule="auto" w:before="0"/>
        <w:rPr>
          <w:rFonts w:ascii="宋体" w:hAnsi="宋体" w:cs="宋体" w:eastAsia="宋体" w:hint="default"/>
          <w:sz w:val="24"/>
          <w:szCs w:val="24"/>
        </w:rPr>
      </w:pPr>
    </w:p>
    <w:p>
      <w:pPr>
        <w:pStyle w:val="BodyText"/>
        <w:spacing w:line="336" w:lineRule="auto" w:before="171"/>
        <w:ind w:right="1414" w:firstLine="480"/>
        <w:jc w:val="both"/>
      </w:pPr>
      <w:r>
        <w:rPr/>
        <w:t>经公司股东大会（上市前）审议批准，公司独立董事津贴为年津贴为人民币</w:t>
      </w:r>
      <w:r>
        <w:rPr>
          <w:spacing w:val="-56"/>
        </w:rPr>
        <w:t> </w:t>
      </w:r>
      <w:r>
        <w:rPr>
          <w:rFonts w:ascii="Times New Roman" w:hAnsi="Times New Roman" w:cs="Times New Roman" w:eastAsia="Times New Roman" w:hint="default"/>
        </w:rPr>
        <w:t>7.2</w:t>
      </w:r>
      <w:r>
        <w:rPr>
          <w:rFonts w:ascii="Times New Roman" w:hAnsi="Times New Roman" w:cs="Times New Roman" w:eastAsia="Times New Roman" w:hint="default"/>
          <w:spacing w:val="3"/>
        </w:rPr>
        <w:t> </w:t>
      </w:r>
      <w:r>
        <w:rPr/>
        <w:t>万 </w:t>
      </w:r>
      <w:r>
        <w:rPr>
          <w:spacing w:val="-4"/>
        </w:rPr>
        <w:t>元（含税），按月发放。公司负责其为参加会议发生的差旅费、办公费等履职费用。</w:t>
      </w:r>
    </w:p>
    <w:p>
      <w:pPr>
        <w:pStyle w:val="BodyText"/>
        <w:spacing w:line="357" w:lineRule="auto" w:before="58"/>
        <w:ind w:right="1364" w:firstLine="480"/>
        <w:jc w:val="both"/>
      </w:pPr>
      <w:r>
        <w:rPr>
          <w:spacing w:val="-2"/>
        </w:rPr>
        <w:t>除独立董事外，其他董事、监事及高级管理人员均在公司任职，按其行政岗位及职</w:t>
      </w:r>
      <w:r>
        <w:rPr/>
        <w:t> 务，根据公司现行的工资制度领取薪酬，高级管理人员薪酬包括固定工资和绩效奖金， </w:t>
      </w:r>
      <w:r>
        <w:rPr>
          <w:spacing w:val="-2"/>
        </w:rPr>
        <w:t>固定工资根据岗位责任、个人任职能力与同行业社会薪酬水平确定，绩效奖金与公司年</w:t>
      </w:r>
      <w:r>
        <w:rPr>
          <w:spacing w:val="-92"/>
        </w:rPr>
        <w:t> </w:t>
      </w:r>
      <w:r>
        <w:rPr>
          <w:spacing w:val="-92"/>
        </w:rPr>
      </w:r>
      <w:r>
        <w:rPr/>
        <w:t>度经营指标完成情况以及个人绩效评价相挂钩。</w:t>
      </w:r>
    </w:p>
    <w:p>
      <w:pPr>
        <w:spacing w:line="240" w:lineRule="auto" w:before="10"/>
        <w:rPr>
          <w:rFonts w:ascii="宋体" w:hAnsi="宋体" w:cs="宋体" w:eastAsia="宋体" w:hint="default"/>
          <w:sz w:val="22"/>
          <w:szCs w:val="22"/>
        </w:rPr>
      </w:pPr>
    </w:p>
    <w:p>
      <w:pPr>
        <w:pStyle w:val="BodyText"/>
        <w:spacing w:line="240" w:lineRule="auto" w:before="0"/>
        <w:ind w:right="0"/>
        <w:jc w:val="left"/>
      </w:pPr>
      <w:r>
        <w:rPr>
          <w:rFonts w:ascii="宋体" w:hAnsi="宋体" w:cs="宋体" w:eastAsia="宋体" w:hint="default"/>
        </w:rPr>
        <w:t>5</w:t>
      </w:r>
      <w:r>
        <w:rPr/>
        <w:t>、报告期内离任的董事、监事、高级管理人员和聘任及解聘高级管理人员情况</w:t>
      </w:r>
    </w:p>
    <w:p>
      <w:pPr>
        <w:spacing w:line="240" w:lineRule="auto" w:before="0"/>
        <w:rPr>
          <w:rFonts w:ascii="宋体" w:hAnsi="宋体" w:cs="宋体" w:eastAsia="宋体" w:hint="default"/>
          <w:sz w:val="24"/>
          <w:szCs w:val="24"/>
        </w:rPr>
      </w:pPr>
    </w:p>
    <w:p>
      <w:pPr>
        <w:pStyle w:val="BodyText"/>
        <w:spacing w:line="338" w:lineRule="auto" w:before="168"/>
        <w:ind w:right="1414" w:firstLine="434"/>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1"/>
        </w:rPr>
        <w:t> </w:t>
      </w:r>
      <w:r>
        <w:rPr/>
        <w:t>年</w:t>
      </w:r>
      <w:r>
        <w:rPr>
          <w:spacing w:val="-48"/>
        </w:rPr>
        <w:t> </w:t>
      </w:r>
      <w:r>
        <w:rPr>
          <w:rFonts w:ascii="Times New Roman" w:hAnsi="Times New Roman" w:cs="Times New Roman" w:eastAsia="Times New Roman" w:hint="default"/>
        </w:rPr>
        <w:t>7</w:t>
      </w:r>
      <w:r>
        <w:rPr>
          <w:rFonts w:ascii="Times New Roman" w:hAnsi="Times New Roman" w:cs="Times New Roman" w:eastAsia="Times New Roman" w:hint="default"/>
          <w:spacing w:val="14"/>
        </w:rPr>
        <w:t> </w:t>
      </w:r>
      <w:r>
        <w:rPr/>
        <w:t>月</w:t>
      </w:r>
      <w:r>
        <w:rPr>
          <w:spacing w:val="-48"/>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日，公司董事、副总经理杨玉泉先生向董事会提交了的书面辞职申 请报告，杨玉泉先生因个人原因申请辞去本公司董事、副总经理职务。</w:t>
      </w:r>
    </w:p>
    <w:p>
      <w:pPr>
        <w:pStyle w:val="BodyText"/>
        <w:spacing w:line="240" w:lineRule="auto" w:before="53"/>
        <w:ind w:left="573" w:right="0"/>
        <w:jc w:val="left"/>
      </w:pPr>
      <w:r>
        <w:rPr/>
        <w:t>除上述变动外，无其他董事、监事和高级管理人员离任、聘任或解聘情况发生。</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2"/>
        <w:spacing w:line="240" w:lineRule="auto" w:before="200"/>
        <w:ind w:right="0"/>
        <w:jc w:val="left"/>
        <w:rPr>
          <w:b w:val="0"/>
          <w:bCs w:val="0"/>
        </w:rPr>
      </w:pPr>
      <w:r>
        <w:rPr/>
        <w:t>二、公司员工情况</w:t>
      </w:r>
      <w:r>
        <w:rPr>
          <w:b w:val="0"/>
          <w:bCs w:val="0"/>
        </w:rPr>
      </w:r>
    </w:p>
    <w:p>
      <w:pPr>
        <w:spacing w:line="240" w:lineRule="auto" w:before="0"/>
        <w:rPr>
          <w:rFonts w:ascii="宋体" w:hAnsi="宋体" w:cs="宋体" w:eastAsia="宋体" w:hint="default"/>
          <w:b/>
          <w:bCs/>
          <w:sz w:val="24"/>
          <w:szCs w:val="24"/>
        </w:rPr>
      </w:pPr>
    </w:p>
    <w:p>
      <w:pPr>
        <w:pStyle w:val="BodyText"/>
        <w:spacing w:line="525" w:lineRule="auto" w:before="171"/>
        <w:ind w:right="4241" w:firstLine="480"/>
        <w:jc w:val="left"/>
      </w:pPr>
      <w:r>
        <w:rPr/>
        <w:t>截止</w:t>
      </w:r>
      <w:r>
        <w:rPr>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日，公司共有在册员工</w:t>
      </w:r>
      <w:r>
        <w:rPr>
          <w:spacing w:val="-60"/>
        </w:rPr>
        <w:t> </w:t>
      </w:r>
      <w:r>
        <w:rPr>
          <w:rFonts w:ascii="Times New Roman" w:hAnsi="Times New Roman" w:cs="Times New Roman" w:eastAsia="Times New Roman" w:hint="default"/>
        </w:rPr>
        <w:t>2422 </w:t>
      </w:r>
      <w:r>
        <w:rPr/>
        <w:t>名。 </w:t>
      </w:r>
      <w:r>
        <w:rPr>
          <w:rFonts w:ascii="宋体" w:hAnsi="宋体" w:cs="宋体" w:eastAsia="宋体" w:hint="default"/>
        </w:rPr>
        <w:t>1</w:t>
      </w:r>
      <w:r>
        <w:rPr/>
        <w:t>、按专业结构划分（饼状图列示）：</w:t>
      </w:r>
    </w:p>
    <w:p>
      <w:pPr>
        <w:spacing w:after="0" w:line="525" w:lineRule="auto"/>
        <w:jc w:val="left"/>
        <w:sectPr>
          <w:pgSz w:w="11910" w:h="16840"/>
          <w:pgMar w:header="877" w:footer="977" w:top="1100" w:bottom="1160" w:left="1280" w:right="0"/>
        </w:sectPr>
      </w:pPr>
    </w:p>
    <w:p>
      <w:pPr>
        <w:spacing w:line="240" w:lineRule="auto" w:before="9"/>
        <w:rPr>
          <w:rFonts w:ascii="宋体" w:hAnsi="宋体" w:cs="宋体" w:eastAsia="宋体" w:hint="default"/>
          <w:sz w:val="24"/>
          <w:szCs w:val="24"/>
        </w:rPr>
      </w:pPr>
    </w:p>
    <w:tbl>
      <w:tblPr>
        <w:tblW w:w="0" w:type="auto"/>
        <w:jc w:val="left"/>
        <w:tblInd w:w="116" w:type="dxa"/>
        <w:tblLayout w:type="fixed"/>
        <w:tblCellMar>
          <w:top w:w="0" w:type="dxa"/>
          <w:left w:w="0" w:type="dxa"/>
          <w:bottom w:w="0" w:type="dxa"/>
          <w:right w:w="0" w:type="dxa"/>
        </w:tblCellMar>
        <w:tblLook w:val="01E0"/>
      </w:tblPr>
      <w:tblGrid>
        <w:gridCol w:w="3094"/>
        <w:gridCol w:w="3096"/>
        <w:gridCol w:w="3097"/>
      </w:tblGrid>
      <w:tr>
        <w:trPr>
          <w:trHeight w:val="301" w:hRule="exact"/>
        </w:trPr>
        <w:tc>
          <w:tcPr>
            <w:tcW w:w="3094" w:type="dxa"/>
            <w:tcBorders>
              <w:top w:val="single" w:sz="12" w:space="0" w:color="000000"/>
              <w:left w:val="single" w:sz="12" w:space="0" w:color="000000"/>
              <w:bottom w:val="single" w:sz="12" w:space="0" w:color="000000"/>
              <w:right w:val="nil" w:sz="6" w:space="0" w:color="auto"/>
            </w:tcBorders>
            <w:shd w:val="clear" w:color="auto" w:fill="D9D9D9"/>
          </w:tcPr>
          <w:p>
            <w:pPr>
              <w:pStyle w:val="TableParagraph"/>
              <w:spacing w:line="242" w:lineRule="exact"/>
              <w:ind w:right="10"/>
              <w:jc w:val="center"/>
              <w:rPr>
                <w:rFonts w:ascii="宋体" w:hAnsi="宋体" w:cs="宋体" w:eastAsia="宋体" w:hint="default"/>
                <w:sz w:val="21"/>
                <w:szCs w:val="21"/>
              </w:rPr>
            </w:pPr>
            <w:r>
              <w:rPr>
                <w:rFonts w:ascii="宋体" w:hAnsi="宋体" w:cs="宋体" w:eastAsia="宋体" w:hint="default"/>
                <w:sz w:val="21"/>
                <w:szCs w:val="21"/>
              </w:rPr>
              <w:t>类别</w:t>
            </w:r>
          </w:p>
        </w:tc>
        <w:tc>
          <w:tcPr>
            <w:tcW w:w="3096" w:type="dxa"/>
            <w:tcBorders>
              <w:top w:val="single" w:sz="12" w:space="0" w:color="000000"/>
              <w:left w:val="nil" w:sz="6" w:space="0" w:color="auto"/>
              <w:bottom w:val="single" w:sz="12" w:space="0" w:color="000000"/>
              <w:right w:val="nil" w:sz="6" w:space="0" w:color="auto"/>
            </w:tcBorders>
            <w:shd w:val="clear" w:color="auto" w:fill="D9D9D9"/>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3097" w:type="dxa"/>
            <w:tcBorders>
              <w:top w:val="single" w:sz="12" w:space="0" w:color="000000"/>
              <w:left w:val="nil" w:sz="6" w:space="0" w:color="auto"/>
              <w:bottom w:val="single" w:sz="12" w:space="0" w:color="000000"/>
              <w:right w:val="single" w:sz="12" w:space="0" w:color="000000"/>
            </w:tcBorders>
            <w:shd w:val="clear" w:color="auto" w:fill="D9D9D9"/>
          </w:tcPr>
          <w:p>
            <w:pPr>
              <w:pStyle w:val="TableParagraph"/>
              <w:spacing w:line="242" w:lineRule="exact"/>
              <w:ind w:left="16" w:right="0"/>
              <w:jc w:val="center"/>
              <w:rPr>
                <w:rFonts w:ascii="宋体" w:hAnsi="宋体" w:cs="宋体" w:eastAsia="宋体" w:hint="default"/>
                <w:sz w:val="21"/>
                <w:szCs w:val="21"/>
              </w:rPr>
            </w:pPr>
            <w:r>
              <w:rPr>
                <w:rFonts w:ascii="宋体" w:hAnsi="宋体" w:cs="宋体" w:eastAsia="宋体" w:hint="default"/>
                <w:sz w:val="21"/>
                <w:szCs w:val="21"/>
              </w:rPr>
              <w:t>占公司员工总数的比例（％）</w:t>
            </w:r>
          </w:p>
        </w:tc>
      </w:tr>
      <w:tr>
        <w:trPr>
          <w:trHeight w:val="303" w:hRule="exact"/>
        </w:trPr>
        <w:tc>
          <w:tcPr>
            <w:tcW w:w="3094" w:type="dxa"/>
            <w:tcBorders>
              <w:top w:val="single" w:sz="12" w:space="0" w:color="000000"/>
              <w:left w:val="single" w:sz="12" w:space="0" w:color="000000"/>
              <w:bottom w:val="single" w:sz="12"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30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833</w:t>
            </w:r>
          </w:p>
        </w:tc>
        <w:tc>
          <w:tcPr>
            <w:tcW w:w="3097"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12"/>
              <w:ind w:left="4" w:right="0"/>
              <w:jc w:val="center"/>
              <w:rPr>
                <w:rFonts w:ascii="Arial Narrow" w:hAnsi="Arial Narrow" w:cs="Arial Narrow" w:eastAsia="Arial Narrow" w:hint="default"/>
                <w:sz w:val="21"/>
                <w:szCs w:val="21"/>
              </w:rPr>
            </w:pPr>
            <w:r>
              <w:rPr>
                <w:rFonts w:ascii="Arial Narrow"/>
                <w:sz w:val="21"/>
              </w:rPr>
              <w:t>34.3%</w:t>
            </w:r>
          </w:p>
        </w:tc>
      </w:tr>
      <w:tr>
        <w:trPr>
          <w:trHeight w:val="302" w:hRule="exact"/>
        </w:trPr>
        <w:tc>
          <w:tcPr>
            <w:tcW w:w="3094" w:type="dxa"/>
            <w:tcBorders>
              <w:top w:val="single" w:sz="12" w:space="0" w:color="000000"/>
              <w:left w:val="single" w:sz="12" w:space="0" w:color="000000"/>
              <w:bottom w:val="single" w:sz="12" w:space="0" w:color="000000"/>
              <w:right w:val="single" w:sz="6"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技术人员（注）</w:t>
            </w:r>
          </w:p>
        </w:tc>
        <w:tc>
          <w:tcPr>
            <w:tcW w:w="30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907</w:t>
            </w:r>
          </w:p>
        </w:tc>
        <w:tc>
          <w:tcPr>
            <w:tcW w:w="3097"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12"/>
              <w:ind w:left="4" w:right="0"/>
              <w:jc w:val="center"/>
              <w:rPr>
                <w:rFonts w:ascii="Arial Narrow" w:hAnsi="Arial Narrow" w:cs="Arial Narrow" w:eastAsia="Arial Narrow" w:hint="default"/>
                <w:sz w:val="21"/>
                <w:szCs w:val="21"/>
              </w:rPr>
            </w:pPr>
            <w:r>
              <w:rPr>
                <w:rFonts w:ascii="Arial Narrow"/>
                <w:sz w:val="21"/>
              </w:rPr>
              <w:t>37.4%</w:t>
            </w:r>
          </w:p>
        </w:tc>
      </w:tr>
      <w:tr>
        <w:trPr>
          <w:trHeight w:val="302" w:hRule="exact"/>
        </w:trPr>
        <w:tc>
          <w:tcPr>
            <w:tcW w:w="3094" w:type="dxa"/>
            <w:tcBorders>
              <w:top w:val="single" w:sz="12" w:space="0" w:color="000000"/>
              <w:left w:val="single" w:sz="12" w:space="0" w:color="000000"/>
              <w:bottom w:val="single" w:sz="12"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30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343</w:t>
            </w:r>
          </w:p>
        </w:tc>
        <w:tc>
          <w:tcPr>
            <w:tcW w:w="3097"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12"/>
              <w:ind w:left="4" w:right="0"/>
              <w:jc w:val="center"/>
              <w:rPr>
                <w:rFonts w:ascii="Arial Narrow" w:hAnsi="Arial Narrow" w:cs="Arial Narrow" w:eastAsia="Arial Narrow" w:hint="default"/>
                <w:sz w:val="21"/>
                <w:szCs w:val="21"/>
              </w:rPr>
            </w:pPr>
            <w:r>
              <w:rPr>
                <w:rFonts w:ascii="Arial Narrow"/>
                <w:sz w:val="21"/>
              </w:rPr>
              <w:t>14.2%</w:t>
            </w:r>
          </w:p>
        </w:tc>
      </w:tr>
      <w:tr>
        <w:trPr>
          <w:trHeight w:val="295" w:hRule="exact"/>
        </w:trPr>
        <w:tc>
          <w:tcPr>
            <w:tcW w:w="3094" w:type="dxa"/>
            <w:tcBorders>
              <w:top w:val="single" w:sz="12"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30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174</w:t>
            </w:r>
          </w:p>
        </w:tc>
        <w:tc>
          <w:tcPr>
            <w:tcW w:w="309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
              <w:ind w:left="7" w:right="0"/>
              <w:jc w:val="center"/>
              <w:rPr>
                <w:rFonts w:ascii="Arial Narrow" w:hAnsi="Arial Narrow" w:cs="Arial Narrow" w:eastAsia="Arial Narrow" w:hint="default"/>
                <w:sz w:val="21"/>
                <w:szCs w:val="21"/>
              </w:rPr>
            </w:pPr>
            <w:r>
              <w:rPr>
                <w:rFonts w:ascii="Arial Narrow"/>
                <w:sz w:val="21"/>
              </w:rPr>
              <w:t>7.2%</w:t>
            </w:r>
          </w:p>
        </w:tc>
      </w:tr>
      <w:tr>
        <w:trPr>
          <w:trHeight w:val="288" w:hRule="exact"/>
        </w:trPr>
        <w:tc>
          <w:tcPr>
            <w:tcW w:w="30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行政后勤</w:t>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96</w:t>
            </w:r>
          </w:p>
        </w:tc>
        <w:tc>
          <w:tcPr>
            <w:tcW w:w="3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left="7" w:right="0"/>
              <w:jc w:val="center"/>
              <w:rPr>
                <w:rFonts w:ascii="Arial Narrow" w:hAnsi="Arial Narrow" w:cs="Arial Narrow" w:eastAsia="Arial Narrow" w:hint="default"/>
                <w:sz w:val="21"/>
                <w:szCs w:val="21"/>
              </w:rPr>
            </w:pPr>
            <w:r>
              <w:rPr>
                <w:rFonts w:ascii="Arial Narrow"/>
                <w:sz w:val="21"/>
              </w:rPr>
              <w:t>4.0%</w:t>
            </w:r>
          </w:p>
        </w:tc>
      </w:tr>
      <w:tr>
        <w:trPr>
          <w:trHeight w:val="286" w:hRule="exact"/>
        </w:trPr>
        <w:tc>
          <w:tcPr>
            <w:tcW w:w="30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Arial Narrow" w:hAnsi="Arial Narrow" w:cs="Arial Narrow" w:eastAsia="Arial Narrow" w:hint="default"/>
                <w:sz w:val="21"/>
                <w:szCs w:val="21"/>
              </w:rPr>
            </w:pPr>
            <w:r>
              <w:rPr>
                <w:rFonts w:ascii="Arial Narrow"/>
                <w:sz w:val="21"/>
              </w:rPr>
              <w:t>50</w:t>
            </w:r>
          </w:p>
        </w:tc>
        <w:tc>
          <w:tcPr>
            <w:tcW w:w="3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left="7" w:right="0"/>
              <w:jc w:val="center"/>
              <w:rPr>
                <w:rFonts w:ascii="Arial Narrow" w:hAnsi="Arial Narrow" w:cs="Arial Narrow" w:eastAsia="Arial Narrow" w:hint="default"/>
                <w:sz w:val="21"/>
                <w:szCs w:val="21"/>
              </w:rPr>
            </w:pPr>
            <w:r>
              <w:rPr>
                <w:rFonts w:ascii="Arial Narrow"/>
                <w:sz w:val="21"/>
              </w:rPr>
              <w:t>2.1%</w:t>
            </w:r>
          </w:p>
        </w:tc>
      </w:tr>
      <w:tr>
        <w:trPr>
          <w:trHeight w:val="288" w:hRule="exact"/>
        </w:trPr>
        <w:tc>
          <w:tcPr>
            <w:tcW w:w="30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right="5"/>
              <w:jc w:val="center"/>
              <w:rPr>
                <w:rFonts w:ascii="宋体" w:hAnsi="宋体" w:cs="宋体" w:eastAsia="宋体" w:hint="default"/>
                <w:sz w:val="21"/>
                <w:szCs w:val="21"/>
              </w:rPr>
            </w:pPr>
            <w:r>
              <w:rPr>
                <w:rFonts w:ascii="宋体" w:hAnsi="宋体" w:cs="宋体" w:eastAsia="宋体" w:hint="default"/>
                <w:sz w:val="21"/>
                <w:szCs w:val="21"/>
              </w:rPr>
              <w:t>人力资源</w:t>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19</w:t>
            </w:r>
          </w:p>
        </w:tc>
        <w:tc>
          <w:tcPr>
            <w:tcW w:w="3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left="7" w:right="0"/>
              <w:jc w:val="center"/>
              <w:rPr>
                <w:rFonts w:ascii="Arial Narrow" w:hAnsi="Arial Narrow" w:cs="Arial Narrow" w:eastAsia="Arial Narrow" w:hint="default"/>
                <w:sz w:val="21"/>
                <w:szCs w:val="21"/>
              </w:rPr>
            </w:pPr>
            <w:r>
              <w:rPr>
                <w:rFonts w:ascii="Arial Narrow"/>
                <w:sz w:val="21"/>
              </w:rPr>
              <w:t>0.8%</w:t>
            </w:r>
          </w:p>
        </w:tc>
      </w:tr>
      <w:tr>
        <w:trPr>
          <w:trHeight w:val="293" w:hRule="exact"/>
        </w:trPr>
        <w:tc>
          <w:tcPr>
            <w:tcW w:w="3094"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合计</w:t>
            </w:r>
          </w:p>
        </w:tc>
        <w:tc>
          <w:tcPr>
            <w:tcW w:w="30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2422</w:t>
            </w:r>
          </w:p>
        </w:tc>
        <w:tc>
          <w:tcPr>
            <w:tcW w:w="309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left="4" w:right="0"/>
              <w:jc w:val="center"/>
              <w:rPr>
                <w:rFonts w:ascii="Arial Narrow" w:hAnsi="Arial Narrow" w:cs="Arial Narrow" w:eastAsia="Arial Narrow" w:hint="default"/>
                <w:sz w:val="21"/>
                <w:szCs w:val="21"/>
              </w:rPr>
            </w:pPr>
            <w:r>
              <w:rPr>
                <w:rFonts w:ascii="Arial Narrow"/>
                <w:sz w:val="21"/>
              </w:rPr>
              <w:t>100.00%</w:t>
            </w:r>
          </w:p>
        </w:tc>
      </w:tr>
    </w:tbl>
    <w:p>
      <w:pPr>
        <w:spacing w:line="240" w:lineRule="auto" w:before="9"/>
        <w:rPr>
          <w:rFonts w:ascii="宋体" w:hAnsi="宋体" w:cs="宋体" w:eastAsia="宋体" w:hint="default"/>
          <w:sz w:val="5"/>
          <w:szCs w:val="5"/>
        </w:rPr>
      </w:pPr>
    </w:p>
    <w:p>
      <w:pPr>
        <w:spacing w:line="3740" w:lineRule="exact"/>
        <w:ind w:left="2281"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249.35pt;height:187.05pt;mso-position-horizontal-relative:char;mso-position-vertical-relative:line" coordorigin="0,0" coordsize="4987,3741">
            <v:shape style="position:absolute;left:0;top:0;width:4987;height:3740" type="#_x0000_t75" stroked="false">
              <v:imagedata r:id="rId12" o:title=""/>
            </v:shape>
            <v:shape style="position:absolute;left:1282;top:104;width:2433;height:229" type="#_x0000_t202" filled="false" stroked="false">
              <v:textbox inset="0,0,0,0">
                <w:txbxContent>
                  <w:p>
                    <w:pPr>
                      <w:spacing w:line="229" w:lineRule="exact" w:before="0"/>
                      <w:ind w:left="0" w:right="0" w:firstLine="0"/>
                      <w:jc w:val="left"/>
                      <w:rPr>
                        <w:rFonts w:ascii="宋体" w:hAnsi="宋体" w:cs="宋体" w:eastAsia="宋体" w:hint="default"/>
                        <w:sz w:val="23"/>
                        <w:szCs w:val="23"/>
                      </w:rPr>
                    </w:pPr>
                    <w:r>
                      <w:rPr>
                        <w:rFonts w:ascii="宋体" w:hAnsi="宋体" w:cs="宋体" w:eastAsia="宋体" w:hint="default"/>
                        <w:b/>
                        <w:bCs/>
                        <w:spacing w:val="11"/>
                        <w:w w:val="95"/>
                        <w:sz w:val="23"/>
                        <w:szCs w:val="23"/>
                      </w:rPr>
                      <w:t>2011年人员类别分布图</w:t>
                    </w:r>
                    <w:r>
                      <w:rPr>
                        <w:rFonts w:ascii="宋体" w:hAnsi="宋体" w:cs="宋体" w:eastAsia="宋体" w:hint="default"/>
                        <w:spacing w:val="11"/>
                        <w:sz w:val="23"/>
                        <w:szCs w:val="23"/>
                      </w:rPr>
                    </w:r>
                  </w:p>
                </w:txbxContent>
              </v:textbox>
              <w10:wrap type="none"/>
            </v:shape>
          </v:group>
        </w:pict>
      </w:r>
      <w:r>
        <w:rPr>
          <w:rFonts w:ascii="宋体" w:hAnsi="宋体" w:cs="宋体" w:eastAsia="宋体" w:hint="default"/>
          <w:position w:val="-74"/>
          <w:sz w:val="20"/>
          <w:szCs w:val="20"/>
        </w:rPr>
      </w:r>
    </w:p>
    <w:p>
      <w:pPr>
        <w:spacing w:line="240" w:lineRule="auto" w:before="7"/>
        <w:rPr>
          <w:rFonts w:ascii="宋体" w:hAnsi="宋体" w:cs="宋体" w:eastAsia="宋体" w:hint="default"/>
          <w:sz w:val="19"/>
          <w:szCs w:val="19"/>
        </w:rPr>
      </w:pPr>
    </w:p>
    <w:p>
      <w:pPr>
        <w:pStyle w:val="BodyText"/>
        <w:spacing w:line="240" w:lineRule="auto" w:before="26"/>
        <w:ind w:left="238" w:right="1281"/>
        <w:jc w:val="left"/>
      </w:pPr>
      <w:r>
        <w:rPr>
          <w:rFonts w:ascii="宋体" w:hAnsi="宋体" w:cs="宋体" w:eastAsia="宋体" w:hint="default"/>
        </w:rPr>
        <w:t>2</w:t>
      </w:r>
      <w:r>
        <w:rPr/>
        <w:t>、按受教育程度划分（饼状图列示）：</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tbl>
      <w:tblPr>
        <w:tblW w:w="0" w:type="auto"/>
        <w:jc w:val="left"/>
        <w:tblInd w:w="116" w:type="dxa"/>
        <w:tblLayout w:type="fixed"/>
        <w:tblCellMar>
          <w:top w:w="0" w:type="dxa"/>
          <w:left w:w="0" w:type="dxa"/>
          <w:bottom w:w="0" w:type="dxa"/>
          <w:right w:w="0" w:type="dxa"/>
        </w:tblCellMar>
        <w:tblLook w:val="01E0"/>
      </w:tblPr>
      <w:tblGrid>
        <w:gridCol w:w="3094"/>
        <w:gridCol w:w="3096"/>
        <w:gridCol w:w="3097"/>
      </w:tblGrid>
      <w:tr>
        <w:trPr>
          <w:trHeight w:val="301" w:hRule="exact"/>
        </w:trPr>
        <w:tc>
          <w:tcPr>
            <w:tcW w:w="3094" w:type="dxa"/>
            <w:tcBorders>
              <w:top w:val="single" w:sz="12" w:space="0" w:color="000000"/>
              <w:left w:val="single" w:sz="12" w:space="0" w:color="000000"/>
              <w:bottom w:val="single" w:sz="12" w:space="0" w:color="000000"/>
              <w:right w:val="single" w:sz="6" w:space="0" w:color="000000"/>
            </w:tcBorders>
            <w:shd w:val="clear" w:color="auto" w:fill="D9D9D9"/>
          </w:tcPr>
          <w:p>
            <w:pPr>
              <w:pStyle w:val="TableParagraph"/>
              <w:spacing w:line="242" w:lineRule="exact"/>
              <w:ind w:right="3"/>
              <w:jc w:val="center"/>
              <w:rPr>
                <w:rFonts w:ascii="宋体" w:hAnsi="宋体" w:cs="宋体" w:eastAsia="宋体" w:hint="default"/>
                <w:sz w:val="21"/>
                <w:szCs w:val="21"/>
              </w:rPr>
            </w:pPr>
            <w:r>
              <w:rPr>
                <w:rFonts w:ascii="宋体" w:hAnsi="宋体" w:cs="宋体" w:eastAsia="宋体" w:hint="default"/>
                <w:sz w:val="21"/>
                <w:szCs w:val="21"/>
              </w:rPr>
              <w:t>学历</w:t>
            </w:r>
          </w:p>
        </w:tc>
        <w:tc>
          <w:tcPr>
            <w:tcW w:w="3096" w:type="dxa"/>
            <w:tcBorders>
              <w:top w:val="single" w:sz="12" w:space="0" w:color="000000"/>
              <w:left w:val="single" w:sz="6" w:space="0" w:color="000000"/>
              <w:bottom w:val="single" w:sz="12" w:space="0" w:color="000000"/>
              <w:right w:val="single" w:sz="6" w:space="0" w:color="000000"/>
            </w:tcBorders>
            <w:shd w:val="clear" w:color="auto" w:fill="D9D9D9"/>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3097" w:type="dxa"/>
            <w:tcBorders>
              <w:top w:val="single" w:sz="12" w:space="0" w:color="000000"/>
              <w:left w:val="single" w:sz="6" w:space="0" w:color="000000"/>
              <w:bottom w:val="single" w:sz="12" w:space="0" w:color="000000"/>
              <w:right w:val="single" w:sz="12" w:space="0" w:color="000000"/>
            </w:tcBorders>
            <w:shd w:val="clear" w:color="auto" w:fill="D9D9D9"/>
          </w:tcPr>
          <w:p>
            <w:pPr>
              <w:pStyle w:val="TableParagraph"/>
              <w:spacing w:line="242" w:lineRule="exact"/>
              <w:ind w:left="9" w:right="0"/>
              <w:jc w:val="center"/>
              <w:rPr>
                <w:rFonts w:ascii="宋体" w:hAnsi="宋体" w:cs="宋体" w:eastAsia="宋体" w:hint="default"/>
                <w:sz w:val="21"/>
                <w:szCs w:val="21"/>
              </w:rPr>
            </w:pPr>
            <w:r>
              <w:rPr>
                <w:rFonts w:ascii="宋体" w:hAnsi="宋体" w:cs="宋体" w:eastAsia="宋体" w:hint="default"/>
                <w:sz w:val="21"/>
                <w:szCs w:val="21"/>
              </w:rPr>
              <w:t>占公司员工总数的比例（％）</w:t>
            </w:r>
          </w:p>
        </w:tc>
      </w:tr>
      <w:tr>
        <w:trPr>
          <w:trHeight w:val="302" w:hRule="exact"/>
        </w:trPr>
        <w:tc>
          <w:tcPr>
            <w:tcW w:w="3094" w:type="dxa"/>
            <w:tcBorders>
              <w:top w:val="single" w:sz="12" w:space="0" w:color="000000"/>
              <w:left w:val="single" w:sz="12" w:space="0" w:color="000000"/>
              <w:bottom w:val="single" w:sz="12" w:space="0" w:color="000000"/>
              <w:right w:val="single" w:sz="6" w:space="0" w:color="000000"/>
            </w:tcBorders>
          </w:tcPr>
          <w:p>
            <w:pPr>
              <w:pStyle w:val="TableParagraph"/>
              <w:spacing w:line="243" w:lineRule="exact"/>
              <w:ind w:right="3"/>
              <w:jc w:val="center"/>
              <w:rPr>
                <w:rFonts w:ascii="宋体" w:hAnsi="宋体" w:cs="宋体" w:eastAsia="宋体" w:hint="default"/>
                <w:sz w:val="21"/>
                <w:szCs w:val="21"/>
              </w:rPr>
            </w:pPr>
            <w:r>
              <w:rPr>
                <w:rFonts w:ascii="宋体" w:hAnsi="宋体" w:cs="宋体" w:eastAsia="宋体" w:hint="default"/>
                <w:sz w:val="21"/>
                <w:szCs w:val="21"/>
              </w:rPr>
              <w:t>博士</w:t>
            </w:r>
          </w:p>
        </w:tc>
        <w:tc>
          <w:tcPr>
            <w:tcW w:w="309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w w:val="100"/>
                <w:sz w:val="21"/>
              </w:rPr>
              <w:t>4</w:t>
            </w:r>
          </w:p>
        </w:tc>
        <w:tc>
          <w:tcPr>
            <w:tcW w:w="3097"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12"/>
              <w:ind w:left="7" w:right="0"/>
              <w:jc w:val="center"/>
              <w:rPr>
                <w:rFonts w:ascii="Arial Narrow" w:hAnsi="Arial Narrow" w:cs="Arial Narrow" w:eastAsia="Arial Narrow" w:hint="default"/>
                <w:sz w:val="21"/>
                <w:szCs w:val="21"/>
              </w:rPr>
            </w:pPr>
            <w:r>
              <w:rPr>
                <w:rFonts w:ascii="Arial Narrow"/>
                <w:sz w:val="21"/>
              </w:rPr>
              <w:t>0.2%</w:t>
            </w:r>
          </w:p>
        </w:tc>
      </w:tr>
      <w:tr>
        <w:trPr>
          <w:trHeight w:val="295" w:hRule="exact"/>
        </w:trPr>
        <w:tc>
          <w:tcPr>
            <w:tcW w:w="3094" w:type="dxa"/>
            <w:tcBorders>
              <w:top w:val="single" w:sz="12" w:space="0" w:color="000000"/>
              <w:left w:val="single" w:sz="12" w:space="0" w:color="000000"/>
              <w:bottom w:val="single" w:sz="6" w:space="0" w:color="000000"/>
              <w:right w:val="single" w:sz="6" w:space="0" w:color="000000"/>
            </w:tcBorders>
          </w:tcPr>
          <w:p>
            <w:pPr>
              <w:pStyle w:val="TableParagraph"/>
              <w:spacing w:line="243" w:lineRule="exact"/>
              <w:ind w:right="5"/>
              <w:jc w:val="center"/>
              <w:rPr>
                <w:rFonts w:ascii="宋体" w:hAnsi="宋体" w:cs="宋体" w:eastAsia="宋体" w:hint="default"/>
                <w:sz w:val="21"/>
                <w:szCs w:val="21"/>
              </w:rPr>
            </w:pPr>
            <w:r>
              <w:rPr>
                <w:rFonts w:ascii="宋体" w:hAnsi="宋体" w:cs="宋体" w:eastAsia="宋体" w:hint="default"/>
                <w:sz w:val="21"/>
                <w:szCs w:val="21"/>
              </w:rPr>
              <w:t>硕士研究生</w:t>
            </w:r>
          </w:p>
        </w:tc>
        <w:tc>
          <w:tcPr>
            <w:tcW w:w="30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203</w:t>
            </w:r>
          </w:p>
        </w:tc>
        <w:tc>
          <w:tcPr>
            <w:tcW w:w="309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
              <w:ind w:left="7" w:right="0"/>
              <w:jc w:val="center"/>
              <w:rPr>
                <w:rFonts w:ascii="Arial Narrow" w:hAnsi="Arial Narrow" w:cs="Arial Narrow" w:eastAsia="Arial Narrow" w:hint="default"/>
                <w:sz w:val="21"/>
                <w:szCs w:val="21"/>
              </w:rPr>
            </w:pPr>
            <w:r>
              <w:rPr>
                <w:rFonts w:ascii="Arial Narrow"/>
                <w:sz w:val="21"/>
              </w:rPr>
              <w:t>8.4%</w:t>
            </w:r>
          </w:p>
        </w:tc>
      </w:tr>
      <w:tr>
        <w:trPr>
          <w:trHeight w:val="288" w:hRule="exact"/>
        </w:trPr>
        <w:tc>
          <w:tcPr>
            <w:tcW w:w="30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8"/>
              <w:jc w:val="center"/>
              <w:rPr>
                <w:rFonts w:ascii="宋体" w:hAnsi="宋体" w:cs="宋体" w:eastAsia="宋体" w:hint="default"/>
                <w:sz w:val="21"/>
                <w:szCs w:val="21"/>
              </w:rPr>
            </w:pPr>
            <w:r>
              <w:rPr>
                <w:rFonts w:ascii="宋体" w:hAnsi="宋体" w:cs="宋体" w:eastAsia="宋体" w:hint="default"/>
                <w:sz w:val="21"/>
                <w:szCs w:val="21"/>
              </w:rPr>
              <w:t>大学本科</w:t>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1095</w:t>
            </w:r>
          </w:p>
        </w:tc>
        <w:tc>
          <w:tcPr>
            <w:tcW w:w="3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left="4" w:right="0"/>
              <w:jc w:val="center"/>
              <w:rPr>
                <w:rFonts w:ascii="Arial Narrow" w:hAnsi="Arial Narrow" w:cs="Arial Narrow" w:eastAsia="Arial Narrow" w:hint="default"/>
                <w:sz w:val="21"/>
                <w:szCs w:val="21"/>
              </w:rPr>
            </w:pPr>
            <w:r>
              <w:rPr>
                <w:rFonts w:ascii="Arial Narrow"/>
                <w:sz w:val="21"/>
              </w:rPr>
              <w:t>45.2%</w:t>
            </w:r>
          </w:p>
        </w:tc>
      </w:tr>
      <w:tr>
        <w:trPr>
          <w:trHeight w:val="286" w:hRule="exact"/>
        </w:trPr>
        <w:tc>
          <w:tcPr>
            <w:tcW w:w="3094"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大专</w:t>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294</w:t>
            </w:r>
          </w:p>
        </w:tc>
        <w:tc>
          <w:tcPr>
            <w:tcW w:w="3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left="4" w:right="0"/>
              <w:jc w:val="center"/>
              <w:rPr>
                <w:rFonts w:ascii="Arial Narrow" w:hAnsi="Arial Narrow" w:cs="Arial Narrow" w:eastAsia="Arial Narrow" w:hint="default"/>
                <w:sz w:val="21"/>
                <w:szCs w:val="21"/>
              </w:rPr>
            </w:pPr>
            <w:r>
              <w:rPr>
                <w:rFonts w:ascii="Arial Narrow"/>
                <w:sz w:val="21"/>
              </w:rPr>
              <w:t>12.1%</w:t>
            </w:r>
          </w:p>
        </w:tc>
      </w:tr>
      <w:tr>
        <w:trPr>
          <w:trHeight w:val="288" w:hRule="exact"/>
        </w:trPr>
        <w:tc>
          <w:tcPr>
            <w:tcW w:w="3094" w:type="dxa"/>
            <w:tcBorders>
              <w:top w:val="single" w:sz="6" w:space="0" w:color="000000"/>
              <w:left w:val="single" w:sz="12" w:space="0" w:color="000000"/>
              <w:bottom w:val="single" w:sz="6" w:space="0" w:color="000000"/>
              <w:right w:val="single" w:sz="6" w:space="0" w:color="000000"/>
            </w:tcBorders>
          </w:tcPr>
          <w:p>
            <w:pPr>
              <w:pStyle w:val="TableParagraph"/>
              <w:spacing w:line="243" w:lineRule="exact"/>
              <w:ind w:right="5"/>
              <w:jc w:val="center"/>
              <w:rPr>
                <w:rFonts w:ascii="宋体" w:hAnsi="宋体" w:cs="宋体" w:eastAsia="宋体" w:hint="default"/>
                <w:sz w:val="21"/>
                <w:szCs w:val="21"/>
              </w:rPr>
            </w:pPr>
            <w:r>
              <w:rPr>
                <w:rFonts w:ascii="宋体" w:hAnsi="宋体" w:cs="宋体" w:eastAsia="宋体" w:hint="default"/>
                <w:sz w:val="21"/>
                <w:szCs w:val="21"/>
              </w:rPr>
              <w:t>大专以下</w:t>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826</w:t>
            </w:r>
          </w:p>
        </w:tc>
        <w:tc>
          <w:tcPr>
            <w:tcW w:w="309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left="4" w:right="0"/>
              <w:jc w:val="center"/>
              <w:rPr>
                <w:rFonts w:ascii="Arial Narrow" w:hAnsi="Arial Narrow" w:cs="Arial Narrow" w:eastAsia="Arial Narrow" w:hint="default"/>
                <w:sz w:val="21"/>
                <w:szCs w:val="21"/>
              </w:rPr>
            </w:pPr>
            <w:r>
              <w:rPr>
                <w:rFonts w:ascii="Arial Narrow"/>
                <w:sz w:val="21"/>
              </w:rPr>
              <w:t>34.1%</w:t>
            </w:r>
          </w:p>
        </w:tc>
      </w:tr>
      <w:tr>
        <w:trPr>
          <w:trHeight w:val="293" w:hRule="exact"/>
        </w:trPr>
        <w:tc>
          <w:tcPr>
            <w:tcW w:w="3094"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合计</w:t>
            </w:r>
          </w:p>
        </w:tc>
        <w:tc>
          <w:tcPr>
            <w:tcW w:w="30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center"/>
              <w:rPr>
                <w:rFonts w:ascii="Arial Narrow" w:hAnsi="Arial Narrow" w:cs="Arial Narrow" w:eastAsia="Arial Narrow" w:hint="default"/>
                <w:sz w:val="21"/>
                <w:szCs w:val="21"/>
              </w:rPr>
            </w:pPr>
            <w:r>
              <w:rPr>
                <w:rFonts w:ascii="Arial Narrow"/>
                <w:sz w:val="21"/>
              </w:rPr>
              <w:t>2422</w:t>
            </w:r>
          </w:p>
        </w:tc>
        <w:tc>
          <w:tcPr>
            <w:tcW w:w="309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left="4" w:right="0"/>
              <w:jc w:val="center"/>
              <w:rPr>
                <w:rFonts w:ascii="Arial Narrow" w:hAnsi="Arial Narrow" w:cs="Arial Narrow" w:eastAsia="Arial Narrow" w:hint="default"/>
                <w:sz w:val="21"/>
                <w:szCs w:val="21"/>
              </w:rPr>
            </w:pPr>
            <w:r>
              <w:rPr>
                <w:rFonts w:ascii="Arial Narrow"/>
                <w:sz w:val="21"/>
              </w:rPr>
              <w:t>100.00%</w:t>
            </w:r>
          </w:p>
        </w:tc>
      </w:tr>
    </w:tbl>
    <w:p>
      <w:pPr>
        <w:spacing w:line="240" w:lineRule="auto" w:before="4"/>
        <w:rPr>
          <w:rFonts w:ascii="宋体" w:hAnsi="宋体" w:cs="宋体" w:eastAsia="宋体" w:hint="default"/>
          <w:sz w:val="6"/>
          <w:szCs w:val="6"/>
        </w:rPr>
      </w:pPr>
    </w:p>
    <w:p>
      <w:pPr>
        <w:spacing w:line="3278" w:lineRule="exact"/>
        <w:ind w:left="2343"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243.2pt;height:163.95pt;mso-position-horizontal-relative:char;mso-position-vertical-relative:line" coordorigin="0,0" coordsize="4864,3279">
            <v:group style="position:absolute;left:33;top:33;width:4831;height:3246" coordorigin="33,33" coordsize="4831,3246">
              <v:shape style="position:absolute;left:33;top:33;width:4831;height:3246" coordorigin="33,33" coordsize="4831,3246" path="m4655,33l241,33,176,43,119,74,74,119,43,177,33,241,33,3069,43,3134,74,3191,119,3237,176,3267,241,3278,4655,3278,4719,3267,4776,3237,4822,3191,4852,3134,4863,3069,4863,241,4852,177,4822,119,4776,74,4719,43,4655,33xe" filled="true" fillcolor="#000000" stroked="false">
                <v:path arrowok="t"/>
                <v:fill type="solid"/>
              </v:shape>
              <v:shape style="position:absolute;left:8;top:8;width:4799;height:3214" type="#_x0000_t75" stroked="false">
                <v:imagedata r:id="rId13" o:title=""/>
              </v:shape>
            </v:group>
            <v:group style="position:absolute;left:8;top:8;width:4800;height:3215" coordorigin="8,8" coordsize="4800,3215">
              <v:shape style="position:absolute;left:8;top:8;width:4800;height:3215" coordorigin="8,8" coordsize="4800,3215" path="m4599,8l4679,25,4745,70,4791,136,4807,216,4807,3014,4791,3094,4745,3160,4679,3205,4599,3222,216,3222,136,3205,70,3160,25,3094,8,3014,8,216,25,136,70,70,136,25,216,8,4599,8xe" filled="false" stroked="true" strokeweight=".799652pt" strokecolor="#000000">
                <v:path arrowok="t"/>
              </v:shape>
            </v:group>
            <v:group style="position:absolute;left:2560;top:1262;width:2;height:980" coordorigin="2560,1262" coordsize="2,980">
              <v:shape style="position:absolute;left:2560;top:1262;width:2;height:980" coordorigin="2560,1262" coordsize="0,980" path="m2560,1262l2560,2241e" filled="false" stroked="true" strokeweight="1.599723pt" strokecolor="#4d4d80">
                <v:path arrowok="t"/>
              </v:shape>
            </v:group>
            <v:group style="position:absolute;left:2544;top:1262;width:32;height:980" coordorigin="2544,1262" coordsize="32,980">
              <v:shape style="position:absolute;left:2544;top:1262;width:32;height:980" coordorigin="2544,1262" coordsize="32,980" path="m2544,1808l2576,1262,2576,1696,2544,2241,2544,1808xe" filled="false" stroked="true" strokeweight=".799861pt" strokecolor="#000000">
                <v:path arrowok="t"/>
              </v:shape>
            </v:group>
            <v:group style="position:absolute;left:2560;top:1262;width:2;height:547" coordorigin="2560,1262" coordsize="2,547">
              <v:shape style="position:absolute;left:2560;top:1262;width:2;height:547" coordorigin="2560,1262" coordsize="0,547" path="m2560,1262l2560,1808e" filled="false" stroked="true" strokeweight="1.599723pt" strokecolor="#9999ff">
                <v:path arrowok="t"/>
              </v:shape>
            </v:group>
            <v:group style="position:absolute;left:2544;top:1262;width:32;height:547" coordorigin="2544,1262" coordsize="32,547">
              <v:shape style="position:absolute;left:2544;top:1262;width:32;height:547" coordorigin="2544,1262" coordsize="32,547" path="m2544,1262l2576,1262,2544,1808,2544,1262xe" filled="false" stroked="true" strokeweight=".799861pt" strokecolor="#000000">
                <v:path arrowok="t"/>
              </v:shape>
            </v:group>
            <v:group style="position:absolute;left:2656;top:1342;width:835;height:900" coordorigin="2656,1342" coordsize="835,900">
              <v:shape style="position:absolute;left:2656;top:1342;width:835;height:900" coordorigin="2656,1342" coordsize="835,900" path="m3491,1342l2656,1808,2656,2241,3491,1776,3491,1342xe" filled="true" fillcolor="#4d1a33" stroked="false">
                <v:path arrowok="t"/>
                <v:fill type="solid"/>
              </v:shape>
            </v:group>
            <v:group style="position:absolute;left:2656;top:1342;width:835;height:900" coordorigin="2656,1342" coordsize="835,900">
              <v:shape style="position:absolute;left:2656;top:1342;width:835;height:900" coordorigin="2656,1342" coordsize="835,900" path="m2656,1808l3491,1342,3491,1776,2656,2241,2656,1808xe" filled="false" stroked="true" strokeweight=".799721pt" strokecolor="#000000">
                <v:path arrowok="t"/>
              </v:shape>
            </v:group>
            <v:group style="position:absolute;left:2656;top:1262;width:835;height:547" coordorigin="2656,1262" coordsize="835,547">
              <v:shape style="position:absolute;left:2656;top:1262;width:835;height:547" coordorigin="2656,1262" coordsize="835,547" path="m2961,1262l2689,1262,2656,1808,3491,1342,3443,1326,3395,1326,3298,1294,3186,1294,3138,1278,3026,1278,2961,1262xe" filled="true" fillcolor="#993366" stroked="false">
                <v:path arrowok="t"/>
                <v:fill type="solid"/>
              </v:shape>
            </v:group>
            <v:group style="position:absolute;left:2656;top:1262;width:835;height:547" coordorigin="2656,1262" coordsize="835,547">
              <v:shape style="position:absolute;left:2656;top:1262;width:835;height:547" coordorigin="2656,1262" coordsize="835,547" path="m2689,1262l2689,1262,2961,1262,3026,1278,3074,1278,3138,1278,3186,1294,3234,1294,3298,1294,3347,1310,3395,1326,3443,1326,3491,1342,2656,1808,2689,1262xe" filled="false" stroked="true" strokeweight=".799649pt" strokecolor="#000000">
                <v:path arrowok="t"/>
              </v:shape>
            </v:group>
            <v:group style="position:absolute;left:586;top:1953;width:258;height:675" coordorigin="586,1953" coordsize="258,675">
              <v:shape style="position:absolute;left:586;top:1953;width:258;height:675" coordorigin="586,1953" coordsize="258,675" path="m586,1953l586,2386,602,2418,618,2434,618,2450,634,2466,666,2499,683,2515,715,2547,747,2563,779,2595,843,2627,843,2193,779,2161,747,2129,715,2113,683,2081,666,2065,634,2033,618,2017,618,2001,602,1985,586,1953xe" filled="true" fillcolor="#330033" stroked="false">
                <v:path arrowok="t"/>
                <v:fill type="solid"/>
              </v:shape>
            </v:group>
            <v:group style="position:absolute;left:586;top:1888;width:258;height:740" coordorigin="586,1888" coordsize="258,740">
              <v:shape style="position:absolute;left:586;top:1888;width:258;height:740" coordorigin="586,1888" coordsize="258,740" path="m843,2193l811,2177,779,2161,747,2129,715,2113,699,2097,683,2081,666,2065,634,2033,618,2017,618,2001,602,1985,586,1953,586,1937,586,1904,586,1888,586,2386,602,2418,618,2434,618,2450,634,2466,666,2499,683,2515,699,2531,715,2547,747,2563,779,2595,811,2611,843,2627,843,2193xe" filled="false" stroked="true" strokeweight=".799829pt" strokecolor="#000000">
                <v:path arrowok="t"/>
              </v:shape>
            </v:group>
            <v:group style="position:absolute;left:843;top:1888;width:1348;height:740" coordorigin="843,1888" coordsize="1348,740">
              <v:shape style="position:absolute;left:843;top:1888;width:1348;height:740" coordorigin="843,1888" coordsize="1348,740" path="m2191,1888l843,2193,843,2627,2191,2322,2191,1888xe" filled="true" fillcolor="#330033" stroked="false">
                <v:path arrowok="t"/>
                <v:fill type="solid"/>
              </v:shape>
            </v:group>
            <v:group style="position:absolute;left:843;top:1888;width:1348;height:740" coordorigin="843,1888" coordsize="1348,740">
              <v:shape style="position:absolute;left:843;top:1888;width:1348;height:740" coordorigin="843,1888" coordsize="1348,740" path="m2191,1888l843,2193,843,2627,2191,2322,2191,1888xe" filled="false" stroked="true" strokeweight=".799628pt" strokecolor="#000000">
                <v:path arrowok="t"/>
              </v:shape>
            </v:group>
            <v:group style="position:absolute;left:586;top:1342;width:1605;height:852" coordorigin="586,1342" coordsize="1605,852">
              <v:shape style="position:absolute;left:586;top:1342;width:1605;height:852" coordorigin="586,1342" coordsize="1605,852" path="m2191,1342l1886,1342,1806,1358,1694,1358,1645,1374,1565,1374,1469,1406,1389,1406,1292,1438,1244,1438,1180,1454,1132,1471,1100,1487,1036,1503,1003,1519,955,1535,923,1551,875,1567,843,1583,811,1599,779,1631,715,1663,618,1760,602,1792,602,1808,586,1840,586,1953,602,1969,602,1985,618,2001,634,2033,666,2065,699,2097,715,2113,747,2129,779,2146,811,2177,843,2193,2191,1888,2191,1342xe" filled="true" fillcolor="#660066" stroked="false">
                <v:path arrowok="t"/>
                <v:fill type="solid"/>
              </v:shape>
            </v:group>
            <v:group style="position:absolute;left:586;top:1342;width:1605;height:852" coordorigin="586,1342" coordsize="1605,852">
              <v:shape style="position:absolute;left:586;top:1342;width:1605;height:852" coordorigin="586,1342" coordsize="1605,852" path="m843,2193l811,2177,779,2146,747,2129,715,2113,699,2097,666,2065,650,2049,634,2033,618,2001,602,1985,602,1969,586,1953,586,1840,602,1808,602,1792,618,1760,634,1744,650,1728,666,1712,699,1679,715,1663,747,1647,779,1631,811,1599,843,1583,875,1567,923,1551,955,1535,1003,1519,1036,1503,1100,1487,1132,1471,1180,1454,1244,1438,1292,1438,1341,1422,1389,1406,1469,1406,1517,1390,1565,1374,1645,1374,1694,1358,1758,1358,1806,1358,1886,1342,2191,1342,2191,1888,843,2193xe" filled="false" stroked="true" strokeweight=".799624pt" strokecolor="#000000">
                <v:path arrowok="t"/>
              </v:shape>
            </v:group>
            <v:group style="position:absolute;left:971;top:2370;width:964;height:675" coordorigin="971,2370" coordsize="964,675">
              <v:shape style="position:absolute;left:971;top:2370;width:964;height:675" coordorigin="971,2370" coordsize="964,675" path="m971,2370l971,2804,1003,2820,1100,2868,1148,2884,1180,2900,1228,2900,1260,2916,1308,2933,1357,2949,1421,2965,1469,2981,1517,2981,1565,2997,1613,2997,1661,3013,1726,3013,1774,3029,1886,3029,1934,3045,1934,2611,1886,2595,1774,2595,1726,2579,1661,2579,1613,2563,1565,2563,1517,2547,1469,2547,1421,2531,1357,2515,1260,2483,1228,2466,1180,2466,1148,2450,1100,2434,971,2370xe" filled="true" fillcolor="#668080" stroked="false">
                <v:path arrowok="t"/>
                <v:fill type="solid"/>
              </v:shape>
            </v:group>
            <v:group style="position:absolute;left:971;top:2370;width:964;height:675" coordorigin="971,2370" coordsize="964,675">
              <v:shape style="position:absolute;left:971;top:2370;width:964;height:675" coordorigin="971,2370" coordsize="964,675" path="m1934,2611l1886,2595,1822,2595,1774,2595,1726,2579,1661,2579,1613,2563,1565,2563,1517,2547,1469,2547,1421,2531,1357,2515,1308,2499,1260,2483,1228,2466,1180,2466,1148,2450,1100,2434,1068,2418,1036,2402,1003,2386,971,2370,971,2804,1003,2820,1036,2836,1068,2852,1100,2868,1148,2884,1180,2900,1228,2900,1260,2916,1308,2933,1357,2949,1421,2965,1469,2981,1517,2981,1565,2997,1613,2997,1661,3013,1726,3013,1774,3029,1822,3029,1886,3029,1934,3045,1934,2611xe" filled="false" stroked="true" strokeweight=".799658pt" strokecolor="#000000">
                <v:path arrowok="t"/>
              </v:shape>
            </v:group>
            <v:group style="position:absolute;left:1934;top:2065;width:385;height:964" coordorigin="1934,2065" coordsize="385,964">
              <v:shape style="position:absolute;left:1934;top:2065;width:385;height:964" coordorigin="1934,2065" coordsize="385,964" path="m2319,2065l1934,2595,1934,3029,2319,2499,2319,2065xe" filled="true" fillcolor="#668080" stroked="false">
                <v:path arrowok="t"/>
                <v:fill type="solid"/>
              </v:shape>
            </v:group>
            <v:group style="position:absolute;left:1934;top:2065;width:385;height:964" coordorigin="1934,2065" coordsize="385,964">
              <v:shape style="position:absolute;left:1934;top:2065;width:385;height:964" coordorigin="1934,2065" coordsize="385,964" path="m2319,2065l1934,2595,1934,3029,2319,2499,2319,2065xe" filled="false" stroked="true" strokeweight=".79982pt" strokecolor="#000000">
                <v:path arrowok="t"/>
              </v:shape>
            </v:group>
            <v:group style="position:absolute;left:971;top:2065;width:1348;height:547" coordorigin="971,2065" coordsize="1348,547">
              <v:shape style="position:absolute;left:971;top:2065;width:1348;height:547" coordorigin="971,2065" coordsize="1348,547" path="m2319,2065l971,2370,1100,2434,1148,2450,1180,2466,1228,2466,1260,2483,1357,2515,1421,2531,1469,2547,1517,2547,1565,2563,1613,2563,1661,2579,1726,2579,1774,2595,1886,2595,1934,2611,2319,2065xe" filled="true" fillcolor="#ccffff" stroked="false">
                <v:path arrowok="t"/>
                <v:fill type="solid"/>
              </v:shape>
            </v:group>
            <v:group style="position:absolute;left:971;top:2065;width:1348;height:547" coordorigin="971,2065" coordsize="1348,547">
              <v:shape style="position:absolute;left:971;top:2065;width:1348;height:547" coordorigin="971,2065" coordsize="1348,547" path="m1934,2611l1886,2595,1822,2595,1774,2595,1726,2579,1661,2579,1613,2563,1565,2563,1517,2547,1469,2547,1421,2531,1357,2515,1308,2499,1260,2483,1228,2466,1180,2466,1148,2450,1100,2434,1068,2418,1036,2402,1003,2386,971,2370,2319,2065,1934,2611xe" filled="false" stroked="true" strokeweight=".799601pt" strokecolor="#000000">
                <v:path arrowok="t"/>
              </v:shape>
            </v:group>
            <v:group style="position:absolute;left:2528;top:2017;width:2007;height:981" coordorigin="2528,2017" coordsize="2007,981">
              <v:shape style="position:absolute;left:2528;top:2017;width:2007;height:981" coordorigin="2528,2017" coordsize="2007,981" path="m3106,2981l2721,2981,2769,2997,3026,2997,3106,2981xe" filled="true" fillcolor="#808066" stroked="false">
                <v:path arrowok="t"/>
                <v:fill type="solid"/>
              </v:shape>
              <v:shape style="position:absolute;left:2528;top:2017;width:2007;height:981" coordorigin="2528,2017" coordsize="2007,981" path="m2721,2547l2528,2547,2528,2981,3314,2981,3363,2965,3411,2965,3491,2949,3603,2949,3732,2916,3780,2916,3844,2900,3892,2884,3924,2868,3972,2852,4037,2836,4085,2820,4117,2804,4213,2772,4309,2724,4342,2691,4406,2659,4470,2595,4486,2579,4494,2563,2769,2563,2721,2547xe" filled="true" fillcolor="#808066" stroked="false">
                <v:path arrowok="t"/>
                <v:fill type="solid"/>
              </v:shape>
              <v:shape style="position:absolute;left:2528;top:2017;width:2007;height:981" coordorigin="2528,2017" coordsize="2007,981" path="m4534,2017l4518,2049,4518,2097,4502,2113,4486,2146,4406,2225,4374,2241,4342,2258,4309,2290,4213,2338,4117,2370,4085,2386,4037,2402,3972,2418,3924,2434,3892,2450,3844,2466,3780,2483,3732,2483,3603,2515,3491,2515,3411,2531,3363,2531,3314,2547,3106,2547,3026,2563,4494,2563,4502,2547,4518,2531,4518,2483,4534,2450,4534,2017xe" filled="true" fillcolor="#808066" stroked="false">
                <v:path arrowok="t"/>
                <v:fill type="solid"/>
              </v:shape>
            </v:group>
            <v:group style="position:absolute;left:2528;top:2001;width:2007;height:997" coordorigin="2528,2001" coordsize="2007,997">
              <v:shape style="position:absolute;left:2528;top:2001;width:2007;height:997" coordorigin="2528,2001" coordsize="2007,997" path="m4534,2001l4534,2017,4518,2049,4518,2065,4518,2097,4502,2113,4486,2146,4470,2161,4454,2177,4422,2209,4406,2225,4374,2241,4342,2258,4309,2290,4277,2306,4245,2322,4213,2338,4165,2354,4117,2370,4085,2386,4037,2402,3972,2418,3924,2434,3892,2450,3844,2466,3780,2483,3732,2483,3668,2499,3603,2515,3555,2515,3491,2515,3411,2531,3363,2531,3314,2547,3218,2547,3170,2547,3106,2547,3026,2563,2977,2563,2913,2563,2865,2563,2769,2563,2721,2547,2673,2547,2576,2547,2528,2547,2528,2981,2576,2981,2673,2981,2721,2981,2769,2997,2865,2997,2913,2997,2977,2997,3026,2997,3106,2981,3170,2981,3218,2981,3314,2981,3363,2965,3411,2965,3491,2949,3555,2949,3603,2949,3668,2933,3732,2916,3780,2916,3844,2900,3892,2884,3924,2868,3972,2852,4037,2836,4085,2820,4117,2804,4165,2788,4213,2772,4245,2756,4277,2740,4309,2724,4342,2691,4374,2675,4406,2659,4422,2643,4454,2611,4470,2595,4486,2579,4502,2547,4518,2531,4518,2499,4518,2483,4534,2450,4534,2434,4534,2001xe" filled="false" stroked="true" strokeweight=".799618pt" strokecolor="#000000">
                <v:path arrowok="t"/>
              </v:shape>
            </v:group>
            <v:group style="position:absolute;left:2528;top:1535;width:2007;height:1029" coordorigin="2528,1535" coordsize="2007,1029">
              <v:shape style="position:absolute;left:2528;top:1535;width:2007;height:1029" coordorigin="2528,1535" coordsize="2007,1029" path="m3170,2547l2721,2547,2769,2563,3090,2563,3170,2547xe" filled="true" fillcolor="#ffffcc" stroked="false">
                <v:path arrowok="t"/>
                <v:fill type="solid"/>
              </v:shape>
              <v:shape style="position:absolute;left:2528;top:1535;width:2007;height:1029" coordorigin="2528,1535" coordsize="2007,1029" path="m3796,1535l3748,1535,2913,2001,2528,2547,3330,2547,3411,2531,3475,2531,3523,2515,3571,2515,3651,2499,3700,2483,3748,2483,3812,2466,3908,2434,3956,2434,4021,2402,4053,2402,4101,2386,4133,2370,4181,2338,4229,2338,4261,2322,4277,2306,4325,2274,4358,2258,4374,2241,4406,2225,4470,2161,4486,2129,4502,2113,4518,2097,4518,2065,4534,2049,4534,1985,4518,1953,4518,1921,4502,1904,4486,1872,4422,1808,4406,1792,4374,1776,4358,1760,4309,1728,4277,1712,4261,1696,4229,1679,4165,1663,4101,1631,4053,1615,3988,1599,3956,1583,3908,1567,3860,1551,3796,1535xe" filled="true" fillcolor="#ffffcc" stroked="false">
                <v:path arrowok="t"/>
                <v:fill type="solid"/>
              </v:shape>
            </v:group>
            <v:group style="position:absolute;left:2528;top:1535;width:2007;height:1029" coordorigin="2528,1535" coordsize="2007,1029">
              <v:shape style="position:absolute;left:2528;top:1535;width:2007;height:1029" coordorigin="2528,1535" coordsize="2007,1029" path="m3748,1535l3796,1535,3860,1551,3908,1567,3956,1583,3988,1599,4053,1615,4101,1631,4133,1647,4165,1663,4229,1679,4261,1696,4277,1712,4309,1728,4358,1760,4374,1776,4406,1792,4422,1808,4454,1840,4470,1856,4486,1872,4502,1904,4518,1921,4518,1937,4518,1953,4534,1985,4534,2001,4534,2017,4534,2049,4518,2065,4518,2097,4502,2113,4486,2129,4470,2161,4454,2177,4438,2193,4406,2225,4374,2241,4358,2258,4325,2274,4277,2306,4261,2322,4229,2338,4181,2338,4133,2370,4101,2386,4053,2402,4021,2402,3956,2434,3908,2434,3860,2450,3812,2466,3748,2483,3700,2483,3651,2499,3571,2515,3523,2515,3475,2531,3411,2531,3330,2547,3282,2547,3218,2547,3170,2547,3090,2563,2769,2563,2721,2547,2673,2547,2576,2547,2528,2547,2913,2001,3748,1535xe" filled="false" stroked="true" strokeweight=".799621pt" strokecolor="#000000">
                <v:path arrowok="t"/>
              </v:shape>
            </v:group>
            <v:group style="position:absolute;left:8;top:8;width:4800;height:3215" coordorigin="8,8" coordsize="4800,3215">
              <v:shape style="position:absolute;left:8;top:8;width:4800;height:3215" coordorigin="8,8" coordsize="4800,3215" path="m4599,8l4679,25,4745,70,4791,136,4807,216,4807,3014,4791,3094,4745,3160,4679,3205,4599,3222,216,3222,136,3205,70,3160,25,3094,8,3014,8,216,25,136,70,70,136,25,216,8,4599,8xe" filled="false" stroked="true" strokeweight=".799652pt" strokecolor="#000000">
                <v:path arrowok="t"/>
              </v:shape>
              <v:shape style="position:absolute;left:771;top:2759;width:483;height:434" type="#_x0000_t202" filled="false" stroked="false">
                <v:textbox inset="0,0,0,0">
                  <w:txbxContent>
                    <w:p>
                      <w:pPr>
                        <w:spacing w:line="189" w:lineRule="exact" w:before="0"/>
                        <w:ind w:left="0" w:right="0" w:firstLine="48"/>
                        <w:jc w:val="left"/>
                        <w:rPr>
                          <w:rFonts w:ascii="宋体" w:hAnsi="宋体" w:cs="宋体" w:eastAsia="宋体" w:hint="default"/>
                          <w:sz w:val="19"/>
                          <w:szCs w:val="19"/>
                        </w:rPr>
                      </w:pPr>
                      <w:r>
                        <w:rPr>
                          <w:rFonts w:ascii="宋体" w:hAnsi="宋体" w:cs="宋体" w:eastAsia="宋体" w:hint="default"/>
                          <w:sz w:val="19"/>
                          <w:szCs w:val="19"/>
                        </w:rPr>
                        <w:t>大专</w:t>
                      </w:r>
                    </w:p>
                    <w:p>
                      <w:pPr>
                        <w:spacing w:line="245" w:lineRule="exact" w:before="0"/>
                        <w:ind w:left="0" w:right="0" w:firstLine="0"/>
                        <w:jc w:val="left"/>
                        <w:rPr>
                          <w:rFonts w:ascii="宋体" w:hAnsi="宋体" w:cs="宋体" w:eastAsia="宋体" w:hint="default"/>
                          <w:sz w:val="19"/>
                          <w:szCs w:val="19"/>
                        </w:rPr>
                      </w:pPr>
                      <w:r>
                        <w:rPr>
                          <w:rFonts w:ascii="宋体"/>
                          <w:sz w:val="19"/>
                        </w:rPr>
                        <w:t>12.1%</w:t>
                      </w:r>
                    </w:p>
                  </w:txbxContent>
                </v:textbox>
                <w10:wrap type="none"/>
              </v:shape>
              <v:shape style="position:absolute;left:1365;top:113;width:2376;height:338" type="#_x0000_t202" filled="true" fillcolor="#99ccff" stroked="false">
                <v:textbox inset="0,0,0,0">
                  <w:txbxContent>
                    <w:p>
                      <w:pPr>
                        <w:spacing w:line="271" w:lineRule="exact" w:before="0"/>
                        <w:ind w:left="31" w:right="0" w:firstLine="0"/>
                        <w:jc w:val="left"/>
                        <w:rPr>
                          <w:rFonts w:ascii="宋体" w:hAnsi="宋体" w:cs="宋体" w:eastAsia="宋体" w:hint="default"/>
                          <w:sz w:val="21"/>
                          <w:szCs w:val="21"/>
                        </w:rPr>
                      </w:pPr>
                      <w:r>
                        <w:rPr>
                          <w:rFonts w:ascii="宋体" w:hAnsi="宋体" w:cs="宋体" w:eastAsia="宋体" w:hint="default"/>
                          <w:b/>
                          <w:bCs/>
                          <w:spacing w:val="17"/>
                          <w:w w:val="95"/>
                          <w:sz w:val="21"/>
                          <w:szCs w:val="21"/>
                        </w:rPr>
                        <w:t>2011</w:t>
                      </w:r>
                      <w:r>
                        <w:rPr>
                          <w:rFonts w:ascii="宋体" w:hAnsi="宋体" w:cs="宋体" w:eastAsia="宋体" w:hint="default"/>
                          <w:b/>
                          <w:bCs/>
                          <w:spacing w:val="10"/>
                          <w:w w:val="95"/>
                          <w:sz w:val="21"/>
                          <w:szCs w:val="21"/>
                        </w:rPr>
                        <w:t> </w:t>
                      </w:r>
                      <w:r>
                        <w:rPr>
                          <w:rFonts w:ascii="宋体" w:hAnsi="宋体" w:cs="宋体" w:eastAsia="宋体" w:hint="default"/>
                          <w:b/>
                          <w:bCs/>
                          <w:spacing w:val="13"/>
                          <w:w w:val="95"/>
                          <w:sz w:val="21"/>
                          <w:szCs w:val="21"/>
                        </w:rPr>
                        <w:t>年人员学历分布图</w:t>
                      </w:r>
                      <w:r>
                        <w:rPr>
                          <w:rFonts w:ascii="宋体" w:hAnsi="宋体" w:cs="宋体" w:eastAsia="宋体" w:hint="default"/>
                          <w:spacing w:val="13"/>
                          <w:sz w:val="21"/>
                          <w:szCs w:val="21"/>
                        </w:rPr>
                      </w:r>
                    </w:p>
                  </w:txbxContent>
                </v:textbox>
                <v:fill type="solid"/>
                <w10:wrap type="none"/>
              </v:shape>
            </v:group>
          </v:group>
        </w:pict>
      </w:r>
      <w:r>
        <w:rPr>
          <w:rFonts w:ascii="宋体" w:hAnsi="宋体" w:cs="宋体" w:eastAsia="宋体" w:hint="default"/>
          <w:position w:val="-65"/>
          <w:sz w:val="20"/>
          <w:szCs w:val="20"/>
        </w:rPr>
      </w:r>
    </w:p>
    <w:p>
      <w:pPr>
        <w:spacing w:line="240" w:lineRule="auto" w:before="11"/>
        <w:rPr>
          <w:rFonts w:ascii="宋体" w:hAnsi="宋体" w:cs="宋体" w:eastAsia="宋体" w:hint="default"/>
          <w:sz w:val="19"/>
          <w:szCs w:val="19"/>
        </w:rPr>
      </w:pPr>
    </w:p>
    <w:p>
      <w:pPr>
        <w:pStyle w:val="BodyText"/>
        <w:spacing w:line="240" w:lineRule="auto" w:before="26"/>
        <w:ind w:left="238" w:right="1281"/>
        <w:jc w:val="left"/>
      </w:pPr>
      <w:r>
        <w:rPr>
          <w:rFonts w:ascii="宋体" w:hAnsi="宋体" w:cs="宋体" w:eastAsia="宋体" w:hint="default"/>
        </w:rPr>
        <w:t>3</w:t>
      </w:r>
      <w:r>
        <w:rPr/>
        <w:t>、公司需承担费用的离退休职工人数：</w:t>
      </w:r>
      <w:r>
        <w:rPr>
          <w:rFonts w:ascii="宋体" w:hAnsi="宋体" w:cs="宋体" w:eastAsia="宋体" w:hint="default"/>
        </w:rPr>
        <w:t>0</w:t>
      </w:r>
      <w:r>
        <w:rPr>
          <w:rFonts w:ascii="宋体" w:hAnsi="宋体" w:cs="宋体" w:eastAsia="宋体" w:hint="default"/>
          <w:spacing w:val="-60"/>
        </w:rPr>
        <w:t> </w:t>
      </w:r>
      <w:r>
        <w:rPr/>
        <w:t>人。</w:t>
      </w:r>
    </w:p>
    <w:p>
      <w:pPr>
        <w:spacing w:after="0" w:line="240" w:lineRule="auto"/>
        <w:jc w:val="left"/>
        <w:sectPr>
          <w:pgSz w:w="11910" w:h="16840"/>
          <w:pgMar w:header="877" w:footer="977" w:top="1100" w:bottom="1160" w:left="11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p>
      <w:pPr>
        <w:pStyle w:val="Heading1"/>
        <w:tabs>
          <w:tab w:pos="4392" w:val="left" w:leader="none"/>
        </w:tabs>
        <w:spacing w:line="240" w:lineRule="auto"/>
        <w:ind w:left="3269" w:right="0"/>
        <w:jc w:val="left"/>
        <w:rPr>
          <w:b w:val="0"/>
          <w:bCs w:val="0"/>
        </w:rPr>
      </w:pPr>
      <w:bookmarkStart w:name="_TOC_250007" w:id="4"/>
      <w:r>
        <w:rPr>
          <w:w w:val="95"/>
        </w:rPr>
        <w:t>第五节</w:t>
        <w:tab/>
      </w:r>
      <w:r>
        <w:rPr/>
        <w:t>公司治理结构</w:t>
      </w:r>
      <w:bookmarkEnd w:id="4"/>
      <w:r>
        <w:rPr>
          <w:b w:val="0"/>
          <w:bCs w:val="0"/>
        </w:rPr>
      </w:r>
    </w:p>
    <w:p>
      <w:pPr>
        <w:spacing w:line="790" w:lineRule="atLeast" w:before="42"/>
        <w:ind w:left="618" w:right="1408" w:hanging="480"/>
        <w:jc w:val="left"/>
        <w:rPr>
          <w:rFonts w:ascii="宋体" w:hAnsi="宋体" w:cs="宋体" w:eastAsia="宋体" w:hint="default"/>
          <w:sz w:val="24"/>
          <w:szCs w:val="24"/>
        </w:rPr>
      </w:pPr>
      <w:r>
        <w:rPr>
          <w:rFonts w:ascii="宋体" w:hAnsi="宋体" w:cs="宋体" w:eastAsia="宋体" w:hint="default"/>
          <w:b/>
          <w:bCs/>
          <w:sz w:val="24"/>
          <w:szCs w:val="24"/>
        </w:rPr>
        <w:t>一、公司治理结构的实际状况</w:t>
      </w:r>
      <w:r>
        <w:rPr>
          <w:rFonts w:ascii="宋体" w:hAnsi="宋体" w:cs="宋体" w:eastAsia="宋体" w:hint="default"/>
          <w:b/>
          <w:bCs/>
          <w:w w:val="99"/>
          <w:sz w:val="24"/>
          <w:szCs w:val="24"/>
        </w:rPr>
        <w:t> </w:t>
      </w:r>
      <w:r>
        <w:rPr>
          <w:rFonts w:ascii="宋体" w:hAnsi="宋体" w:cs="宋体" w:eastAsia="宋体" w:hint="default"/>
          <w:spacing w:val="-20"/>
          <w:sz w:val="24"/>
          <w:szCs w:val="24"/>
        </w:rPr>
        <w:t>公司严格按照《公司法》、《证券法》、《上市公司治理准则》、《深圳证券交易所股票</w:t>
      </w:r>
    </w:p>
    <w:p>
      <w:pPr>
        <w:pStyle w:val="BodyText"/>
        <w:spacing w:line="357" w:lineRule="auto" w:before="151"/>
        <w:ind w:right="1412"/>
        <w:jc w:val="both"/>
      </w:pPr>
      <w:r>
        <w:rPr>
          <w:spacing w:val="-8"/>
        </w:rPr>
        <w:t>上市规则》、《深圳证券交易所中小企业板上市公司规范运作指引》和中国证监会有关规</w:t>
      </w:r>
      <w:r>
        <w:rPr>
          <w:spacing w:val="-96"/>
        </w:rPr>
        <w:t> </w:t>
      </w:r>
      <w:r>
        <w:rPr>
          <w:spacing w:val="-96"/>
        </w:rPr>
      </w:r>
      <w:r>
        <w:rPr>
          <w:spacing w:val="-2"/>
        </w:rPr>
        <w:t>章制度的要求，不断完善公司治理结构，建立健全内部管理和控制制度，以进一步提高</w:t>
      </w:r>
      <w:r>
        <w:rPr>
          <w:spacing w:val="-96"/>
        </w:rPr>
        <w:t> </w:t>
      </w:r>
      <w:r>
        <w:rPr>
          <w:spacing w:val="-96"/>
        </w:rPr>
      </w:r>
      <w:r>
        <w:rPr>
          <w:spacing w:val="-2"/>
        </w:rPr>
        <w:t>公司治理水平。截止报告期末，公司治理的实际状况基本符合上述法律法规及深圳证券</w:t>
      </w:r>
      <w:r>
        <w:rPr>
          <w:spacing w:val="-92"/>
        </w:rPr>
        <w:t> </w:t>
      </w:r>
      <w:r>
        <w:rPr>
          <w:spacing w:val="-92"/>
        </w:rPr>
      </w:r>
      <w:r>
        <w:rPr/>
        <w:t>交易所、中国证监会发布的有关上市公司治理的规范性文件的要求。</w:t>
      </w:r>
    </w:p>
    <w:p>
      <w:pPr>
        <w:pStyle w:val="BodyText"/>
        <w:spacing w:line="240" w:lineRule="auto" w:before="36"/>
        <w:ind w:left="618" w:right="0"/>
        <w:jc w:val="left"/>
      </w:pPr>
      <w:r>
        <w:rPr/>
        <w:t>上市后公司经股东大会或董事会审议通过的正在执行的制度及对应披露时间如下：</w:t>
      </w:r>
    </w:p>
    <w:p>
      <w:pPr>
        <w:spacing w:line="240" w:lineRule="auto" w:before="12"/>
        <w:rPr>
          <w:rFonts w:ascii="宋体" w:hAnsi="宋体" w:cs="宋体" w:eastAsia="宋体" w:hint="default"/>
          <w:sz w:val="14"/>
          <w:szCs w:val="14"/>
        </w:rPr>
      </w:pPr>
    </w:p>
    <w:tbl>
      <w:tblPr>
        <w:tblW w:w="0" w:type="auto"/>
        <w:jc w:val="left"/>
        <w:tblInd w:w="359" w:type="dxa"/>
        <w:tblLayout w:type="fixed"/>
        <w:tblCellMar>
          <w:top w:w="0" w:type="dxa"/>
          <w:left w:w="0" w:type="dxa"/>
          <w:bottom w:w="0" w:type="dxa"/>
          <w:right w:w="0" w:type="dxa"/>
        </w:tblCellMar>
        <w:tblLook w:val="01E0"/>
      </w:tblPr>
      <w:tblGrid>
        <w:gridCol w:w="7514"/>
        <w:gridCol w:w="1097"/>
      </w:tblGrid>
      <w:tr>
        <w:trPr>
          <w:trHeight w:val="298" w:hRule="exact"/>
        </w:trPr>
        <w:tc>
          <w:tcPr>
            <w:tcW w:w="7514"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4" w:lineRule="exact"/>
              <w:ind w:left="1" w:right="0"/>
              <w:jc w:val="center"/>
              <w:rPr>
                <w:rFonts w:ascii="宋体" w:hAnsi="宋体" w:cs="宋体" w:eastAsia="宋体" w:hint="default"/>
                <w:sz w:val="21"/>
                <w:szCs w:val="21"/>
              </w:rPr>
            </w:pPr>
            <w:r>
              <w:rPr>
                <w:rFonts w:ascii="宋体" w:hAnsi="宋体" w:cs="宋体" w:eastAsia="宋体" w:hint="default"/>
                <w:sz w:val="21"/>
                <w:szCs w:val="21"/>
              </w:rPr>
              <w:t>制度名称</w:t>
            </w:r>
          </w:p>
        </w:tc>
        <w:tc>
          <w:tcPr>
            <w:tcW w:w="1097"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4" w:lineRule="exact"/>
              <w:ind w:left="117" w:right="0"/>
              <w:jc w:val="left"/>
              <w:rPr>
                <w:rFonts w:ascii="宋体" w:hAnsi="宋体" w:cs="宋体" w:eastAsia="宋体" w:hint="default"/>
                <w:sz w:val="21"/>
                <w:szCs w:val="21"/>
              </w:rPr>
            </w:pPr>
            <w:r>
              <w:rPr>
                <w:rFonts w:ascii="宋体" w:hAnsi="宋体" w:cs="宋体" w:eastAsia="宋体" w:hint="default"/>
                <w:sz w:val="21"/>
                <w:szCs w:val="21"/>
              </w:rPr>
              <w:t>披露日期</w:t>
            </w:r>
          </w:p>
        </w:tc>
      </w:tr>
      <w:tr>
        <w:trPr>
          <w:trHeight w:val="308"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海能达通信股份有限公司股东大会议事规则</w:t>
            </w:r>
          </w:p>
        </w:tc>
        <w:tc>
          <w:tcPr>
            <w:tcW w:w="1097"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86" w:lineRule="exact"/>
              <w:ind w:left="98" w:right="0"/>
              <w:jc w:val="left"/>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4"/>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6</w:t>
            </w:r>
          </w:p>
          <w:p>
            <w:pPr>
              <w:pStyle w:val="TableParagraph"/>
              <w:spacing w:line="286" w:lineRule="exact"/>
              <w:ind w:left="153" w:right="0"/>
              <w:jc w:val="left"/>
              <w:rPr>
                <w:rFonts w:ascii="宋体" w:hAnsi="宋体" w:cs="宋体" w:eastAsia="宋体" w:hint="default"/>
                <w:sz w:val="22"/>
                <w:szCs w:val="22"/>
              </w:rPr>
            </w:pP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16</w:t>
            </w:r>
            <w:r>
              <w:rPr>
                <w:rFonts w:ascii="宋体" w:hAnsi="宋体" w:cs="宋体" w:eastAsia="宋体" w:hint="default"/>
                <w:spacing w:val="-54"/>
                <w:sz w:val="22"/>
                <w:szCs w:val="22"/>
              </w:rPr>
              <w:t> </w:t>
            </w:r>
            <w:r>
              <w:rPr>
                <w:rFonts w:ascii="宋体" w:hAnsi="宋体" w:cs="宋体" w:eastAsia="宋体" w:hint="default"/>
                <w:sz w:val="22"/>
                <w:szCs w:val="22"/>
              </w:rPr>
              <w:t>日</w:t>
            </w:r>
          </w:p>
        </w:tc>
      </w:tr>
      <w:tr>
        <w:trPr>
          <w:trHeight w:val="307"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海能达通信股份有限公司董事会议事规则</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海能达通信股份有限公司监事会议事规则</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海能达通信股份有限公司董事会秘书工作细则</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海能达通信股份有限公司独立董事工作制度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海能达通信股份有限公司独立董事年报工作制度</w:t>
            </w:r>
          </w:p>
        </w:tc>
        <w:tc>
          <w:tcPr>
            <w:tcW w:w="1097" w:type="dxa"/>
            <w:vMerge/>
            <w:tcBorders>
              <w:left w:val="single" w:sz="8" w:space="0" w:color="000000"/>
              <w:right w:val="single" w:sz="8" w:space="0" w:color="000000"/>
            </w:tcBorders>
          </w:tcPr>
          <w:p>
            <w:pPr/>
          </w:p>
        </w:tc>
      </w:tr>
      <w:tr>
        <w:trPr>
          <w:trHeight w:val="308"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海能达通信股份有限公司董事会薪酬与考核委员会议事规则</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海能达通信股份有限公司对外担保管理制度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海能达通信股份有限公司对外投资管理制度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海能达通信股份有限公司关联交易管理制度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海能达通信股份有限公司总经理工作细则</w:t>
            </w:r>
          </w:p>
        </w:tc>
        <w:tc>
          <w:tcPr>
            <w:tcW w:w="1097" w:type="dxa"/>
            <w:vMerge/>
            <w:tcBorders>
              <w:left w:val="single" w:sz="8" w:space="0" w:color="000000"/>
              <w:right w:val="single" w:sz="8" w:space="0" w:color="000000"/>
            </w:tcBorders>
          </w:tcPr>
          <w:p>
            <w:pPr/>
          </w:p>
        </w:tc>
      </w:tr>
      <w:tr>
        <w:trPr>
          <w:trHeight w:val="307"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海能达通信股份有限公司募集资金管理制度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海能达通信股份有限公司投资者关系管理制度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海能达通信股份有限公司重大信息内部报告制度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海能达通信股份有限公司信息披露管理制度</w:t>
            </w:r>
          </w:p>
        </w:tc>
        <w:tc>
          <w:tcPr>
            <w:tcW w:w="1097" w:type="dxa"/>
            <w:vMerge/>
            <w:tcBorders>
              <w:left w:val="single" w:sz="8" w:space="0" w:color="000000"/>
              <w:bottom w:val="single" w:sz="8" w:space="0" w:color="000000"/>
              <w:right w:val="single" w:sz="8" w:space="0" w:color="000000"/>
            </w:tcBorders>
          </w:tcPr>
          <w:p>
            <w:pPr/>
          </w:p>
        </w:tc>
      </w:tr>
      <w:tr>
        <w:trPr>
          <w:trHeight w:val="307"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海能达通信股份有限公司内部审计工作制度</w:t>
            </w:r>
          </w:p>
        </w:tc>
        <w:tc>
          <w:tcPr>
            <w:tcW w:w="1097"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87" w:lineRule="exact"/>
              <w:ind w:left="98" w:right="0"/>
              <w:jc w:val="left"/>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4"/>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8</w:t>
            </w:r>
          </w:p>
          <w:p>
            <w:pPr>
              <w:pStyle w:val="TableParagraph"/>
              <w:spacing w:line="287" w:lineRule="exact"/>
              <w:ind w:left="153" w:right="0"/>
              <w:jc w:val="left"/>
              <w:rPr>
                <w:rFonts w:ascii="宋体" w:hAnsi="宋体" w:cs="宋体" w:eastAsia="宋体" w:hint="default"/>
                <w:sz w:val="22"/>
                <w:szCs w:val="22"/>
              </w:rPr>
            </w:pP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12</w:t>
            </w:r>
            <w:r>
              <w:rPr>
                <w:rFonts w:ascii="宋体" w:hAnsi="宋体" w:cs="宋体" w:eastAsia="宋体" w:hint="default"/>
                <w:spacing w:val="-54"/>
                <w:sz w:val="22"/>
                <w:szCs w:val="22"/>
              </w:rPr>
              <w:t> </w:t>
            </w:r>
            <w:r>
              <w:rPr>
                <w:rFonts w:ascii="宋体" w:hAnsi="宋体" w:cs="宋体" w:eastAsia="宋体" w:hint="default"/>
                <w:sz w:val="22"/>
                <w:szCs w:val="22"/>
              </w:rPr>
              <w:t>日</w:t>
            </w: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海能达通信股份有限公司董事、监事和高级管理人员买卖公司股票管理办法</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海能达通信股份有限公司内幕信息知情人报备制度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0"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海能达通信股份有限公司年报信息披露重大差错责任追究制度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海能达通信股份有限公司对外信息报送和使用管理制度</w:t>
            </w:r>
          </w:p>
        </w:tc>
        <w:tc>
          <w:tcPr>
            <w:tcW w:w="1097" w:type="dxa"/>
            <w:vMerge/>
            <w:tcBorders>
              <w:left w:val="single" w:sz="8" w:space="0" w:color="000000"/>
              <w:right w:val="single" w:sz="8" w:space="0" w:color="000000"/>
            </w:tcBorders>
          </w:tcPr>
          <w:p>
            <w:pPr/>
          </w:p>
        </w:tc>
      </w:tr>
      <w:tr>
        <w:trPr>
          <w:trHeight w:val="307"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海能达通信股份有限公司会计师事务所选聘制度</w:t>
            </w:r>
          </w:p>
        </w:tc>
        <w:tc>
          <w:tcPr>
            <w:tcW w:w="1097" w:type="dxa"/>
            <w:vMerge/>
            <w:tcBorders>
              <w:left w:val="single" w:sz="8" w:space="0" w:color="000000"/>
              <w:bottom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海能达通信股份有限公司审计委员会年报工作制度</w:t>
            </w:r>
          </w:p>
        </w:tc>
        <w:tc>
          <w:tcPr>
            <w:tcW w:w="1097" w:type="dxa"/>
            <w:vMerge w:val="restart"/>
            <w:tcBorders>
              <w:top w:val="single" w:sz="8" w:space="0" w:color="000000"/>
              <w:left w:val="single" w:sz="8" w:space="0" w:color="000000"/>
              <w:right w:val="single" w:sz="8" w:space="0" w:color="000000"/>
            </w:tcBorders>
          </w:tcPr>
          <w:p>
            <w:pPr>
              <w:pStyle w:val="TableParagraph"/>
              <w:spacing w:line="267"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3"/>
                <w:sz w:val="22"/>
                <w:szCs w:val="22"/>
              </w:rPr>
              <w:t> </w:t>
            </w:r>
            <w:r>
              <w:rPr>
                <w:rFonts w:ascii="宋体" w:hAnsi="宋体" w:cs="宋体" w:eastAsia="宋体" w:hint="default"/>
                <w:sz w:val="22"/>
                <w:szCs w:val="22"/>
              </w:rPr>
              <w:t>年</w:t>
            </w:r>
          </w:p>
          <w:p>
            <w:pPr>
              <w:pStyle w:val="TableParagraph"/>
              <w:spacing w:line="286" w:lineRule="exact"/>
              <w:ind w:left="2" w:right="0"/>
              <w:jc w:val="center"/>
              <w:rPr>
                <w:rFonts w:ascii="宋体" w:hAnsi="宋体" w:cs="宋体" w:eastAsia="宋体" w:hint="default"/>
                <w:sz w:val="22"/>
                <w:szCs w:val="22"/>
              </w:rPr>
            </w:pPr>
            <w:r>
              <w:rPr>
                <w:rFonts w:ascii="宋体" w:hAnsi="宋体" w:cs="宋体" w:eastAsia="宋体" w:hint="default"/>
                <w:sz w:val="22"/>
                <w:szCs w:val="22"/>
              </w:rPr>
              <w:t>10</w:t>
            </w:r>
            <w:r>
              <w:rPr>
                <w:rFonts w:ascii="宋体" w:hAnsi="宋体" w:cs="宋体" w:eastAsia="宋体" w:hint="default"/>
                <w:spacing w:val="-54"/>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24</w:t>
            </w:r>
          </w:p>
          <w:p>
            <w:pPr>
              <w:pStyle w:val="TableParagraph"/>
              <w:spacing w:line="287" w:lineRule="exact"/>
              <w:ind w:right="0"/>
              <w:jc w:val="center"/>
              <w:rPr>
                <w:rFonts w:ascii="宋体" w:hAnsi="宋体" w:cs="宋体" w:eastAsia="宋体" w:hint="default"/>
                <w:sz w:val="22"/>
                <w:szCs w:val="22"/>
              </w:rPr>
            </w:pPr>
            <w:r>
              <w:rPr>
                <w:rFonts w:ascii="宋体" w:hAnsi="宋体" w:cs="宋体" w:eastAsia="宋体" w:hint="default"/>
                <w:w w:val="100"/>
                <w:sz w:val="22"/>
                <w:szCs w:val="22"/>
              </w:rPr>
              <w:t>日</w:t>
            </w: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海能达通信股份有限公司特定对象接待管理制度</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海能达通信股份有限公司子公司管理制度</w:t>
            </w:r>
          </w:p>
        </w:tc>
        <w:tc>
          <w:tcPr>
            <w:tcW w:w="1097" w:type="dxa"/>
            <w:vMerge/>
            <w:tcBorders>
              <w:left w:val="single" w:sz="8" w:space="0" w:color="000000"/>
              <w:bottom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海能达通信股份有限公司董事会战略委员会议事规则</w:t>
            </w:r>
          </w:p>
        </w:tc>
        <w:tc>
          <w:tcPr>
            <w:tcW w:w="1097" w:type="dxa"/>
            <w:vMerge w:val="restart"/>
            <w:tcBorders>
              <w:top w:val="single" w:sz="8" w:space="0" w:color="000000"/>
              <w:left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87" w:lineRule="exact"/>
              <w:ind w:left="180" w:right="0"/>
              <w:jc w:val="left"/>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3"/>
                <w:sz w:val="22"/>
                <w:szCs w:val="22"/>
              </w:rPr>
              <w:t> </w:t>
            </w:r>
            <w:r>
              <w:rPr>
                <w:rFonts w:ascii="宋体" w:hAnsi="宋体" w:cs="宋体" w:eastAsia="宋体" w:hint="default"/>
                <w:sz w:val="22"/>
                <w:szCs w:val="22"/>
              </w:rPr>
              <w:t>年</w:t>
            </w:r>
          </w:p>
          <w:p>
            <w:pPr>
              <w:pStyle w:val="TableParagraph"/>
              <w:spacing w:line="287" w:lineRule="exact"/>
              <w:ind w:left="98" w:right="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74"/>
                <w:sz w:val="22"/>
                <w:szCs w:val="22"/>
              </w:rPr>
              <w:t> </w:t>
            </w:r>
            <w:r>
              <w:rPr>
                <w:rFonts w:ascii="宋体" w:hAnsi="宋体" w:cs="宋体" w:eastAsia="宋体" w:hint="default"/>
                <w:sz w:val="22"/>
                <w:szCs w:val="22"/>
              </w:rPr>
              <w:t>月</w:t>
            </w:r>
            <w:r>
              <w:rPr>
                <w:rFonts w:ascii="宋体" w:hAnsi="宋体" w:cs="宋体" w:eastAsia="宋体" w:hint="default"/>
                <w:spacing w:val="-74"/>
                <w:sz w:val="22"/>
                <w:szCs w:val="22"/>
              </w:rPr>
              <w:t> </w:t>
            </w:r>
            <w:r>
              <w:rPr>
                <w:rFonts w:ascii="宋体" w:hAnsi="宋体" w:cs="宋体" w:eastAsia="宋体" w:hint="default"/>
                <w:sz w:val="22"/>
                <w:szCs w:val="22"/>
              </w:rPr>
              <w:t>8</w:t>
            </w:r>
            <w:r>
              <w:rPr>
                <w:rFonts w:ascii="宋体" w:hAnsi="宋体" w:cs="宋体" w:eastAsia="宋体" w:hint="default"/>
                <w:spacing w:val="-74"/>
                <w:sz w:val="22"/>
                <w:szCs w:val="22"/>
              </w:rPr>
              <w:t> </w:t>
            </w:r>
            <w:r>
              <w:rPr>
                <w:rFonts w:ascii="宋体" w:hAnsi="宋体" w:cs="宋体" w:eastAsia="宋体" w:hint="default"/>
                <w:sz w:val="22"/>
                <w:szCs w:val="22"/>
              </w:rPr>
              <w:t>日</w:t>
            </w:r>
          </w:p>
        </w:tc>
      </w:tr>
      <w:tr>
        <w:trPr>
          <w:trHeight w:val="307"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海能达通信股份有限公司董事会审计委员会议事规则</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海能达通信股份有限公司董事会提名委员会议事规则</w:t>
            </w:r>
          </w:p>
        </w:tc>
        <w:tc>
          <w:tcPr>
            <w:tcW w:w="1097" w:type="dxa"/>
            <w:vMerge/>
            <w:tcBorders>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海能达通信股份有限公司远期外汇交易业务内部控制制度</w:t>
            </w:r>
          </w:p>
        </w:tc>
        <w:tc>
          <w:tcPr>
            <w:tcW w:w="1097" w:type="dxa"/>
            <w:vMerge/>
            <w:tcBorders>
              <w:left w:val="single" w:sz="8" w:space="0" w:color="000000"/>
              <w:bottom w:val="single" w:sz="8" w:space="0" w:color="000000"/>
              <w:right w:val="single" w:sz="8" w:space="0" w:color="000000"/>
            </w:tcBorders>
          </w:tcPr>
          <w:p>
            <w:pPr/>
          </w:p>
        </w:tc>
      </w:tr>
    </w:tbl>
    <w:p>
      <w:pPr>
        <w:spacing w:after="0"/>
        <w:sectPr>
          <w:pgSz w:w="11910" w:h="16840"/>
          <w:pgMar w:header="877" w:footer="977" w:top="1100" w:bottom="1160" w:left="1280" w:right="0"/>
        </w:sectPr>
      </w:pPr>
    </w:p>
    <w:p>
      <w:pPr>
        <w:spacing w:line="240" w:lineRule="auto" w:before="11"/>
        <w:rPr>
          <w:rFonts w:ascii="宋体" w:hAnsi="宋体" w:cs="宋体" w:eastAsia="宋体" w:hint="default"/>
          <w:sz w:val="23"/>
          <w:szCs w:val="23"/>
        </w:rPr>
      </w:pPr>
    </w:p>
    <w:tbl>
      <w:tblPr>
        <w:tblW w:w="0" w:type="auto"/>
        <w:jc w:val="left"/>
        <w:tblInd w:w="359" w:type="dxa"/>
        <w:tblLayout w:type="fixed"/>
        <w:tblCellMar>
          <w:top w:w="0" w:type="dxa"/>
          <w:left w:w="0" w:type="dxa"/>
          <w:bottom w:w="0" w:type="dxa"/>
          <w:right w:w="0" w:type="dxa"/>
        </w:tblCellMar>
        <w:tblLook w:val="01E0"/>
      </w:tblPr>
      <w:tblGrid>
        <w:gridCol w:w="7514"/>
        <w:gridCol w:w="1097"/>
      </w:tblGrid>
      <w:tr>
        <w:trPr>
          <w:trHeight w:val="295" w:hRule="exact"/>
        </w:trPr>
        <w:tc>
          <w:tcPr>
            <w:tcW w:w="7514" w:type="dxa"/>
            <w:tcBorders>
              <w:top w:val="nil" w:sz="6" w:space="0" w:color="auto"/>
              <w:left w:val="single" w:sz="8" w:space="0" w:color="000000"/>
              <w:bottom w:val="single" w:sz="8" w:space="0" w:color="000000"/>
              <w:right w:val="single" w:sz="8" w:space="0" w:color="000000"/>
            </w:tcBorders>
          </w:tcPr>
          <w:p>
            <w:pPr>
              <w:pStyle w:val="TableParagraph"/>
              <w:spacing w:line="249"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海能达通信股份有限公司融资管理制度</w:t>
            </w:r>
          </w:p>
        </w:tc>
        <w:tc>
          <w:tcPr>
            <w:tcW w:w="1097" w:type="dxa"/>
            <w:vMerge w:val="restart"/>
            <w:tcBorders>
              <w:top w:val="nil" w:sz="6" w:space="0" w:color="auto"/>
              <w:left w:val="single" w:sz="8" w:space="0" w:color="000000"/>
              <w:right w:val="single" w:sz="8" w:space="0" w:color="000000"/>
            </w:tcBorders>
          </w:tcPr>
          <w:p>
            <w:pPr/>
          </w:p>
        </w:tc>
      </w:tr>
      <w:tr>
        <w:trPr>
          <w:trHeight w:val="305" w:hRule="exact"/>
        </w:trPr>
        <w:tc>
          <w:tcPr>
            <w:tcW w:w="7514" w:type="dxa"/>
            <w:tcBorders>
              <w:top w:val="single" w:sz="8" w:space="0" w:color="000000"/>
              <w:left w:val="single" w:sz="8" w:space="0" w:color="000000"/>
              <w:bottom w:val="single" w:sz="8" w:space="0" w:color="000000"/>
              <w:right w:val="single" w:sz="8" w:space="0" w:color="000000"/>
            </w:tcBorders>
          </w:tcPr>
          <w:p>
            <w:pPr>
              <w:pStyle w:val="TableParagraph"/>
              <w:spacing w:line="250" w:lineRule="exact"/>
              <w:ind w:left="98" w:right="0"/>
              <w:jc w:val="left"/>
              <w:rPr>
                <w:rFonts w:ascii="宋体" w:hAnsi="宋体" w:cs="宋体" w:eastAsia="宋体" w:hint="default"/>
                <w:sz w:val="22"/>
                <w:szCs w:val="22"/>
              </w:rPr>
            </w:pPr>
            <w:r>
              <w:rPr>
                <w:rFonts w:ascii="宋体" w:hAnsi="宋体" w:cs="宋体" w:eastAsia="宋体" w:hint="default"/>
                <w:sz w:val="22"/>
                <w:szCs w:val="22"/>
              </w:rPr>
              <w:t>海能达通信股份有限公司财务管理制度</w:t>
            </w:r>
          </w:p>
        </w:tc>
        <w:tc>
          <w:tcPr>
            <w:tcW w:w="1097" w:type="dxa"/>
            <w:vMerge/>
            <w:tcBorders>
              <w:left w:val="single" w:sz="8" w:space="0" w:color="000000"/>
              <w:bottom w:val="single" w:sz="8" w:space="0" w:color="000000"/>
              <w:right w:val="single" w:sz="8" w:space="0" w:color="000000"/>
            </w:tcBorders>
          </w:tcPr>
          <w:p>
            <w:pPr/>
          </w:p>
        </w:tc>
      </w:tr>
    </w:tbl>
    <w:p>
      <w:pPr>
        <w:spacing w:line="240" w:lineRule="auto" w:before="9"/>
        <w:rPr>
          <w:rFonts w:ascii="宋体" w:hAnsi="宋体" w:cs="宋体" w:eastAsia="宋体" w:hint="default"/>
          <w:sz w:val="26"/>
          <w:szCs w:val="26"/>
        </w:rPr>
      </w:pPr>
    </w:p>
    <w:p>
      <w:pPr>
        <w:pStyle w:val="BodyText"/>
        <w:spacing w:line="355" w:lineRule="auto" w:before="26"/>
        <w:ind w:left="618" w:right="1404"/>
        <w:jc w:val="left"/>
      </w:pPr>
      <w:r>
        <w:rPr/>
        <w:t>（一）关于股东与股东大会 </w:t>
      </w:r>
      <w:r>
        <w:rPr>
          <w:spacing w:val="-8"/>
        </w:rPr>
        <w:t>公司严格按照公司《章程》、《股东大会议事规则》的规定和要求，规范股东大会的</w:t>
      </w:r>
    </w:p>
    <w:p>
      <w:pPr>
        <w:pStyle w:val="BodyText"/>
        <w:spacing w:line="357" w:lineRule="auto" w:before="38"/>
        <w:ind w:right="0"/>
        <w:jc w:val="left"/>
      </w:pPr>
      <w:r>
        <w:rPr/>
        <w:t>召集、召开、表决程序，平等对待所有股东，确保股东特别是中小股东能充分行使其权 利。报告期内，董事会勤勉尽责地审议并安排股东大会审议事项，并严格执行股东大会 </w:t>
      </w:r>
      <w:r>
        <w:rPr>
          <w:spacing w:val="-5"/>
        </w:rPr>
        <w:t>的决议事项。公司历次股东大会的召集、召开程序符合相关规定；股东大会的通知时间、</w:t>
      </w:r>
      <w:r>
        <w:rPr>
          <w:spacing w:val="-100"/>
        </w:rPr>
        <w:t> </w:t>
      </w:r>
      <w:r>
        <w:rPr>
          <w:spacing w:val="-100"/>
        </w:rPr>
      </w:r>
      <w:r>
        <w:rPr/>
        <w:t>授权委托符合相关规定；股东大会提案审议符合法定程序；股东大会会议记录完整、保</w:t>
      </w:r>
      <w:r>
        <w:rPr/>
        <w:t> 存完好，会议决议得以充分及时披露。公司自上市以来，未发生单独或合并持有公司有 表决权股份总数</w:t>
      </w:r>
      <w:r>
        <w:rPr>
          <w:spacing w:val="-51"/>
        </w:rPr>
        <w:t> </w:t>
      </w:r>
      <w:r>
        <w:rPr>
          <w:rFonts w:ascii="宋体" w:hAnsi="宋体" w:cs="宋体" w:eastAsia="宋体" w:hint="default"/>
        </w:rPr>
        <w:t>10%</w:t>
      </w:r>
      <w:r>
        <w:rPr/>
        <w:t>以上的股东请求召开临时股东大会的情形，也无应监事会提议召开 的股东大会的情形。</w:t>
      </w:r>
    </w:p>
    <w:p>
      <w:pPr>
        <w:spacing w:line="240" w:lineRule="auto" w:before="0"/>
        <w:rPr>
          <w:rFonts w:ascii="宋体" w:hAnsi="宋体" w:cs="宋体" w:eastAsia="宋体" w:hint="default"/>
          <w:sz w:val="24"/>
          <w:szCs w:val="24"/>
        </w:rPr>
      </w:pPr>
    </w:p>
    <w:p>
      <w:pPr>
        <w:pStyle w:val="BodyText"/>
        <w:spacing w:line="357" w:lineRule="auto" w:before="188"/>
        <w:ind w:left="618" w:right="1293"/>
        <w:jc w:val="left"/>
      </w:pPr>
      <w:r>
        <w:rPr/>
        <w:t>（二）关于控股股东与上市公司的关系 </w:t>
      </w:r>
      <w:r>
        <w:rPr>
          <w:spacing w:val="-5"/>
        </w:rPr>
        <w:t>公司具有完整独立的业务、自主的经营能力和完备的运营体系，业务、人员、资产、</w:t>
      </w:r>
    </w:p>
    <w:p>
      <w:pPr>
        <w:pStyle w:val="BodyText"/>
        <w:spacing w:line="357" w:lineRule="auto" w:before="34"/>
        <w:ind w:right="1364"/>
        <w:jc w:val="both"/>
      </w:pPr>
      <w:r>
        <w:rPr>
          <w:spacing w:val="-2"/>
        </w:rPr>
        <w:t>机构、财务完全独立，公司董事会、监事会和内部机构能够独立运作。公司关联交易公</w:t>
      </w:r>
      <w:r>
        <w:rPr>
          <w:spacing w:val="-92"/>
        </w:rPr>
        <w:t> </w:t>
      </w:r>
      <w:r>
        <w:rPr>
          <w:spacing w:val="-92"/>
        </w:rPr>
      </w:r>
      <w:r>
        <w:rPr>
          <w:spacing w:val="-2"/>
        </w:rPr>
        <w:t>平合理，决策程序符合规定，不存在控股股东占用公司资金的现象，公司亦无为控股股</w:t>
      </w:r>
      <w:r>
        <w:rPr>
          <w:spacing w:val="-95"/>
        </w:rPr>
        <w:t> </w:t>
      </w:r>
      <w:r>
        <w:rPr>
          <w:spacing w:val="-95"/>
        </w:rPr>
      </w:r>
      <w:r>
        <w:rPr/>
        <w:t>东提供担保的情形。控股股东陈清州先生以公司总经理身份参与公司内部的各项决策，</w:t>
      </w:r>
      <w:r>
        <w:rPr/>
        <w:t> 但公司内部各项决策均按照相应制度履行审核程序，不受制于大股东。</w:t>
      </w:r>
    </w:p>
    <w:p>
      <w:pPr>
        <w:spacing w:line="240" w:lineRule="auto" w:before="4"/>
        <w:rPr>
          <w:rFonts w:ascii="宋体" w:hAnsi="宋体" w:cs="宋体" w:eastAsia="宋体" w:hint="default"/>
          <w:sz w:val="34"/>
          <w:szCs w:val="34"/>
        </w:rPr>
      </w:pPr>
    </w:p>
    <w:p>
      <w:pPr>
        <w:pStyle w:val="BodyText"/>
        <w:spacing w:line="240" w:lineRule="auto" w:before="0"/>
        <w:ind w:left="618" w:right="0"/>
        <w:jc w:val="left"/>
      </w:pPr>
      <w:r>
        <w:rPr/>
        <w:t>（三）关于董事和董事会</w:t>
      </w:r>
    </w:p>
    <w:p>
      <w:pPr>
        <w:pStyle w:val="BodyText"/>
        <w:spacing w:line="352" w:lineRule="auto" w:before="151"/>
        <w:ind w:right="1412" w:firstLine="480"/>
        <w:jc w:val="both"/>
      </w:pPr>
      <w:r>
        <w:rPr/>
        <w:t>公司目前董事会成员</w:t>
      </w:r>
      <w:r>
        <w:rPr>
          <w:spacing w:val="-57"/>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spacing w:val="-3"/>
        </w:rPr>
        <w:t>人，其中独立董事</w:t>
      </w:r>
      <w:r>
        <w:rPr>
          <w:spacing w:val="-57"/>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spacing w:val="-6"/>
        </w:rPr>
        <w:t>名，董事会下设战略、审计、提名、薪</w:t>
      </w:r>
      <w:r>
        <w:rPr/>
        <w:t> </w:t>
      </w:r>
      <w:r>
        <w:rPr>
          <w:spacing w:val="-2"/>
        </w:rPr>
        <w:t>酬与考核委员会，专门委员会成员全部由董事组成，除战略委员会外，独立董事占多数</w:t>
      </w:r>
      <w:r>
        <w:rPr>
          <w:spacing w:val="-96"/>
        </w:rPr>
        <w:t> </w:t>
      </w:r>
      <w:r>
        <w:rPr>
          <w:spacing w:val="-96"/>
        </w:rPr>
      </w:r>
      <w:r>
        <w:rPr>
          <w:spacing w:val="-8"/>
        </w:rPr>
        <w:t>并担任召集人。公司董事会严格按照《公司法》和公司《章程》、《董事会议事规则》的</w:t>
      </w:r>
      <w:r>
        <w:rPr>
          <w:spacing w:val="-101"/>
        </w:rPr>
        <w:t> </w:t>
      </w:r>
      <w:r>
        <w:rPr>
          <w:spacing w:val="-101"/>
        </w:rPr>
      </w:r>
      <w:r>
        <w:rPr>
          <w:spacing w:val="-2"/>
        </w:rPr>
        <w:t>规定，规范董事会的召集、召开和表决，公司全体董事能够忠实、勤勉、尽责地履行董</w:t>
      </w:r>
      <w:r>
        <w:rPr>
          <w:spacing w:val="-93"/>
        </w:rPr>
        <w:t> </w:t>
      </w:r>
      <w:r>
        <w:rPr>
          <w:spacing w:val="-93"/>
        </w:rPr>
      </w:r>
      <w:r>
        <w:rPr>
          <w:spacing w:val="-2"/>
        </w:rPr>
        <w:t>事义务和职责，切实执行股东大会决议，审慎行使职权，认真出席会议，积极参加相关</w:t>
      </w:r>
      <w:r>
        <w:rPr>
          <w:spacing w:val="-92"/>
        </w:rPr>
        <w:t> </w:t>
      </w:r>
      <w:r>
        <w:rPr>
          <w:spacing w:val="-92"/>
        </w:rPr>
      </w:r>
      <w:r>
        <w:rPr/>
        <w:t>知识的培训和学习，熟悉有关法律法规。</w:t>
      </w:r>
    </w:p>
    <w:p>
      <w:pPr>
        <w:spacing w:line="240" w:lineRule="auto" w:before="9"/>
        <w:rPr>
          <w:rFonts w:ascii="宋体" w:hAnsi="宋体" w:cs="宋体" w:eastAsia="宋体" w:hint="default"/>
          <w:sz w:val="34"/>
          <w:szCs w:val="34"/>
        </w:rPr>
      </w:pPr>
    </w:p>
    <w:p>
      <w:pPr>
        <w:pStyle w:val="BodyText"/>
        <w:spacing w:line="240" w:lineRule="auto" w:before="0"/>
        <w:ind w:left="618" w:right="0"/>
        <w:jc w:val="left"/>
      </w:pPr>
      <w:r>
        <w:rPr/>
        <w:t>（四）关于监事和监事会</w:t>
      </w:r>
    </w:p>
    <w:p>
      <w:pPr>
        <w:pStyle w:val="BodyText"/>
        <w:spacing w:line="336" w:lineRule="auto"/>
        <w:ind w:right="1287" w:firstLine="480"/>
        <w:jc w:val="left"/>
      </w:pPr>
      <w:r>
        <w:rPr>
          <w:spacing w:val="-5"/>
        </w:rPr>
        <w:t>目前，公司监事会由</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spacing w:val="-6"/>
        </w:rPr>
        <w:t>名监事组成，其中</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5"/>
        </w:rPr>
        <w:t>名为职工代表，符合法律、法规的要求。</w:t>
      </w:r>
      <w:r>
        <w:rPr/>
        <w:t> </w:t>
      </w:r>
      <w:r>
        <w:rPr>
          <w:spacing w:val="-8"/>
        </w:rPr>
        <w:t>公司监事会严格按照《公司法》和公司《章程》、《监事会议事规则》的规定，规范监事</w:t>
      </w:r>
    </w:p>
    <w:p>
      <w:pPr>
        <w:spacing w:after="0" w:line="336"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1414"/>
        <w:jc w:val="both"/>
      </w:pPr>
      <w:r>
        <w:rPr>
          <w:spacing w:val="-2"/>
        </w:rPr>
        <w:t>会的召集、召开和表决，公司监事认真履行职责，诚信、勤勉、尽责地对公司财务以及</w:t>
      </w:r>
      <w:r>
        <w:rPr>
          <w:spacing w:val="-94"/>
        </w:rPr>
        <w:t> </w:t>
      </w:r>
      <w:r>
        <w:rPr>
          <w:spacing w:val="-94"/>
        </w:rPr>
      </w:r>
      <w:r>
        <w:rPr>
          <w:spacing w:val="-2"/>
        </w:rPr>
        <w:t>董事、总经理及其他高级管理人员履行职责的合法、合规性进行监督，维护公司及股东</w:t>
      </w:r>
      <w:r>
        <w:rPr>
          <w:spacing w:val="-95"/>
        </w:rPr>
        <w:t> </w:t>
      </w:r>
      <w:r>
        <w:rPr>
          <w:spacing w:val="-95"/>
        </w:rPr>
      </w:r>
      <w:r>
        <w:rPr/>
        <w:t>的合法权益。</w:t>
      </w:r>
    </w:p>
    <w:p>
      <w:pPr>
        <w:spacing w:line="240" w:lineRule="auto" w:before="4"/>
        <w:rPr>
          <w:rFonts w:ascii="宋体" w:hAnsi="宋体" w:cs="宋体" w:eastAsia="宋体" w:hint="default"/>
          <w:sz w:val="34"/>
          <w:szCs w:val="34"/>
        </w:rPr>
      </w:pPr>
    </w:p>
    <w:p>
      <w:pPr>
        <w:pStyle w:val="BodyText"/>
        <w:spacing w:line="357" w:lineRule="auto" w:before="0"/>
        <w:ind w:left="618" w:right="0"/>
        <w:jc w:val="left"/>
      </w:pPr>
      <w:r>
        <w:rPr/>
        <w:t>（五）关于绩效评价与激励约束机制 </w:t>
      </w:r>
      <w:r>
        <w:rPr>
          <w:spacing w:val="-2"/>
        </w:rPr>
        <w:t>公司董事、监事和高级管理人员的聘任公开、透明且符合有关法律、法规和公司内</w:t>
      </w:r>
    </w:p>
    <w:p>
      <w:pPr>
        <w:pStyle w:val="BodyText"/>
        <w:spacing w:line="355" w:lineRule="auto" w:before="34"/>
        <w:ind w:right="1338"/>
        <w:jc w:val="both"/>
      </w:pPr>
      <w:r>
        <w:rPr/>
        <w:t>部规章制度的规定。公司建立了完善的高级管理人员绩效考评体系，通过季度审视、半 年度述职和年度述职等活动加大对公司高级管理人员的激励考核，强化责任目标约束。 报告期内，公司董事会以年度为周期，以年度</w:t>
      </w:r>
      <w:r>
        <w:rPr>
          <w:spacing w:val="-59"/>
        </w:rPr>
        <w:t> </w:t>
      </w:r>
      <w:r>
        <w:rPr>
          <w:rFonts w:ascii="Times New Roman" w:hAnsi="Times New Roman" w:cs="Times New Roman" w:eastAsia="Times New Roman" w:hint="default"/>
        </w:rPr>
        <w:t>KPI</w:t>
      </w:r>
      <w:r>
        <w:rPr>
          <w:rFonts w:ascii="Times New Roman" w:hAnsi="Times New Roman" w:cs="Times New Roman" w:eastAsia="Times New Roman" w:hint="default"/>
          <w:spacing w:val="-4"/>
        </w:rPr>
        <w:t> </w:t>
      </w:r>
      <w:r>
        <w:rPr/>
        <w:t>和重点工作的完成情况为主要依据，</w:t>
      </w:r>
      <w:r>
        <w:rPr>
          <w:w w:val="99"/>
        </w:rPr>
        <w:t> </w:t>
      </w:r>
      <w:r>
        <w:rPr/>
        <w:t>对公司高级管理人员的工作业绩进行了考评。董事会负责对总经理的任职能力和工作业</w:t>
      </w:r>
      <w:r>
        <w:rPr>
          <w:w w:val="99"/>
        </w:rPr>
        <w:t> </w:t>
      </w:r>
      <w:r>
        <w:rPr/>
        <w:t>绩进行考评；总经理负责对公司其它高级管理人员进行考评，从绩效、领导力素质、品</w:t>
      </w:r>
      <w:r>
        <w:rPr>
          <w:w w:val="99"/>
        </w:rPr>
        <w:t> </w:t>
      </w:r>
      <w:r>
        <w:rPr/>
        <w:t>德三个方面进行综合考量，其中绩效又分为关键绩效要素的达成情况、重点工作任务的</w:t>
      </w:r>
      <w:r>
        <w:rPr>
          <w:w w:val="99"/>
        </w:rPr>
        <w:t> </w:t>
      </w:r>
      <w:r>
        <w:rPr/>
        <w:t>完成情况、团队合作情况等三个方面，考评结果直与高级管理人员的干部任免、薪酬调</w:t>
      </w:r>
      <w:r>
        <w:rPr>
          <w:w w:val="99"/>
        </w:rPr>
        <w:t> </w:t>
      </w:r>
      <w:r>
        <w:rPr/>
        <w:t>整和奖金分配等直接挂钩，充分发挥和调动了高级管理人员的工作积极性和创造性，更</w:t>
      </w:r>
      <w:r>
        <w:rPr>
          <w:w w:val="99"/>
        </w:rPr>
        <w:t> </w:t>
      </w:r>
      <w:r>
        <w:rPr/>
        <w:t>好的提高了企业的营运能力和经济效益，进一步加强了公司的管理水平。</w:t>
      </w:r>
    </w:p>
    <w:p>
      <w:pPr>
        <w:spacing w:line="240" w:lineRule="auto" w:before="7"/>
        <w:rPr>
          <w:rFonts w:ascii="宋体" w:hAnsi="宋体" w:cs="宋体" w:eastAsia="宋体" w:hint="default"/>
          <w:sz w:val="34"/>
          <w:szCs w:val="34"/>
        </w:rPr>
      </w:pPr>
    </w:p>
    <w:p>
      <w:pPr>
        <w:pStyle w:val="BodyText"/>
        <w:spacing w:line="357" w:lineRule="auto" w:before="0"/>
        <w:ind w:left="618" w:right="0"/>
        <w:jc w:val="left"/>
      </w:pPr>
      <w:r>
        <w:rPr/>
        <w:t>（六）关于相关利益者 </w:t>
      </w:r>
      <w:r>
        <w:rPr>
          <w:spacing w:val="-2"/>
        </w:rPr>
        <w:t>公司在保持稳健发展、实现股东利益最大化的同时，重视社会责任，充分尊重和维</w:t>
      </w:r>
    </w:p>
    <w:p>
      <w:pPr>
        <w:pStyle w:val="BodyText"/>
        <w:spacing w:line="357" w:lineRule="auto" w:before="34"/>
        <w:ind w:right="1297"/>
        <w:jc w:val="both"/>
      </w:pPr>
      <w:r>
        <w:rPr>
          <w:spacing w:val="-5"/>
        </w:rPr>
        <w:t>护职工、债权人等利益相关者的合法权利，加强与各方的沟通和合作，实现股东、员工、</w:t>
      </w:r>
      <w:r>
        <w:rPr>
          <w:spacing w:val="-100"/>
        </w:rPr>
        <w:t> </w:t>
      </w:r>
      <w:r>
        <w:rPr>
          <w:spacing w:val="-100"/>
        </w:rPr>
      </w:r>
      <w:r>
        <w:rPr/>
        <w:t>社会等各方利益的均衡，推动公司持续、稳定、健康地发展。</w:t>
      </w:r>
    </w:p>
    <w:p>
      <w:pPr>
        <w:spacing w:line="240" w:lineRule="auto" w:before="4"/>
        <w:rPr>
          <w:rFonts w:ascii="宋体" w:hAnsi="宋体" w:cs="宋体" w:eastAsia="宋体" w:hint="default"/>
          <w:sz w:val="34"/>
          <w:szCs w:val="34"/>
        </w:rPr>
      </w:pPr>
    </w:p>
    <w:p>
      <w:pPr>
        <w:pStyle w:val="BodyText"/>
        <w:spacing w:line="357" w:lineRule="auto" w:before="0"/>
        <w:ind w:left="618" w:right="0"/>
        <w:jc w:val="left"/>
      </w:pPr>
      <w:r>
        <w:rPr/>
        <w:t>（七）关于信息披露与透明度 </w:t>
      </w:r>
      <w:r>
        <w:rPr>
          <w:spacing w:val="-7"/>
        </w:rPr>
        <w:t>公司严格按照有关法律法规和公司《信息披露管理制度》、《投资者关系管理制度》</w:t>
      </w:r>
    </w:p>
    <w:p>
      <w:pPr>
        <w:pStyle w:val="BodyText"/>
        <w:spacing w:line="357" w:lineRule="auto" w:before="34"/>
        <w:ind w:right="1414"/>
        <w:jc w:val="both"/>
      </w:pPr>
      <w:r>
        <w:rPr>
          <w:spacing w:val="-2"/>
        </w:rPr>
        <w:t>的要求，指定公司董事会秘书负责信息披露工作、接待投资者来访和咨询，并严格按照</w:t>
      </w:r>
      <w:r>
        <w:rPr>
          <w:spacing w:val="-95"/>
        </w:rPr>
        <w:t> </w:t>
      </w:r>
      <w:r>
        <w:rPr>
          <w:spacing w:val="-95"/>
        </w:rPr>
      </w:r>
      <w:r>
        <w:rPr>
          <w:spacing w:val="-2"/>
        </w:rPr>
        <w:t>有关规定在指定信息披露媒体上真实、准确、完整、及时地披露有关信息，确保公司所</w:t>
      </w:r>
      <w:r>
        <w:rPr>
          <w:spacing w:val="-93"/>
        </w:rPr>
        <w:t> </w:t>
      </w:r>
      <w:r>
        <w:rPr>
          <w:spacing w:val="-93"/>
        </w:rPr>
      </w:r>
      <w:r>
        <w:rPr>
          <w:spacing w:val="-2"/>
        </w:rPr>
        <w:t>有股东平等地获得公司经营管理信息。公司不存在向大股东、实际控制人提供未公开信</w:t>
      </w:r>
      <w:r>
        <w:rPr>
          <w:spacing w:val="-93"/>
        </w:rPr>
        <w:t> </w:t>
      </w:r>
      <w:r>
        <w:rPr>
          <w:spacing w:val="-93"/>
        </w:rPr>
      </w:r>
      <w:r>
        <w:rPr/>
        <w:t>息等治理非规范情况。</w:t>
      </w:r>
    </w:p>
    <w:p>
      <w:pPr>
        <w:spacing w:after="0" w:line="357" w:lineRule="auto"/>
        <w:jc w:val="both"/>
        <w:sectPr>
          <w:pgSz w:w="11910" w:h="16840"/>
          <w:pgMar w:header="877" w:footer="977" w:top="1100" w:bottom="1160" w:left="1280" w:right="0"/>
        </w:sectPr>
      </w:pPr>
    </w:p>
    <w:p>
      <w:pPr>
        <w:spacing w:line="240" w:lineRule="auto" w:before="9"/>
        <w:rPr>
          <w:rFonts w:ascii="宋体" w:hAnsi="宋体" w:cs="宋体" w:eastAsia="宋体" w:hint="default"/>
          <w:sz w:val="19"/>
          <w:szCs w:val="19"/>
        </w:rPr>
      </w:pPr>
    </w:p>
    <w:p>
      <w:pPr>
        <w:pStyle w:val="Heading2"/>
        <w:spacing w:line="240" w:lineRule="auto" w:before="26"/>
        <w:ind w:left="498" w:right="471"/>
        <w:jc w:val="left"/>
        <w:rPr>
          <w:b w:val="0"/>
          <w:bCs w:val="0"/>
        </w:rPr>
      </w:pPr>
      <w:r>
        <w:rPr/>
        <w:t>二、公司董事长、独立董事及其他董事履行职责的情况</w:t>
      </w:r>
      <w:r>
        <w:rPr>
          <w:b w:val="0"/>
          <w:bCs w:val="0"/>
        </w:rPr>
      </w:r>
    </w:p>
    <w:p>
      <w:pPr>
        <w:spacing w:line="240" w:lineRule="auto" w:before="0"/>
        <w:rPr>
          <w:rFonts w:ascii="宋体" w:hAnsi="宋体" w:cs="宋体" w:eastAsia="宋体" w:hint="default"/>
          <w:b/>
          <w:bCs/>
          <w:sz w:val="24"/>
          <w:szCs w:val="24"/>
        </w:rPr>
      </w:pPr>
    </w:p>
    <w:p>
      <w:pPr>
        <w:pStyle w:val="BodyText"/>
        <w:spacing w:line="357" w:lineRule="auto" w:before="169"/>
        <w:ind w:left="498" w:right="471" w:firstLine="480"/>
        <w:jc w:val="left"/>
      </w:pPr>
      <w:r>
        <w:rPr>
          <w:spacing w:val="-26"/>
        </w:rPr>
        <w:t>报告期内，公司全体董事严格按照《公司法》、《证券法》、《上市公司治理准则》、《深</w:t>
      </w:r>
      <w:r>
        <w:rPr/>
        <w:t> </w:t>
      </w:r>
      <w:r>
        <w:rPr>
          <w:spacing w:val="-5"/>
        </w:rPr>
        <w:t>圳证券交易所股票上市规则》以及《深圳证券交易所中小企业板上市公司规范运作指引》</w:t>
      </w:r>
      <w:r>
        <w:rPr>
          <w:spacing w:val="-96"/>
        </w:rPr>
        <w:t> </w:t>
      </w:r>
      <w:r>
        <w:rPr>
          <w:spacing w:val="-96"/>
        </w:rPr>
      </w:r>
      <w:r>
        <w:rPr>
          <w:spacing w:val="-11"/>
        </w:rPr>
        <w:t>等法律、规章及《中小企业板块上市公司董事行为指引》、《公司章程》等的规定和要求，</w:t>
      </w:r>
      <w:r>
        <w:rPr>
          <w:spacing w:val="-93"/>
        </w:rPr>
        <w:t> </w:t>
      </w:r>
      <w:r>
        <w:rPr>
          <w:spacing w:val="-93"/>
        </w:rPr>
      </w:r>
      <w:r>
        <w:rPr/>
        <w:t>忠实、勤勉、尽责地履行职责，全力执行股东大会决议，严格遵循公司董事会议事规则</w:t>
      </w:r>
      <w:r>
        <w:rPr/>
        <w:t> 的有关审议规定，审慎决策，积极督促经理层严格执行董事会决议，切实保护公司和投 资者利益，积极参加监管部门组织的培训学习，努力提高规范运作水平。</w:t>
      </w:r>
    </w:p>
    <w:p>
      <w:pPr>
        <w:pStyle w:val="BodyText"/>
        <w:spacing w:line="357" w:lineRule="auto" w:before="34"/>
        <w:ind w:left="498" w:right="471" w:firstLine="480"/>
        <w:jc w:val="left"/>
      </w:pPr>
      <w:r>
        <w:rPr>
          <w:spacing w:val="-14"/>
        </w:rPr>
        <w:t>公司董事长陈清州先生严格按照《公司法》、《证券法》、《上市公司治理准则》等法</w:t>
      </w:r>
      <w:r>
        <w:rPr/>
        <w:t> </w:t>
      </w:r>
      <w:r>
        <w:rPr>
          <w:spacing w:val="-12"/>
        </w:rPr>
        <w:t>律、规章及《中小企业板块上市公司董事行为指引》、《公司章程》、《总经理工作细则》</w:t>
      </w:r>
      <w:r>
        <w:rPr/>
        <w:t> </w:t>
      </w:r>
      <w:r>
        <w:rPr>
          <w:spacing w:val="-5"/>
        </w:rPr>
        <w:t>等的规定和要求，履行董事职责，行使董事长职权，积极提议召集并主持全部董事会议，</w:t>
      </w:r>
      <w:r>
        <w:rPr>
          <w:spacing w:val="-98"/>
        </w:rPr>
        <w:t> </w:t>
      </w:r>
      <w:r>
        <w:rPr>
          <w:spacing w:val="-98"/>
        </w:rPr>
      </w:r>
      <w:r>
        <w:rPr/>
        <w:t>带头推进董事会集体决策机制，积极推动公司治理工作和内部控制建设，督促管理层执</w:t>
      </w:r>
      <w:r>
        <w:rPr/>
        <w:t> 行股东大会和董事会的各项决议，确保公司规范运作。</w:t>
      </w:r>
    </w:p>
    <w:p>
      <w:pPr>
        <w:pStyle w:val="BodyText"/>
        <w:spacing w:line="357" w:lineRule="auto" w:before="36"/>
        <w:ind w:left="498" w:right="1412" w:firstLine="480"/>
        <w:jc w:val="both"/>
      </w:pPr>
      <w:r>
        <w:rPr>
          <w:spacing w:val="-2"/>
        </w:rPr>
        <w:t>公司独立董事能严格按照有关法律、法规及公司《章程》的规定勤勉、忠实地履行</w:t>
      </w:r>
      <w:r>
        <w:rPr/>
        <w:t> </w:t>
      </w:r>
      <w:r>
        <w:rPr>
          <w:spacing w:val="-2"/>
        </w:rPr>
        <w:t>职责，积极参加公司董事会会议，对报告期内董事会的各项议案均能认真审议，并做出</w:t>
      </w:r>
      <w:r>
        <w:rPr>
          <w:spacing w:val="-95"/>
        </w:rPr>
        <w:t> </w:t>
      </w:r>
      <w:r>
        <w:rPr>
          <w:spacing w:val="-95"/>
        </w:rPr>
      </w:r>
      <w:r>
        <w:rPr>
          <w:spacing w:val="-2"/>
        </w:rPr>
        <w:t>独立判断发表独立意见，对确保公司董事会决策的科学性、客观性、公正性发挥了积极</w:t>
      </w:r>
      <w:r>
        <w:rPr>
          <w:spacing w:val="-96"/>
        </w:rPr>
        <w:t> </w:t>
      </w:r>
      <w:r>
        <w:rPr>
          <w:spacing w:val="-96"/>
        </w:rPr>
      </w:r>
      <w:r>
        <w:rPr>
          <w:spacing w:val="-2"/>
        </w:rPr>
        <w:t>的作用，并为维护小股东合法权益做了实际工作。公司独立董事履行权责完全独立于公</w:t>
      </w:r>
      <w:r>
        <w:rPr>
          <w:spacing w:val="-92"/>
        </w:rPr>
        <w:t> </w:t>
      </w:r>
      <w:r>
        <w:rPr>
          <w:spacing w:val="-92"/>
        </w:rPr>
      </w:r>
      <w:r>
        <w:rPr/>
        <w:t>司实际控制人，切实维护上市公司和中小股东的利益。</w:t>
      </w:r>
    </w:p>
    <w:p>
      <w:pPr>
        <w:pStyle w:val="BodyText"/>
        <w:spacing w:line="240" w:lineRule="auto" w:before="36"/>
        <w:ind w:left="978" w:right="471"/>
        <w:jc w:val="left"/>
      </w:pPr>
      <w:r>
        <w:rPr/>
        <w:t>报告期内，董事出席董事会会议情况：</w:t>
      </w:r>
    </w:p>
    <w:p>
      <w:pPr>
        <w:spacing w:line="240" w:lineRule="auto" w:before="9"/>
        <w:rPr>
          <w:rFonts w:ascii="宋体" w:hAnsi="宋体" w:cs="宋体" w:eastAsia="宋体" w:hint="default"/>
          <w:sz w:val="14"/>
          <w:szCs w:val="14"/>
        </w:rPr>
      </w:pPr>
    </w:p>
    <w:tbl>
      <w:tblPr>
        <w:tblW w:w="0" w:type="auto"/>
        <w:jc w:val="left"/>
        <w:tblInd w:w="114" w:type="dxa"/>
        <w:tblLayout w:type="fixed"/>
        <w:tblCellMar>
          <w:top w:w="0" w:type="dxa"/>
          <w:left w:w="0" w:type="dxa"/>
          <w:bottom w:w="0" w:type="dxa"/>
          <w:right w:w="0" w:type="dxa"/>
        </w:tblCellMar>
        <w:tblLook w:val="01E0"/>
      </w:tblPr>
      <w:tblGrid>
        <w:gridCol w:w="1232"/>
        <w:gridCol w:w="1760"/>
        <w:gridCol w:w="1118"/>
        <w:gridCol w:w="1118"/>
        <w:gridCol w:w="1116"/>
        <w:gridCol w:w="1118"/>
        <w:gridCol w:w="1119"/>
        <w:gridCol w:w="1248"/>
      </w:tblGrid>
      <w:tr>
        <w:trPr>
          <w:trHeight w:val="828" w:hRule="exact"/>
        </w:trPr>
        <w:tc>
          <w:tcPr>
            <w:tcW w:w="12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89"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7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453" w:right="0"/>
              <w:jc w:val="left"/>
              <w:rPr>
                <w:rFonts w:ascii="宋体" w:hAnsi="宋体" w:cs="宋体" w:eastAsia="宋体" w:hint="default"/>
                <w:sz w:val="21"/>
                <w:szCs w:val="21"/>
              </w:rPr>
            </w:pPr>
            <w:r>
              <w:rPr>
                <w:rFonts w:ascii="宋体" w:hAnsi="宋体" w:cs="宋体" w:eastAsia="宋体" w:hint="default"/>
                <w:sz w:val="21"/>
                <w:szCs w:val="21"/>
              </w:rPr>
              <w:t>具体职务</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6"/>
              <w:jc w:val="right"/>
              <w:rPr>
                <w:rFonts w:ascii="宋体" w:hAnsi="宋体" w:cs="宋体" w:eastAsia="宋体" w:hint="default"/>
                <w:sz w:val="21"/>
                <w:szCs w:val="21"/>
              </w:rPr>
            </w:pPr>
            <w:r>
              <w:rPr>
                <w:rFonts w:ascii="宋体" w:hAnsi="宋体" w:cs="宋体" w:eastAsia="宋体" w:hint="default"/>
                <w:spacing w:val="-1"/>
                <w:sz w:val="21"/>
                <w:szCs w:val="21"/>
              </w:rPr>
              <w:t>应出席次数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446" w:right="26" w:hanging="420"/>
              <w:jc w:val="left"/>
              <w:rPr>
                <w:rFonts w:ascii="宋体" w:hAnsi="宋体" w:cs="宋体" w:eastAsia="宋体" w:hint="default"/>
                <w:sz w:val="21"/>
                <w:szCs w:val="21"/>
              </w:rPr>
            </w:pPr>
            <w:r>
              <w:rPr>
                <w:rFonts w:ascii="宋体" w:hAnsi="宋体" w:cs="宋体" w:eastAsia="宋体" w:hint="default"/>
                <w:sz w:val="21"/>
                <w:szCs w:val="21"/>
              </w:rPr>
              <w:t>现场出席次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数</w:t>
            </w:r>
          </w:p>
        </w:tc>
        <w:tc>
          <w:tcPr>
            <w:tcW w:w="11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以通讯方式</w:t>
            </w:r>
          </w:p>
          <w:p>
            <w:pPr>
              <w:pStyle w:val="TableParagraph"/>
              <w:spacing w:line="272" w:lineRule="exact" w:before="27"/>
              <w:ind w:left="446" w:right="24" w:hanging="421"/>
              <w:jc w:val="left"/>
              <w:rPr>
                <w:rFonts w:ascii="宋体" w:hAnsi="宋体" w:cs="宋体" w:eastAsia="宋体" w:hint="default"/>
                <w:sz w:val="21"/>
                <w:szCs w:val="21"/>
              </w:rPr>
            </w:pPr>
            <w:r>
              <w:rPr>
                <w:rFonts w:ascii="宋体" w:hAnsi="宋体" w:cs="宋体" w:eastAsia="宋体" w:hint="default"/>
                <w:sz w:val="21"/>
                <w:szCs w:val="21"/>
              </w:rPr>
              <w:t>参加会议次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448" w:right="24" w:hanging="420"/>
              <w:jc w:val="left"/>
              <w:rPr>
                <w:rFonts w:ascii="宋体" w:hAnsi="宋体" w:cs="宋体" w:eastAsia="宋体" w:hint="default"/>
                <w:sz w:val="21"/>
                <w:szCs w:val="21"/>
              </w:rPr>
            </w:pPr>
            <w:r>
              <w:rPr>
                <w:rFonts w:ascii="宋体" w:hAnsi="宋体" w:cs="宋体" w:eastAsia="宋体" w:hint="default"/>
                <w:sz w:val="21"/>
                <w:szCs w:val="21"/>
              </w:rPr>
              <w:t>委托出席次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数</w:t>
            </w:r>
          </w:p>
        </w:tc>
        <w:tc>
          <w:tcPr>
            <w:tcW w:w="111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34" w:right="0"/>
              <w:jc w:val="left"/>
              <w:rPr>
                <w:rFonts w:ascii="宋体" w:hAnsi="宋体" w:cs="宋体" w:eastAsia="宋体" w:hint="default"/>
                <w:sz w:val="21"/>
                <w:szCs w:val="21"/>
              </w:rPr>
            </w:pPr>
            <w:r>
              <w:rPr>
                <w:rFonts w:ascii="宋体" w:hAnsi="宋体" w:cs="宋体" w:eastAsia="宋体" w:hint="default"/>
                <w:sz w:val="21"/>
                <w:szCs w:val="21"/>
              </w:rPr>
              <w:t>缺席次数</w:t>
            </w:r>
          </w:p>
        </w:tc>
        <w:tc>
          <w:tcPr>
            <w:tcW w:w="12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z w:val="21"/>
                <w:szCs w:val="21"/>
              </w:rPr>
              <w:t>是否连续两</w:t>
            </w:r>
          </w:p>
          <w:p>
            <w:pPr>
              <w:pStyle w:val="TableParagraph"/>
              <w:spacing w:line="272" w:lineRule="exact" w:before="27"/>
              <w:ind w:left="304" w:right="89" w:hanging="212"/>
              <w:jc w:val="left"/>
              <w:rPr>
                <w:rFonts w:ascii="宋体" w:hAnsi="宋体" w:cs="宋体" w:eastAsia="宋体" w:hint="default"/>
                <w:sz w:val="21"/>
                <w:szCs w:val="21"/>
              </w:rPr>
            </w:pPr>
            <w:r>
              <w:rPr>
                <w:rFonts w:ascii="宋体" w:hAnsi="宋体" w:cs="宋体" w:eastAsia="宋体" w:hint="default"/>
                <w:sz w:val="21"/>
                <w:szCs w:val="21"/>
              </w:rPr>
              <w:t>次未亲自出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席会议</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陈清州</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董事长兼总经理</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7</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曾华</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董事兼副总经理</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9</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武美</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董事兼副总经理</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8</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谭学治</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2</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唐继跃</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9</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4"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李少谦</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
              <w:jc w:val="right"/>
              <w:rPr>
                <w:rFonts w:ascii="Times New Roman" w:hAnsi="Times New Roman" w:cs="Times New Roman" w:eastAsia="Times New Roman" w:hint="default"/>
                <w:sz w:val="21"/>
                <w:szCs w:val="21"/>
              </w:rPr>
            </w:pPr>
            <w:r>
              <w:rPr>
                <w:rFonts w:ascii="Times New Roman"/>
                <w:w w:val="100"/>
                <w:sz w:val="21"/>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23"/>
              <w:jc w:val="right"/>
              <w:rPr>
                <w:rFonts w:ascii="Times New Roman" w:hAnsi="Times New Roman" w:cs="Times New Roman" w:eastAsia="Times New Roman" w:hint="default"/>
                <w:sz w:val="21"/>
                <w:szCs w:val="21"/>
              </w:rPr>
            </w:pPr>
            <w:r>
              <w:rPr>
                <w:rFonts w:ascii="Times New Roman"/>
                <w:w w:val="100"/>
                <w:sz w:val="21"/>
              </w:rPr>
              <w:t>2</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w w:val="100"/>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w w:val="100"/>
                <w:sz w:val="21"/>
              </w:rPr>
              <w:t>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w w:val="100"/>
                <w:sz w:val="21"/>
              </w:rPr>
              <w:t>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1"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熊楚熊</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21"/>
                <w:szCs w:val="21"/>
              </w:rPr>
            </w:pPr>
            <w:r>
              <w:rPr>
                <w:rFonts w:ascii="Times New Roman"/>
                <w:w w:val="100"/>
                <w:sz w:val="21"/>
              </w:rPr>
              <w:t>8</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1</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83" w:hRule="exact"/>
        </w:trPr>
        <w:tc>
          <w:tcPr>
            <w:tcW w:w="12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卢山</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w w:val="100"/>
                <w:sz w:val="21"/>
              </w:rPr>
              <w:t>3</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w w:val="100"/>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line="241" w:lineRule="exact" w:before="0"/>
        <w:ind w:left="498" w:right="471" w:firstLine="420"/>
        <w:jc w:val="left"/>
        <w:rPr>
          <w:rFonts w:ascii="宋体" w:hAnsi="宋体" w:cs="宋体" w:eastAsia="宋体" w:hint="default"/>
          <w:sz w:val="21"/>
          <w:szCs w:val="21"/>
        </w:rPr>
      </w:pPr>
      <w:r>
        <w:rPr>
          <w:rFonts w:ascii="宋体" w:hAnsi="宋体" w:cs="宋体" w:eastAsia="宋体" w:hint="default"/>
          <w:sz w:val="21"/>
          <w:szCs w:val="21"/>
        </w:rPr>
        <w:t>注：董事长陈清州先生兼任公司总经理职务，因出差海外洽谈公司重要业务，未能亲自出席公</w:t>
      </w:r>
    </w:p>
    <w:p>
      <w:pPr>
        <w:spacing w:line="355" w:lineRule="auto" w:before="133"/>
        <w:ind w:left="498" w:right="471" w:firstLine="0"/>
        <w:jc w:val="left"/>
        <w:rPr>
          <w:rFonts w:ascii="宋体" w:hAnsi="宋体" w:cs="宋体" w:eastAsia="宋体" w:hint="default"/>
          <w:sz w:val="21"/>
          <w:szCs w:val="21"/>
        </w:rPr>
      </w:pPr>
      <w:r>
        <w:rPr>
          <w:rFonts w:ascii="宋体" w:hAnsi="宋体" w:cs="宋体" w:eastAsia="宋体" w:hint="default"/>
          <w:spacing w:val="-1"/>
          <w:sz w:val="21"/>
          <w:szCs w:val="21"/>
        </w:rPr>
        <w:t>司第十三次、第十四次董事会。但陈清州先生均提前认真审议了相关议案，并委托其他董事代为出</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z w:val="21"/>
          <w:szCs w:val="21"/>
        </w:rPr>
        <w:t>席并表决。</w:t>
      </w:r>
    </w:p>
    <w:p>
      <w:pPr>
        <w:spacing w:line="240" w:lineRule="auto" w:before="11"/>
        <w:rPr>
          <w:rFonts w:ascii="宋体" w:hAnsi="宋体" w:cs="宋体" w:eastAsia="宋体" w:hint="default"/>
          <w:sz w:val="29"/>
          <w:szCs w:val="29"/>
        </w:rPr>
      </w:pPr>
    </w:p>
    <w:p>
      <w:pPr>
        <w:pStyle w:val="BodyText"/>
        <w:spacing w:line="240" w:lineRule="auto" w:before="0"/>
        <w:ind w:left="978" w:right="471"/>
        <w:jc w:val="left"/>
      </w:pPr>
      <w:r>
        <w:rPr/>
        <w:t>报告期内，公司独立董事对公司董事会的议案及公司其他事项不存在提出异议的情</w:t>
      </w:r>
    </w:p>
    <w:p>
      <w:pPr>
        <w:spacing w:after="0" w:line="240" w:lineRule="auto"/>
        <w:jc w:val="left"/>
        <w:sectPr>
          <w:pgSz w:w="11910" w:h="16840"/>
          <w:pgMar w:header="877" w:footer="977" w:top="1100" w:bottom="1160" w:left="92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left"/>
      </w:pPr>
      <w:r>
        <w:rPr/>
        <w:t>况。</w:t>
      </w:r>
    </w:p>
    <w:p>
      <w:pPr>
        <w:spacing w:line="240" w:lineRule="auto" w:before="13"/>
        <w:rPr>
          <w:rFonts w:ascii="宋体" w:hAnsi="宋体" w:cs="宋体" w:eastAsia="宋体" w:hint="default"/>
          <w:sz w:val="26"/>
          <w:szCs w:val="26"/>
        </w:rPr>
      </w:pPr>
    </w:p>
    <w:p>
      <w:pPr>
        <w:spacing w:line="790" w:lineRule="atLeast" w:before="0"/>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三、公司与控股股东在业务、人员、资产、机构、财务等方面的情况</w:t>
      </w:r>
      <w:r>
        <w:rPr>
          <w:rFonts w:ascii="宋体" w:hAnsi="宋体" w:cs="宋体" w:eastAsia="宋体" w:hint="default"/>
          <w:b/>
          <w:bCs/>
          <w:w w:val="99"/>
          <w:sz w:val="24"/>
          <w:szCs w:val="24"/>
        </w:rPr>
        <w:t> </w:t>
      </w:r>
      <w:r>
        <w:rPr>
          <w:rFonts w:ascii="宋体" w:hAnsi="宋体" w:cs="宋体" w:eastAsia="宋体" w:hint="default"/>
          <w:spacing w:val="-2"/>
          <w:sz w:val="24"/>
          <w:szCs w:val="24"/>
        </w:rPr>
        <w:t>公司与控股股东在业务、人员、资产、机构、财务等方面完全分开，具有独立完整</w:t>
      </w:r>
    </w:p>
    <w:p>
      <w:pPr>
        <w:pStyle w:val="BodyText"/>
        <w:spacing w:line="240" w:lineRule="auto"/>
        <w:ind w:right="0"/>
        <w:jc w:val="left"/>
      </w:pPr>
      <w:r>
        <w:rPr/>
        <w:t>的业务及自主经营能力。</w:t>
      </w:r>
    </w:p>
    <w:p>
      <w:pPr>
        <w:pStyle w:val="BodyText"/>
        <w:spacing w:line="348" w:lineRule="auto"/>
        <w:ind w:right="1413" w:firstLine="480"/>
        <w:jc w:val="both"/>
      </w:pPr>
      <w:r>
        <w:rPr>
          <w:rFonts w:ascii="Times New Roman" w:hAnsi="Times New Roman" w:cs="Times New Roman" w:eastAsia="Times New Roman" w:hint="default"/>
        </w:rPr>
        <w:t>1</w:t>
      </w:r>
      <w:r>
        <w:rPr/>
        <w:t>、业务：公司业务结构完整，自主独立经营，不依赖于股东或其它任何关联方，</w:t>
      </w:r>
      <w:r>
        <w:rPr>
          <w:spacing w:val="2"/>
        </w:rPr>
        <w:t> </w:t>
      </w:r>
      <w:r>
        <w:rPr>
          <w:spacing w:val="-2"/>
        </w:rPr>
        <w:t>与控股股东、实际控制人及其控制的其他企业间不存在同业竞争或者显失公平的关联交</w:t>
      </w:r>
      <w:r>
        <w:rPr>
          <w:spacing w:val="-95"/>
        </w:rPr>
        <w:t> </w:t>
      </w:r>
      <w:r>
        <w:rPr>
          <w:spacing w:val="-95"/>
        </w:rPr>
      </w:r>
      <w:r>
        <w:rPr/>
        <w:t>易，控股股东陈清州先生作为公司总经理参与公司的日常经营管理。</w:t>
      </w:r>
    </w:p>
    <w:p>
      <w:pPr>
        <w:pStyle w:val="BodyText"/>
        <w:spacing w:line="348" w:lineRule="auto" w:before="43"/>
        <w:ind w:right="1415" w:firstLine="480"/>
        <w:jc w:val="both"/>
      </w:pPr>
      <w:r>
        <w:rPr>
          <w:rFonts w:ascii="Times New Roman" w:hAnsi="Times New Roman" w:cs="Times New Roman" w:eastAsia="Times New Roman" w:hint="default"/>
        </w:rPr>
        <w:t>2</w:t>
      </w:r>
      <w:r>
        <w:rPr/>
        <w:t>、人员：公司在劳动、人事及工资等方面均完全独立于控股股东。公司总经理、 </w:t>
      </w:r>
      <w:r>
        <w:rPr>
          <w:spacing w:val="-2"/>
        </w:rPr>
        <w:t>副总经理、董事会秘书、财务负责人等高级管理人员均在公司领取薪酬，未在控股股东</w:t>
      </w:r>
      <w:r>
        <w:rPr>
          <w:spacing w:val="-95"/>
        </w:rPr>
        <w:t> </w:t>
      </w:r>
      <w:r>
        <w:rPr>
          <w:spacing w:val="-95"/>
        </w:rPr>
      </w:r>
      <w:r>
        <w:rPr/>
        <w:t>或其下属企业担任任何职务。</w:t>
      </w:r>
    </w:p>
    <w:p>
      <w:pPr>
        <w:pStyle w:val="BodyText"/>
        <w:spacing w:line="350" w:lineRule="auto" w:before="46"/>
        <w:ind w:right="1413" w:firstLine="480"/>
        <w:jc w:val="both"/>
      </w:pPr>
      <w:r>
        <w:rPr>
          <w:rFonts w:ascii="Times New Roman" w:hAnsi="Times New Roman" w:cs="Times New Roman" w:eastAsia="Times New Roman" w:hint="default"/>
        </w:rPr>
        <w:t>3</w:t>
      </w:r>
      <w:r>
        <w:rPr/>
        <w:t>、资产：公司拥有独立于控股股东的生产经营场所，拥有独立完整的资产结构， </w:t>
      </w:r>
      <w:r>
        <w:rPr>
          <w:spacing w:val="-2"/>
        </w:rPr>
        <w:t>拥有独立的生产系统、辅助生产系统和配套设施、土地使用权、房屋所有权等资产，拥</w:t>
      </w:r>
      <w:r>
        <w:rPr>
          <w:spacing w:val="-92"/>
        </w:rPr>
        <w:t> </w:t>
      </w:r>
      <w:r>
        <w:rPr>
          <w:spacing w:val="-92"/>
        </w:rPr>
      </w:r>
      <w:r>
        <w:rPr>
          <w:spacing w:val="-2"/>
        </w:rPr>
        <w:t>有独立的采购和销售系统，对所有资产拥有完全的控制支配权，不存在资产、资金被控</w:t>
      </w:r>
      <w:r>
        <w:rPr>
          <w:spacing w:val="-95"/>
        </w:rPr>
        <w:t> </w:t>
      </w:r>
      <w:r>
        <w:rPr>
          <w:spacing w:val="-95"/>
        </w:rPr>
      </w:r>
      <w:r>
        <w:rPr/>
        <w:t>股股东、实际控制人及其控制的其他企业违规占用而损害公司利益的情况。</w:t>
      </w:r>
    </w:p>
    <w:p>
      <w:pPr>
        <w:pStyle w:val="BodyText"/>
        <w:spacing w:line="336" w:lineRule="auto" w:before="44"/>
        <w:ind w:right="1413" w:firstLine="480"/>
        <w:jc w:val="both"/>
      </w:pPr>
      <w:r>
        <w:rPr>
          <w:rFonts w:ascii="Times New Roman" w:hAnsi="Times New Roman" w:cs="Times New Roman" w:eastAsia="Times New Roman" w:hint="default"/>
        </w:rPr>
        <w:t>4</w:t>
      </w:r>
      <w:r>
        <w:rPr/>
        <w:t>、机构：公司设立了健全的组织机构体系，独立运作，不存在与控股股东或其职</w:t>
      </w:r>
      <w:r>
        <w:rPr>
          <w:spacing w:val="2"/>
        </w:rPr>
        <w:t> </w:t>
      </w:r>
      <w:r>
        <w:rPr/>
        <w:t>能部门之间的从属关系。</w:t>
      </w:r>
    </w:p>
    <w:p>
      <w:pPr>
        <w:pStyle w:val="BodyText"/>
        <w:spacing w:line="348" w:lineRule="auto" w:before="58"/>
        <w:ind w:right="1413" w:firstLine="480"/>
        <w:jc w:val="both"/>
      </w:pPr>
      <w:r>
        <w:rPr>
          <w:rFonts w:ascii="Times New Roman" w:hAnsi="Times New Roman" w:cs="Times New Roman" w:eastAsia="Times New Roman" w:hint="default"/>
        </w:rPr>
        <w:t>5</w:t>
      </w:r>
      <w:r>
        <w:rPr/>
        <w:t>、财务：公司设有独立的财务会计部门，配备独立的财务会计人员，建立了独立</w:t>
      </w:r>
      <w:r>
        <w:rPr>
          <w:spacing w:val="2"/>
        </w:rPr>
        <w:t> </w:t>
      </w:r>
      <w:r>
        <w:rPr>
          <w:spacing w:val="-2"/>
        </w:rPr>
        <w:t>的会计核算体系和财务管理制度，独立进行财务决策。公司独立开设银行账户，独立纳</w:t>
      </w:r>
      <w:r>
        <w:rPr>
          <w:spacing w:val="-95"/>
        </w:rPr>
        <w:t> </w:t>
      </w:r>
      <w:r>
        <w:rPr>
          <w:spacing w:val="-95"/>
        </w:rPr>
      </w:r>
      <w:r>
        <w:rPr/>
        <w:t>税。</w:t>
      </w:r>
    </w:p>
    <w:p>
      <w:pPr>
        <w:spacing w:line="240" w:lineRule="auto" w:before="9"/>
        <w:rPr>
          <w:rFonts w:ascii="宋体" w:hAnsi="宋体" w:cs="宋体" w:eastAsia="宋体" w:hint="default"/>
          <w:sz w:val="18"/>
          <w:szCs w:val="18"/>
        </w:rPr>
      </w:pPr>
    </w:p>
    <w:p>
      <w:pPr>
        <w:spacing w:line="790" w:lineRule="atLeast" w:before="0"/>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四、公司高级管理人员的考评及激励机制</w:t>
      </w:r>
      <w:r>
        <w:rPr>
          <w:rFonts w:ascii="宋体" w:hAnsi="宋体" w:cs="宋体" w:eastAsia="宋体" w:hint="default"/>
          <w:b/>
          <w:bCs/>
          <w:w w:val="99"/>
          <w:sz w:val="24"/>
          <w:szCs w:val="24"/>
        </w:rPr>
        <w:t> </w:t>
      </w:r>
      <w:r>
        <w:rPr>
          <w:rFonts w:ascii="宋体" w:hAnsi="宋体" w:cs="宋体" w:eastAsia="宋体" w:hint="default"/>
          <w:spacing w:val="-2"/>
          <w:sz w:val="24"/>
          <w:szCs w:val="24"/>
        </w:rPr>
        <w:t>公司建立了公正、合理、有效的高级管理人员绩效考核评价体系，将公司年度经营</w:t>
      </w:r>
    </w:p>
    <w:p>
      <w:pPr>
        <w:pStyle w:val="BodyText"/>
        <w:spacing w:line="357" w:lineRule="auto"/>
        <w:ind w:right="1397"/>
        <w:jc w:val="left"/>
      </w:pPr>
      <w:r>
        <w:rPr>
          <w:spacing w:val="-2"/>
        </w:rPr>
        <w:t>目标分解落实，明确责任，量化考核，根据高级管理人员的绩效进行考核及实施对应的</w:t>
      </w:r>
      <w:r>
        <w:rPr>
          <w:spacing w:val="-95"/>
        </w:rPr>
        <w:t> </w:t>
      </w:r>
      <w:r>
        <w:rPr>
          <w:spacing w:val="-95"/>
        </w:rPr>
      </w:r>
      <w:r>
        <w:rPr/>
        <w:t>奖惩。</w:t>
      </w:r>
    </w:p>
    <w:p>
      <w:pPr>
        <w:spacing w:after="0" w:line="357" w:lineRule="auto"/>
        <w:jc w:val="left"/>
        <w:sectPr>
          <w:pgSz w:w="11910" w:h="16840"/>
          <w:pgMar w:header="877" w:footer="977" w:top="1100" w:bottom="1160" w:left="12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pStyle w:val="Heading1"/>
        <w:tabs>
          <w:tab w:pos="4672" w:val="left" w:leader="none"/>
        </w:tabs>
        <w:spacing w:line="240" w:lineRule="auto"/>
        <w:ind w:left="3549" w:right="0"/>
        <w:jc w:val="left"/>
        <w:rPr>
          <w:b w:val="0"/>
          <w:bCs w:val="0"/>
        </w:rPr>
      </w:pPr>
      <w:bookmarkStart w:name="_TOC_250006" w:id="5"/>
      <w:r>
        <w:rPr>
          <w:w w:val="95"/>
        </w:rPr>
        <w:t>第六节</w:t>
        <w:tab/>
      </w:r>
      <w:r>
        <w:rPr/>
        <w:t>内部控制</w:t>
      </w:r>
      <w:bookmarkEnd w:id="5"/>
      <w:r>
        <w:rPr>
          <w:b w:val="0"/>
          <w:bCs w:val="0"/>
        </w:rPr>
      </w:r>
    </w:p>
    <w:p>
      <w:pPr>
        <w:spacing w:line="240" w:lineRule="auto" w:before="8"/>
        <w:rPr>
          <w:rFonts w:ascii="宋体" w:hAnsi="宋体" w:cs="宋体" w:eastAsia="宋体" w:hint="default"/>
          <w:b/>
          <w:bCs/>
          <w:sz w:val="39"/>
          <w:szCs w:val="39"/>
        </w:rPr>
      </w:pPr>
    </w:p>
    <w:p>
      <w:pPr>
        <w:pStyle w:val="BodyText"/>
        <w:spacing w:line="352" w:lineRule="auto" w:before="0"/>
        <w:ind w:right="0" w:firstLine="480"/>
        <w:jc w:val="left"/>
      </w:pPr>
      <w:r>
        <w:rPr/>
        <w:t>报告期内，公司持续推进治理整改活动，不断健全法人治理结构，完善内部控制体 系，优化公司的业务流程和管理制度，已基本建立起一套相对完整、合理的内部控制制 </w:t>
      </w:r>
      <w:r>
        <w:rPr>
          <w:spacing w:val="-5"/>
        </w:rPr>
        <w:t>度体系。内部控制制度执行有力，公司的内部控制机制贯彻了公司内部控制制度的原则，</w:t>
      </w:r>
      <w:r>
        <w:rPr>
          <w:spacing w:val="-93"/>
        </w:rPr>
        <w:t> </w:t>
      </w:r>
      <w:r>
        <w:rPr>
          <w:spacing w:val="-93"/>
        </w:rPr>
      </w:r>
      <w:r>
        <w:rPr>
          <w:spacing w:val="-3"/>
        </w:rPr>
        <w:t>达到内部控制的目标要求。</w:t>
      </w:r>
      <w:r>
        <w:rPr>
          <w:rFonts w:ascii="Times New Roman" w:hAnsi="Times New Roman" w:cs="Times New Roman" w:eastAsia="Times New Roman" w:hint="default"/>
          <w:spacing w:val="-3"/>
        </w:rPr>
        <w:t>2011 </w:t>
      </w:r>
      <w:r>
        <w:rPr>
          <w:spacing w:val="-3"/>
        </w:rPr>
        <w:t>年度，公司按照深圳证监局和深交所的要求，开展了内</w:t>
      </w:r>
      <w:r>
        <w:rPr>
          <w:spacing w:val="-109"/>
        </w:rPr>
        <w:t> </w:t>
      </w:r>
      <w:r>
        <w:rPr>
          <w:spacing w:val="-109"/>
        </w:rPr>
      </w:r>
      <w:r>
        <w:rPr/>
        <w:t>部控制方面的多项自查工作，对自查中发现的问题制定并实施相应的整改计划。</w:t>
      </w:r>
    </w:p>
    <w:p>
      <w:pPr>
        <w:spacing w:line="240" w:lineRule="auto" w:before="13"/>
        <w:rPr>
          <w:rFonts w:ascii="宋体" w:hAnsi="宋体" w:cs="宋体" w:eastAsia="宋体" w:hint="default"/>
          <w:sz w:val="22"/>
          <w:szCs w:val="22"/>
        </w:rPr>
      </w:pPr>
    </w:p>
    <w:p>
      <w:pPr>
        <w:pStyle w:val="Heading2"/>
        <w:spacing w:line="240" w:lineRule="auto"/>
        <w:ind w:right="0"/>
        <w:jc w:val="left"/>
        <w:rPr>
          <w:b w:val="0"/>
          <w:bCs w:val="0"/>
        </w:rPr>
      </w:pPr>
      <w:r>
        <w:rPr/>
        <w:t>一、公司内部控制基本情况</w:t>
      </w:r>
      <w:r>
        <w:rPr>
          <w:b w:val="0"/>
          <w:bCs w:val="0"/>
        </w:rPr>
      </w:r>
    </w:p>
    <w:p>
      <w:pPr>
        <w:pStyle w:val="Heading2"/>
        <w:spacing w:line="880" w:lineRule="exact" w:before="64"/>
        <w:ind w:right="8299"/>
        <w:jc w:val="left"/>
        <w:rPr>
          <w:b w:val="0"/>
          <w:bCs w:val="0"/>
        </w:rPr>
      </w:pPr>
      <w:r>
        <w:rPr/>
        <w:t>（一）内部控制环境</w:t>
      </w:r>
      <w:r>
        <w:rPr>
          <w:w w:val="99"/>
        </w:rPr>
        <w:t> </w:t>
      </w:r>
      <w:r>
        <w:rPr>
          <w:rFonts w:ascii="宋体" w:hAnsi="宋体" w:cs="宋体" w:eastAsia="宋体" w:hint="default"/>
        </w:rPr>
        <w:t>1</w:t>
      </w:r>
      <w:r>
        <w:rPr/>
        <w:t>、公司治理结构</w:t>
      </w:r>
      <w:r>
        <w:rPr>
          <w:b w:val="0"/>
          <w:bCs w:val="0"/>
        </w:rPr>
      </w:r>
    </w:p>
    <w:p>
      <w:pPr>
        <w:pStyle w:val="BodyText"/>
        <w:spacing w:line="357" w:lineRule="auto" w:before="146"/>
        <w:ind w:right="0" w:firstLine="480"/>
        <w:jc w:val="left"/>
      </w:pPr>
      <w:r>
        <w:rPr>
          <w:spacing w:val="-8"/>
        </w:rPr>
        <w:t>公司根据《公司法》、《公司章程》和有关法律法规的规定，建立了股东大会、董事</w:t>
      </w:r>
      <w:r>
        <w:rPr/>
        <w:t> </w:t>
      </w:r>
      <w:r>
        <w:rPr>
          <w:spacing w:val="-11"/>
        </w:rPr>
        <w:t>会、监事会和总经理的法人治理结构，制定了《股东大会议事规则》、《董事会议事规则》</w:t>
      </w:r>
      <w:r>
        <w:rPr>
          <w:spacing w:val="-96"/>
        </w:rPr>
        <w:t> </w:t>
      </w:r>
      <w:r>
        <w:rPr>
          <w:spacing w:val="-96"/>
        </w:rPr>
      </w:r>
      <w:r>
        <w:rPr/>
        <w:t>和《监事会议事规则》等三会议事规则，明确决策、执行、监督等方面的职责权限，形</w:t>
      </w:r>
      <w:r>
        <w:rPr/>
        <w:t> 成科学有效的职责分工和制衡机制，能够做到各司其职、规范协作。公司全体董事、监 事、高级管理人员勤勉尽责，运行情况良好。</w:t>
      </w:r>
    </w:p>
    <w:p>
      <w:pPr>
        <w:spacing w:line="240" w:lineRule="auto" w:before="0"/>
        <w:rPr>
          <w:rFonts w:ascii="宋体" w:hAnsi="宋体" w:cs="宋体" w:eastAsia="宋体" w:hint="default"/>
          <w:sz w:val="29"/>
          <w:szCs w:val="29"/>
        </w:rPr>
      </w:pPr>
    </w:p>
    <w:p>
      <w:pPr>
        <w:pStyle w:val="Heading2"/>
        <w:spacing w:line="240" w:lineRule="auto"/>
        <w:ind w:right="0"/>
        <w:jc w:val="left"/>
        <w:rPr>
          <w:b w:val="0"/>
          <w:bCs w:val="0"/>
        </w:rPr>
      </w:pPr>
      <w:r>
        <w:rPr>
          <w:rFonts w:ascii="宋体" w:hAnsi="宋体" w:cs="宋体" w:eastAsia="宋体" w:hint="default"/>
        </w:rPr>
        <w:t>2</w:t>
      </w:r>
      <w:r>
        <w:rPr/>
        <w:t>、组织结构</w:t>
      </w:r>
      <w:r>
        <w:rPr>
          <w:b w:val="0"/>
          <w:bCs w:val="0"/>
        </w:rPr>
      </w:r>
    </w:p>
    <w:p>
      <w:pPr>
        <w:spacing w:line="240" w:lineRule="auto" w:before="0"/>
        <w:rPr>
          <w:rFonts w:ascii="宋体" w:hAnsi="宋体" w:cs="宋体" w:eastAsia="宋体" w:hint="default"/>
          <w:b/>
          <w:bCs/>
          <w:sz w:val="22"/>
          <w:szCs w:val="22"/>
        </w:rPr>
      </w:pPr>
    </w:p>
    <w:p>
      <w:pPr>
        <w:pStyle w:val="BodyText"/>
        <w:spacing w:line="355" w:lineRule="auto" w:before="0"/>
        <w:ind w:right="0" w:firstLine="480"/>
        <w:jc w:val="left"/>
      </w:pPr>
      <w:r>
        <w:rPr>
          <w:spacing w:val="-2"/>
        </w:rPr>
        <w:t>适应公司经营活动的需要，公司产品与研发体系进行了业务整合，调整后公司的组</w:t>
      </w:r>
      <w:r>
        <w:rPr/>
        <w:t> 织结构图如下所示：</w:t>
      </w:r>
    </w:p>
    <w:p>
      <w:pPr>
        <w:spacing w:after="0" w:line="355" w:lineRule="auto"/>
        <w:jc w:val="left"/>
        <w:sectPr>
          <w:pgSz w:w="11910" w:h="16840"/>
          <w:pgMar w:header="877" w:footer="977" w:top="1100" w:bottom="1160" w:left="1280" w:right="0"/>
        </w:sectPr>
      </w:pPr>
    </w:p>
    <w:p>
      <w:pPr>
        <w:spacing w:line="240" w:lineRule="auto" w:before="5"/>
        <w:rPr>
          <w:rFonts w:ascii="宋体" w:hAnsi="宋体" w:cs="宋体" w:eastAsia="宋体" w:hint="default"/>
          <w:sz w:val="26"/>
          <w:szCs w:val="26"/>
        </w:rPr>
      </w:pPr>
    </w:p>
    <w:p>
      <w:pPr>
        <w:spacing w:line="7401" w:lineRule="exact"/>
        <w:ind w:left="142" w:right="0" w:firstLine="0"/>
        <w:rPr>
          <w:rFonts w:ascii="宋体" w:hAnsi="宋体" w:cs="宋体" w:eastAsia="宋体" w:hint="default"/>
          <w:sz w:val="20"/>
          <w:szCs w:val="20"/>
        </w:rPr>
      </w:pPr>
      <w:r>
        <w:rPr>
          <w:rFonts w:ascii="宋体" w:hAnsi="宋体" w:cs="宋体" w:eastAsia="宋体" w:hint="default"/>
          <w:position w:val="-147"/>
          <w:sz w:val="20"/>
          <w:szCs w:val="20"/>
        </w:rPr>
        <w:drawing>
          <wp:inline distT="0" distB="0" distL="0" distR="0">
            <wp:extent cx="5271843" cy="4700016"/>
            <wp:effectExtent l="0" t="0" r="0" b="0"/>
            <wp:docPr id="3" name="image6.png" descr=""/>
            <wp:cNvGraphicFramePr>
              <a:graphicFrameLocks noChangeAspect="1"/>
            </wp:cNvGraphicFramePr>
            <a:graphic>
              <a:graphicData uri="http://schemas.openxmlformats.org/drawingml/2006/picture">
                <pic:pic>
                  <pic:nvPicPr>
                    <pic:cNvPr id="4" name="image6.png"/>
                    <pic:cNvPicPr/>
                  </pic:nvPicPr>
                  <pic:blipFill>
                    <a:blip r:embed="rId14" cstate="print"/>
                    <a:stretch>
                      <a:fillRect/>
                    </a:stretch>
                  </pic:blipFill>
                  <pic:spPr>
                    <a:xfrm>
                      <a:off x="0" y="0"/>
                      <a:ext cx="5271843" cy="4700016"/>
                    </a:xfrm>
                    <a:prstGeom prst="rect">
                      <a:avLst/>
                    </a:prstGeom>
                  </pic:spPr>
                </pic:pic>
              </a:graphicData>
            </a:graphic>
          </wp:inline>
        </w:drawing>
      </w:r>
      <w:r>
        <w:rPr>
          <w:rFonts w:ascii="宋体" w:hAnsi="宋体" w:cs="宋体" w:eastAsia="宋体" w:hint="default"/>
          <w:position w:val="-147"/>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pStyle w:val="Heading2"/>
        <w:spacing w:line="240" w:lineRule="auto" w:before="26"/>
        <w:ind w:right="0"/>
        <w:jc w:val="left"/>
        <w:rPr>
          <w:b w:val="0"/>
          <w:bCs w:val="0"/>
        </w:rPr>
      </w:pPr>
      <w:r>
        <w:rPr>
          <w:rFonts w:ascii="宋体" w:hAnsi="宋体" w:cs="宋体" w:eastAsia="宋体" w:hint="default"/>
        </w:rPr>
        <w:t>3</w:t>
      </w:r>
      <w:r>
        <w:rPr/>
        <w:t>、内部审计</w:t>
      </w:r>
      <w:r>
        <w:rPr>
          <w:b w:val="0"/>
          <w:bCs w:val="0"/>
        </w:rPr>
      </w:r>
    </w:p>
    <w:p>
      <w:pPr>
        <w:spacing w:line="240" w:lineRule="auto" w:before="11"/>
        <w:rPr>
          <w:rFonts w:ascii="宋体" w:hAnsi="宋体" w:cs="宋体" w:eastAsia="宋体" w:hint="default"/>
          <w:b/>
          <w:bCs/>
          <w:sz w:val="21"/>
          <w:szCs w:val="21"/>
        </w:rPr>
      </w:pPr>
    </w:p>
    <w:p>
      <w:pPr>
        <w:pStyle w:val="BodyText"/>
        <w:spacing w:line="352" w:lineRule="auto" w:before="0"/>
        <w:ind w:right="1364" w:firstLine="480"/>
        <w:jc w:val="both"/>
      </w:pPr>
      <w:r>
        <w:rPr>
          <w:spacing w:val="-2"/>
        </w:rPr>
        <w:t>公司制定了《内部审计工作制度》，明确了审计机构在董事会审计委员会的领导下</w:t>
      </w:r>
      <w:r>
        <w:rPr/>
        <w:t> </w:t>
      </w:r>
      <w:r>
        <w:rPr>
          <w:spacing w:val="-2"/>
        </w:rPr>
        <w:t>开展工作，并向董事会报告内部审计工作，保证了审计的独立性和客观性。审计部根据</w:t>
      </w:r>
      <w:r>
        <w:rPr>
          <w:spacing w:val="-95"/>
        </w:rPr>
        <w:t> </w:t>
      </w:r>
      <w:r>
        <w:rPr>
          <w:spacing w:val="-95"/>
        </w:rPr>
      </w:r>
      <w:r>
        <w:rPr>
          <w:spacing w:val="-2"/>
        </w:rPr>
        <w:t>相关法规和审计准则的要求，对公司及下属子公司财务、经营活动、内部控制有效性进</w:t>
      </w:r>
      <w:r>
        <w:rPr>
          <w:spacing w:val="-95"/>
        </w:rPr>
        <w:t> </w:t>
      </w:r>
      <w:r>
        <w:rPr>
          <w:spacing w:val="-95"/>
        </w:rPr>
      </w:r>
      <w:r>
        <w:rPr>
          <w:spacing w:val="-2"/>
        </w:rPr>
        <w:t>行监督和检查、对检查和发现的内部控制缺陷进行报告，并提出相应的审计建议和处理</w:t>
      </w:r>
      <w:r>
        <w:rPr>
          <w:spacing w:val="-92"/>
        </w:rPr>
        <w:t> </w:t>
      </w:r>
      <w:r>
        <w:rPr>
          <w:spacing w:val="-92"/>
        </w:rPr>
      </w:r>
      <w:r>
        <w:rPr>
          <w:spacing w:val="-2"/>
        </w:rPr>
        <w:t>意见，对重大的缺陷可直接向董事会和监事会报告。在上市后的半年内审计部实施了销</w:t>
      </w:r>
      <w:r>
        <w:rPr>
          <w:spacing w:val="-92"/>
        </w:rPr>
        <w:t> </w:t>
      </w:r>
      <w:r>
        <w:rPr>
          <w:spacing w:val="-92"/>
        </w:rPr>
      </w:r>
      <w:r>
        <w:rPr/>
        <w:t>售收入、固定资产、货币资金、每季度募集资金、子公司和关联交易等</w:t>
      </w:r>
      <w:r>
        <w:rPr>
          <w:spacing w:val="-59"/>
        </w:rPr>
        <w:t> </w:t>
      </w:r>
      <w:r>
        <w:rPr>
          <w:rFonts w:ascii="Times New Roman" w:hAnsi="Times New Roman" w:cs="Times New Roman" w:eastAsia="Times New Roman" w:hint="default"/>
        </w:rPr>
        <w:t>8 </w:t>
      </w:r>
      <w:r>
        <w:rPr/>
        <w:t>个审计项目， 提出了多项审计建议，提高了公司内控的规范水平。</w:t>
      </w:r>
    </w:p>
    <w:p>
      <w:pPr>
        <w:pStyle w:val="BodyText"/>
        <w:spacing w:line="600" w:lineRule="atLeast" w:before="98"/>
        <w:ind w:left="618" w:right="1397" w:hanging="480"/>
        <w:jc w:val="left"/>
      </w:pPr>
      <w:r>
        <w:rPr>
          <w:rFonts w:ascii="宋体" w:hAnsi="宋体" w:cs="宋体" w:eastAsia="宋体" w:hint="default"/>
          <w:b/>
          <w:bCs/>
        </w:rPr>
        <w:t>4</w:t>
      </w:r>
      <w:r>
        <w:rPr>
          <w:rFonts w:ascii="宋体" w:hAnsi="宋体" w:cs="宋体" w:eastAsia="宋体" w:hint="default"/>
          <w:b/>
          <w:bCs/>
        </w:rPr>
        <w:t>、人力资源政策</w:t>
      </w:r>
      <w:r>
        <w:rPr>
          <w:rFonts w:ascii="宋体" w:hAnsi="宋体" w:cs="宋体" w:eastAsia="宋体" w:hint="default"/>
          <w:b/>
          <w:bCs/>
          <w:w w:val="99"/>
        </w:rPr>
        <w:t> </w:t>
      </w:r>
      <w:r>
        <w:rPr>
          <w:spacing w:val="-2"/>
        </w:rPr>
        <w:t>公司继续遵循“诚勤创业、共同发展”的人才发展理念，坚持“中高薪酬，全面激</w:t>
      </w:r>
    </w:p>
    <w:p>
      <w:pPr>
        <w:pStyle w:val="BodyText"/>
        <w:spacing w:line="240" w:lineRule="auto"/>
        <w:ind w:right="0"/>
        <w:jc w:val="left"/>
      </w:pPr>
      <w:r>
        <w:rPr/>
        <w:t>励”的薪酬政策和与绩效挂钩的利润分享机制，持续优化内部人员管理机制，促进组织</w:t>
      </w:r>
    </w:p>
    <w:p>
      <w:pPr>
        <w:spacing w:after="0" w:line="240"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1366"/>
        <w:jc w:val="both"/>
      </w:pPr>
      <w:r>
        <w:rPr>
          <w:spacing w:val="-7"/>
        </w:rPr>
        <w:t>效率提升。公司注重干部培养，优化干部选拔标准与程序，强化“能上能下”、“授权、</w:t>
      </w:r>
      <w:r>
        <w:rPr>
          <w:spacing w:val="-88"/>
        </w:rPr>
        <w:t> </w:t>
      </w:r>
      <w:r>
        <w:rPr>
          <w:spacing w:val="-88"/>
        </w:rPr>
      </w:r>
      <w:r>
        <w:rPr>
          <w:spacing w:val="-2"/>
        </w:rPr>
        <w:t>行权与问责”的干部调整与管理机制。关注员工成长，全面覆盖专业技术职称评定，推</w:t>
      </w:r>
      <w:r>
        <w:rPr>
          <w:spacing w:val="-92"/>
        </w:rPr>
        <w:t> </w:t>
      </w:r>
      <w:r>
        <w:rPr>
          <w:spacing w:val="-92"/>
        </w:rPr>
      </w:r>
      <w:r>
        <w:rPr>
          <w:spacing w:val="-2"/>
        </w:rPr>
        <w:t>广管理、技术与专业、新员工三大训练营，加大培训资源池建设力度，丰富内部讲师与</w:t>
      </w:r>
      <w:r>
        <w:rPr>
          <w:spacing w:val="-91"/>
        </w:rPr>
        <w:t> </w:t>
      </w:r>
      <w:r>
        <w:rPr>
          <w:spacing w:val="-91"/>
        </w:rPr>
      </w:r>
      <w:r>
        <w:rPr/>
        <w:t>品牌课程等培训资源。</w:t>
      </w:r>
    </w:p>
    <w:p>
      <w:pPr>
        <w:spacing w:line="240" w:lineRule="auto" w:before="0"/>
        <w:rPr>
          <w:rFonts w:ascii="宋体" w:hAnsi="宋体" w:cs="宋体" w:eastAsia="宋体" w:hint="default"/>
          <w:sz w:val="29"/>
          <w:szCs w:val="29"/>
        </w:rPr>
      </w:pPr>
    </w:p>
    <w:p>
      <w:pPr>
        <w:pStyle w:val="Heading2"/>
        <w:spacing w:line="240" w:lineRule="auto"/>
        <w:ind w:right="0"/>
        <w:jc w:val="both"/>
        <w:rPr>
          <w:b w:val="0"/>
          <w:bCs w:val="0"/>
        </w:rPr>
      </w:pPr>
      <w:r>
        <w:rPr>
          <w:rFonts w:ascii="宋体" w:hAnsi="宋体" w:cs="宋体" w:eastAsia="宋体" w:hint="default"/>
        </w:rPr>
        <w:t>5</w:t>
      </w:r>
      <w:r>
        <w:rPr/>
        <w:t>、企业文化</w:t>
      </w:r>
      <w:r>
        <w:rPr>
          <w:b w:val="0"/>
          <w:bCs w:val="0"/>
        </w:rPr>
      </w:r>
    </w:p>
    <w:p>
      <w:pPr>
        <w:spacing w:line="240" w:lineRule="auto" w:before="11"/>
        <w:rPr>
          <w:rFonts w:ascii="宋体" w:hAnsi="宋体" w:cs="宋体" w:eastAsia="宋体" w:hint="default"/>
          <w:b/>
          <w:bCs/>
          <w:sz w:val="21"/>
          <w:szCs w:val="21"/>
        </w:rPr>
      </w:pPr>
    </w:p>
    <w:p>
      <w:pPr>
        <w:pStyle w:val="BodyText"/>
        <w:spacing w:line="352" w:lineRule="auto" w:before="0"/>
        <w:ind w:right="1413" w:firstLine="480"/>
        <w:jc w:val="both"/>
      </w:pPr>
      <w:r>
        <w:rPr>
          <w:spacing w:val="-2"/>
        </w:rPr>
        <w:t>公司坚持“聚焦客户需求、持续创新改进、追求卓越绩效、熔铸团队合力、坚持共</w:t>
      </w:r>
      <w:r>
        <w:rPr/>
        <w:t> </w:t>
      </w:r>
      <w:r>
        <w:rPr>
          <w:spacing w:val="-2"/>
        </w:rPr>
        <w:t>同发展”的核心价值观，在董事会、监事会和管理层的带领下，培育员工积极向上的价</w:t>
      </w:r>
      <w:r>
        <w:rPr>
          <w:spacing w:val="-92"/>
        </w:rPr>
        <w:t> </w:t>
      </w:r>
      <w:r>
        <w:rPr>
          <w:spacing w:val="-92"/>
        </w:rPr>
      </w:r>
      <w:r>
        <w:rPr>
          <w:spacing w:val="-2"/>
        </w:rPr>
        <w:t>值观和社会责任感，通过多种形式的沟通会统一上下思想，促进组织成长，同时公司通</w:t>
      </w:r>
      <w:r>
        <w:rPr>
          <w:spacing w:val="-94"/>
        </w:rPr>
        <w:t> </w:t>
      </w:r>
      <w:r>
        <w:rPr>
          <w:spacing w:val="-94"/>
        </w:rPr>
      </w:r>
      <w:r>
        <w:rPr>
          <w:spacing w:val="-4"/>
        </w:rPr>
        <w:t>过开展“总经理</w:t>
      </w:r>
      <w:r>
        <w:rPr>
          <w:spacing w:val="-49"/>
        </w:rPr>
        <w:t> </w:t>
      </w:r>
      <w:r>
        <w:rPr>
          <w:rFonts w:ascii="Times New Roman" w:hAnsi="Times New Roman" w:cs="Times New Roman" w:eastAsia="Times New Roman" w:hint="default"/>
        </w:rPr>
        <w:t>OPEN</w:t>
      </w:r>
      <w:r>
        <w:rPr>
          <w:rFonts w:ascii="Times New Roman" w:hAnsi="Times New Roman" w:cs="Times New Roman" w:eastAsia="Times New Roman" w:hint="default"/>
          <w:spacing w:val="12"/>
        </w:rPr>
        <w:t> </w:t>
      </w:r>
      <w:r>
        <w:rPr>
          <w:rFonts w:ascii="Times New Roman" w:hAnsi="Times New Roman" w:cs="Times New Roman" w:eastAsia="Times New Roman" w:hint="default"/>
          <w:spacing w:val="-4"/>
        </w:rPr>
        <w:t>DAY</w:t>
      </w:r>
      <w:r>
        <w:rPr>
          <w:spacing w:val="-4"/>
        </w:rPr>
        <w:t>”活动、开通总经理信箱，打通基层员工和高层之间的日常</w:t>
      </w:r>
      <w:r>
        <w:rPr>
          <w:spacing w:val="-118"/>
        </w:rPr>
        <w:t> </w:t>
      </w:r>
      <w:r>
        <w:rPr>
          <w:spacing w:val="-118"/>
        </w:rPr>
      </w:r>
      <w:r>
        <w:rPr/>
        <w:t>沟通渠道。</w:t>
      </w:r>
    </w:p>
    <w:p>
      <w:pPr>
        <w:spacing w:line="240" w:lineRule="auto" w:before="7"/>
        <w:rPr>
          <w:rFonts w:ascii="宋体" w:hAnsi="宋体" w:cs="宋体" w:eastAsia="宋体" w:hint="default"/>
          <w:sz w:val="17"/>
          <w:szCs w:val="17"/>
        </w:rPr>
      </w:pPr>
    </w:p>
    <w:p>
      <w:pPr>
        <w:pStyle w:val="BodyText"/>
        <w:spacing w:line="800" w:lineRule="atLeast" w:before="0"/>
        <w:ind w:left="618" w:right="1348" w:hanging="480"/>
        <w:jc w:val="left"/>
      </w:pPr>
      <w:r>
        <w:rPr>
          <w:rFonts w:ascii="宋体" w:hAnsi="宋体" w:cs="宋体" w:eastAsia="宋体" w:hint="default"/>
          <w:b/>
          <w:bCs/>
        </w:rPr>
        <w:t>（二）风险评估</w:t>
      </w:r>
      <w:r>
        <w:rPr>
          <w:rFonts w:ascii="宋体" w:hAnsi="宋体" w:cs="宋体" w:eastAsia="宋体" w:hint="default"/>
          <w:b/>
          <w:bCs/>
          <w:w w:val="99"/>
        </w:rPr>
        <w:t> </w:t>
      </w:r>
      <w:r>
        <w:rPr/>
        <w:t>公司制定了发展战略，并设置战略委员会和审计委员会识别可能存在的经营风险、</w:t>
      </w:r>
    </w:p>
    <w:p>
      <w:pPr>
        <w:pStyle w:val="BodyText"/>
        <w:spacing w:line="357" w:lineRule="auto" w:before="151"/>
        <w:ind w:right="1412"/>
        <w:jc w:val="both"/>
      </w:pPr>
      <w:r>
        <w:rPr>
          <w:spacing w:val="-2"/>
        </w:rPr>
        <w:t>环境风险、财务风险等。公司管理层面对国际、国内各方日益激烈的竞争，以及在生产</w:t>
      </w:r>
      <w:r>
        <w:rPr>
          <w:spacing w:val="-92"/>
        </w:rPr>
        <w:t> </w:t>
      </w:r>
      <w:r>
        <w:rPr>
          <w:spacing w:val="-92"/>
        </w:rPr>
      </w:r>
      <w:r>
        <w:rPr>
          <w:spacing w:val="-2"/>
        </w:rPr>
        <w:t>经营活动中所承受的各种风险，坚持安全、稳健的经营方针，在积极发展新客户、拓展</w:t>
      </w:r>
      <w:r>
        <w:rPr>
          <w:spacing w:val="-92"/>
        </w:rPr>
        <w:t> </w:t>
      </w:r>
      <w:r>
        <w:rPr>
          <w:spacing w:val="-92"/>
        </w:rPr>
      </w:r>
      <w:r>
        <w:rPr>
          <w:spacing w:val="-2"/>
        </w:rPr>
        <w:t>新业务的同时，及时识别各种风险并进行风险评估，做到风险可控，最大限度地降低风</w:t>
      </w:r>
      <w:r>
        <w:rPr>
          <w:spacing w:val="-95"/>
        </w:rPr>
        <w:t> </w:t>
      </w:r>
      <w:r>
        <w:rPr>
          <w:spacing w:val="-95"/>
        </w:rPr>
      </w:r>
      <w:r>
        <w:rPr/>
        <w:t>险的影响。</w:t>
      </w:r>
    </w:p>
    <w:p>
      <w:pPr>
        <w:spacing w:line="240" w:lineRule="auto" w:before="10"/>
        <w:rPr>
          <w:rFonts w:ascii="宋体" w:hAnsi="宋体" w:cs="宋体" w:eastAsia="宋体" w:hint="default"/>
          <w:sz w:val="22"/>
          <w:szCs w:val="22"/>
        </w:rPr>
      </w:pPr>
    </w:p>
    <w:p>
      <w:pPr>
        <w:pStyle w:val="Heading2"/>
        <w:spacing w:line="240" w:lineRule="auto"/>
        <w:ind w:right="0"/>
        <w:jc w:val="both"/>
        <w:rPr>
          <w:b w:val="0"/>
          <w:bCs w:val="0"/>
        </w:rPr>
      </w:pPr>
      <w:r>
        <w:rPr/>
        <w:t>（三）控制活动</w:t>
      </w:r>
      <w:r>
        <w:rPr>
          <w:b w:val="0"/>
          <w:bCs w:val="0"/>
        </w:rPr>
      </w:r>
    </w:p>
    <w:p>
      <w:pPr>
        <w:spacing w:line="240" w:lineRule="auto" w:before="6"/>
        <w:rPr>
          <w:rFonts w:ascii="宋体" w:hAnsi="宋体" w:cs="宋体" w:eastAsia="宋体" w:hint="default"/>
          <w:b/>
          <w:bCs/>
          <w:sz w:val="21"/>
          <w:szCs w:val="21"/>
        </w:rPr>
      </w:pPr>
    </w:p>
    <w:p>
      <w:pPr>
        <w:pStyle w:val="BodyText"/>
        <w:spacing w:line="600" w:lineRule="atLeast" w:before="0"/>
        <w:ind w:left="618" w:right="1286" w:hanging="480"/>
        <w:jc w:val="left"/>
      </w:pPr>
      <w:r>
        <w:rPr>
          <w:rFonts w:ascii="宋体" w:hAnsi="宋体" w:cs="宋体" w:eastAsia="宋体" w:hint="default"/>
          <w:b/>
          <w:bCs/>
        </w:rPr>
        <w:t>1</w:t>
      </w:r>
      <w:r>
        <w:rPr>
          <w:rFonts w:ascii="宋体" w:hAnsi="宋体" w:cs="宋体" w:eastAsia="宋体" w:hint="default"/>
          <w:b/>
          <w:bCs/>
        </w:rPr>
        <w:t>、安全生产控制</w:t>
      </w:r>
      <w:r>
        <w:rPr>
          <w:rFonts w:ascii="宋体" w:hAnsi="宋体" w:cs="宋体" w:eastAsia="宋体" w:hint="default"/>
          <w:b/>
          <w:bCs/>
          <w:w w:val="99"/>
        </w:rPr>
        <w:t> </w:t>
      </w:r>
      <w:r>
        <w:rPr>
          <w:spacing w:val="-11"/>
        </w:rPr>
        <w:t>公司非常重视安全生产，建立了《安全生产管理制度》、《化学品泄漏紧急处理预案》</w:t>
      </w:r>
    </w:p>
    <w:p>
      <w:pPr>
        <w:pStyle w:val="BodyText"/>
        <w:spacing w:line="357" w:lineRule="auto" w:before="152"/>
        <w:ind w:right="1407"/>
        <w:jc w:val="both"/>
      </w:pPr>
      <w:r>
        <w:rPr>
          <w:spacing w:val="-2"/>
        </w:rPr>
        <w:t>及《大厦消防应急预案》等相关制度，公司设立了安全管理委员会，各一级部门长为直</w:t>
      </w:r>
      <w:r>
        <w:rPr>
          <w:spacing w:val="-92"/>
        </w:rPr>
        <w:t> </w:t>
      </w:r>
      <w:r>
        <w:rPr>
          <w:spacing w:val="-92"/>
        </w:rPr>
      </w:r>
      <w:r>
        <w:rPr>
          <w:spacing w:val="-2"/>
        </w:rPr>
        <w:t>接责任人，并建立安全生产责任追究机制。公司每年组织消防安全演习，对员工实施安</w:t>
      </w:r>
      <w:r>
        <w:rPr>
          <w:spacing w:val="-95"/>
        </w:rPr>
        <w:t> </w:t>
      </w:r>
      <w:r>
        <w:rPr>
          <w:spacing w:val="-95"/>
        </w:rPr>
      </w:r>
      <w:r>
        <w:rPr>
          <w:spacing w:val="-2"/>
        </w:rPr>
        <w:t>全生产培训，增强员工安全意识。公司建立了《安全巡查制度》，定期对公司全方面进</w:t>
      </w:r>
      <w:r>
        <w:rPr>
          <w:spacing w:val="-94"/>
        </w:rPr>
        <w:t> </w:t>
      </w:r>
      <w:r>
        <w:rPr>
          <w:spacing w:val="-94"/>
        </w:rPr>
      </w:r>
      <w:r>
        <w:rPr>
          <w:spacing w:val="-2"/>
        </w:rPr>
        <w:t>行巡查，并予以公告，对巡查发现的问题要求责任人限期整改。公司注重重要设备的日</w:t>
      </w:r>
      <w:r>
        <w:rPr>
          <w:spacing w:val="-95"/>
        </w:rPr>
        <w:t> </w:t>
      </w:r>
      <w:r>
        <w:rPr>
          <w:spacing w:val="-95"/>
        </w:rPr>
      </w:r>
      <w:r>
        <w:rPr/>
        <w:t>常维修和保养，杜绝安全隐患。</w:t>
      </w:r>
    </w:p>
    <w:p>
      <w:pPr>
        <w:spacing w:after="0" w:line="357" w:lineRule="auto"/>
        <w:jc w:val="both"/>
        <w:sectPr>
          <w:pgSz w:w="11910" w:h="16840"/>
          <w:pgMar w:header="877" w:footer="977" w:top="1100" w:bottom="1160" w:left="1280" w:right="0"/>
        </w:sectPr>
      </w:pPr>
    </w:p>
    <w:p>
      <w:pPr>
        <w:spacing w:line="240" w:lineRule="auto" w:before="6"/>
        <w:rPr>
          <w:rFonts w:ascii="宋体" w:hAnsi="宋体" w:cs="宋体" w:eastAsia="宋体" w:hint="default"/>
          <w:sz w:val="24"/>
          <w:szCs w:val="24"/>
        </w:rPr>
      </w:pPr>
    </w:p>
    <w:p>
      <w:pPr>
        <w:pStyle w:val="Heading2"/>
        <w:spacing w:line="240" w:lineRule="auto" w:before="26"/>
        <w:ind w:right="0"/>
        <w:jc w:val="left"/>
        <w:rPr>
          <w:b w:val="0"/>
          <w:bCs w:val="0"/>
        </w:rPr>
      </w:pPr>
      <w:r>
        <w:rPr>
          <w:rFonts w:ascii="宋体" w:hAnsi="宋体" w:cs="宋体" w:eastAsia="宋体" w:hint="default"/>
        </w:rPr>
        <w:t>2</w:t>
      </w:r>
      <w:r>
        <w:rPr/>
        <w:t>、销售与收款循环控制</w:t>
      </w:r>
      <w:r>
        <w:rPr>
          <w:b w:val="0"/>
          <w:bCs w:val="0"/>
        </w:rPr>
      </w:r>
    </w:p>
    <w:p>
      <w:pPr>
        <w:spacing w:line="240" w:lineRule="auto" w:before="1"/>
        <w:rPr>
          <w:rFonts w:ascii="宋体" w:hAnsi="宋体" w:cs="宋体" w:eastAsia="宋体" w:hint="default"/>
          <w:b/>
          <w:bCs/>
          <w:sz w:val="22"/>
          <w:szCs w:val="22"/>
        </w:rPr>
      </w:pPr>
    </w:p>
    <w:p>
      <w:pPr>
        <w:pStyle w:val="BodyText"/>
        <w:spacing w:line="352" w:lineRule="auto" w:before="0"/>
        <w:ind w:right="1293" w:firstLine="480"/>
        <w:jc w:val="left"/>
      </w:pPr>
      <w:r>
        <w:rPr>
          <w:spacing w:val="-5"/>
        </w:rPr>
        <w:t>公司产品根据不同的客户群分为政行、海外、无线三大销售体系。在产品定价方面，</w:t>
      </w:r>
      <w:r>
        <w:rPr/>
        <w:t> 各个销售体系根据市场的不同情况制定相匹配的价格体系，并根据市场情况适时调整销 </w:t>
      </w:r>
      <w:r>
        <w:rPr>
          <w:spacing w:val="-2"/>
        </w:rPr>
        <w:t>售策略。公司制定了《合同管理制度》，销售合同必须经过相关部门会审，经授权人审</w:t>
      </w:r>
      <w:r>
        <w:rPr>
          <w:spacing w:val="-95"/>
        </w:rPr>
        <w:t> </w:t>
      </w:r>
      <w:r>
        <w:rPr>
          <w:spacing w:val="-95"/>
        </w:rPr>
      </w:r>
      <w:r>
        <w:rPr/>
        <w:t>批后方可执行。公司通过 </w:t>
      </w:r>
      <w:r>
        <w:rPr>
          <w:rFonts w:ascii="Times New Roman" w:hAnsi="Times New Roman" w:cs="Times New Roman" w:eastAsia="Times New Roman" w:hint="default"/>
        </w:rPr>
        <w:t>ERP</w:t>
      </w:r>
      <w:r>
        <w:rPr>
          <w:rFonts w:ascii="Times New Roman" w:hAnsi="Times New Roman" w:cs="Times New Roman" w:eastAsia="Times New Roman" w:hint="default"/>
          <w:spacing w:val="48"/>
        </w:rPr>
        <w:t> </w:t>
      </w:r>
      <w:r>
        <w:rPr/>
        <w:t>系统对销售合同实行全程管理，订单录入、信用审核、 发货、收款确认等环节均职责分离。</w:t>
      </w:r>
    </w:p>
    <w:p>
      <w:pPr>
        <w:pStyle w:val="BodyText"/>
        <w:spacing w:line="357" w:lineRule="auto" w:before="38"/>
        <w:ind w:right="1365" w:firstLine="480"/>
        <w:jc w:val="both"/>
      </w:pPr>
      <w:r>
        <w:rPr>
          <w:spacing w:val="-2"/>
        </w:rPr>
        <w:t>为了实现公司“随需而通”的使命，保证产品满足客户的需求，客户服务部门制定</w:t>
      </w:r>
      <w:r>
        <w:rPr/>
        <w:t> 了产品退货、维修物料管理、售后服务支持管理、客户服务平台管理、服务质量监督、 工程交付、终端和系统维护管理等多项制度和流程，为客户搭建统一的服务平台。</w:t>
      </w:r>
    </w:p>
    <w:p>
      <w:pPr>
        <w:spacing w:line="240" w:lineRule="auto" w:before="2"/>
        <w:rPr>
          <w:rFonts w:ascii="宋体" w:hAnsi="宋体" w:cs="宋体" w:eastAsia="宋体" w:hint="default"/>
          <w:sz w:val="29"/>
          <w:szCs w:val="29"/>
        </w:rPr>
      </w:pPr>
    </w:p>
    <w:p>
      <w:pPr>
        <w:pStyle w:val="Heading2"/>
        <w:spacing w:line="240" w:lineRule="auto"/>
        <w:ind w:right="0"/>
        <w:jc w:val="left"/>
        <w:rPr>
          <w:b w:val="0"/>
          <w:bCs w:val="0"/>
        </w:rPr>
      </w:pPr>
      <w:r>
        <w:rPr>
          <w:rFonts w:ascii="宋体" w:hAnsi="宋体" w:cs="宋体" w:eastAsia="宋体" w:hint="default"/>
        </w:rPr>
        <w:t>3</w:t>
      </w:r>
      <w:r>
        <w:rPr/>
        <w:t>、采购与付款循环控制</w:t>
      </w:r>
      <w:r>
        <w:rPr>
          <w:b w:val="0"/>
          <w:bCs w:val="0"/>
        </w:rPr>
      </w:r>
    </w:p>
    <w:p>
      <w:pPr>
        <w:spacing w:line="240" w:lineRule="auto" w:before="11"/>
        <w:rPr>
          <w:rFonts w:ascii="宋体" w:hAnsi="宋体" w:cs="宋体" w:eastAsia="宋体" w:hint="default"/>
          <w:b/>
          <w:bCs/>
          <w:sz w:val="21"/>
          <w:szCs w:val="21"/>
        </w:rPr>
      </w:pPr>
    </w:p>
    <w:p>
      <w:pPr>
        <w:pStyle w:val="BodyText"/>
        <w:spacing w:line="355" w:lineRule="auto" w:before="0"/>
        <w:ind w:right="1421" w:firstLine="480"/>
        <w:jc w:val="both"/>
      </w:pPr>
      <w:r>
        <w:rPr>
          <w:spacing w:val="-2"/>
        </w:rPr>
        <w:t>公司制定了《采购管理程序》，对采购计划、供应商选择、订购及订单执行、产品</w:t>
      </w:r>
      <w:r>
        <w:rPr/>
        <w:t> 交货检验、货款支付等环节进行了规范，保证采购过程职责分离、流程顺畅。</w:t>
      </w:r>
    </w:p>
    <w:p>
      <w:pPr>
        <w:pStyle w:val="BodyText"/>
        <w:spacing w:line="357" w:lineRule="auto" w:before="38"/>
        <w:ind w:right="1413" w:firstLine="480"/>
        <w:jc w:val="both"/>
      </w:pPr>
      <w:r>
        <w:rPr>
          <w:spacing w:val="-2"/>
        </w:rPr>
        <w:t>公司对供应商实施严格的准入制度，采购中心供应商管理部专门负责供应商的选择</w:t>
      </w:r>
      <w:r>
        <w:rPr/>
        <w:t> </w:t>
      </w:r>
      <w:r>
        <w:rPr>
          <w:spacing w:val="-14"/>
        </w:rPr>
        <w:t>和评估，公司制定了《供应商开发流程》、《供应商现场考察作业规范》、《供应商变更控</w:t>
      </w:r>
      <w:r>
        <w:rPr>
          <w:spacing w:val="-88"/>
        </w:rPr>
        <w:t> </w:t>
      </w:r>
      <w:r>
        <w:rPr>
          <w:spacing w:val="-88"/>
        </w:rPr>
      </w:r>
      <w:r>
        <w:rPr>
          <w:spacing w:val="-7"/>
        </w:rPr>
        <w:t>制管理程序》、《供应商考核流程》等制度，确保供应商供货质量和交货及时。</w:t>
      </w:r>
    </w:p>
    <w:p>
      <w:pPr>
        <w:pStyle w:val="BodyText"/>
        <w:spacing w:line="355" w:lineRule="auto" w:before="36"/>
        <w:ind w:right="1293" w:firstLine="480"/>
        <w:jc w:val="left"/>
      </w:pPr>
      <w:r>
        <w:rPr>
          <w:spacing w:val="-5"/>
        </w:rPr>
        <w:t>公司采购的付款方式有预付款、月结付款等，公司制定了《采购预付款审批流程》，</w:t>
      </w:r>
      <w:r>
        <w:rPr/>
        <w:t> 对预付款的流程和审批权限进行规范，确保采购预付款的准确和有效。</w:t>
      </w:r>
    </w:p>
    <w:p>
      <w:pPr>
        <w:spacing w:line="600" w:lineRule="atLeast" w:before="98"/>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、固定资产的控制</w:t>
      </w:r>
      <w:r>
        <w:rPr>
          <w:rFonts w:ascii="宋体" w:hAnsi="宋体" w:cs="宋体" w:eastAsia="宋体" w:hint="default"/>
          <w:b/>
          <w:bCs/>
          <w:spacing w:val="2"/>
          <w:w w:val="99"/>
          <w:sz w:val="24"/>
          <w:szCs w:val="24"/>
        </w:rPr>
        <w:t> </w:t>
      </w:r>
      <w:r>
        <w:rPr>
          <w:rFonts w:ascii="宋体" w:hAnsi="宋体" w:cs="宋体" w:eastAsia="宋体" w:hint="default"/>
          <w:spacing w:val="-5"/>
          <w:sz w:val="24"/>
          <w:szCs w:val="24"/>
        </w:rPr>
        <w:t>公司制定了《固定资产管理流程》，对固定资产的申请、购置、调拨、处置、报废、</w:t>
      </w:r>
    </w:p>
    <w:p>
      <w:pPr>
        <w:pStyle w:val="BodyText"/>
        <w:spacing w:line="357" w:lineRule="auto" w:before="151"/>
        <w:ind w:left="618" w:right="1402" w:hanging="480"/>
        <w:jc w:val="left"/>
      </w:pPr>
      <w:r>
        <w:rPr/>
        <w:t>担保、抵押、租赁、日常保养和维修、盘点、关键资产维护等进行了明确的规范。 公司固定资产由行政人事部和财务部分别在</w:t>
      </w:r>
      <w:r>
        <w:rPr>
          <w:spacing w:val="-90"/>
        </w:rPr>
        <w:t> </w:t>
      </w:r>
      <w:r>
        <w:rPr>
          <w:rFonts w:ascii="Times New Roman" w:hAnsi="Times New Roman" w:cs="Times New Roman" w:eastAsia="Times New Roman" w:hint="default"/>
        </w:rPr>
        <w:t>OA</w:t>
      </w:r>
      <w:r>
        <w:rPr>
          <w:rFonts w:ascii="Times New Roman" w:hAnsi="Times New Roman" w:cs="Times New Roman" w:eastAsia="Times New Roman" w:hint="default"/>
          <w:spacing w:val="-31"/>
        </w:rPr>
        <w:t> </w:t>
      </w:r>
      <w:r>
        <w:rPr/>
        <w:t>系统和</w:t>
      </w:r>
      <w:r>
        <w:rPr>
          <w:spacing w:val="-90"/>
        </w:rPr>
        <w:t> </w:t>
      </w:r>
      <w:r>
        <w:rPr>
          <w:rFonts w:ascii="Times New Roman" w:hAnsi="Times New Roman" w:cs="Times New Roman" w:eastAsia="Times New Roman" w:hint="default"/>
        </w:rPr>
        <w:t>ERP</w:t>
      </w:r>
      <w:r>
        <w:rPr>
          <w:rFonts w:ascii="Times New Roman" w:hAnsi="Times New Roman" w:cs="Times New Roman" w:eastAsia="Times New Roman" w:hint="default"/>
          <w:spacing w:val="-30"/>
        </w:rPr>
        <w:t> </w:t>
      </w:r>
      <w:r>
        <w:rPr/>
        <w:t>系统中建立详细的固定</w:t>
      </w:r>
    </w:p>
    <w:p>
      <w:pPr>
        <w:pStyle w:val="BodyText"/>
        <w:spacing w:line="357" w:lineRule="auto" w:before="3"/>
        <w:ind w:right="1414"/>
        <w:jc w:val="both"/>
      </w:pPr>
      <w:r>
        <w:rPr>
          <w:spacing w:val="-2"/>
        </w:rPr>
        <w:t>资产卡片，每年定期对固定资产组织盘点，出具盘点报告，并根据盘点结果经授权人审</w:t>
      </w:r>
      <w:r>
        <w:rPr>
          <w:spacing w:val="-94"/>
        </w:rPr>
        <w:t> </w:t>
      </w:r>
      <w:r>
        <w:rPr>
          <w:spacing w:val="-94"/>
        </w:rPr>
      </w:r>
      <w:r>
        <w:rPr>
          <w:spacing w:val="-2"/>
        </w:rPr>
        <w:t>批后予以账务调整，保证固定资产的账实相符。本报告期内，公司审计部对固定资产实</w:t>
      </w:r>
      <w:r>
        <w:rPr>
          <w:spacing w:val="-95"/>
        </w:rPr>
        <w:t> </w:t>
      </w:r>
      <w:r>
        <w:rPr>
          <w:spacing w:val="-95"/>
        </w:rPr>
      </w:r>
      <w:r>
        <w:rPr/>
        <w:t>施了审计，出具了审计报告。</w:t>
      </w:r>
    </w:p>
    <w:p>
      <w:pPr>
        <w:spacing w:line="240" w:lineRule="auto" w:before="2"/>
        <w:rPr>
          <w:rFonts w:ascii="宋体" w:hAnsi="宋体" w:cs="宋体" w:eastAsia="宋体" w:hint="default"/>
          <w:sz w:val="29"/>
          <w:szCs w:val="29"/>
        </w:rPr>
      </w:pPr>
    </w:p>
    <w:p>
      <w:pPr>
        <w:spacing w:line="458" w:lineRule="auto" w:before="0"/>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5</w:t>
      </w:r>
      <w:r>
        <w:rPr>
          <w:rFonts w:ascii="宋体" w:hAnsi="宋体" w:cs="宋体" w:eastAsia="宋体" w:hint="default"/>
          <w:b/>
          <w:bCs/>
          <w:sz w:val="24"/>
          <w:szCs w:val="24"/>
        </w:rPr>
        <w:t>、货币资金的控制</w:t>
      </w:r>
      <w:r>
        <w:rPr>
          <w:rFonts w:ascii="宋体" w:hAnsi="宋体" w:cs="宋体" w:eastAsia="宋体" w:hint="default"/>
          <w:b/>
          <w:bCs/>
          <w:w w:val="99"/>
          <w:sz w:val="24"/>
          <w:szCs w:val="24"/>
        </w:rPr>
        <w:t> </w:t>
      </w:r>
      <w:r>
        <w:rPr>
          <w:rFonts w:ascii="宋体" w:hAnsi="宋体" w:cs="宋体" w:eastAsia="宋体" w:hint="default"/>
          <w:spacing w:val="-2"/>
          <w:sz w:val="24"/>
          <w:szCs w:val="24"/>
        </w:rPr>
        <w:t>公司的《财务管理制度》对货币资金管理做出了明确规定。公司的资金管理部负责</w:t>
      </w:r>
    </w:p>
    <w:p>
      <w:pPr>
        <w:spacing w:after="0" w:line="458" w:lineRule="auto"/>
        <w:jc w:val="left"/>
        <w:rPr>
          <w:rFonts w:ascii="宋体" w:hAnsi="宋体" w:cs="宋体" w:eastAsia="宋体" w:hint="default"/>
          <w:sz w:val="24"/>
          <w:szCs w:val="24"/>
        </w:rPr>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0"/>
        <w:jc w:val="left"/>
      </w:pPr>
      <w:r>
        <w:rPr>
          <w:spacing w:val="-5"/>
        </w:rPr>
        <w:t>货币资金的保管、记录和盘点等。每月末财务主管、资金管理人员和出纳共同盘点现金，</w:t>
      </w:r>
      <w:r>
        <w:rPr>
          <w:spacing w:val="-99"/>
        </w:rPr>
        <w:t> </w:t>
      </w:r>
      <w:r>
        <w:rPr>
          <w:spacing w:val="-99"/>
        </w:rPr>
      </w:r>
      <w:r>
        <w:rPr>
          <w:spacing w:val="-2"/>
        </w:rPr>
        <w:t>签字确认现金盘点表。公司制定了《财务结算单据审批权授权文件》，付款申请人提交</w:t>
      </w:r>
      <w:r>
        <w:rPr>
          <w:spacing w:val="-101"/>
        </w:rPr>
        <w:t> </w:t>
      </w:r>
      <w:r>
        <w:rPr>
          <w:spacing w:val="-101"/>
        </w:rPr>
      </w:r>
      <w:r>
        <w:rPr/>
        <w:t>申请后由上述文件规定的授权人审批后出纳方可支付，公司资金支付的申请、审核和支</w:t>
      </w:r>
      <w:r>
        <w:rPr/>
        <w:t> 付职责分离。公司的银行账户必须经财务总监审批后开立，公司每月编制银行余额调节 表，并由资金管理人员和财务主管签字确认。</w:t>
      </w:r>
    </w:p>
    <w:p>
      <w:pPr>
        <w:pStyle w:val="BodyText"/>
        <w:spacing w:line="357" w:lineRule="auto" w:before="36"/>
        <w:ind w:right="1413" w:firstLine="480"/>
        <w:jc w:val="both"/>
      </w:pPr>
      <w:r>
        <w:rPr>
          <w:spacing w:val="-2"/>
        </w:rPr>
        <w:t>公司建立票据登记簿，对票据的购买、领用、注销等进行详细登记和检查。公司票</w:t>
      </w:r>
      <w:r>
        <w:rPr/>
        <w:t> </w:t>
      </w:r>
      <w:r>
        <w:rPr>
          <w:spacing w:val="-2"/>
        </w:rPr>
        <w:t>据和相关印章分别由财务资金主管和总裁授权人保管，以防范风险。本报告期内，公司</w:t>
      </w:r>
      <w:r>
        <w:rPr>
          <w:spacing w:val="-95"/>
        </w:rPr>
        <w:t> </w:t>
      </w:r>
      <w:r>
        <w:rPr>
          <w:spacing w:val="-95"/>
        </w:rPr>
      </w:r>
      <w:r>
        <w:rPr/>
        <w:t>审计部对货币资金进行了详细审计，并出具审计报告。</w:t>
      </w:r>
    </w:p>
    <w:p>
      <w:pPr>
        <w:spacing w:line="600" w:lineRule="atLeast" w:before="94"/>
        <w:ind w:left="618" w:right="1293" w:hanging="480"/>
        <w:jc w:val="left"/>
        <w:rPr>
          <w:rFonts w:ascii="宋体" w:hAnsi="宋体" w:cs="宋体" w:eastAsia="宋体" w:hint="default"/>
          <w:sz w:val="24"/>
          <w:szCs w:val="24"/>
        </w:rPr>
      </w:pPr>
      <w:r>
        <w:rPr>
          <w:rFonts w:ascii="宋体" w:hAnsi="宋体" w:cs="宋体" w:eastAsia="宋体" w:hint="default"/>
          <w:b/>
          <w:bCs/>
          <w:sz w:val="24"/>
          <w:szCs w:val="24"/>
        </w:rPr>
        <w:t>6</w:t>
      </w:r>
      <w:r>
        <w:rPr>
          <w:rFonts w:ascii="宋体" w:hAnsi="宋体" w:cs="宋体" w:eastAsia="宋体" w:hint="default"/>
          <w:b/>
          <w:bCs/>
          <w:sz w:val="24"/>
          <w:szCs w:val="24"/>
        </w:rPr>
        <w:t>、关联交易的控制</w:t>
      </w:r>
      <w:r>
        <w:rPr>
          <w:rFonts w:ascii="宋体" w:hAnsi="宋体" w:cs="宋体" w:eastAsia="宋体" w:hint="default"/>
          <w:b/>
          <w:bCs/>
          <w:w w:val="99"/>
          <w:sz w:val="24"/>
          <w:szCs w:val="24"/>
        </w:rPr>
        <w:t> </w:t>
      </w:r>
      <w:r>
        <w:rPr>
          <w:rFonts w:ascii="宋体" w:hAnsi="宋体" w:cs="宋体" w:eastAsia="宋体" w:hint="default"/>
          <w:spacing w:val="-5"/>
          <w:sz w:val="24"/>
          <w:szCs w:val="24"/>
        </w:rPr>
        <w:t>公司严格按照有关法律、行政法规、部门规章以及《深圳证券交易所股票上市规则》</w:t>
      </w:r>
    </w:p>
    <w:p>
      <w:pPr>
        <w:pStyle w:val="BodyText"/>
        <w:spacing w:line="357" w:lineRule="auto"/>
        <w:ind w:right="1297"/>
        <w:jc w:val="both"/>
      </w:pPr>
      <w:r>
        <w:rPr>
          <w:spacing w:val="-9"/>
        </w:rPr>
        <w:t>（以下简称《上市规则》）</w:t>
      </w:r>
      <w:r>
        <w:rPr>
          <w:spacing w:val="11"/>
        </w:rPr>
        <w:t> </w:t>
      </w:r>
      <w:r>
        <w:rPr>
          <w:spacing w:val="-3"/>
        </w:rPr>
        <w:t>等有关规定，制定了《关联交易管理制度》，明确关联方交</w:t>
      </w:r>
      <w:r>
        <w:rPr>
          <w:spacing w:val="-116"/>
        </w:rPr>
        <w:t> </w:t>
      </w:r>
      <w:r>
        <w:rPr>
          <w:spacing w:val="-116"/>
        </w:rPr>
      </w:r>
      <w:r>
        <w:rPr/>
        <w:t>易的类型、关联方的范围及确认标准、关联交易的审批程序、关联交易的执行和关联交</w:t>
      </w:r>
      <w:r>
        <w:rPr/>
        <w:t> </w:t>
      </w:r>
      <w:r>
        <w:rPr>
          <w:spacing w:val="-5"/>
        </w:rPr>
        <w:t>易的披露等。本报告期内，公司审计部对公司关联交易进行了审计，并出具了审计报告。</w:t>
      </w:r>
    </w:p>
    <w:p>
      <w:pPr>
        <w:spacing w:line="600" w:lineRule="atLeast" w:before="96"/>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7</w:t>
      </w:r>
      <w:r>
        <w:rPr>
          <w:rFonts w:ascii="宋体" w:hAnsi="宋体" w:cs="宋体" w:eastAsia="宋体" w:hint="default"/>
          <w:b/>
          <w:bCs/>
          <w:sz w:val="24"/>
          <w:szCs w:val="24"/>
        </w:rPr>
        <w:t>、募集资金的控制</w:t>
      </w:r>
      <w:r>
        <w:rPr>
          <w:rFonts w:ascii="宋体" w:hAnsi="宋体" w:cs="宋体" w:eastAsia="宋体" w:hint="default"/>
          <w:b/>
          <w:bCs/>
          <w:w w:val="99"/>
          <w:sz w:val="24"/>
          <w:szCs w:val="24"/>
        </w:rPr>
        <w:t> </w:t>
      </w:r>
      <w:r>
        <w:rPr>
          <w:rFonts w:ascii="宋体" w:hAnsi="宋体" w:cs="宋体" w:eastAsia="宋体" w:hint="default"/>
          <w:spacing w:val="-2"/>
          <w:sz w:val="24"/>
          <w:szCs w:val="24"/>
        </w:rPr>
        <w:t>公司严格按照有关法律、行政法规、部门规章以及《上市规则》等有关规定，制定</w:t>
      </w:r>
    </w:p>
    <w:p>
      <w:pPr>
        <w:pStyle w:val="BodyText"/>
        <w:spacing w:line="357" w:lineRule="auto" w:before="151"/>
        <w:ind w:right="0"/>
        <w:jc w:val="left"/>
      </w:pPr>
      <w:r>
        <w:rPr>
          <w:spacing w:val="-2"/>
        </w:rPr>
        <w:t>了《募集资金管理制度》，规定了募集资金专户存储、募集资金使用的审批流程以及募</w:t>
      </w:r>
      <w:r>
        <w:rPr>
          <w:spacing w:val="-103"/>
        </w:rPr>
        <w:t> </w:t>
      </w:r>
      <w:r>
        <w:rPr>
          <w:spacing w:val="-103"/>
        </w:rPr>
      </w:r>
      <w:r>
        <w:rPr/>
        <w:t>集资金管理与监督的办法。公司的募集资金实行专户存储，并和保荐人、商业银行签订</w:t>
      </w:r>
      <w:r>
        <w:rPr/>
        <w:t> 了三方协议。公司在使用募集资金时，遵循公司的审批流程，需要经过公司总经理的审 批后予以支付。公司财务部建立募集资金台账，对募集资金的使用进度及时跟进。本报 </w:t>
      </w:r>
      <w:r>
        <w:rPr>
          <w:spacing w:val="-5"/>
        </w:rPr>
        <w:t>告期内，公司审计部根据《深圳证券交易所中小企业板上市公司规范运作指引》的要求，</w:t>
      </w:r>
      <w:r>
        <w:rPr>
          <w:spacing w:val="-98"/>
        </w:rPr>
        <w:t> </w:t>
      </w:r>
      <w:r>
        <w:rPr>
          <w:spacing w:val="-98"/>
        </w:rPr>
      </w:r>
      <w:r>
        <w:rPr/>
        <w:t>每季度均对募集资金的存放和使用情况实施内部审计，并提出了有效的审计意见，保证</w:t>
      </w:r>
      <w:r>
        <w:rPr/>
        <w:t> 募集资金的规范使用。</w:t>
      </w:r>
    </w:p>
    <w:p>
      <w:pPr>
        <w:spacing w:line="600" w:lineRule="atLeast" w:before="96"/>
        <w:ind w:left="618" w:right="1348" w:hanging="480"/>
        <w:jc w:val="left"/>
        <w:rPr>
          <w:rFonts w:ascii="宋体" w:hAnsi="宋体" w:cs="宋体" w:eastAsia="宋体" w:hint="default"/>
          <w:sz w:val="24"/>
          <w:szCs w:val="24"/>
        </w:rPr>
      </w:pPr>
      <w:r>
        <w:rPr>
          <w:rFonts w:ascii="宋体" w:hAnsi="宋体" w:cs="宋体" w:eastAsia="宋体" w:hint="default"/>
          <w:b/>
          <w:bCs/>
          <w:sz w:val="24"/>
          <w:szCs w:val="24"/>
        </w:rPr>
        <w:t>8</w:t>
      </w:r>
      <w:r>
        <w:rPr>
          <w:rFonts w:ascii="宋体" w:hAnsi="宋体" w:cs="宋体" w:eastAsia="宋体" w:hint="default"/>
          <w:b/>
          <w:bCs/>
          <w:sz w:val="24"/>
          <w:szCs w:val="24"/>
        </w:rPr>
        <w:t>、对外投资的控制</w:t>
      </w:r>
      <w:r>
        <w:rPr>
          <w:rFonts w:ascii="宋体" w:hAnsi="宋体" w:cs="宋体" w:eastAsia="宋体" w:hint="default"/>
          <w:b/>
          <w:bCs/>
          <w:w w:val="99"/>
          <w:sz w:val="24"/>
          <w:szCs w:val="24"/>
        </w:rPr>
        <w:t> </w:t>
      </w:r>
      <w:r>
        <w:rPr>
          <w:rFonts w:ascii="宋体" w:hAnsi="宋体" w:cs="宋体" w:eastAsia="宋体" w:hint="default"/>
          <w:sz w:val="24"/>
          <w:szCs w:val="24"/>
        </w:rPr>
        <w:t>为了建立规范、有效、科学的投资决策机制，避免投资决策失误，化解投资风险，</w:t>
      </w:r>
    </w:p>
    <w:p>
      <w:pPr>
        <w:pStyle w:val="BodyText"/>
        <w:spacing w:line="357" w:lineRule="auto"/>
        <w:ind w:right="1293"/>
        <w:jc w:val="both"/>
      </w:pPr>
      <w:r>
        <w:rPr>
          <w:spacing w:val="-2"/>
        </w:rPr>
        <w:t>提高投资经济效益，实现公司资产的保值增值，公司制定了《对外投资管理制度》，明</w:t>
      </w:r>
      <w:r>
        <w:rPr>
          <w:spacing w:val="-103"/>
        </w:rPr>
        <w:t> </w:t>
      </w:r>
      <w:r>
        <w:rPr>
          <w:spacing w:val="-103"/>
        </w:rPr>
      </w:r>
      <w:r>
        <w:rPr/>
        <w:t>确对外投资的类型、审批权限、组织管理机构、投资的转让和收回、对外投资项目的人</w:t>
      </w:r>
      <w:r>
        <w:rPr/>
        <w:t> </w:t>
      </w:r>
      <w:r>
        <w:rPr>
          <w:spacing w:val="-11"/>
        </w:rPr>
        <w:t>事、财务审计和信息披露等管理。为了加强对子公司的管理，建立了《子公司管理制度》，</w:t>
      </w:r>
    </w:p>
    <w:p>
      <w:pPr>
        <w:spacing w:after="0" w:line="357"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0" w:lineRule="auto" w:before="26"/>
        <w:ind w:right="1285"/>
        <w:jc w:val="left"/>
      </w:pPr>
      <w:r>
        <w:rPr>
          <w:spacing w:val="-5"/>
        </w:rPr>
        <w:t>从子公司高管的委派、财务管理、经营及投资决策管理、重大信息报告、内部审计监督、</w:t>
      </w:r>
      <w:r>
        <w:rPr>
          <w:spacing w:val="-100"/>
        </w:rPr>
        <w:t> </w:t>
      </w:r>
      <w:r>
        <w:rPr>
          <w:spacing w:val="-100"/>
        </w:rPr>
      </w:r>
      <w:r>
        <w:rPr/>
        <w:t>行政事务管理、人力资源管理等方面来规范子公司的管理。本报告期内，内部审计部根</w:t>
      </w:r>
      <w:r>
        <w:rPr/>
        <w:t> 据风险评估水平，对</w:t>
      </w:r>
      <w:r>
        <w:rPr>
          <w:spacing w:val="-74"/>
        </w:rPr>
        <w:t> </w:t>
      </w:r>
      <w:r>
        <w:rPr>
          <w:rFonts w:ascii="Times New Roman" w:hAnsi="Times New Roman" w:cs="Times New Roman" w:eastAsia="Times New Roman" w:hint="default"/>
        </w:rPr>
        <w:t>1</w:t>
      </w:r>
      <w:r>
        <w:rPr>
          <w:rFonts w:ascii="Times New Roman" w:hAnsi="Times New Roman" w:cs="Times New Roman" w:eastAsia="Times New Roman" w:hint="default"/>
          <w:spacing w:val="-13"/>
        </w:rPr>
        <w:t> </w:t>
      </w:r>
      <w:r>
        <w:rPr/>
        <w:t>家子公司实施了审计，并提出了整改要求，促进子公司内部控制 的规范化。</w:t>
      </w:r>
    </w:p>
    <w:p>
      <w:pPr>
        <w:spacing w:line="240" w:lineRule="auto" w:before="7"/>
        <w:rPr>
          <w:rFonts w:ascii="宋体" w:hAnsi="宋体" w:cs="宋体" w:eastAsia="宋体" w:hint="default"/>
          <w:sz w:val="29"/>
          <w:szCs w:val="29"/>
        </w:rPr>
      </w:pPr>
    </w:p>
    <w:p>
      <w:pPr>
        <w:pStyle w:val="Heading2"/>
        <w:spacing w:line="240" w:lineRule="auto"/>
        <w:ind w:right="0"/>
        <w:jc w:val="left"/>
        <w:rPr>
          <w:b w:val="0"/>
          <w:bCs w:val="0"/>
        </w:rPr>
      </w:pPr>
      <w:r>
        <w:rPr>
          <w:rFonts w:ascii="宋体" w:hAnsi="宋体" w:cs="宋体" w:eastAsia="宋体" w:hint="default"/>
        </w:rPr>
        <w:t>9</w:t>
      </w:r>
      <w:r>
        <w:rPr/>
        <w:t>、对外担保的控制</w:t>
      </w:r>
      <w:r>
        <w:rPr>
          <w:b w:val="0"/>
          <w:bCs w:val="0"/>
        </w:rPr>
      </w:r>
    </w:p>
    <w:p>
      <w:pPr>
        <w:spacing w:line="240" w:lineRule="auto" w:before="11"/>
        <w:rPr>
          <w:rFonts w:ascii="宋体" w:hAnsi="宋体" w:cs="宋体" w:eastAsia="宋体" w:hint="default"/>
          <w:b/>
          <w:bCs/>
          <w:sz w:val="21"/>
          <w:szCs w:val="21"/>
        </w:rPr>
      </w:pPr>
    </w:p>
    <w:p>
      <w:pPr>
        <w:pStyle w:val="BodyText"/>
        <w:spacing w:line="357" w:lineRule="auto" w:before="0"/>
        <w:ind w:right="1364" w:firstLine="480"/>
        <w:jc w:val="both"/>
      </w:pPr>
      <w:r>
        <w:rPr>
          <w:spacing w:val="-2"/>
        </w:rPr>
        <w:t>公司为了防范担保风险，建立了《对外担保管理制度》，明确担保的对象、范围、</w:t>
      </w:r>
      <w:r>
        <w:rPr/>
        <w:t> </w:t>
      </w:r>
      <w:r>
        <w:rPr>
          <w:spacing w:val="-2"/>
        </w:rPr>
        <w:t>程序、担保限额和禁止担保等事项，并要求指定部门或者委托中介机构对担保对象进行</w:t>
      </w:r>
      <w:r>
        <w:rPr>
          <w:spacing w:val="-92"/>
        </w:rPr>
        <w:t> </w:t>
      </w:r>
      <w:r>
        <w:rPr>
          <w:spacing w:val="-92"/>
        </w:rPr>
      </w:r>
      <w:r>
        <w:rPr/>
        <w:t>资信调查，通过规定的审批程序才可以签订担保合同。公司指定财务部管理担保合同， 定期监测担保人的经营情况，同时明确了担保业务的责任追究机制。</w:t>
      </w:r>
    </w:p>
    <w:p>
      <w:pPr>
        <w:spacing w:line="600" w:lineRule="atLeast" w:before="93"/>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10</w:t>
      </w:r>
      <w:r>
        <w:rPr>
          <w:rFonts w:ascii="宋体" w:hAnsi="宋体" w:cs="宋体" w:eastAsia="宋体" w:hint="default"/>
          <w:b/>
          <w:bCs/>
          <w:sz w:val="24"/>
          <w:szCs w:val="24"/>
        </w:rPr>
        <w:t>、会计系统和财务报告的控制</w:t>
      </w:r>
      <w:r>
        <w:rPr>
          <w:rFonts w:ascii="宋体" w:hAnsi="宋体" w:cs="宋体" w:eastAsia="宋体" w:hint="default"/>
          <w:b/>
          <w:bCs/>
          <w:w w:val="99"/>
          <w:sz w:val="24"/>
          <w:szCs w:val="24"/>
        </w:rPr>
        <w:t> </w:t>
      </w:r>
      <w:r>
        <w:rPr>
          <w:rFonts w:ascii="宋体" w:hAnsi="宋体" w:cs="宋体" w:eastAsia="宋体" w:hint="default"/>
          <w:spacing w:val="-2"/>
          <w:sz w:val="24"/>
          <w:szCs w:val="24"/>
        </w:rPr>
        <w:t>为了真实、综合反映公司的生产经营活动，及时、准确地进行会计核算，并提供财</w:t>
      </w:r>
    </w:p>
    <w:p>
      <w:pPr>
        <w:pStyle w:val="BodyText"/>
        <w:spacing w:line="352" w:lineRule="auto" w:before="151"/>
        <w:ind w:right="1412"/>
        <w:jc w:val="both"/>
      </w:pPr>
      <w:r>
        <w:rPr>
          <w:spacing w:val="-2"/>
        </w:rPr>
        <w:t>务信息和经营管理信息，公司制定了《财务管理制度》，明确会计政策、会计估计和差</w:t>
      </w:r>
      <w:r>
        <w:rPr>
          <w:spacing w:val="-101"/>
        </w:rPr>
        <w:t> </w:t>
      </w:r>
      <w:r>
        <w:rPr>
          <w:spacing w:val="-101"/>
        </w:rPr>
      </w:r>
      <w:r>
        <w:rPr>
          <w:spacing w:val="-2"/>
        </w:rPr>
        <w:t>错更正、利润及分配管理、会计核算内容和程序、财务报告及分析管理、财务信息系统</w:t>
      </w:r>
      <w:r>
        <w:rPr>
          <w:spacing w:val="-92"/>
        </w:rPr>
        <w:t> </w:t>
      </w:r>
      <w:r>
        <w:rPr>
          <w:spacing w:val="-92"/>
        </w:rPr>
      </w:r>
      <w:r>
        <w:rPr>
          <w:spacing w:val="-2"/>
        </w:rPr>
        <w:t>管理、子公司管理、税务管理、成本费用管理、财务预算管理等方面的内容。公司采用</w:t>
      </w:r>
      <w:r>
        <w:rPr>
          <w:spacing w:val="-93"/>
        </w:rPr>
        <w:t> </w:t>
      </w:r>
      <w:r>
        <w:rPr>
          <w:spacing w:val="-93"/>
        </w:rPr>
      </w:r>
      <w:r>
        <w:rPr>
          <w:rFonts w:ascii="Times New Roman" w:hAnsi="Times New Roman" w:cs="Times New Roman" w:eastAsia="Times New Roman" w:hint="default"/>
        </w:rPr>
        <w:t>ERP</w:t>
      </w:r>
      <w:r>
        <w:rPr>
          <w:rFonts w:ascii="Times New Roman" w:hAnsi="Times New Roman" w:cs="Times New Roman" w:eastAsia="Times New Roman" w:hint="default"/>
          <w:spacing w:val="29"/>
        </w:rPr>
        <w:t> </w:t>
      </w:r>
      <w:r>
        <w:rPr>
          <w:spacing w:val="-3"/>
        </w:rPr>
        <w:t>系统进行财务核算，记账、复核、过账、结账、报表都有专人负责，以保证账簿记</w:t>
      </w:r>
      <w:r>
        <w:rPr>
          <w:spacing w:val="-115"/>
        </w:rPr>
        <w:t> </w:t>
      </w:r>
      <w:r>
        <w:rPr>
          <w:spacing w:val="-115"/>
        </w:rPr>
      </w:r>
      <w:r>
        <w:rPr>
          <w:spacing w:val="-2"/>
        </w:rPr>
        <w:t>录内容完整、数字准确。公司每月根据各单体报表编制合并报表，并根据相关的法规及</w:t>
      </w:r>
      <w:r>
        <w:rPr>
          <w:spacing w:val="-95"/>
        </w:rPr>
        <w:t> </w:t>
      </w:r>
      <w:r>
        <w:rPr>
          <w:spacing w:val="-95"/>
        </w:rPr>
      </w:r>
      <w:r>
        <w:rPr/>
        <w:t>时披露财务报告。</w:t>
      </w:r>
    </w:p>
    <w:p>
      <w:pPr>
        <w:spacing w:line="600" w:lineRule="atLeast" w:before="98"/>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11</w:t>
      </w:r>
      <w:r>
        <w:rPr>
          <w:rFonts w:ascii="宋体" w:hAnsi="宋体" w:cs="宋体" w:eastAsia="宋体" w:hint="default"/>
          <w:b/>
          <w:bCs/>
          <w:sz w:val="24"/>
          <w:szCs w:val="24"/>
        </w:rPr>
        <w:t>、信息披露的控制</w:t>
      </w:r>
      <w:r>
        <w:rPr>
          <w:rFonts w:ascii="宋体" w:hAnsi="宋体" w:cs="宋体" w:eastAsia="宋体" w:hint="default"/>
          <w:b/>
          <w:bCs/>
          <w:w w:val="99"/>
          <w:sz w:val="24"/>
          <w:szCs w:val="24"/>
        </w:rPr>
        <w:t> </w:t>
      </w:r>
      <w:r>
        <w:rPr>
          <w:rFonts w:ascii="宋体" w:hAnsi="宋体" w:cs="宋体" w:eastAsia="宋体" w:hint="default"/>
          <w:spacing w:val="-2"/>
          <w:sz w:val="24"/>
          <w:szCs w:val="24"/>
        </w:rPr>
        <w:t>公司按照《上市公司信息披露管理办法》和《深圳证券交易所中小板上市公司公平</w:t>
      </w:r>
    </w:p>
    <w:p>
      <w:pPr>
        <w:pStyle w:val="BodyText"/>
        <w:spacing w:line="357" w:lineRule="auto"/>
        <w:ind w:right="1412"/>
        <w:jc w:val="both"/>
      </w:pPr>
      <w:r>
        <w:rPr>
          <w:spacing w:val="-2"/>
        </w:rPr>
        <w:t>信息披露指引》的要求，建立了《重大信息内部报告制度》和《信息披露管理制度》，</w:t>
      </w:r>
      <w:r>
        <w:rPr>
          <w:spacing w:val="-101"/>
        </w:rPr>
        <w:t> </w:t>
      </w:r>
      <w:r>
        <w:rPr>
          <w:spacing w:val="-101"/>
        </w:rPr>
      </w:r>
      <w:r>
        <w:rPr>
          <w:spacing w:val="-2"/>
        </w:rPr>
        <w:t>明确信息收集和内部报告机制、重大信息披露的范围和内容。公司证券部负责对外信息</w:t>
      </w:r>
      <w:r>
        <w:rPr>
          <w:spacing w:val="-92"/>
        </w:rPr>
        <w:t> </w:t>
      </w:r>
      <w:r>
        <w:rPr>
          <w:spacing w:val="-92"/>
        </w:rPr>
      </w:r>
      <w:r>
        <w:rPr>
          <w:spacing w:val="-2"/>
        </w:rPr>
        <w:t>披露事务，公司公开披露的信息文稿由证券部根据其他部门提供的资料负责起草，由董</w:t>
      </w:r>
      <w:r>
        <w:rPr>
          <w:spacing w:val="-93"/>
        </w:rPr>
        <w:t> </w:t>
      </w:r>
      <w:r>
        <w:rPr>
          <w:spacing w:val="-93"/>
        </w:rPr>
      </w:r>
      <w:r>
        <w:rPr>
          <w:spacing w:val="-2"/>
        </w:rPr>
        <w:t>事会秘书进行审核，在履行审批程序后加以披露。公司设专人负责回答投资者所提的问</w:t>
      </w:r>
      <w:r>
        <w:rPr>
          <w:spacing w:val="-92"/>
        </w:rPr>
        <w:t> </w:t>
      </w:r>
      <w:r>
        <w:rPr>
          <w:spacing w:val="-92"/>
        </w:rPr>
      </w:r>
      <w:r>
        <w:rPr>
          <w:spacing w:val="-2"/>
        </w:rPr>
        <w:t>题，相关人员以公开披露的信息作为回答投资者提问的依据，通过公告、股东大会、网</w:t>
      </w:r>
      <w:r>
        <w:rPr>
          <w:spacing w:val="-92"/>
        </w:rPr>
        <w:t> </w:t>
      </w:r>
      <w:r>
        <w:rPr>
          <w:spacing w:val="-92"/>
        </w:rPr>
      </w:r>
      <w:r>
        <w:rPr>
          <w:spacing w:val="-2"/>
        </w:rPr>
        <w:t>站、媒体采访、现场参观等各种方式和投资者进行广泛深入的信息沟通，保证投资者的</w:t>
      </w:r>
      <w:r>
        <w:rPr>
          <w:spacing w:val="-95"/>
        </w:rPr>
        <w:t> </w:t>
      </w:r>
      <w:r>
        <w:rPr>
          <w:spacing w:val="-95"/>
        </w:rPr>
      </w:r>
      <w:r>
        <w:rPr/>
        <w:t>知情权。</w:t>
      </w:r>
    </w:p>
    <w:p>
      <w:pPr>
        <w:pStyle w:val="BodyText"/>
        <w:spacing w:line="240" w:lineRule="auto" w:before="36"/>
        <w:ind w:left="618" w:right="0"/>
        <w:jc w:val="left"/>
      </w:pPr>
      <w:r>
        <w:rPr>
          <w:spacing w:val="2"/>
        </w:rPr>
        <w:t>为了避免重大信息</w:t>
      </w:r>
      <w:r>
        <w:rPr/>
        <w:t>的泄</w:t>
      </w:r>
      <w:r>
        <w:rPr>
          <w:spacing w:val="2"/>
        </w:rPr>
        <w:t>漏，公司建立了《</w:t>
      </w:r>
      <w:r>
        <w:rPr/>
        <w:t>内幕</w:t>
      </w:r>
      <w:r>
        <w:rPr>
          <w:spacing w:val="2"/>
        </w:rPr>
        <w:t>信息知情人报备制</w:t>
      </w:r>
      <w:r>
        <w:rPr/>
        <w:t>度</w:t>
      </w:r>
      <w:r>
        <w:rPr>
          <w:spacing w:val="-119"/>
        </w:rPr>
        <w:t>》</w:t>
      </w:r>
      <w:r>
        <w:rPr>
          <w:spacing w:val="2"/>
        </w:rPr>
        <w:t>，明确内幕信</w:t>
      </w:r>
      <w:r>
        <w:rPr/>
      </w:r>
    </w:p>
    <w:p>
      <w:pPr>
        <w:spacing w:after="0" w:line="240"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1397"/>
        <w:jc w:val="left"/>
      </w:pPr>
      <w:r>
        <w:rPr>
          <w:spacing w:val="-2"/>
        </w:rPr>
        <w:t>息知情人的范围、建立内幕信息知情人登记备案管理，规定内幕信息的保密责任及违反</w:t>
      </w:r>
      <w:r>
        <w:rPr>
          <w:spacing w:val="-92"/>
        </w:rPr>
        <w:t> </w:t>
      </w:r>
      <w:r>
        <w:rPr>
          <w:spacing w:val="-92"/>
        </w:rPr>
      </w:r>
      <w:r>
        <w:rPr/>
        <w:t>条款。</w:t>
      </w:r>
    </w:p>
    <w:p>
      <w:pPr>
        <w:spacing w:line="240" w:lineRule="auto" w:before="8"/>
        <w:rPr>
          <w:rFonts w:ascii="宋体" w:hAnsi="宋体" w:cs="宋体" w:eastAsia="宋体" w:hint="default"/>
          <w:sz w:val="22"/>
          <w:szCs w:val="22"/>
        </w:rPr>
      </w:pPr>
    </w:p>
    <w:p>
      <w:pPr>
        <w:pStyle w:val="Heading2"/>
        <w:spacing w:line="240" w:lineRule="auto"/>
        <w:ind w:right="0"/>
        <w:jc w:val="left"/>
        <w:rPr>
          <w:b w:val="0"/>
          <w:bCs w:val="0"/>
        </w:rPr>
      </w:pPr>
      <w:r>
        <w:rPr/>
        <w:t>（四）信息沟通</w:t>
      </w:r>
      <w:r>
        <w:rPr>
          <w:b w:val="0"/>
          <w:bCs w:val="0"/>
        </w:rPr>
      </w:r>
    </w:p>
    <w:p>
      <w:pPr>
        <w:spacing w:line="240" w:lineRule="auto" w:before="0"/>
        <w:rPr>
          <w:rFonts w:ascii="宋体" w:hAnsi="宋体" w:cs="宋体" w:eastAsia="宋体" w:hint="default"/>
          <w:b/>
          <w:bCs/>
          <w:sz w:val="24"/>
          <w:szCs w:val="24"/>
        </w:rPr>
      </w:pPr>
    </w:p>
    <w:p>
      <w:pPr>
        <w:pStyle w:val="BodyText"/>
        <w:spacing w:line="352" w:lineRule="auto" w:before="171"/>
        <w:ind w:right="0" w:firstLine="480"/>
        <w:jc w:val="left"/>
      </w:pPr>
      <w:r>
        <w:rPr>
          <w:spacing w:val="-2"/>
        </w:rPr>
        <w:t>公司建立了《重大信息内部报告制度》，规范了重大信息的内容，明确了报告的流</w:t>
      </w:r>
      <w:r>
        <w:rPr>
          <w:spacing w:val="2"/>
        </w:rPr>
        <w:t> </w:t>
      </w:r>
      <w:r>
        <w:rPr/>
        <w:t>程和责任人，要求在实时报告重大信息的同时注意信息保密。公司持续地运用信息化手</w:t>
      </w:r>
      <w:r>
        <w:rPr/>
        <w:t> 段提高管理决策及运营效力，公司内部通过邮件、办公</w:t>
      </w:r>
      <w:r>
        <w:rPr>
          <w:spacing w:val="-70"/>
        </w:rPr>
        <w:t> </w:t>
      </w:r>
      <w:r>
        <w:rPr>
          <w:rFonts w:ascii="Times New Roman" w:hAnsi="Times New Roman" w:cs="Times New Roman" w:eastAsia="Times New Roman" w:hint="default"/>
        </w:rPr>
        <w:t>OA</w:t>
      </w:r>
      <w:r>
        <w:rPr>
          <w:rFonts w:ascii="Times New Roman" w:hAnsi="Times New Roman" w:cs="Times New Roman" w:eastAsia="Times New Roman" w:hint="default"/>
          <w:spacing w:val="-11"/>
        </w:rPr>
        <w:t> </w:t>
      </w:r>
      <w:r>
        <w:rPr/>
        <w:t>系统、总经理信箱、员工建 </w:t>
      </w:r>
      <w:r>
        <w:rPr>
          <w:spacing w:val="-5"/>
        </w:rPr>
        <w:t>议、会议、工作周报汇报等方式进行信息的沟通和传递，使得各管理层级、各业务单位、</w:t>
      </w:r>
      <w:r>
        <w:rPr>
          <w:spacing w:val="-99"/>
        </w:rPr>
        <w:t> </w:t>
      </w:r>
      <w:r>
        <w:rPr>
          <w:spacing w:val="-99"/>
        </w:rPr>
      </w:r>
      <w:r>
        <w:rPr/>
        <w:t>各部门以及员工与管理层之间信息传递更迅速、顺畅，沟通更便捷、有效。</w:t>
      </w:r>
    </w:p>
    <w:p>
      <w:pPr>
        <w:pStyle w:val="BodyText"/>
        <w:spacing w:line="357" w:lineRule="auto" w:before="38"/>
        <w:ind w:right="1364" w:firstLine="480"/>
        <w:jc w:val="both"/>
      </w:pPr>
      <w:r>
        <w:rPr>
          <w:spacing w:val="-2"/>
        </w:rPr>
        <w:t>在与客户、合作伙伴、投资者关系方面，公司已建立起较完整透明的沟通渠道，在</w:t>
      </w:r>
      <w:r>
        <w:rPr/>
        <w:t> </w:t>
      </w:r>
      <w:r>
        <w:rPr>
          <w:spacing w:val="-2"/>
        </w:rPr>
        <w:t>完善沟通的同时发挥了对公司管理的监督作用。对客户，公司的全球客户服务部接收客</w:t>
      </w:r>
      <w:r>
        <w:rPr>
          <w:spacing w:val="-95"/>
        </w:rPr>
        <w:t> </w:t>
      </w:r>
      <w:r>
        <w:rPr>
          <w:spacing w:val="-95"/>
        </w:rPr>
      </w:r>
      <w:r>
        <w:rPr/>
        <w:t>户的投诉，并进行登记、调查和解决，保证公司的产品能够最大限度满足客户的需求。 </w:t>
      </w:r>
      <w:r>
        <w:rPr>
          <w:spacing w:val="-2"/>
        </w:rPr>
        <w:t>对投资者，公司建立《投资者关系管理制度》，公司除了通过法定信息披露渠道发布公</w:t>
      </w:r>
      <w:r>
        <w:rPr>
          <w:spacing w:val="-103"/>
        </w:rPr>
        <w:t> </w:t>
      </w:r>
      <w:r>
        <w:rPr>
          <w:spacing w:val="-103"/>
        </w:rPr>
      </w:r>
      <w:r>
        <w:rPr>
          <w:spacing w:val="-2"/>
        </w:rPr>
        <w:t>司信息外，投资者还可以通过电话、电子邮件、访问公司网站、直接到访公司等方式了</w:t>
      </w:r>
      <w:r>
        <w:rPr>
          <w:spacing w:val="-92"/>
        </w:rPr>
        <w:t> </w:t>
      </w:r>
      <w:r>
        <w:rPr>
          <w:spacing w:val="-92"/>
        </w:rPr>
      </w:r>
      <w:r>
        <w:rPr>
          <w:spacing w:val="-2"/>
        </w:rPr>
        <w:t>解公司信息，保证投资者及时了解公司的经营动态；对供应商，公司会定期进行供应商</w:t>
      </w:r>
      <w:r>
        <w:rPr>
          <w:spacing w:val="-95"/>
        </w:rPr>
        <w:t> </w:t>
      </w:r>
      <w:r>
        <w:rPr>
          <w:spacing w:val="-95"/>
        </w:rPr>
      </w:r>
      <w:r>
        <w:rPr/>
        <w:t>审核和评价，确保供应商的资质满足公司生产的需要。</w:t>
      </w:r>
    </w:p>
    <w:p>
      <w:pPr>
        <w:spacing w:line="240" w:lineRule="auto" w:before="10"/>
        <w:rPr>
          <w:rFonts w:ascii="宋体" w:hAnsi="宋体" w:cs="宋体" w:eastAsia="宋体" w:hint="default"/>
          <w:sz w:val="22"/>
          <w:szCs w:val="22"/>
        </w:rPr>
      </w:pPr>
    </w:p>
    <w:p>
      <w:pPr>
        <w:pStyle w:val="Heading2"/>
        <w:spacing w:line="240" w:lineRule="auto"/>
        <w:ind w:right="0"/>
        <w:jc w:val="left"/>
        <w:rPr>
          <w:b w:val="0"/>
          <w:bCs w:val="0"/>
        </w:rPr>
      </w:pPr>
      <w:r>
        <w:rPr/>
        <w:t>（五）监督</w:t>
      </w:r>
      <w:r>
        <w:rPr>
          <w:b w:val="0"/>
          <w:bCs w:val="0"/>
        </w:rPr>
      </w:r>
    </w:p>
    <w:p>
      <w:pPr>
        <w:spacing w:line="240" w:lineRule="auto" w:before="0"/>
        <w:rPr>
          <w:rFonts w:ascii="宋体" w:hAnsi="宋体" w:cs="宋体" w:eastAsia="宋体" w:hint="default"/>
          <w:b/>
          <w:bCs/>
          <w:sz w:val="24"/>
          <w:szCs w:val="24"/>
        </w:rPr>
      </w:pPr>
    </w:p>
    <w:p>
      <w:pPr>
        <w:pStyle w:val="BodyText"/>
        <w:spacing w:line="357" w:lineRule="auto" w:before="168"/>
        <w:ind w:right="0" w:firstLine="480"/>
        <w:jc w:val="left"/>
      </w:pPr>
      <w:r>
        <w:rPr>
          <w:spacing w:val="-2"/>
        </w:rPr>
        <w:t>公司监事会负责对董事、经理及其他高级管理人员的履职情形及公司依法运作情况</w:t>
      </w:r>
      <w:r>
        <w:rPr/>
        <w:t> 进行监督，对股东大会负责。</w:t>
      </w:r>
    </w:p>
    <w:p>
      <w:pPr>
        <w:pStyle w:val="BodyText"/>
        <w:spacing w:line="357" w:lineRule="auto" w:before="34"/>
        <w:ind w:right="0" w:firstLine="480"/>
        <w:jc w:val="left"/>
      </w:pPr>
      <w:r>
        <w:rPr>
          <w:spacing w:val="-2"/>
        </w:rPr>
        <w:t>审计委员会是董事会的专门工作机构，主要负责公司内、外部审计的沟通、监督和</w:t>
      </w:r>
      <w:r>
        <w:rPr/>
        <w:t> 核查工作，确保董事会对管理层有效监督。</w:t>
      </w:r>
    </w:p>
    <w:p>
      <w:pPr>
        <w:pStyle w:val="BodyText"/>
        <w:spacing w:line="352" w:lineRule="auto" w:before="34"/>
        <w:ind w:right="0" w:firstLine="480"/>
        <w:jc w:val="left"/>
      </w:pPr>
      <w:r>
        <w:rPr/>
        <w:t>公司审计部负责对全公司及控股子公司的财务收支及经济活动进行审计、监督，对 </w:t>
      </w:r>
      <w:r>
        <w:rPr>
          <w:spacing w:val="-5"/>
        </w:rPr>
        <w:t>其经济效益的真实性、合理性、合法性做出合理评价，及时发现内部控制的缺陷和不足，</w:t>
      </w:r>
      <w:r>
        <w:rPr>
          <w:spacing w:val="-99"/>
        </w:rPr>
        <w:t> </w:t>
      </w:r>
      <w:r>
        <w:rPr>
          <w:spacing w:val="-99"/>
        </w:rPr>
      </w:r>
      <w:r>
        <w:rPr/>
        <w:t>提出整改方案并监督落实，及时报告董事会审计委员会。本报告期审计部共实施募集资</w:t>
      </w:r>
      <w:r>
        <w:rPr/>
        <w:t> 金、关联交易、销售收入、固定资产、货币资金等</w:t>
      </w:r>
      <w:r>
        <w:rPr>
          <w:spacing w:val="-73"/>
        </w:rPr>
        <w:t>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t>项审计项目，提出多项内控整改建 议，并实施跟踪审计，督促整改责任人积极整改。</w:t>
      </w:r>
    </w:p>
    <w:p>
      <w:pPr>
        <w:spacing w:after="0" w:line="352" w:lineRule="auto"/>
        <w:jc w:val="left"/>
        <w:sectPr>
          <w:pgSz w:w="11910" w:h="16840"/>
          <w:pgMar w:header="877" w:footer="977" w:top="1100" w:bottom="1160" w:left="1280" w:right="0"/>
        </w:sectPr>
      </w:pPr>
    </w:p>
    <w:p>
      <w:pPr>
        <w:spacing w:line="240" w:lineRule="auto" w:before="9"/>
        <w:rPr>
          <w:rFonts w:ascii="宋体" w:hAnsi="宋体" w:cs="宋体" w:eastAsia="宋体" w:hint="default"/>
          <w:sz w:val="19"/>
          <w:szCs w:val="19"/>
        </w:rPr>
      </w:pPr>
    </w:p>
    <w:p>
      <w:pPr>
        <w:pStyle w:val="Heading2"/>
        <w:spacing w:line="240" w:lineRule="auto" w:before="26"/>
        <w:ind w:right="0"/>
        <w:jc w:val="left"/>
        <w:rPr>
          <w:b w:val="0"/>
          <w:bCs w:val="0"/>
        </w:rPr>
      </w:pPr>
      <w:r>
        <w:rPr/>
        <w:t>二、内部控制尚需完善的地方</w:t>
      </w:r>
      <w:r>
        <w:rPr>
          <w:b w:val="0"/>
          <w:bCs w:val="0"/>
        </w:rPr>
      </w:r>
    </w:p>
    <w:p>
      <w:pPr>
        <w:spacing w:line="240" w:lineRule="auto" w:before="0"/>
        <w:rPr>
          <w:rFonts w:ascii="宋体" w:hAnsi="宋体" w:cs="宋体" w:eastAsia="宋体" w:hint="default"/>
          <w:b/>
          <w:bCs/>
          <w:sz w:val="24"/>
          <w:szCs w:val="24"/>
        </w:rPr>
      </w:pPr>
    </w:p>
    <w:p>
      <w:pPr>
        <w:pStyle w:val="BodyText"/>
        <w:spacing w:line="348" w:lineRule="auto" w:before="169"/>
        <w:ind w:right="1412" w:firstLine="480"/>
        <w:jc w:val="both"/>
      </w:pPr>
      <w:r>
        <w:rPr/>
        <w:t>截至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w:t>
      </w:r>
      <w:r>
        <w:rPr>
          <w:rFonts w:ascii="Times New Roman" w:hAnsi="Times New Roman" w:cs="Times New Roman" w:eastAsia="Times New Roman" w:hint="default"/>
          <w:spacing w:val="22"/>
        </w:rPr>
        <w:t> </w:t>
      </w:r>
      <w:r>
        <w:rPr/>
        <w:t>日，本公司建立了较为完善的法人治理结构，内部控制体 </w:t>
      </w:r>
      <w:r>
        <w:rPr>
          <w:spacing w:val="-2"/>
        </w:rPr>
        <w:t>系较为健全，公司现有内控制度符合中国有关法律法规和证券监督管理部门的要求，未</w:t>
      </w:r>
      <w:r>
        <w:rPr>
          <w:spacing w:val="-92"/>
        </w:rPr>
        <w:t> </w:t>
      </w:r>
      <w:r>
        <w:rPr>
          <w:spacing w:val="-92"/>
        </w:rPr>
      </w:r>
      <w:r>
        <w:rPr/>
        <w:t>发现重大的内部控制缺陷，但是内控体系仍需进一步完善：</w:t>
      </w:r>
    </w:p>
    <w:p>
      <w:pPr>
        <w:pStyle w:val="BodyText"/>
        <w:spacing w:line="336" w:lineRule="auto" w:before="46"/>
        <w:ind w:left="1038" w:right="1291" w:hanging="42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spacing w:val="-4"/>
        </w:rPr>
        <w:t>进一步加强风险评估体系，完善风险识别方法、风险预警制度和危机处理机制，</w:t>
      </w:r>
      <w:r>
        <w:rPr>
          <w:spacing w:val="-112"/>
        </w:rPr>
        <w:t> </w:t>
      </w:r>
      <w:r>
        <w:rPr>
          <w:spacing w:val="-112"/>
        </w:rPr>
      </w:r>
      <w:r>
        <w:rPr/>
        <w:t>加强应对突发事件的能力；</w:t>
      </w:r>
    </w:p>
    <w:p>
      <w:pPr>
        <w:pStyle w:val="BodyText"/>
        <w:spacing w:line="348" w:lineRule="auto" w:before="58"/>
        <w:ind w:left="1038" w:right="1285" w:hanging="42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40"/>
        </w:rPr>
        <w:t> </w:t>
      </w:r>
      <w:r>
        <w:rPr/>
        <w:t>不断完善法人治理结构，健全内部管理和控制体系，同时加强人员培训和思想</w:t>
      </w:r>
      <w:r>
        <w:rPr>
          <w:spacing w:val="-117"/>
        </w:rPr>
        <w:t> </w:t>
      </w:r>
      <w:r>
        <w:rPr>
          <w:spacing w:val="-117"/>
        </w:rPr>
      </w:r>
      <w:r>
        <w:rPr>
          <w:spacing w:val="-4"/>
        </w:rPr>
        <w:t>品德教育，强化制度的执行和监督检查，减少因为管理不到位等原因造成损失，</w:t>
      </w:r>
      <w:r>
        <w:rPr>
          <w:w w:val="99"/>
        </w:rPr>
        <w:t> </w:t>
      </w:r>
      <w:r>
        <w:rPr/>
        <w:t>防范风险；</w:t>
      </w:r>
    </w:p>
    <w:p>
      <w:pPr>
        <w:pStyle w:val="BodyText"/>
        <w:spacing w:line="338" w:lineRule="auto" w:before="43"/>
        <w:ind w:left="1038" w:right="1291" w:hanging="420"/>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spacing w:val="-4"/>
        </w:rPr>
        <w:t>加强内部审计的广度和深度，以发挥审计在公司治理、控制和风险方面的作用，</w:t>
      </w:r>
      <w:r>
        <w:rPr>
          <w:spacing w:val="-112"/>
        </w:rPr>
        <w:t> </w:t>
      </w:r>
      <w:r>
        <w:rPr>
          <w:spacing w:val="-112"/>
        </w:rPr>
      </w:r>
      <w:r>
        <w:rPr/>
        <w:t>并提高公司的内控水平。</w:t>
      </w:r>
    </w:p>
    <w:p>
      <w:pPr>
        <w:spacing w:line="240" w:lineRule="auto" w:before="1"/>
        <w:rPr>
          <w:rFonts w:ascii="宋体" w:hAnsi="宋体" w:cs="宋体" w:eastAsia="宋体" w:hint="default"/>
          <w:sz w:val="24"/>
          <w:szCs w:val="24"/>
        </w:rPr>
      </w:pPr>
    </w:p>
    <w:p>
      <w:pPr>
        <w:pStyle w:val="Heading2"/>
        <w:spacing w:line="240" w:lineRule="auto"/>
        <w:ind w:right="0"/>
        <w:jc w:val="left"/>
        <w:rPr>
          <w:b w:val="0"/>
          <w:bCs w:val="0"/>
        </w:rPr>
      </w:pPr>
      <w:r>
        <w:rPr/>
        <w:t>三、董事会对内控的自我评价</w:t>
      </w:r>
      <w:r>
        <w:rPr>
          <w:b w:val="0"/>
          <w:bCs w:val="0"/>
        </w:rPr>
      </w:r>
    </w:p>
    <w:p>
      <w:pPr>
        <w:spacing w:line="240" w:lineRule="auto" w:before="0"/>
        <w:rPr>
          <w:rFonts w:ascii="宋体" w:hAnsi="宋体" w:cs="宋体" w:eastAsia="宋体" w:hint="default"/>
          <w:b/>
          <w:bCs/>
          <w:sz w:val="24"/>
          <w:szCs w:val="24"/>
        </w:rPr>
      </w:pPr>
    </w:p>
    <w:p>
      <w:pPr>
        <w:pStyle w:val="BodyText"/>
        <w:spacing w:line="357" w:lineRule="auto" w:before="171"/>
        <w:ind w:right="1414" w:firstLine="480"/>
        <w:jc w:val="both"/>
      </w:pPr>
      <w:r>
        <w:rPr>
          <w:spacing w:val="-2"/>
        </w:rPr>
        <w:t>公司内部控制制度能够得到很好的贯彻执行，在生产、采购、质量、环境、安全等</w:t>
      </w:r>
      <w:r>
        <w:rPr/>
        <w:t> </w:t>
      </w:r>
      <w:r>
        <w:rPr>
          <w:spacing w:val="-2"/>
        </w:rPr>
        <w:t>方面以及公司经营管理的各个关建环节均发挥了较好的管理控制作用，能够对公司各项</w:t>
      </w:r>
      <w:r>
        <w:rPr>
          <w:spacing w:val="-95"/>
        </w:rPr>
        <w:t> </w:t>
      </w:r>
      <w:r>
        <w:rPr>
          <w:spacing w:val="-95"/>
        </w:rPr>
      </w:r>
      <w:r>
        <w:rPr>
          <w:spacing w:val="-2"/>
        </w:rPr>
        <w:t>业务的健康发展及经营风险的控制提供保证，为股东创造利益最大化奠定了可靠的制度</w:t>
      </w:r>
      <w:r>
        <w:rPr>
          <w:spacing w:val="-95"/>
        </w:rPr>
        <w:t> </w:t>
      </w:r>
      <w:r>
        <w:rPr>
          <w:spacing w:val="-95"/>
        </w:rPr>
      </w:r>
      <w:r>
        <w:rPr/>
        <w:t>保证，同时为公司长期、稳定、规范、健康地发展提供了有力的保障。</w:t>
      </w:r>
    </w:p>
    <w:p>
      <w:pPr>
        <w:pStyle w:val="BodyText"/>
        <w:spacing w:line="357" w:lineRule="auto" w:before="36"/>
        <w:ind w:right="1413" w:firstLine="480"/>
        <w:jc w:val="both"/>
      </w:pPr>
      <w:r>
        <w:rPr>
          <w:spacing w:val="-2"/>
        </w:rPr>
        <w:t>董事会认为公司已经建立起的内部控制体系在完整性、合规性、有效性等方面不存</w:t>
      </w:r>
      <w:r>
        <w:rPr/>
        <w:t> </w:t>
      </w:r>
      <w:r>
        <w:rPr>
          <w:spacing w:val="-2"/>
        </w:rPr>
        <w:t>在重大缺陷。但由于内部控制固有的局限性、内部环境以及宏观环境、政策法规持续变</w:t>
      </w:r>
      <w:r>
        <w:rPr>
          <w:spacing w:val="-95"/>
        </w:rPr>
        <w:t> </w:t>
      </w:r>
      <w:r>
        <w:rPr>
          <w:spacing w:val="-95"/>
        </w:rPr>
      </w:r>
      <w:r>
        <w:rPr>
          <w:spacing w:val="-2"/>
        </w:rPr>
        <w:t>化，可能导致原有控制活动不适用或出现偏差，对此公司将及时进行内部控制体系的补</w:t>
      </w:r>
      <w:r>
        <w:rPr>
          <w:spacing w:val="-92"/>
        </w:rPr>
        <w:t> </w:t>
      </w:r>
      <w:r>
        <w:rPr>
          <w:spacing w:val="-92"/>
        </w:rPr>
      </w:r>
      <w:r>
        <w:rPr>
          <w:spacing w:val="-2"/>
        </w:rPr>
        <w:t>充和完善，为财务报告的真实性、完整性，以及公司战略、经营等目标的实现提供合理</w:t>
      </w:r>
      <w:r>
        <w:rPr>
          <w:spacing w:val="-92"/>
        </w:rPr>
        <w:t> </w:t>
      </w:r>
      <w:r>
        <w:rPr>
          <w:spacing w:val="-92"/>
        </w:rPr>
      </w:r>
      <w:r>
        <w:rPr/>
        <w:t>保障。</w:t>
      </w:r>
    </w:p>
    <w:p>
      <w:pPr>
        <w:spacing w:line="240" w:lineRule="auto" w:before="11"/>
        <w:rPr>
          <w:rFonts w:ascii="宋体" w:hAnsi="宋体" w:cs="宋体" w:eastAsia="宋体" w:hint="default"/>
          <w:sz w:val="22"/>
          <w:szCs w:val="22"/>
        </w:rPr>
      </w:pPr>
    </w:p>
    <w:p>
      <w:pPr>
        <w:pStyle w:val="Heading2"/>
        <w:spacing w:line="240" w:lineRule="auto"/>
        <w:ind w:right="0"/>
        <w:jc w:val="left"/>
        <w:rPr>
          <w:b w:val="0"/>
          <w:bCs w:val="0"/>
        </w:rPr>
      </w:pPr>
      <w:r>
        <w:rPr/>
        <w:t>四、独立董事关于公司内部控制自我评价报告的独立意见</w:t>
      </w:r>
      <w:r>
        <w:rPr>
          <w:b w:val="0"/>
          <w:bCs w:val="0"/>
        </w:rPr>
      </w:r>
    </w:p>
    <w:p>
      <w:pPr>
        <w:spacing w:line="240" w:lineRule="auto" w:before="0"/>
        <w:rPr>
          <w:rFonts w:ascii="宋体" w:hAnsi="宋体" w:cs="宋体" w:eastAsia="宋体" w:hint="default"/>
          <w:b/>
          <w:bCs/>
          <w:sz w:val="24"/>
          <w:szCs w:val="24"/>
        </w:rPr>
      </w:pPr>
    </w:p>
    <w:p>
      <w:pPr>
        <w:pStyle w:val="BodyText"/>
        <w:spacing w:line="357" w:lineRule="auto" w:before="168"/>
        <w:ind w:right="1364" w:firstLine="480"/>
        <w:jc w:val="both"/>
      </w:pPr>
      <w:r>
        <w:rPr>
          <w:spacing w:val="-2"/>
        </w:rPr>
        <w:t>公司独立董事认为：公司现有内部控制体系基本上符合我国有关法规和证券监管部</w:t>
      </w:r>
      <w:r>
        <w:rPr/>
        <w:t> </w:t>
      </w:r>
      <w:r>
        <w:rPr>
          <w:spacing w:val="-2"/>
        </w:rPr>
        <w:t>门的要求，也适合当前公司生产经营实际情况的需要。公司重要业务环节及高风险领域</w:t>
      </w:r>
      <w:r>
        <w:rPr>
          <w:spacing w:val="-92"/>
        </w:rPr>
        <w:t> </w:t>
      </w:r>
      <w:r>
        <w:rPr>
          <w:spacing w:val="-92"/>
        </w:rPr>
      </w:r>
      <w:r>
        <w:rPr/>
        <w:t>均能得到有效控制，保证了公司经营管理的正常运行和信息披露的真实、准确和完整， 为管理层科学决策奠定了良好的基础。公司关于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0"/>
        </w:rPr>
        <w:t> </w:t>
      </w:r>
      <w:r>
        <w:rPr/>
        <w:t>年度内部控制的自我评价报告真</w:t>
      </w:r>
    </w:p>
    <w:p>
      <w:pPr>
        <w:spacing w:after="0" w:line="357"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spacing w:line="556" w:lineRule="auto" w:before="26"/>
        <w:ind w:left="498" w:right="4948" w:firstLine="0"/>
        <w:jc w:val="left"/>
        <w:rPr>
          <w:rFonts w:ascii="宋体" w:hAnsi="宋体" w:cs="宋体" w:eastAsia="宋体" w:hint="default"/>
          <w:sz w:val="24"/>
          <w:szCs w:val="24"/>
        </w:rPr>
      </w:pPr>
      <w:r>
        <w:rPr>
          <w:rFonts w:ascii="宋体" w:hAnsi="宋体" w:cs="宋体" w:eastAsia="宋体" w:hint="default"/>
          <w:sz w:val="24"/>
          <w:szCs w:val="24"/>
        </w:rPr>
        <w:t>实、客观地反映了公司内部控制的建设及运行情况。 </w:t>
      </w:r>
      <w:r>
        <w:rPr>
          <w:rFonts w:ascii="宋体" w:hAnsi="宋体" w:cs="宋体" w:eastAsia="宋体" w:hint="default"/>
          <w:b/>
          <w:bCs/>
          <w:sz w:val="24"/>
          <w:szCs w:val="24"/>
        </w:rPr>
        <w:t>五、保荐机构对公司内部控制自我评价的核查意见</w:t>
      </w:r>
      <w:r>
        <w:rPr>
          <w:rFonts w:ascii="宋体" w:hAnsi="宋体" w:cs="宋体" w:eastAsia="宋体" w:hint="default"/>
          <w:sz w:val="24"/>
          <w:szCs w:val="24"/>
        </w:rPr>
      </w:r>
    </w:p>
    <w:p>
      <w:pPr>
        <w:pStyle w:val="BodyText"/>
        <w:spacing w:line="357" w:lineRule="auto" w:before="166"/>
        <w:ind w:left="498" w:right="1413" w:firstLine="480"/>
        <w:jc w:val="both"/>
      </w:pPr>
      <w:r>
        <w:rPr>
          <w:spacing w:val="-2"/>
        </w:rPr>
        <w:t>保荐机构认为：海能达的法人治理结构较为健全，现有的内部控制制度和执行情况</w:t>
      </w:r>
      <w:r>
        <w:rPr/>
        <w:t> </w:t>
      </w:r>
      <w:r>
        <w:rPr>
          <w:spacing w:val="-2"/>
        </w:rPr>
        <w:t>符合相关法律法规和证券监管部门的要求；海能达在所有重大方面保持了与企业业务经</w:t>
      </w:r>
      <w:r>
        <w:rPr>
          <w:spacing w:val="-95"/>
        </w:rPr>
        <w:t> </w:t>
      </w:r>
      <w:r>
        <w:rPr>
          <w:spacing w:val="-95"/>
        </w:rPr>
      </w:r>
      <w:r>
        <w:rPr>
          <w:spacing w:val="-7"/>
        </w:rPr>
        <w:t>营及管理相关的有效的内部控制；《海能达通信股份有限公司</w:t>
      </w:r>
      <w:r>
        <w:rPr>
          <w:spacing w:val="-52"/>
        </w:rPr>
        <w:t> </w:t>
      </w:r>
      <w:r>
        <w:rPr>
          <w:rFonts w:ascii="宋体" w:hAnsi="宋体" w:cs="宋体" w:eastAsia="宋体" w:hint="default"/>
        </w:rPr>
        <w:t>2011</w:t>
      </w:r>
      <w:r>
        <w:rPr>
          <w:rFonts w:ascii="宋体" w:hAnsi="宋体" w:cs="宋体" w:eastAsia="宋体" w:hint="default"/>
          <w:spacing w:val="-52"/>
        </w:rPr>
        <w:t> </w:t>
      </w:r>
      <w:r>
        <w:rPr/>
        <w:t>年度内部控制自我评 </w:t>
      </w:r>
      <w:r>
        <w:rPr>
          <w:spacing w:val="-2"/>
        </w:rPr>
        <w:t>价报告》基本反映了其内部控制制度的建设及运行情况。本保荐机构对《海能达通信股</w:t>
      </w:r>
      <w:r>
        <w:rPr>
          <w:spacing w:val="-95"/>
        </w:rPr>
        <w:t> </w:t>
      </w:r>
      <w:r>
        <w:rPr>
          <w:spacing w:val="-95"/>
        </w:rPr>
      </w:r>
      <w:r>
        <w:rPr/>
        <w:t>份有限公司</w:t>
      </w:r>
      <w:r>
        <w:rPr>
          <w:spacing w:val="-61"/>
        </w:rPr>
        <w:t> </w:t>
      </w:r>
      <w:r>
        <w:rPr>
          <w:rFonts w:ascii="宋体" w:hAnsi="宋体" w:cs="宋体" w:eastAsia="宋体" w:hint="default"/>
        </w:rPr>
        <w:t>2011</w:t>
      </w:r>
      <w:r>
        <w:rPr>
          <w:rFonts w:ascii="宋体" w:hAnsi="宋体" w:cs="宋体" w:eastAsia="宋体" w:hint="default"/>
          <w:spacing w:val="-61"/>
        </w:rPr>
        <w:t> </w:t>
      </w:r>
      <w:r>
        <w:rPr/>
        <w:t>年度内部控制自我评价报告》无异议。</w:t>
      </w:r>
    </w:p>
    <w:p>
      <w:pPr>
        <w:spacing w:line="240" w:lineRule="auto" w:before="11"/>
        <w:rPr>
          <w:rFonts w:ascii="宋体" w:hAnsi="宋体" w:cs="宋体" w:eastAsia="宋体" w:hint="default"/>
          <w:sz w:val="22"/>
          <w:szCs w:val="22"/>
        </w:rPr>
      </w:pPr>
    </w:p>
    <w:p>
      <w:pPr>
        <w:pStyle w:val="Heading2"/>
        <w:spacing w:line="240" w:lineRule="auto"/>
        <w:ind w:left="498" w:right="471"/>
        <w:jc w:val="left"/>
        <w:rPr>
          <w:b w:val="0"/>
          <w:bCs w:val="0"/>
        </w:rPr>
      </w:pPr>
      <w:r>
        <w:rPr/>
        <w:t>六、问责机制的建立和执行情况</w:t>
      </w:r>
      <w:r>
        <w:rPr>
          <w:b w:val="0"/>
          <w:bCs w:val="0"/>
        </w:rPr>
      </w:r>
    </w:p>
    <w:p>
      <w:pPr>
        <w:spacing w:line="240" w:lineRule="auto" w:before="0"/>
        <w:rPr>
          <w:rFonts w:ascii="宋体" w:hAnsi="宋体" w:cs="宋体" w:eastAsia="宋体" w:hint="default"/>
          <w:b/>
          <w:bCs/>
          <w:sz w:val="24"/>
          <w:szCs w:val="24"/>
        </w:rPr>
      </w:pPr>
    </w:p>
    <w:p>
      <w:pPr>
        <w:pStyle w:val="BodyText"/>
        <w:spacing w:line="357" w:lineRule="auto" w:before="168"/>
        <w:ind w:left="498" w:right="1413" w:firstLine="480"/>
        <w:jc w:val="both"/>
      </w:pPr>
      <w:r>
        <w:rPr>
          <w:spacing w:val="-2"/>
        </w:rPr>
        <w:t>公司已建立了《年报信息披露重大差错责任追究制度》，报告期内公司未发生重大</w:t>
      </w:r>
      <w:r>
        <w:rPr>
          <w:spacing w:val="2"/>
        </w:rPr>
        <w:t> </w:t>
      </w:r>
      <w:r>
        <w:rPr/>
        <w:t>会计差错更正、重大遗留信息补充、业绩预告修正等情况。</w:t>
      </w:r>
    </w:p>
    <w:p>
      <w:pPr>
        <w:spacing w:line="240" w:lineRule="auto" w:before="8"/>
        <w:rPr>
          <w:rFonts w:ascii="宋体" w:hAnsi="宋体" w:cs="宋体" w:eastAsia="宋体" w:hint="default"/>
          <w:sz w:val="22"/>
          <w:szCs w:val="22"/>
        </w:rPr>
      </w:pPr>
    </w:p>
    <w:p>
      <w:pPr>
        <w:pStyle w:val="Heading2"/>
        <w:spacing w:line="240" w:lineRule="auto"/>
        <w:ind w:left="498" w:right="471"/>
        <w:jc w:val="left"/>
        <w:rPr>
          <w:b w:val="0"/>
          <w:bCs w:val="0"/>
        </w:rPr>
      </w:pPr>
      <w:r>
        <w:rPr/>
        <w:t>七、内部控制相关情况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tbl>
      <w:tblPr>
        <w:tblW w:w="0" w:type="auto"/>
        <w:jc w:val="left"/>
        <w:tblInd w:w="114" w:type="dxa"/>
        <w:tblLayout w:type="fixed"/>
        <w:tblCellMar>
          <w:top w:w="0" w:type="dxa"/>
          <w:left w:w="0" w:type="dxa"/>
          <w:bottom w:w="0" w:type="dxa"/>
          <w:right w:w="0" w:type="dxa"/>
        </w:tblCellMar>
        <w:tblLook w:val="01E0"/>
      </w:tblPr>
      <w:tblGrid>
        <w:gridCol w:w="5917"/>
        <w:gridCol w:w="1313"/>
        <w:gridCol w:w="2600"/>
      </w:tblGrid>
      <w:tr>
        <w:trPr>
          <w:trHeight w:val="142" w:hRule="exact"/>
        </w:trPr>
        <w:tc>
          <w:tcPr>
            <w:tcW w:w="5917"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3" w:type="dxa"/>
            <w:tcBorders>
              <w:top w:val="single" w:sz="4" w:space="0" w:color="000000"/>
              <w:left w:val="single" w:sz="4" w:space="0" w:color="000000"/>
              <w:bottom w:val="nil" w:sz="6" w:space="0" w:color="auto"/>
              <w:right w:val="single" w:sz="4" w:space="0" w:color="000000"/>
            </w:tcBorders>
            <w:shd w:val="clear" w:color="auto" w:fill="DCDCDC"/>
          </w:tcPr>
          <w:p>
            <w:pPr/>
          </w:p>
        </w:tc>
        <w:tc>
          <w:tcPr>
            <w:tcW w:w="2600" w:type="dxa"/>
            <w:vMerge w:val="restart"/>
            <w:tcBorders>
              <w:top w:val="single" w:sz="4" w:space="0" w:color="000000"/>
              <w:left w:val="single" w:sz="4" w:space="0" w:color="000000"/>
              <w:right w:val="single" w:sz="4" w:space="0" w:color="000000"/>
            </w:tcBorders>
            <w:shd w:val="clear" w:color="auto" w:fill="DCDCDC"/>
          </w:tcPr>
          <w:p>
            <w:pPr>
              <w:pStyle w:val="TableParagraph"/>
              <w:spacing w:line="247" w:lineRule="exact"/>
              <w:ind w:right="0"/>
              <w:jc w:val="center"/>
              <w:rPr>
                <w:rFonts w:ascii="宋体" w:hAnsi="宋体" w:cs="宋体" w:eastAsia="宋体" w:hint="default"/>
                <w:sz w:val="21"/>
                <w:szCs w:val="21"/>
              </w:rPr>
            </w:pPr>
            <w:r>
              <w:rPr>
                <w:rFonts w:ascii="宋体" w:hAnsi="宋体" w:cs="宋体" w:eastAsia="宋体" w:hint="default"/>
                <w:spacing w:val="-4"/>
                <w:sz w:val="21"/>
                <w:szCs w:val="21"/>
              </w:rPr>
              <w:t>备注</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说明（如选择否或不适</w:t>
            </w:r>
          </w:p>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用，请说明具体原因）</w:t>
            </w:r>
          </w:p>
        </w:tc>
      </w:tr>
      <w:tr>
        <w:trPr>
          <w:trHeight w:val="271" w:hRule="exact"/>
        </w:trPr>
        <w:tc>
          <w:tcPr>
            <w:tcW w:w="59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14" w:right="0"/>
              <w:jc w:val="center"/>
              <w:rPr>
                <w:rFonts w:ascii="宋体" w:hAnsi="宋体" w:cs="宋体" w:eastAsia="宋体" w:hint="default"/>
                <w:sz w:val="21"/>
                <w:szCs w:val="21"/>
              </w:rPr>
            </w:pPr>
            <w:r>
              <w:rPr>
                <w:rFonts w:ascii="宋体" w:hAnsi="宋体" w:cs="宋体" w:eastAsia="宋体" w:hint="default"/>
                <w:sz w:val="21"/>
                <w:szCs w:val="21"/>
              </w:rPr>
              <w:t>内部控制相关情况</w:t>
            </w:r>
          </w:p>
        </w:tc>
        <w:tc>
          <w:tcPr>
            <w:tcW w:w="13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57" w:lineRule="exact"/>
              <w:ind w:left="74" w:right="0"/>
              <w:jc w:val="left"/>
              <w:rPr>
                <w:rFonts w:ascii="宋体" w:hAnsi="宋体" w:cs="宋体" w:eastAsia="宋体" w:hint="default"/>
                <w:sz w:val="21"/>
                <w:szCs w:val="21"/>
              </w:rPr>
            </w:pPr>
            <w:r>
              <w:rPr>
                <w:rFonts w:ascii="宋体" w:hAnsi="宋体" w:cs="宋体" w:eastAsia="宋体" w:hint="default"/>
                <w:sz w:val="21"/>
                <w:szCs w:val="21"/>
              </w:rPr>
              <w:t>是</w:t>
            </w:r>
            <w:r>
              <w:rPr>
                <w:rFonts w:ascii="Times New Roman" w:hAnsi="Times New Roman" w:cs="Times New Roman" w:eastAsia="Times New Roman" w:hint="default"/>
                <w:sz w:val="21"/>
                <w:szCs w:val="21"/>
              </w:rPr>
              <w:t>/</w:t>
            </w:r>
            <w:r>
              <w:rPr>
                <w:rFonts w:ascii="宋体" w:hAnsi="宋体" w:cs="宋体" w:eastAsia="宋体" w:hint="default"/>
                <w:sz w:val="21"/>
                <w:szCs w:val="21"/>
              </w:rPr>
              <w:t>否</w:t>
            </w:r>
            <w:r>
              <w:rPr>
                <w:rFonts w:ascii="Times New Roman" w:hAnsi="Times New Roman" w:cs="Times New Roman" w:eastAsia="Times New Roman" w:hint="default"/>
                <w:sz w:val="21"/>
                <w:szCs w:val="21"/>
              </w:rPr>
              <w:t>/</w:t>
            </w:r>
            <w:r>
              <w:rPr>
                <w:rFonts w:ascii="宋体" w:hAnsi="宋体" w:cs="宋体" w:eastAsia="宋体" w:hint="default"/>
                <w:sz w:val="21"/>
                <w:szCs w:val="21"/>
              </w:rPr>
              <w:t>不适用</w:t>
            </w:r>
          </w:p>
        </w:tc>
        <w:tc>
          <w:tcPr>
            <w:tcW w:w="2600" w:type="dxa"/>
            <w:vMerge/>
            <w:tcBorders>
              <w:left w:val="single" w:sz="4" w:space="0" w:color="000000"/>
              <w:right w:val="single" w:sz="4" w:space="0" w:color="000000"/>
            </w:tcBorders>
            <w:shd w:val="clear" w:color="auto" w:fill="DCDCDC"/>
          </w:tcPr>
          <w:p>
            <w:pPr/>
          </w:p>
        </w:tc>
      </w:tr>
      <w:tr>
        <w:trPr>
          <w:trHeight w:val="142" w:hRule="exact"/>
        </w:trPr>
        <w:tc>
          <w:tcPr>
            <w:tcW w:w="5917" w:type="dxa"/>
            <w:tcBorders>
              <w:top w:val="nil" w:sz="6" w:space="0" w:color="auto"/>
              <w:left w:val="single" w:sz="4" w:space="0" w:color="000000"/>
              <w:bottom w:val="single" w:sz="4" w:space="0" w:color="000000"/>
              <w:right w:val="single" w:sz="4" w:space="0" w:color="000000"/>
            </w:tcBorders>
            <w:shd w:val="clear" w:color="auto" w:fill="DCDCDC"/>
          </w:tcPr>
          <w:p>
            <w:pPr/>
          </w:p>
        </w:tc>
        <w:tc>
          <w:tcPr>
            <w:tcW w:w="1313" w:type="dxa"/>
            <w:tcBorders>
              <w:top w:val="nil" w:sz="6" w:space="0" w:color="auto"/>
              <w:left w:val="single" w:sz="4" w:space="0" w:color="000000"/>
              <w:bottom w:val="single" w:sz="4" w:space="0" w:color="000000"/>
              <w:right w:val="single" w:sz="4" w:space="0" w:color="000000"/>
            </w:tcBorders>
            <w:shd w:val="clear" w:color="auto" w:fill="DCDCDC"/>
          </w:tcPr>
          <w:p>
            <w:pPr/>
          </w:p>
        </w:tc>
        <w:tc>
          <w:tcPr>
            <w:tcW w:w="2600" w:type="dxa"/>
            <w:vMerge/>
            <w:tcBorders>
              <w:left w:val="single" w:sz="4" w:space="0" w:color="000000"/>
              <w:bottom w:val="single" w:sz="4" w:space="0" w:color="000000"/>
              <w:right w:val="single" w:sz="4" w:space="0" w:color="000000"/>
            </w:tcBorders>
            <w:shd w:val="clear" w:color="auto" w:fill="DCDCDC"/>
          </w:tcPr>
          <w:p>
            <w:pPr/>
          </w:p>
        </w:tc>
      </w:tr>
      <w:tr>
        <w:trPr>
          <w:trHeight w:val="282"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一、内部审计制度的建立情况</w:t>
            </w:r>
          </w:p>
        </w:tc>
        <w:tc>
          <w:tcPr>
            <w:tcW w:w="131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556"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．公司是否建立内部审计制度，内部审计制度是否经公司董事</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会审议通过</w:t>
            </w:r>
          </w:p>
        </w:tc>
        <w:tc>
          <w:tcPr>
            <w:tcW w:w="1313" w:type="dxa"/>
            <w:tcBorders>
              <w:top w:val="single" w:sz="6" w:space="0" w:color="DCDCDC"/>
              <w:left w:val="single" w:sz="10" w:space="0" w:color="DCDCDC"/>
              <w:bottom w:val="single" w:sz="4" w:space="0" w:color="000000"/>
              <w:right w:val="single" w:sz="4" w:space="0" w:color="000000"/>
            </w:tcBorders>
          </w:tcPr>
          <w:p>
            <w:pPr>
              <w:pStyle w:val="TableParagraph"/>
              <w:spacing w:line="240" w:lineRule="auto" w:before="99"/>
              <w:ind w:left="2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6" w:space="0" w:color="DCDCDC"/>
              <w:left w:val="single" w:sz="4" w:space="0" w:color="000000"/>
              <w:bottom w:val="single" w:sz="4" w:space="0" w:color="000000"/>
              <w:right w:val="single" w:sz="4" w:space="0" w:color="000000"/>
            </w:tcBorders>
          </w:tcPr>
          <w:p>
            <w:pPr/>
          </w:p>
        </w:tc>
      </w:tr>
      <w:tr>
        <w:trPr>
          <w:trHeight w:val="554"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．公司董事会是否设立审计委员会，公司是否设立独立于财务</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部门的内部审计部门</w:t>
            </w:r>
          </w:p>
        </w:tc>
        <w:tc>
          <w:tcPr>
            <w:tcW w:w="131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0"/>
              <w:ind w:left="2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t>3</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spacing w:val="-3"/>
                <w:w w:val="100"/>
                <w:sz w:val="21"/>
                <w:szCs w:val="21"/>
              </w:rPr>
              <w:t>1</w:t>
            </w:r>
            <w:r>
              <w:rPr>
                <w:rFonts w:ascii="宋体" w:hAnsi="宋体" w:cs="宋体" w:eastAsia="宋体" w:hint="default"/>
                <w:w w:val="100"/>
                <w:sz w:val="21"/>
                <w:szCs w:val="21"/>
              </w:rPr>
              <w:t>）</w:t>
            </w:r>
            <w:r>
              <w:rPr>
                <w:rFonts w:ascii="宋体" w:hAnsi="宋体" w:cs="宋体" w:eastAsia="宋体" w:hint="default"/>
                <w:spacing w:val="-3"/>
                <w:w w:val="100"/>
                <w:sz w:val="21"/>
                <w:szCs w:val="21"/>
              </w:rPr>
              <w:t>审</w:t>
            </w:r>
            <w:r>
              <w:rPr>
                <w:rFonts w:ascii="宋体" w:hAnsi="宋体" w:cs="宋体" w:eastAsia="宋体" w:hint="default"/>
                <w:w w:val="100"/>
                <w:sz w:val="21"/>
                <w:szCs w:val="21"/>
              </w:rPr>
              <w:t>计</w:t>
            </w:r>
            <w:r>
              <w:rPr>
                <w:rFonts w:ascii="宋体" w:hAnsi="宋体" w:cs="宋体" w:eastAsia="宋体" w:hint="default"/>
                <w:spacing w:val="-3"/>
                <w:w w:val="100"/>
                <w:sz w:val="21"/>
                <w:szCs w:val="21"/>
              </w:rPr>
              <w:t>委</w:t>
            </w:r>
            <w:r>
              <w:rPr>
                <w:rFonts w:ascii="宋体" w:hAnsi="宋体" w:cs="宋体" w:eastAsia="宋体" w:hint="default"/>
                <w:w w:val="100"/>
                <w:sz w:val="21"/>
                <w:szCs w:val="21"/>
              </w:rPr>
              <w:t>员</w:t>
            </w:r>
            <w:r>
              <w:rPr>
                <w:rFonts w:ascii="宋体" w:hAnsi="宋体" w:cs="宋体" w:eastAsia="宋体" w:hint="default"/>
                <w:spacing w:val="-3"/>
                <w:w w:val="100"/>
                <w:sz w:val="21"/>
                <w:szCs w:val="21"/>
              </w:rPr>
              <w:t>会</w:t>
            </w:r>
            <w:r>
              <w:rPr>
                <w:rFonts w:ascii="宋体" w:hAnsi="宋体" w:cs="宋体" w:eastAsia="宋体" w:hint="default"/>
                <w:w w:val="100"/>
                <w:sz w:val="21"/>
                <w:szCs w:val="21"/>
              </w:rPr>
              <w:t>成</w:t>
            </w:r>
            <w:r>
              <w:rPr>
                <w:rFonts w:ascii="宋体" w:hAnsi="宋体" w:cs="宋体" w:eastAsia="宋体" w:hint="default"/>
                <w:spacing w:val="-3"/>
                <w:w w:val="100"/>
                <w:sz w:val="21"/>
                <w:szCs w:val="21"/>
              </w:rPr>
              <w:t>员是</w:t>
            </w:r>
            <w:r>
              <w:rPr>
                <w:rFonts w:ascii="宋体" w:hAnsi="宋体" w:cs="宋体" w:eastAsia="宋体" w:hint="default"/>
                <w:w w:val="100"/>
                <w:sz w:val="21"/>
                <w:szCs w:val="21"/>
              </w:rPr>
              <w:t>否全</w:t>
            </w:r>
            <w:r>
              <w:rPr>
                <w:rFonts w:ascii="宋体" w:hAnsi="宋体" w:cs="宋体" w:eastAsia="宋体" w:hint="default"/>
                <w:spacing w:val="-3"/>
                <w:w w:val="100"/>
                <w:sz w:val="21"/>
                <w:szCs w:val="21"/>
              </w:rPr>
              <w:t>部</w:t>
            </w:r>
            <w:r>
              <w:rPr>
                <w:rFonts w:ascii="宋体" w:hAnsi="宋体" w:cs="宋体" w:eastAsia="宋体" w:hint="default"/>
                <w:w w:val="100"/>
                <w:sz w:val="21"/>
                <w:szCs w:val="21"/>
              </w:rPr>
              <w:t>由</w:t>
            </w:r>
            <w:r>
              <w:rPr>
                <w:rFonts w:ascii="宋体" w:hAnsi="宋体" w:cs="宋体" w:eastAsia="宋体" w:hint="default"/>
                <w:spacing w:val="-3"/>
                <w:w w:val="100"/>
                <w:sz w:val="21"/>
                <w:szCs w:val="21"/>
              </w:rPr>
              <w:t>董</w:t>
            </w:r>
            <w:r>
              <w:rPr>
                <w:rFonts w:ascii="宋体" w:hAnsi="宋体" w:cs="宋体" w:eastAsia="宋体" w:hint="default"/>
                <w:w w:val="100"/>
                <w:sz w:val="21"/>
                <w:szCs w:val="21"/>
              </w:rPr>
              <w:t>事</w:t>
            </w:r>
            <w:r>
              <w:rPr>
                <w:rFonts w:ascii="宋体" w:hAnsi="宋体" w:cs="宋体" w:eastAsia="宋体" w:hint="default"/>
                <w:spacing w:val="-3"/>
                <w:w w:val="100"/>
                <w:sz w:val="21"/>
                <w:szCs w:val="21"/>
              </w:rPr>
              <w:t>组</w:t>
            </w:r>
            <w:r>
              <w:rPr>
                <w:rFonts w:ascii="宋体" w:hAnsi="宋体" w:cs="宋体" w:eastAsia="宋体" w:hint="default"/>
                <w:w w:val="100"/>
                <w:sz w:val="21"/>
                <w:szCs w:val="21"/>
              </w:rPr>
              <w:t>成</w:t>
            </w:r>
            <w:r>
              <w:rPr>
                <w:rFonts w:ascii="宋体" w:hAnsi="宋体" w:cs="宋体" w:eastAsia="宋体" w:hint="default"/>
                <w:spacing w:val="-3"/>
                <w:w w:val="100"/>
                <w:sz w:val="21"/>
                <w:szCs w:val="21"/>
              </w:rPr>
              <w:t>，</w:t>
            </w:r>
            <w:r>
              <w:rPr>
                <w:rFonts w:ascii="宋体" w:hAnsi="宋体" w:cs="宋体" w:eastAsia="宋体" w:hint="default"/>
                <w:w w:val="100"/>
                <w:sz w:val="21"/>
                <w:szCs w:val="21"/>
              </w:rPr>
              <w:t>独</w:t>
            </w:r>
            <w:r>
              <w:rPr>
                <w:rFonts w:ascii="宋体" w:hAnsi="宋体" w:cs="宋体" w:eastAsia="宋体" w:hint="default"/>
                <w:spacing w:val="-3"/>
                <w:w w:val="100"/>
                <w:sz w:val="21"/>
                <w:szCs w:val="21"/>
              </w:rPr>
              <w:t>立</w:t>
            </w:r>
            <w:r>
              <w:rPr>
                <w:rFonts w:ascii="宋体" w:hAnsi="宋体" w:cs="宋体" w:eastAsia="宋体" w:hint="default"/>
                <w:w w:val="100"/>
                <w:sz w:val="21"/>
                <w:szCs w:val="21"/>
              </w:rPr>
              <w:t>董事</w:t>
            </w:r>
            <w:r>
              <w:rPr>
                <w:rFonts w:ascii="宋体" w:hAnsi="宋体" w:cs="宋体" w:eastAsia="宋体" w:hint="default"/>
                <w:spacing w:val="-3"/>
                <w:w w:val="100"/>
                <w:sz w:val="21"/>
                <w:szCs w:val="21"/>
              </w:rPr>
              <w:t>占</w:t>
            </w:r>
            <w:r>
              <w:rPr>
                <w:rFonts w:ascii="宋体" w:hAnsi="宋体" w:cs="宋体" w:eastAsia="宋体" w:hint="default"/>
                <w:w w:val="100"/>
                <w:sz w:val="21"/>
                <w:szCs w:val="21"/>
              </w:rPr>
              <w:t>半数</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以上并担任召集人，且至少有一名独立董事为会计专业人士</w:t>
            </w:r>
          </w:p>
        </w:tc>
        <w:tc>
          <w:tcPr>
            <w:tcW w:w="131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2"/>
              <w:ind w:left="2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24"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）内部审计部门是否配置三名以上（含三名）专职人员从事</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内部审计工作</w:t>
            </w:r>
          </w:p>
        </w:tc>
        <w:tc>
          <w:tcPr>
            <w:tcW w:w="1313" w:type="dxa"/>
            <w:tcBorders>
              <w:top w:val="single" w:sz="4" w:space="0" w:color="000000"/>
              <w:left w:val="single" w:sz="10" w:space="0" w:color="DCDCDC"/>
              <w:bottom w:val="single" w:sz="6" w:space="0" w:color="DCDCDC"/>
              <w:right w:val="single" w:sz="4" w:space="0" w:color="000000"/>
            </w:tcBorders>
          </w:tcPr>
          <w:p>
            <w:pPr>
              <w:pStyle w:val="TableParagraph"/>
              <w:spacing w:line="240" w:lineRule="auto" w:before="102"/>
              <w:ind w:left="2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6" w:space="0" w:color="DCDCDC"/>
              <w:right w:val="single" w:sz="4" w:space="0" w:color="000000"/>
            </w:tcBorders>
          </w:tcPr>
          <w:p>
            <w:pPr/>
          </w:p>
        </w:tc>
      </w:tr>
      <w:tr>
        <w:trPr>
          <w:trHeight w:val="283"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二、年度内部控制自我评价报告披露相关情况</w:t>
            </w:r>
          </w:p>
        </w:tc>
        <w:tc>
          <w:tcPr>
            <w:tcW w:w="131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81"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．公司是否根据相关规定出具年度内部控制自我评价报告</w:t>
            </w:r>
          </w:p>
        </w:tc>
        <w:tc>
          <w:tcPr>
            <w:tcW w:w="1313" w:type="dxa"/>
            <w:tcBorders>
              <w:top w:val="single" w:sz="7" w:space="0" w:color="DCDCDC"/>
              <w:left w:val="single" w:sz="10" w:space="0" w:color="DCDCDC"/>
              <w:bottom w:val="single" w:sz="4" w:space="0" w:color="000000"/>
              <w:right w:val="single" w:sz="4" w:space="0" w:color="000000"/>
            </w:tcBorders>
          </w:tcPr>
          <w:p>
            <w:pPr>
              <w:pStyle w:val="TableParagraph"/>
              <w:spacing w:line="237" w:lineRule="exact"/>
              <w:ind w:left="2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7" w:space="0" w:color="DCDCDC"/>
              <w:left w:val="single" w:sz="4" w:space="0" w:color="000000"/>
              <w:bottom w:val="single" w:sz="4" w:space="0" w:color="000000"/>
              <w:right w:val="single" w:sz="4" w:space="0" w:color="000000"/>
            </w:tcBorders>
          </w:tcPr>
          <w:p>
            <w:pPr/>
          </w:p>
        </w:tc>
      </w:tr>
      <w:tr>
        <w:trPr>
          <w:trHeight w:val="555"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．内部控制自我评价报告结论是否为内部控制有效（如为内部</w:t>
            </w:r>
          </w:p>
          <w:p>
            <w:pPr>
              <w:pStyle w:val="TableParagraph"/>
              <w:spacing w:line="266" w:lineRule="exact"/>
              <w:ind w:left="24" w:right="0"/>
              <w:jc w:val="left"/>
              <w:rPr>
                <w:rFonts w:ascii="宋体" w:hAnsi="宋体" w:cs="宋体" w:eastAsia="宋体" w:hint="default"/>
                <w:sz w:val="21"/>
                <w:szCs w:val="21"/>
              </w:rPr>
            </w:pPr>
            <w:r>
              <w:rPr>
                <w:rFonts w:ascii="宋体" w:hAnsi="宋体" w:cs="宋体" w:eastAsia="宋体" w:hint="default"/>
                <w:sz w:val="21"/>
                <w:szCs w:val="21"/>
              </w:rPr>
              <w:t>控制无效，请说明内部控制存在的重大缺陷）</w:t>
            </w:r>
          </w:p>
        </w:tc>
        <w:tc>
          <w:tcPr>
            <w:tcW w:w="131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2"/>
              <w:ind w:left="2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142" w:hRule="exact"/>
        </w:trPr>
        <w:tc>
          <w:tcPr>
            <w:tcW w:w="5917"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3" w:type="dxa"/>
            <w:vMerge w:val="restart"/>
            <w:tcBorders>
              <w:top w:val="single" w:sz="4" w:space="0" w:color="000000"/>
              <w:left w:val="single" w:sz="10" w:space="0" w:color="DCDCDC"/>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2600" w:type="dxa"/>
            <w:vMerge w:val="restart"/>
            <w:tcBorders>
              <w:top w:val="single" w:sz="4" w:space="0" w:color="000000"/>
              <w:left w:val="single" w:sz="4" w:space="0" w:color="000000"/>
              <w:right w:val="single" w:sz="4" w:space="0" w:color="000000"/>
            </w:tcBorders>
          </w:tcPr>
          <w:p>
            <w:pPr>
              <w:pStyle w:val="TableParagraph"/>
              <w:spacing w:line="248" w:lineRule="exact"/>
              <w:ind w:left="21"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年已聘请会计师</w:t>
            </w:r>
          </w:p>
          <w:p>
            <w:pPr>
              <w:pStyle w:val="TableParagraph"/>
              <w:spacing w:line="272" w:lineRule="exact" w:before="19"/>
              <w:ind w:left="21" w:right="43"/>
              <w:jc w:val="left"/>
              <w:rPr>
                <w:rFonts w:ascii="宋体" w:hAnsi="宋体" w:cs="宋体" w:eastAsia="宋体" w:hint="default"/>
                <w:sz w:val="21"/>
                <w:szCs w:val="21"/>
              </w:rPr>
            </w:pPr>
            <w:r>
              <w:rPr>
                <w:rFonts w:ascii="宋体" w:hAnsi="宋体" w:cs="宋体" w:eastAsia="宋体" w:hint="default"/>
                <w:spacing w:val="-2"/>
                <w:sz w:val="21"/>
                <w:szCs w:val="21"/>
              </w:rPr>
              <w:t>事务所对内部控制的有效性</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出具了标准鉴证报告。</w:t>
            </w:r>
          </w:p>
        </w:tc>
      </w:tr>
      <w:tr>
        <w:trPr>
          <w:trHeight w:val="545" w:hRule="exact"/>
        </w:trPr>
        <w:tc>
          <w:tcPr>
            <w:tcW w:w="59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．本年度是否聘请会计师事务所对内部控制有效性出具审计报</w:t>
            </w:r>
          </w:p>
          <w:p>
            <w:pPr>
              <w:pStyle w:val="TableParagraph"/>
              <w:spacing w:line="266"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告</w:t>
            </w:r>
          </w:p>
        </w:tc>
        <w:tc>
          <w:tcPr>
            <w:tcW w:w="1313" w:type="dxa"/>
            <w:vMerge/>
            <w:tcBorders>
              <w:left w:val="single" w:sz="10" w:space="0" w:color="DCDCDC"/>
              <w:right w:val="single" w:sz="4" w:space="0" w:color="000000"/>
            </w:tcBorders>
          </w:tcPr>
          <w:p>
            <w:pPr/>
          </w:p>
        </w:tc>
        <w:tc>
          <w:tcPr>
            <w:tcW w:w="2600" w:type="dxa"/>
            <w:vMerge/>
            <w:tcBorders>
              <w:left w:val="single" w:sz="4" w:space="0" w:color="000000"/>
              <w:right w:val="single" w:sz="4" w:space="0" w:color="000000"/>
            </w:tcBorders>
          </w:tcPr>
          <w:p>
            <w:pPr/>
          </w:p>
        </w:tc>
      </w:tr>
      <w:tr>
        <w:trPr>
          <w:trHeight w:val="142" w:hRule="exact"/>
        </w:trPr>
        <w:tc>
          <w:tcPr>
            <w:tcW w:w="5917" w:type="dxa"/>
            <w:tcBorders>
              <w:top w:val="nil" w:sz="6" w:space="0" w:color="auto"/>
              <w:left w:val="single" w:sz="4" w:space="0" w:color="000000"/>
              <w:bottom w:val="single" w:sz="4" w:space="0" w:color="000000"/>
              <w:right w:val="single" w:sz="4" w:space="0" w:color="000000"/>
            </w:tcBorders>
            <w:shd w:val="clear" w:color="auto" w:fill="DCDCDC"/>
          </w:tcPr>
          <w:p>
            <w:pPr/>
          </w:p>
        </w:tc>
        <w:tc>
          <w:tcPr>
            <w:tcW w:w="1313" w:type="dxa"/>
            <w:vMerge/>
            <w:tcBorders>
              <w:left w:val="single" w:sz="10" w:space="0" w:color="DCDCDC"/>
              <w:bottom w:val="single" w:sz="4" w:space="0" w:color="000000"/>
              <w:right w:val="single" w:sz="4" w:space="0" w:color="000000"/>
            </w:tcBorders>
          </w:tcPr>
          <w:p>
            <w:pPr/>
          </w:p>
        </w:tc>
        <w:tc>
          <w:tcPr>
            <w:tcW w:w="2600" w:type="dxa"/>
            <w:vMerge/>
            <w:tcBorders>
              <w:left w:val="single" w:sz="4" w:space="0" w:color="000000"/>
              <w:bottom w:val="single" w:sz="4" w:space="0" w:color="000000"/>
              <w:right w:val="single" w:sz="4" w:space="0" w:color="000000"/>
            </w:tcBorders>
          </w:tcPr>
          <w:p>
            <w:pPr/>
          </w:p>
        </w:tc>
      </w:tr>
      <w:tr>
        <w:trPr>
          <w:trHeight w:val="142" w:hRule="exact"/>
        </w:trPr>
        <w:tc>
          <w:tcPr>
            <w:tcW w:w="5917"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3" w:type="dxa"/>
            <w:tcBorders>
              <w:top w:val="single" w:sz="4" w:space="0" w:color="000000"/>
              <w:left w:val="single" w:sz="4" w:space="0" w:color="000000"/>
              <w:bottom w:val="nil" w:sz="6" w:space="0" w:color="auto"/>
              <w:right w:val="single" w:sz="4" w:space="0" w:color="000000"/>
            </w:tcBorders>
          </w:tcPr>
          <w:p>
            <w:pPr/>
          </w:p>
        </w:tc>
        <w:tc>
          <w:tcPr>
            <w:tcW w:w="2600" w:type="dxa"/>
            <w:vMerge w:val="restart"/>
            <w:tcBorders>
              <w:top w:val="single" w:sz="4" w:space="0" w:color="000000"/>
              <w:left w:val="single" w:sz="4" w:space="0" w:color="000000"/>
              <w:right w:val="single" w:sz="4" w:space="0" w:color="000000"/>
            </w:tcBorders>
          </w:tcPr>
          <w:p>
            <w:pPr>
              <w:pStyle w:val="TableParagraph"/>
              <w:spacing w:line="248" w:lineRule="exact"/>
              <w:ind w:left="21" w:right="0"/>
              <w:jc w:val="both"/>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年已聘请会计师</w:t>
            </w:r>
          </w:p>
          <w:p>
            <w:pPr>
              <w:pStyle w:val="TableParagraph"/>
              <w:spacing w:line="237" w:lineRule="auto"/>
              <w:ind w:left="21" w:right="43"/>
              <w:jc w:val="both"/>
              <w:rPr>
                <w:rFonts w:ascii="宋体" w:hAnsi="宋体" w:cs="宋体" w:eastAsia="宋体" w:hint="default"/>
                <w:sz w:val="21"/>
                <w:szCs w:val="21"/>
              </w:rPr>
            </w:pPr>
            <w:r>
              <w:rPr>
                <w:rFonts w:ascii="宋体" w:hAnsi="宋体" w:cs="宋体" w:eastAsia="宋体" w:hint="default"/>
                <w:spacing w:val="-2"/>
                <w:sz w:val="21"/>
                <w:szCs w:val="21"/>
              </w:rPr>
              <w:t>事务所对内部控制的有效性</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出具了标准鉴证报告，本年</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未聘请会计师事务所进行内</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控审计。</w:t>
            </w:r>
          </w:p>
        </w:tc>
      </w:tr>
      <w:tr>
        <w:trPr>
          <w:trHeight w:val="1163" w:hRule="exact"/>
        </w:trPr>
        <w:tc>
          <w:tcPr>
            <w:tcW w:w="5917"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．会计师事务所对公司内部控制有效性是否出具标准审计报告</w:t>
            </w:r>
          </w:p>
          <w:p>
            <w:pPr>
              <w:pStyle w:val="TableParagraph"/>
              <w:spacing w:line="237" w:lineRule="auto"/>
              <w:ind w:left="24" w:right="5"/>
              <w:jc w:val="left"/>
              <w:rPr>
                <w:rFonts w:ascii="宋体" w:hAnsi="宋体" w:cs="宋体" w:eastAsia="宋体" w:hint="default"/>
                <w:sz w:val="21"/>
                <w:szCs w:val="21"/>
              </w:rPr>
            </w:pPr>
            <w:r>
              <w:rPr>
                <w:rFonts w:ascii="宋体" w:hAnsi="宋体" w:cs="宋体" w:eastAsia="宋体" w:hint="default"/>
                <w:sz w:val="21"/>
                <w:szCs w:val="21"/>
              </w:rPr>
              <w:t>如出具非标准审计报告或指出公司非财务报告内部控制存在重</w:t>
            </w:r>
            <w:r>
              <w:rPr>
                <w:rFonts w:ascii="宋体" w:hAnsi="宋体" w:cs="宋体" w:eastAsia="宋体" w:hint="default"/>
                <w:w w:val="100"/>
                <w:sz w:val="21"/>
                <w:szCs w:val="21"/>
              </w:rPr>
              <w:t> </w:t>
            </w:r>
            <w:r>
              <w:rPr>
                <w:rFonts w:ascii="宋体" w:hAnsi="宋体" w:cs="宋体" w:eastAsia="宋体" w:hint="default"/>
                <w:spacing w:val="-2"/>
                <w:sz w:val="21"/>
                <w:szCs w:val="21"/>
              </w:rPr>
              <w:t>大缺陷的，公司董事会、监事会是否针对所涉及事项做出专项说</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明</w:t>
            </w:r>
          </w:p>
        </w:tc>
        <w:tc>
          <w:tcPr>
            <w:tcW w:w="1313" w:type="dxa"/>
            <w:tcBorders>
              <w:top w:val="nil" w:sz="6" w:space="0" w:color="auto"/>
              <w:left w:val="single" w:sz="10" w:space="0" w:color="DCDCDC"/>
              <w:bottom w:val="single" w:sz="4" w:space="0" w:color="000000"/>
              <w:right w:val="single" w:sz="4" w:space="0" w:color="000000"/>
            </w:tcBorders>
          </w:tcPr>
          <w:p>
            <w:pPr>
              <w:pStyle w:val="TableParagraph"/>
              <w:spacing w:line="241" w:lineRule="exact"/>
              <w:ind w:left="-130" w:right="0"/>
              <w:jc w:val="left"/>
              <w:rPr>
                <w:rFonts w:ascii="宋体" w:hAnsi="宋体" w:cs="宋体" w:eastAsia="宋体" w:hint="default"/>
                <w:sz w:val="21"/>
                <w:szCs w:val="21"/>
              </w:rPr>
            </w:pPr>
            <w:r>
              <w:rPr>
                <w:rFonts w:ascii="宋体" w:hAnsi="宋体" w:cs="宋体" w:eastAsia="宋体" w:hint="default"/>
                <w:w w:val="100"/>
                <w:sz w:val="21"/>
                <w:szCs w:val="21"/>
              </w:rPr>
              <w:t>。</w:t>
            </w:r>
          </w:p>
          <w:p>
            <w:pPr>
              <w:pStyle w:val="TableParagraph"/>
              <w:spacing w:line="240" w:lineRule="auto" w:before="133"/>
              <w:ind w:left="28"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2600" w:type="dxa"/>
            <w:vMerge/>
            <w:tcBorders>
              <w:left w:val="single" w:sz="4" w:space="0" w:color="000000"/>
              <w:bottom w:val="single" w:sz="4" w:space="0" w:color="000000"/>
              <w:right w:val="single" w:sz="4" w:space="0" w:color="000000"/>
            </w:tcBorders>
          </w:tcPr>
          <w:p>
            <w:pPr/>
          </w:p>
        </w:tc>
      </w:tr>
      <w:tr>
        <w:trPr>
          <w:trHeight w:val="623"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62"/>
              <w:ind w:left="24" w:right="101"/>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．独立董事、监事会是否出具明确同意意见（如为异议意见，</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z w:val="21"/>
                <w:szCs w:val="21"/>
              </w:rPr>
              <w:t>请说明）</w:t>
            </w:r>
          </w:p>
        </w:tc>
        <w:tc>
          <w:tcPr>
            <w:tcW w:w="131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73"/>
              <w:ind w:left="2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77" w:top="1100" w:bottom="1160" w:left="92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4" w:type="dxa"/>
        <w:tblLayout w:type="fixed"/>
        <w:tblCellMar>
          <w:top w:w="0" w:type="dxa"/>
          <w:left w:w="0" w:type="dxa"/>
          <w:bottom w:w="0" w:type="dxa"/>
          <w:right w:w="0" w:type="dxa"/>
        </w:tblCellMar>
        <w:tblLook w:val="01E0"/>
      </w:tblPr>
      <w:tblGrid>
        <w:gridCol w:w="5917"/>
        <w:gridCol w:w="1313"/>
        <w:gridCol w:w="2600"/>
      </w:tblGrid>
      <w:tr>
        <w:trPr>
          <w:trHeight w:val="555"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．保荐机构和保荐代表人是否出具明确同意的核查意见（如适</w:t>
            </w:r>
          </w:p>
          <w:p>
            <w:pPr>
              <w:pStyle w:val="TableParagraph"/>
              <w:spacing w:line="266" w:lineRule="exact"/>
              <w:ind w:left="24" w:right="0"/>
              <w:jc w:val="left"/>
              <w:rPr>
                <w:rFonts w:ascii="宋体" w:hAnsi="宋体" w:cs="宋体" w:eastAsia="宋体" w:hint="default"/>
                <w:sz w:val="21"/>
                <w:szCs w:val="21"/>
              </w:rPr>
            </w:pPr>
            <w:r>
              <w:rPr>
                <w:rFonts w:ascii="宋体" w:hAnsi="宋体" w:cs="宋体" w:eastAsia="宋体" w:hint="default"/>
                <w:sz w:val="21"/>
                <w:szCs w:val="21"/>
              </w:rPr>
              <w:t>用）</w:t>
            </w:r>
          </w:p>
        </w:tc>
        <w:tc>
          <w:tcPr>
            <w:tcW w:w="131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3"/>
              <w:ind w:left="2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983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三、审计委员会和内部审计部门本年度的主要工作内容与工作成效</w:t>
            </w:r>
          </w:p>
        </w:tc>
      </w:tr>
      <w:tr>
        <w:trPr>
          <w:trHeight w:val="6332" w:hRule="exact"/>
        </w:trPr>
        <w:tc>
          <w:tcPr>
            <w:tcW w:w="9830" w:type="dxa"/>
            <w:gridSpan w:val="3"/>
            <w:tcBorders>
              <w:top w:val="single" w:sz="4" w:space="0" w:color="000000"/>
              <w:left w:val="single" w:sz="4" w:space="0" w:color="000000"/>
              <w:bottom w:val="single" w:sz="4" w:space="0" w:color="000000"/>
              <w:right w:val="single" w:sz="4" w:space="0" w:color="000000"/>
            </w:tcBorders>
          </w:tcPr>
          <w:p>
            <w:pPr>
              <w:pStyle w:val="TableParagraph"/>
              <w:tabs>
                <w:tab w:pos="864" w:val="left" w:leader="none"/>
              </w:tabs>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一、</w:t>
              <w:tab/>
              <w:t>审计委员会工作</w:t>
            </w:r>
          </w:p>
          <w:p>
            <w:pPr>
              <w:pStyle w:val="TableParagraph"/>
              <w:spacing w:line="281" w:lineRule="exact" w:before="39"/>
              <w:ind w:left="384" w:right="0"/>
              <w:jc w:val="left"/>
              <w:rPr>
                <w:rFonts w:ascii="宋体" w:hAnsi="宋体" w:cs="宋体" w:eastAsia="宋体" w:hint="default"/>
                <w:sz w:val="21"/>
                <w:szCs w:val="21"/>
              </w:rPr>
            </w:pPr>
            <w:r>
              <w:rPr>
                <w:rFonts w:ascii="宋体" w:hAnsi="宋体" w:cs="宋体" w:eastAsia="宋体" w:hint="default"/>
                <w:sz w:val="21"/>
                <w:szCs w:val="21"/>
              </w:rPr>
              <w:t>（一）召开</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次审计委员会会议，主要审计：</w:t>
            </w:r>
          </w:p>
          <w:p>
            <w:pPr>
              <w:pStyle w:val="TableParagraph"/>
              <w:spacing w:line="230" w:lineRule="auto"/>
              <w:ind w:left="384" w:right="17"/>
              <w:jc w:val="left"/>
              <w:rPr>
                <w:rFonts w:ascii="宋体" w:hAnsi="宋体" w:cs="宋体" w:eastAsia="宋体" w:hint="default"/>
                <w:sz w:val="21"/>
                <w:szCs w:val="21"/>
              </w:rPr>
            </w:pPr>
            <w:r>
              <w:rPr>
                <w:rFonts w:ascii="Times New Roman" w:hAnsi="Times New Roman" w:cs="Times New Roman" w:eastAsia="Times New Roman" w:hint="default"/>
                <w:spacing w:val="-5"/>
                <w:w w:val="100"/>
                <w:sz w:val="21"/>
                <w:szCs w:val="21"/>
              </w:rPr>
              <w:t>1</w:t>
            </w:r>
            <w:r>
              <w:rPr>
                <w:rFonts w:ascii="宋体" w:hAnsi="宋体" w:cs="宋体" w:eastAsia="宋体" w:hint="default"/>
                <w:spacing w:val="-5"/>
                <w:w w:val="100"/>
                <w:sz w:val="21"/>
                <w:szCs w:val="21"/>
              </w:rPr>
              <w:t>、《关于开展规范财务会计基础工作专项活动的方案》和《关于开展规范财务会计基础工作专项活动的</w:t>
            </w:r>
            <w:r>
              <w:rPr>
                <w:rFonts w:ascii="宋体" w:hAnsi="宋体" w:cs="宋体" w:eastAsia="宋体" w:hint="default"/>
                <w:spacing w:val="-85"/>
                <w:w w:val="100"/>
                <w:sz w:val="21"/>
                <w:szCs w:val="21"/>
              </w:rPr>
              <w:t> </w:t>
            </w:r>
            <w:r>
              <w:rPr>
                <w:rFonts w:ascii="宋体" w:hAnsi="宋体" w:cs="宋体" w:eastAsia="宋体" w:hint="default"/>
                <w:spacing w:val="-85"/>
                <w:w w:val="100"/>
                <w:sz w:val="21"/>
                <w:szCs w:val="21"/>
              </w:rPr>
            </w:r>
            <w:r>
              <w:rPr>
                <w:rFonts w:ascii="宋体" w:hAnsi="宋体" w:cs="宋体" w:eastAsia="宋体" w:hint="default"/>
                <w:spacing w:val="-4"/>
                <w:w w:val="100"/>
                <w:sz w:val="21"/>
                <w:szCs w:val="21"/>
              </w:rPr>
              <w:t>自查报告》，指导和督促财务对基础工作自我检查，有利于提高财务核算和财务报告内控的水平。</w:t>
            </w:r>
            <w:r>
              <w:rPr>
                <w:rFonts w:ascii="宋体" w:hAnsi="宋体" w:cs="宋体" w:eastAsia="宋体" w:hint="default"/>
                <w:spacing w:val="-97"/>
                <w:w w:val="100"/>
                <w:sz w:val="21"/>
                <w:szCs w:val="21"/>
              </w:rPr>
              <w:t> </w:t>
            </w:r>
            <w:r>
              <w:rPr>
                <w:rFonts w:ascii="宋体" w:hAnsi="宋体" w:cs="宋体" w:eastAsia="宋体" w:hint="default"/>
                <w:spacing w:val="-97"/>
                <w:w w:val="100"/>
                <w:sz w:val="21"/>
                <w:szCs w:val="21"/>
              </w:rPr>
            </w:r>
            <w:r>
              <w:rPr>
                <w:rFonts w:ascii="Times New Roman" w:hAnsi="Times New Roman" w:cs="Times New Roman" w:eastAsia="Times New Roman" w:hint="default"/>
                <w:sz w:val="21"/>
                <w:szCs w:val="21"/>
              </w:rPr>
              <w:t>2</w:t>
            </w:r>
            <w:r>
              <w:rPr>
                <w:rFonts w:ascii="宋体" w:hAnsi="宋体" w:cs="宋体" w:eastAsia="宋体" w:hint="default"/>
                <w:sz w:val="21"/>
                <w:szCs w:val="21"/>
              </w:rPr>
              <w:t>、审计部每季度的工作报告和下季度工作计划，对审计部的工作进行指导和监督，确保审计部履行职</w:t>
            </w:r>
            <w:r>
              <w:rPr>
                <w:rFonts w:ascii="宋体" w:hAnsi="宋体" w:cs="宋体" w:eastAsia="宋体" w:hint="default"/>
                <w:w w:val="100"/>
                <w:sz w:val="21"/>
                <w:szCs w:val="21"/>
              </w:rPr>
              <w:t> </w:t>
            </w:r>
            <w:r>
              <w:rPr>
                <w:rFonts w:ascii="宋体" w:hAnsi="宋体" w:cs="宋体" w:eastAsia="宋体" w:hint="default"/>
                <w:sz w:val="21"/>
                <w:szCs w:val="21"/>
              </w:rPr>
              <w:t>责。</w:t>
            </w:r>
          </w:p>
          <w:p>
            <w:pPr>
              <w:pStyle w:val="TableParagraph"/>
              <w:spacing w:line="272" w:lineRule="exact"/>
              <w:ind w:left="384" w:right="0"/>
              <w:jc w:val="left"/>
              <w:rPr>
                <w:rFonts w:ascii="宋体" w:hAnsi="宋体" w:cs="宋体" w:eastAsia="宋体" w:hint="default"/>
                <w:sz w:val="21"/>
                <w:szCs w:val="21"/>
              </w:rPr>
            </w:pPr>
            <w:r>
              <w:rPr>
                <w:rFonts w:ascii="宋体" w:hAnsi="宋体" w:cs="宋体" w:eastAsia="宋体" w:hint="default"/>
                <w:sz w:val="21"/>
                <w:szCs w:val="21"/>
              </w:rPr>
              <w:t>（二）每季度向董事会汇报本季度审计项目的开展情况、发现的重大问题以及下季度的工作计划。</w:t>
            </w:r>
          </w:p>
          <w:p>
            <w:pPr>
              <w:pStyle w:val="TableParagraph"/>
              <w:spacing w:line="272" w:lineRule="exact" w:before="27"/>
              <w:ind w:left="384" w:right="89"/>
              <w:jc w:val="left"/>
              <w:rPr>
                <w:rFonts w:ascii="宋体" w:hAnsi="宋体" w:cs="宋体" w:eastAsia="宋体" w:hint="default"/>
                <w:sz w:val="21"/>
                <w:szCs w:val="21"/>
              </w:rPr>
            </w:pPr>
            <w:r>
              <w:rPr>
                <w:rFonts w:ascii="宋体" w:hAnsi="宋体" w:cs="宋体" w:eastAsia="宋体" w:hint="default"/>
                <w:sz w:val="21"/>
                <w:szCs w:val="21"/>
              </w:rPr>
              <w:t>（三）在</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年年报审计期间，审计委员会发挥监督和检查职能，与会计师事务所保持沟通，了解审</w:t>
            </w:r>
            <w:r>
              <w:rPr>
                <w:rFonts w:ascii="宋体" w:hAnsi="宋体" w:cs="宋体" w:eastAsia="宋体" w:hint="default"/>
                <w:w w:val="100"/>
                <w:sz w:val="21"/>
                <w:szCs w:val="21"/>
              </w:rPr>
              <w:t> </w:t>
            </w:r>
            <w:r>
              <w:rPr>
                <w:rFonts w:ascii="宋体" w:hAnsi="宋体" w:cs="宋体" w:eastAsia="宋体" w:hint="default"/>
                <w:sz w:val="21"/>
                <w:szCs w:val="21"/>
              </w:rPr>
              <w:t>计进展，沟通审计问题，保证财务报表数据的真实性、完整性和准确性。</w:t>
            </w:r>
          </w:p>
          <w:p>
            <w:pPr>
              <w:pStyle w:val="TableParagraph"/>
              <w:tabs>
                <w:tab w:pos="864" w:val="left" w:leader="none"/>
              </w:tabs>
              <w:spacing w:line="240" w:lineRule="auto" w:before="12"/>
              <w:ind w:left="24" w:right="0"/>
              <w:jc w:val="left"/>
              <w:rPr>
                <w:rFonts w:ascii="宋体" w:hAnsi="宋体" w:cs="宋体" w:eastAsia="宋体" w:hint="default"/>
                <w:sz w:val="21"/>
                <w:szCs w:val="21"/>
              </w:rPr>
            </w:pPr>
            <w:r>
              <w:rPr>
                <w:rFonts w:ascii="宋体" w:hAnsi="宋体" w:cs="宋体" w:eastAsia="宋体" w:hint="default"/>
                <w:sz w:val="21"/>
                <w:szCs w:val="21"/>
              </w:rPr>
              <w:t>二、</w:t>
              <w:tab/>
              <w:t>审计部工作</w:t>
            </w:r>
          </w:p>
          <w:p>
            <w:pPr>
              <w:pStyle w:val="TableParagraph"/>
              <w:spacing w:line="240" w:lineRule="auto" w:before="37"/>
              <w:ind w:left="38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60"/>
                <w:sz w:val="21"/>
                <w:szCs w:val="21"/>
              </w:rPr>
              <w:t> </w:t>
            </w:r>
            <w:r>
              <w:rPr>
                <w:rFonts w:ascii="宋体" w:hAnsi="宋体" w:cs="宋体" w:eastAsia="宋体" w:hint="default"/>
                <w:sz w:val="21"/>
                <w:szCs w:val="21"/>
              </w:rPr>
              <w:t>重点审计项目工作</w:t>
            </w:r>
          </w:p>
          <w:p>
            <w:pPr>
              <w:pStyle w:val="TableParagraph"/>
              <w:spacing w:line="272" w:lineRule="exact" w:before="51"/>
              <w:ind w:left="744" w:right="17"/>
              <w:jc w:val="both"/>
              <w:rPr>
                <w:rFonts w:ascii="宋体" w:hAnsi="宋体" w:cs="宋体" w:eastAsia="宋体"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pacing w:val="-3"/>
                <w:sz w:val="21"/>
                <w:szCs w:val="21"/>
              </w:rPr>
              <w:t>年度，审计部根据《深圳证券交易所中小板上市公司规范运作指引》和每季度审计计划，主要</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2"/>
                <w:sz w:val="21"/>
                <w:szCs w:val="21"/>
              </w:rPr>
              <w:t>对公司的财务报表、每季度募集资金存放和使用情况、关联交易、对外投资、货币资金、子公司等</w:t>
            </w:r>
            <w:r>
              <w:rPr>
                <w:rFonts w:ascii="宋体" w:hAnsi="宋体" w:cs="宋体" w:eastAsia="宋体" w:hint="default"/>
                <w:spacing w:val="-25"/>
                <w:sz w:val="21"/>
                <w:szCs w:val="21"/>
              </w:rPr>
              <w:t> </w:t>
            </w:r>
            <w:r>
              <w:rPr>
                <w:rFonts w:ascii="宋体" w:hAnsi="宋体" w:cs="宋体" w:eastAsia="宋体" w:hint="default"/>
                <w:spacing w:val="-25"/>
                <w:sz w:val="21"/>
                <w:szCs w:val="21"/>
              </w:rPr>
            </w:r>
            <w:r>
              <w:rPr>
                <w:rFonts w:ascii="宋体" w:hAnsi="宋体" w:cs="宋体" w:eastAsia="宋体" w:hint="default"/>
                <w:sz w:val="21"/>
                <w:szCs w:val="21"/>
              </w:rPr>
              <w:t>内部控制制度的完整性、合理性及其实施的有效性进行检查和评估，出具</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个审计报告。审计部组</w:t>
            </w:r>
          </w:p>
          <w:p>
            <w:pPr>
              <w:pStyle w:val="TableParagraph"/>
              <w:spacing w:line="265" w:lineRule="exact"/>
              <w:ind w:left="744" w:right="0"/>
              <w:jc w:val="both"/>
              <w:rPr>
                <w:rFonts w:ascii="宋体" w:hAnsi="宋体" w:cs="宋体" w:eastAsia="宋体" w:hint="default"/>
                <w:sz w:val="21"/>
                <w:szCs w:val="21"/>
              </w:rPr>
            </w:pPr>
            <w:r>
              <w:rPr>
                <w:rFonts w:ascii="宋体" w:hAnsi="宋体" w:cs="宋体" w:eastAsia="宋体" w:hint="default"/>
                <w:sz w:val="21"/>
                <w:szCs w:val="21"/>
              </w:rPr>
              <w:t>织</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年度内控自我评价工作，向审计委员会出具内控自我评价报告。</w:t>
            </w:r>
          </w:p>
          <w:p>
            <w:pPr>
              <w:pStyle w:val="TableParagraph"/>
              <w:spacing w:line="249" w:lineRule="auto" w:before="19"/>
              <w:ind w:left="744" w:right="36" w:hanging="36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62"/>
                <w:sz w:val="21"/>
                <w:szCs w:val="21"/>
              </w:rPr>
              <w:t> </w:t>
            </w:r>
            <w:r>
              <w:rPr>
                <w:rFonts w:ascii="宋体" w:hAnsi="宋体" w:cs="宋体" w:eastAsia="宋体" w:hint="default"/>
                <w:sz w:val="21"/>
                <w:szCs w:val="21"/>
              </w:rPr>
              <w:t>实施跟踪审计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为了确保审计发现中内控建议能够有效落实，审计部定期实施跟踪审计，督促整改责任人在规定期</w:t>
            </w:r>
            <w:r>
              <w:rPr>
                <w:rFonts w:ascii="宋体" w:hAnsi="宋体" w:cs="宋体" w:eastAsia="宋体" w:hint="default"/>
                <w:w w:val="100"/>
                <w:sz w:val="21"/>
                <w:szCs w:val="21"/>
              </w:rPr>
              <w:t> </w:t>
            </w:r>
            <w:r>
              <w:rPr>
                <w:rFonts w:ascii="宋体" w:hAnsi="宋体" w:cs="宋体" w:eastAsia="宋体" w:hint="default"/>
                <w:sz w:val="21"/>
                <w:szCs w:val="21"/>
              </w:rPr>
              <w:t>限实施整改。</w:t>
            </w:r>
          </w:p>
          <w:p>
            <w:pPr>
              <w:pStyle w:val="TableParagraph"/>
              <w:spacing w:line="247" w:lineRule="auto" w:before="26"/>
              <w:ind w:left="744" w:right="38" w:hanging="36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62"/>
                <w:sz w:val="21"/>
                <w:szCs w:val="21"/>
              </w:rPr>
              <w:t> </w:t>
            </w:r>
            <w:r>
              <w:rPr>
                <w:rFonts w:ascii="宋体" w:hAnsi="宋体" w:cs="宋体" w:eastAsia="宋体" w:hint="default"/>
                <w:sz w:val="21"/>
                <w:szCs w:val="21"/>
              </w:rPr>
              <w:t>每季度向审计委员会汇报工作</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审计部每季度向审计委员会汇报内部审计计划的执行情况以及内部审计工作中发现的重大问题，并</w:t>
            </w:r>
            <w:r>
              <w:rPr>
                <w:rFonts w:ascii="宋体" w:hAnsi="宋体" w:cs="宋体" w:eastAsia="宋体" w:hint="default"/>
                <w:spacing w:val="-3"/>
                <w:w w:val="100"/>
                <w:sz w:val="21"/>
                <w:szCs w:val="21"/>
              </w:rPr>
              <w:t> </w:t>
            </w:r>
            <w:r>
              <w:rPr>
                <w:rFonts w:ascii="宋体" w:hAnsi="宋体" w:cs="宋体" w:eastAsia="宋体" w:hint="default"/>
                <w:sz w:val="21"/>
                <w:szCs w:val="21"/>
              </w:rPr>
              <w:t>根据审计委员会的建议适时调整下季度工作计划，保证审计工作的计划性和有效性。</w:t>
            </w:r>
          </w:p>
        </w:tc>
      </w:tr>
      <w:tr>
        <w:trPr>
          <w:trHeight w:val="281" w:hRule="exact"/>
        </w:trPr>
        <w:tc>
          <w:tcPr>
            <w:tcW w:w="983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四、公司认为需要说明的其他情况（如有）</w:t>
            </w:r>
          </w:p>
        </w:tc>
      </w:tr>
      <w:tr>
        <w:trPr>
          <w:trHeight w:val="284" w:hRule="exact"/>
        </w:trPr>
        <w:tc>
          <w:tcPr>
            <w:tcW w:w="98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14" w:type="dxa"/>
        <w:tblLayout w:type="fixed"/>
        <w:tblCellMar>
          <w:top w:w="0" w:type="dxa"/>
          <w:left w:w="0" w:type="dxa"/>
          <w:bottom w:w="0" w:type="dxa"/>
          <w:right w:w="0" w:type="dxa"/>
        </w:tblCellMar>
        <w:tblLook w:val="01E0"/>
      </w:tblPr>
      <w:tblGrid>
        <w:gridCol w:w="4811"/>
        <w:gridCol w:w="5019"/>
      </w:tblGrid>
      <w:tr>
        <w:trPr>
          <w:trHeight w:val="1102" w:hRule="exact"/>
        </w:trPr>
        <w:tc>
          <w:tcPr>
            <w:tcW w:w="48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Times New Roman" w:hAnsi="Times New Roman" w:cs="Times New Roman" w:eastAsia="Times New Roman" w:hint="default"/>
                <w:sz w:val="32"/>
                <w:szCs w:val="32"/>
              </w:rPr>
            </w:pPr>
          </w:p>
          <w:p>
            <w:pPr>
              <w:pStyle w:val="TableParagraph"/>
              <w:spacing w:line="240" w:lineRule="auto"/>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、公司是否建立财务报告内部控制制度</w:t>
            </w:r>
          </w:p>
        </w:tc>
        <w:tc>
          <w:tcPr>
            <w:tcW w:w="50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both"/>
              <w:rPr>
                <w:rFonts w:ascii="宋体" w:hAnsi="宋体" w:cs="宋体" w:eastAsia="宋体" w:hint="default"/>
                <w:sz w:val="21"/>
                <w:szCs w:val="21"/>
              </w:rPr>
            </w:pPr>
            <w:r>
              <w:rPr>
                <w:rFonts w:ascii="宋体" w:hAnsi="宋体" w:cs="宋体" w:eastAsia="宋体" w:hint="default"/>
                <w:sz w:val="21"/>
                <w:szCs w:val="21"/>
              </w:rPr>
              <w:t>公司制定了与财务报告相关的内部控制制度，包含销</w:t>
            </w:r>
          </w:p>
          <w:p>
            <w:pPr>
              <w:pStyle w:val="TableParagraph"/>
              <w:spacing w:line="237" w:lineRule="auto"/>
              <w:ind w:left="24" w:right="17"/>
              <w:jc w:val="both"/>
              <w:rPr>
                <w:rFonts w:ascii="宋体" w:hAnsi="宋体" w:cs="宋体" w:eastAsia="宋体" w:hint="default"/>
                <w:sz w:val="21"/>
                <w:szCs w:val="21"/>
              </w:rPr>
            </w:pPr>
            <w:r>
              <w:rPr>
                <w:rFonts w:ascii="宋体" w:hAnsi="宋体" w:cs="宋体" w:eastAsia="宋体" w:hint="default"/>
                <w:spacing w:val="-5"/>
                <w:sz w:val="21"/>
                <w:szCs w:val="21"/>
              </w:rPr>
              <w:t>售、采购、存货、固定资产、信息系统、费用报销、研</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5"/>
                <w:sz w:val="21"/>
                <w:szCs w:val="21"/>
              </w:rPr>
              <w:t>发、成本核算、内部往来、货币资金、付款审批等方面</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的制度，能够保证财务报告的准确性和真实性。</w:t>
            </w:r>
          </w:p>
        </w:tc>
      </w:tr>
      <w:tr>
        <w:trPr>
          <w:trHeight w:val="554" w:hRule="exact"/>
        </w:trPr>
        <w:tc>
          <w:tcPr>
            <w:tcW w:w="48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、本年内发现的财务报告内部控制重大缺陷的具体</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情况</w:t>
            </w:r>
          </w:p>
        </w:tc>
        <w:tc>
          <w:tcPr>
            <w:tcW w:w="5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本年度未发现财务报告内部控制重大缺陷</w:t>
            </w:r>
          </w:p>
        </w:tc>
      </w:tr>
      <w:tr>
        <w:trPr>
          <w:trHeight w:val="554" w:hRule="exact"/>
        </w:trPr>
        <w:tc>
          <w:tcPr>
            <w:tcW w:w="48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、董事会出具的内部控制自我评价报告结论</w:t>
            </w:r>
          </w:p>
        </w:tc>
        <w:tc>
          <w:tcPr>
            <w:tcW w:w="501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4" w:right="0"/>
              <w:jc w:val="left"/>
              <w:rPr>
                <w:rFonts w:ascii="宋体" w:hAnsi="宋体" w:cs="宋体" w:eastAsia="宋体" w:hint="default"/>
                <w:sz w:val="21"/>
                <w:szCs w:val="21"/>
              </w:rPr>
            </w:pPr>
            <w:r>
              <w:rPr>
                <w:rFonts w:ascii="宋体" w:hAnsi="宋体" w:cs="宋体" w:eastAsia="宋体" w:hint="default"/>
                <w:spacing w:val="-5"/>
                <w:sz w:val="21"/>
                <w:szCs w:val="21"/>
              </w:rPr>
              <w:t>公司已经建立起的内部控制体系在完整性、合规性、有</w:t>
            </w:r>
          </w:p>
          <w:p>
            <w:pPr>
              <w:pStyle w:val="TableParagraph"/>
              <w:spacing w:line="273" w:lineRule="exact"/>
              <w:ind w:left="24" w:right="0"/>
              <w:jc w:val="left"/>
              <w:rPr>
                <w:rFonts w:ascii="宋体" w:hAnsi="宋体" w:cs="宋体" w:eastAsia="宋体" w:hint="default"/>
                <w:sz w:val="21"/>
                <w:szCs w:val="21"/>
              </w:rPr>
            </w:pPr>
            <w:r>
              <w:rPr>
                <w:rFonts w:ascii="宋体" w:hAnsi="宋体" w:cs="宋体" w:eastAsia="宋体" w:hint="default"/>
                <w:sz w:val="21"/>
                <w:szCs w:val="21"/>
              </w:rPr>
              <w:t>效性等方面不存在重大缺陷</w:t>
            </w:r>
          </w:p>
        </w:tc>
      </w:tr>
      <w:tr>
        <w:trPr>
          <w:trHeight w:val="282" w:hRule="exact"/>
        </w:trPr>
        <w:tc>
          <w:tcPr>
            <w:tcW w:w="48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、注册会计师出具财务报告内部控制审计报告类型</w:t>
            </w:r>
          </w:p>
        </w:tc>
        <w:tc>
          <w:tcPr>
            <w:tcW w:w="5019"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4" w:right="0"/>
              <w:jc w:val="left"/>
              <w:rPr>
                <w:rFonts w:ascii="宋体" w:hAnsi="宋体" w:cs="宋体" w:eastAsia="宋体" w:hint="default"/>
                <w:sz w:val="21"/>
                <w:szCs w:val="21"/>
              </w:rPr>
            </w:pPr>
            <w:r>
              <w:rPr>
                <w:rFonts w:ascii="宋体" w:hAnsi="宋体" w:cs="宋体" w:eastAsia="宋体" w:hint="default"/>
                <w:sz w:val="21"/>
                <w:szCs w:val="21"/>
              </w:rPr>
              <w:t>不适用，</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年未聘请事务所做内控审计</w:t>
            </w:r>
          </w:p>
        </w:tc>
      </w:tr>
      <w:tr>
        <w:trPr>
          <w:trHeight w:val="282" w:hRule="exact"/>
        </w:trPr>
        <w:tc>
          <w:tcPr>
            <w:tcW w:w="48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2" w:lineRule="exact"/>
              <w:ind w:left="24" w:right="0"/>
              <w:jc w:val="left"/>
              <w:rPr>
                <w:rFonts w:ascii="宋体" w:hAnsi="宋体" w:cs="宋体" w:eastAsia="宋体" w:hint="default"/>
                <w:sz w:val="21"/>
                <w:szCs w:val="21"/>
              </w:rPr>
            </w:pPr>
            <w:r>
              <w:rPr>
                <w:rFonts w:ascii="宋体" w:hAnsi="宋体" w:cs="宋体" w:eastAsia="宋体" w:hint="default"/>
                <w:sz w:val="21"/>
                <w:szCs w:val="21"/>
              </w:rPr>
              <w:t>注册会计师出具财务报告内部控制审计报告意见</w:t>
            </w:r>
          </w:p>
        </w:tc>
        <w:tc>
          <w:tcPr>
            <w:tcW w:w="5019"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24" w:right="0"/>
              <w:jc w:val="left"/>
              <w:rPr>
                <w:rFonts w:ascii="宋体" w:hAnsi="宋体" w:cs="宋体" w:eastAsia="宋体" w:hint="default"/>
                <w:sz w:val="21"/>
                <w:szCs w:val="21"/>
              </w:rPr>
            </w:pPr>
            <w:r>
              <w:rPr>
                <w:rFonts w:ascii="宋体" w:hAnsi="宋体" w:cs="宋体" w:eastAsia="宋体" w:hint="default"/>
                <w:sz w:val="21"/>
                <w:szCs w:val="21"/>
              </w:rPr>
              <w:t>不适用，</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年未聘请事务所做内控审计</w:t>
            </w:r>
          </w:p>
        </w:tc>
      </w:tr>
      <w:tr>
        <w:trPr>
          <w:trHeight w:val="284" w:hRule="exact"/>
        </w:trPr>
        <w:tc>
          <w:tcPr>
            <w:tcW w:w="48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是否与公司自我评价意见一致</w:t>
            </w:r>
          </w:p>
        </w:tc>
        <w:tc>
          <w:tcPr>
            <w:tcW w:w="5019"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4" w:right="0"/>
              <w:jc w:val="left"/>
              <w:rPr>
                <w:rFonts w:ascii="宋体" w:hAnsi="宋体" w:cs="宋体" w:eastAsia="宋体" w:hint="default"/>
                <w:sz w:val="21"/>
                <w:szCs w:val="21"/>
              </w:rPr>
            </w:pPr>
            <w:r>
              <w:rPr>
                <w:rFonts w:ascii="宋体" w:hAnsi="宋体" w:cs="宋体" w:eastAsia="宋体" w:hint="default"/>
                <w:sz w:val="21"/>
                <w:szCs w:val="21"/>
              </w:rPr>
              <w:t>不适用，</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年未聘请事务所做内控审计</w:t>
            </w:r>
          </w:p>
        </w:tc>
      </w:tr>
      <w:tr>
        <w:trPr>
          <w:trHeight w:val="283" w:hRule="exact"/>
        </w:trPr>
        <w:tc>
          <w:tcPr>
            <w:tcW w:w="48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如不一致，其原因</w:t>
            </w:r>
          </w:p>
        </w:tc>
        <w:tc>
          <w:tcPr>
            <w:tcW w:w="5019"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24" w:right="0"/>
              <w:jc w:val="left"/>
              <w:rPr>
                <w:rFonts w:ascii="宋体" w:hAnsi="宋体" w:cs="宋体" w:eastAsia="宋体" w:hint="default"/>
                <w:sz w:val="21"/>
                <w:szCs w:val="21"/>
              </w:rPr>
            </w:pPr>
            <w:r>
              <w:rPr>
                <w:rFonts w:ascii="宋体" w:hAnsi="宋体" w:cs="宋体" w:eastAsia="宋体" w:hint="default"/>
                <w:sz w:val="21"/>
                <w:szCs w:val="21"/>
              </w:rPr>
              <w:t>不适用，</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年未聘请事务所做内控审计</w:t>
            </w:r>
          </w:p>
        </w:tc>
      </w:tr>
    </w:tbl>
    <w:p>
      <w:pPr>
        <w:spacing w:after="0" w:line="257" w:lineRule="exact"/>
        <w:jc w:val="left"/>
        <w:rPr>
          <w:rFonts w:ascii="宋体" w:hAnsi="宋体" w:cs="宋体" w:eastAsia="宋体" w:hint="default"/>
          <w:sz w:val="21"/>
          <w:szCs w:val="21"/>
        </w:rPr>
        <w:sectPr>
          <w:pgSz w:w="11910" w:h="16840"/>
          <w:pgMar w:header="877" w:footer="977" w:top="1100" w:bottom="1160" w:left="92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8"/>
          <w:szCs w:val="28"/>
        </w:rPr>
      </w:pPr>
    </w:p>
    <w:p>
      <w:pPr>
        <w:pStyle w:val="Heading1"/>
        <w:tabs>
          <w:tab w:pos="4108" w:val="left" w:leader="none"/>
        </w:tabs>
        <w:spacing w:line="240" w:lineRule="auto"/>
        <w:ind w:left="2985" w:right="0"/>
        <w:jc w:val="left"/>
        <w:rPr>
          <w:b w:val="0"/>
          <w:bCs w:val="0"/>
        </w:rPr>
      </w:pPr>
      <w:bookmarkStart w:name="_TOC_250005" w:id="6"/>
      <w:r>
        <w:rPr>
          <w:w w:val="95"/>
        </w:rPr>
        <w:t>第七节</w:t>
        <w:tab/>
      </w:r>
      <w:r>
        <w:rPr/>
        <w:t>股东大会情况简介</w:t>
      </w:r>
      <w:bookmarkEnd w:id="6"/>
      <w:r>
        <w:rPr>
          <w:b w:val="0"/>
          <w:bCs w:val="0"/>
        </w:rPr>
      </w:r>
    </w:p>
    <w:p>
      <w:pPr>
        <w:spacing w:line="240" w:lineRule="auto" w:before="0"/>
        <w:rPr>
          <w:rFonts w:ascii="宋体" w:hAnsi="宋体" w:cs="宋体" w:eastAsia="宋体" w:hint="default"/>
          <w:b/>
          <w:bCs/>
          <w:sz w:val="28"/>
          <w:szCs w:val="28"/>
        </w:rPr>
      </w:pPr>
    </w:p>
    <w:p>
      <w:pPr>
        <w:spacing w:line="240" w:lineRule="auto" w:before="9"/>
        <w:rPr>
          <w:rFonts w:ascii="宋体" w:hAnsi="宋体" w:cs="宋体" w:eastAsia="宋体" w:hint="default"/>
          <w:b/>
          <w:bCs/>
          <w:sz w:val="36"/>
          <w:szCs w:val="36"/>
        </w:rPr>
      </w:pPr>
    </w:p>
    <w:p>
      <w:pPr>
        <w:pStyle w:val="BodyText"/>
        <w:spacing w:line="357" w:lineRule="auto" w:before="0"/>
        <w:ind w:right="0" w:firstLine="480"/>
        <w:jc w:val="left"/>
      </w:pPr>
      <w:r>
        <w:rPr/>
        <w:t>报告期内，公司共召开一次年度股东大会和三次临时股东大会，其中年度股东大会 在公司上市交易前召开。通过现场见证，国浩律师集团（深圳）事务所律师对三次临时 股东大会均发表了如下意见：公司本次股东大会的召集及召开程序、出席会议人员与召 </w:t>
      </w:r>
      <w:r>
        <w:rPr>
          <w:spacing w:val="-5"/>
        </w:rPr>
        <w:t>集人的资格、表决程序与表决结果等事宜，符合法律、行政法规及《公司章程》的规定，</w:t>
      </w:r>
      <w:r>
        <w:rPr>
          <w:spacing w:val="-95"/>
        </w:rPr>
        <w:t> </w:t>
      </w:r>
      <w:r>
        <w:rPr>
          <w:spacing w:val="-95"/>
        </w:rPr>
      </w:r>
      <w:r>
        <w:rPr/>
        <w:t>股东大会决议合法有效。</w:t>
      </w:r>
    </w:p>
    <w:p>
      <w:pPr>
        <w:pStyle w:val="BodyText"/>
        <w:spacing w:line="355" w:lineRule="auto" w:before="36"/>
        <w:ind w:right="1402" w:firstLine="480"/>
        <w:jc w:val="left"/>
      </w:pPr>
      <w:r>
        <w:rPr>
          <w:rFonts w:ascii="宋体" w:hAnsi="宋体" w:cs="宋体" w:eastAsia="宋体" w:hint="default"/>
        </w:rPr>
        <w:t>1</w:t>
      </w:r>
      <w:r>
        <w:rPr/>
        <w:t>、公司</w:t>
      </w:r>
      <w:r>
        <w:rPr>
          <w:spacing w:val="-56"/>
        </w:rPr>
        <w:t> </w:t>
      </w:r>
      <w:r>
        <w:rPr>
          <w:rFonts w:ascii="宋体" w:hAnsi="宋体" w:cs="宋体" w:eastAsia="宋体" w:hint="default"/>
        </w:rPr>
        <w:t>2010</w:t>
      </w:r>
      <w:r>
        <w:rPr>
          <w:rFonts w:ascii="宋体" w:hAnsi="宋体" w:cs="宋体" w:eastAsia="宋体" w:hint="default"/>
          <w:spacing w:val="-56"/>
        </w:rPr>
        <w:t> </w:t>
      </w:r>
      <w:r>
        <w:rPr/>
        <w:t>年年度股东大会于</w:t>
      </w:r>
      <w:r>
        <w:rPr>
          <w:spacing w:val="-55"/>
        </w:rPr>
        <w:t> </w:t>
      </w:r>
      <w:r>
        <w:rPr>
          <w:rFonts w:ascii="宋体" w:hAnsi="宋体" w:cs="宋体" w:eastAsia="宋体" w:hint="default"/>
        </w:rPr>
        <w:t>2011</w:t>
      </w:r>
      <w:r>
        <w:rPr>
          <w:rFonts w:ascii="宋体" w:hAnsi="宋体" w:cs="宋体" w:eastAsia="宋体" w:hint="default"/>
          <w:spacing w:val="-56"/>
        </w:rPr>
        <w:t> </w:t>
      </w:r>
      <w:r>
        <w:rPr/>
        <w:t>年</w:t>
      </w:r>
      <w:r>
        <w:rPr>
          <w:spacing w:val="-56"/>
        </w:rPr>
        <w:t> </w:t>
      </w:r>
      <w:r>
        <w:rPr>
          <w:rFonts w:ascii="宋体" w:hAnsi="宋体" w:cs="宋体" w:eastAsia="宋体" w:hint="default"/>
        </w:rPr>
        <w:t>3</w:t>
      </w:r>
      <w:r>
        <w:rPr>
          <w:rFonts w:ascii="宋体" w:hAnsi="宋体" w:cs="宋体" w:eastAsia="宋体" w:hint="default"/>
          <w:spacing w:val="-55"/>
        </w:rPr>
        <w:t> </w:t>
      </w:r>
      <w:r>
        <w:rPr/>
        <w:t>月</w:t>
      </w:r>
      <w:r>
        <w:rPr>
          <w:spacing w:val="-58"/>
        </w:rPr>
        <w:t> </w:t>
      </w:r>
      <w:r>
        <w:rPr>
          <w:rFonts w:ascii="宋体" w:hAnsi="宋体" w:cs="宋体" w:eastAsia="宋体" w:hint="default"/>
        </w:rPr>
        <w:t>19</w:t>
      </w:r>
      <w:r>
        <w:rPr>
          <w:rFonts w:ascii="宋体" w:hAnsi="宋体" w:cs="宋体" w:eastAsia="宋体" w:hint="default"/>
          <w:spacing w:val="-56"/>
        </w:rPr>
        <w:t> </w:t>
      </w:r>
      <w:r>
        <w:rPr>
          <w:spacing w:val="11"/>
        </w:rPr>
        <w:t>日在深圳市南山区高新区北区北</w:t>
      </w:r>
      <w:r>
        <w:rPr>
          <w:spacing w:val="12"/>
        </w:rPr>
        <w:t> </w:t>
      </w:r>
      <w:r>
        <w:rPr>
          <w:spacing w:val="6"/>
        </w:rPr>
        <w:t>环路好易通大厦会议室以现场召开的方式举行。本次会议审议并通过了以下议案：</w:t>
      </w:r>
    </w:p>
    <w:p>
      <w:pPr>
        <w:pStyle w:val="BodyText"/>
        <w:spacing w:line="240" w:lineRule="auto" w:before="38"/>
        <w:ind w:left="618" w:right="0"/>
        <w:jc w:val="left"/>
      </w:pPr>
      <w:r>
        <w:rPr>
          <w:spacing w:val="-1"/>
        </w:rPr>
        <w:t>（</w:t>
      </w:r>
      <w:r>
        <w:rPr>
          <w:rFonts w:ascii="宋体" w:hAnsi="宋体" w:cs="宋体" w:eastAsia="宋体" w:hint="default"/>
        </w:rPr>
        <w:t>1</w:t>
      </w:r>
      <w:r>
        <w:rPr>
          <w:spacing w:val="-120"/>
        </w:rPr>
        <w:t>）</w:t>
      </w:r>
      <w:r>
        <w:rPr/>
        <w:t>《海能达通信股份有限公司</w:t>
      </w:r>
      <w:r>
        <w:rPr>
          <w:spacing w:val="-60"/>
        </w:rPr>
        <w:t> </w:t>
      </w:r>
      <w:r>
        <w:rPr>
          <w:rFonts w:ascii="宋体" w:hAnsi="宋体" w:cs="宋体" w:eastAsia="宋体" w:hint="default"/>
        </w:rPr>
        <w:t>2010</w:t>
      </w:r>
      <w:r>
        <w:rPr>
          <w:rFonts w:ascii="宋体" w:hAnsi="宋体" w:cs="宋体" w:eastAsia="宋体" w:hint="default"/>
          <w:spacing w:val="-60"/>
        </w:rPr>
        <w:t> </w:t>
      </w:r>
      <w:r>
        <w:rPr/>
        <w:t>年度董事会工作报告</w:t>
      </w:r>
      <w:r>
        <w:rPr>
          <w:spacing w:val="-120"/>
        </w:rPr>
        <w:t>》</w:t>
      </w:r>
      <w:r>
        <w:rPr/>
        <w:t>；</w:t>
      </w:r>
    </w:p>
    <w:p>
      <w:pPr>
        <w:pStyle w:val="BodyText"/>
        <w:spacing w:line="240" w:lineRule="auto" w:before="151"/>
        <w:ind w:left="618" w:right="0"/>
        <w:jc w:val="left"/>
      </w:pPr>
      <w:r>
        <w:rPr>
          <w:spacing w:val="-1"/>
        </w:rPr>
        <w:t>（</w:t>
      </w:r>
      <w:r>
        <w:rPr>
          <w:rFonts w:ascii="宋体" w:hAnsi="宋体" w:cs="宋体" w:eastAsia="宋体" w:hint="default"/>
        </w:rPr>
        <w:t>2</w:t>
      </w:r>
      <w:r>
        <w:rPr>
          <w:spacing w:val="-120"/>
        </w:rPr>
        <w:t>）</w:t>
      </w:r>
      <w:r>
        <w:rPr/>
        <w:t>《海能达通信股份有限公司</w:t>
      </w:r>
      <w:r>
        <w:rPr>
          <w:spacing w:val="-60"/>
        </w:rPr>
        <w:t> </w:t>
      </w:r>
      <w:r>
        <w:rPr>
          <w:rFonts w:ascii="宋体" w:hAnsi="宋体" w:cs="宋体" w:eastAsia="宋体" w:hint="default"/>
        </w:rPr>
        <w:t>2010</w:t>
      </w:r>
      <w:r>
        <w:rPr>
          <w:rFonts w:ascii="宋体" w:hAnsi="宋体" w:cs="宋体" w:eastAsia="宋体" w:hint="default"/>
          <w:spacing w:val="-60"/>
        </w:rPr>
        <w:t> </w:t>
      </w:r>
      <w:r>
        <w:rPr/>
        <w:t>年独立董事工作报告</w:t>
      </w:r>
      <w:r>
        <w:rPr>
          <w:spacing w:val="-120"/>
        </w:rPr>
        <w:t>》</w:t>
      </w:r>
      <w:r>
        <w:rPr/>
        <w:t>；</w:t>
      </w:r>
    </w:p>
    <w:p>
      <w:pPr>
        <w:pStyle w:val="BodyText"/>
        <w:spacing w:line="240" w:lineRule="auto"/>
        <w:ind w:left="618" w:right="0"/>
        <w:jc w:val="left"/>
      </w:pPr>
      <w:r>
        <w:rPr>
          <w:spacing w:val="-1"/>
        </w:rPr>
        <w:t>（</w:t>
      </w:r>
      <w:r>
        <w:rPr>
          <w:rFonts w:ascii="宋体" w:hAnsi="宋体" w:cs="宋体" w:eastAsia="宋体" w:hint="default"/>
        </w:rPr>
        <w:t>3</w:t>
      </w:r>
      <w:r>
        <w:rPr>
          <w:spacing w:val="-120"/>
        </w:rPr>
        <w:t>）</w:t>
      </w:r>
      <w:r>
        <w:rPr/>
        <w:t>《海能达通信股份有限公司</w:t>
      </w:r>
      <w:r>
        <w:rPr>
          <w:spacing w:val="-60"/>
        </w:rPr>
        <w:t> </w:t>
      </w:r>
      <w:r>
        <w:rPr>
          <w:rFonts w:ascii="宋体" w:hAnsi="宋体" w:cs="宋体" w:eastAsia="宋体" w:hint="default"/>
        </w:rPr>
        <w:t>2010</w:t>
      </w:r>
      <w:r>
        <w:rPr>
          <w:rFonts w:ascii="宋体" w:hAnsi="宋体" w:cs="宋体" w:eastAsia="宋体" w:hint="default"/>
          <w:spacing w:val="-60"/>
        </w:rPr>
        <w:t> </w:t>
      </w:r>
      <w:r>
        <w:rPr/>
        <w:t>年度监事会工作报告</w:t>
      </w:r>
      <w:r>
        <w:rPr>
          <w:spacing w:val="-120"/>
        </w:rPr>
        <w:t>》</w:t>
      </w:r>
      <w:r>
        <w:rPr/>
        <w:t>；</w:t>
      </w:r>
    </w:p>
    <w:p>
      <w:pPr>
        <w:pStyle w:val="BodyText"/>
        <w:spacing w:line="240" w:lineRule="auto" w:before="151"/>
        <w:ind w:left="618" w:right="0"/>
        <w:jc w:val="left"/>
      </w:pPr>
      <w:r>
        <w:rPr>
          <w:spacing w:val="-1"/>
        </w:rPr>
        <w:t>（</w:t>
      </w:r>
      <w:r>
        <w:rPr>
          <w:rFonts w:ascii="宋体" w:hAnsi="宋体" w:cs="宋体" w:eastAsia="宋体" w:hint="default"/>
        </w:rPr>
        <w:t>4</w:t>
      </w:r>
      <w:r>
        <w:rPr>
          <w:spacing w:val="-120"/>
        </w:rPr>
        <w:t>）</w:t>
      </w:r>
      <w:r>
        <w:rPr/>
        <w:t>《海能达通信股份有限公司关于</w:t>
      </w:r>
      <w:r>
        <w:rPr>
          <w:spacing w:val="-60"/>
        </w:rPr>
        <w:t> </w:t>
      </w:r>
      <w:r>
        <w:rPr>
          <w:rFonts w:ascii="宋体" w:hAnsi="宋体" w:cs="宋体" w:eastAsia="宋体" w:hint="default"/>
        </w:rPr>
        <w:t>2010</w:t>
      </w:r>
      <w:r>
        <w:rPr>
          <w:rFonts w:ascii="宋体" w:hAnsi="宋体" w:cs="宋体" w:eastAsia="宋体" w:hint="default"/>
          <w:spacing w:val="-60"/>
        </w:rPr>
        <w:t> </w:t>
      </w:r>
      <w:r>
        <w:rPr/>
        <w:t>年年度财务决算报告的议案</w:t>
      </w:r>
      <w:r>
        <w:rPr>
          <w:spacing w:val="-120"/>
        </w:rPr>
        <w:t>》</w:t>
      </w:r>
      <w:r>
        <w:rPr/>
        <w:t>；</w:t>
      </w:r>
    </w:p>
    <w:p>
      <w:pPr>
        <w:pStyle w:val="BodyText"/>
        <w:spacing w:line="240" w:lineRule="auto"/>
        <w:ind w:left="618" w:right="0"/>
        <w:jc w:val="left"/>
      </w:pPr>
      <w:r>
        <w:rPr>
          <w:spacing w:val="-1"/>
        </w:rPr>
        <w:t>（</w:t>
      </w:r>
      <w:r>
        <w:rPr>
          <w:rFonts w:ascii="宋体" w:hAnsi="宋体" w:cs="宋体" w:eastAsia="宋体" w:hint="default"/>
        </w:rPr>
        <w:t>5</w:t>
      </w:r>
      <w:r>
        <w:rPr>
          <w:spacing w:val="-120"/>
        </w:rPr>
        <w:t>）</w:t>
      </w:r>
      <w:r>
        <w:rPr/>
        <w:t>《海能达通信股份有限公司关于</w:t>
      </w:r>
      <w:r>
        <w:rPr>
          <w:spacing w:val="-60"/>
        </w:rPr>
        <w:t> </w:t>
      </w:r>
      <w:r>
        <w:rPr>
          <w:rFonts w:ascii="宋体" w:hAnsi="宋体" w:cs="宋体" w:eastAsia="宋体" w:hint="default"/>
        </w:rPr>
        <w:t>2010</w:t>
      </w:r>
      <w:r>
        <w:rPr>
          <w:rFonts w:ascii="宋体" w:hAnsi="宋体" w:cs="宋体" w:eastAsia="宋体" w:hint="default"/>
          <w:spacing w:val="-60"/>
        </w:rPr>
        <w:t> </w:t>
      </w:r>
      <w:r>
        <w:rPr/>
        <w:t>年年度利润分配方案的预案</w:t>
      </w:r>
      <w:r>
        <w:rPr>
          <w:spacing w:val="-120"/>
        </w:rPr>
        <w:t>》</w:t>
      </w:r>
      <w:r>
        <w:rPr/>
        <w:t>；</w:t>
      </w:r>
    </w:p>
    <w:p>
      <w:pPr>
        <w:pStyle w:val="BodyText"/>
        <w:spacing w:line="357" w:lineRule="auto" w:before="152"/>
        <w:ind w:right="1399" w:firstLine="480"/>
        <w:jc w:val="left"/>
      </w:pPr>
      <w:r>
        <w:rPr>
          <w:spacing w:val="-1"/>
        </w:rPr>
        <w:t>（</w:t>
      </w:r>
      <w:r>
        <w:rPr>
          <w:rFonts w:ascii="宋体" w:hAnsi="宋体" w:cs="宋体" w:eastAsia="宋体" w:hint="default"/>
        </w:rPr>
        <w:t>6</w:t>
      </w:r>
      <w:r>
        <w:rPr>
          <w:spacing w:val="-120"/>
        </w:rPr>
        <w:t>）</w:t>
      </w:r>
      <w:r>
        <w:rPr/>
        <w:t>《关于续聘深圳市鹏城会计师事务所有限公司为公司</w:t>
      </w:r>
      <w:r>
        <w:rPr>
          <w:spacing w:val="-23"/>
        </w:rPr>
        <w:t> </w:t>
      </w:r>
      <w:r>
        <w:rPr>
          <w:rFonts w:ascii="宋体" w:hAnsi="宋体" w:cs="宋体" w:eastAsia="宋体" w:hint="default"/>
        </w:rPr>
        <w:t>2011</w:t>
      </w:r>
      <w:r>
        <w:rPr>
          <w:rFonts w:ascii="宋体" w:hAnsi="宋体" w:cs="宋体" w:eastAsia="宋体" w:hint="default"/>
          <w:spacing w:val="-24"/>
        </w:rPr>
        <w:t> </w:t>
      </w:r>
      <w:r>
        <w:rPr/>
        <w:t>年</w:t>
      </w:r>
      <w:r>
        <w:rPr>
          <w:spacing w:val="-3"/>
        </w:rPr>
        <w:t>度</w:t>
      </w:r>
      <w:r>
        <w:rPr/>
        <w:t>审计机构的议</w:t>
      </w:r>
      <w:r>
        <w:rPr/>
        <w:t> 案</w:t>
      </w:r>
      <w:r>
        <w:rPr>
          <w:spacing w:val="-120"/>
        </w:rPr>
        <w:t>》</w:t>
      </w:r>
      <w:r>
        <w:rPr/>
        <w:t>；</w:t>
      </w:r>
    </w:p>
    <w:p>
      <w:pPr>
        <w:pStyle w:val="BodyText"/>
        <w:spacing w:line="357" w:lineRule="auto" w:before="34"/>
        <w:ind w:right="1396" w:firstLine="480"/>
        <w:jc w:val="left"/>
      </w:pPr>
      <w:r>
        <w:rPr>
          <w:spacing w:val="-1"/>
        </w:rPr>
        <w:t>（</w:t>
      </w:r>
      <w:r>
        <w:rPr>
          <w:rFonts w:ascii="宋体" w:hAnsi="宋体" w:cs="宋体" w:eastAsia="宋体" w:hint="default"/>
        </w:rPr>
        <w:t>7</w:t>
      </w:r>
      <w:r>
        <w:rPr>
          <w:spacing w:val="-120"/>
        </w:rPr>
        <w:t>）</w:t>
      </w:r>
      <w:r>
        <w:rPr/>
        <w:t>《关于海能达通信股份有限公司向中信银行深圳分行申请人民币</w:t>
      </w:r>
      <w:r>
        <w:rPr>
          <w:spacing w:val="-23"/>
        </w:rPr>
        <w:t> </w:t>
      </w:r>
      <w:r>
        <w:rPr>
          <w:rFonts w:ascii="宋体" w:hAnsi="宋体" w:cs="宋体" w:eastAsia="宋体" w:hint="default"/>
        </w:rPr>
        <w:t>3000</w:t>
      </w:r>
      <w:r>
        <w:rPr>
          <w:rFonts w:ascii="宋体" w:hAnsi="宋体" w:cs="宋体" w:eastAsia="宋体" w:hint="default"/>
          <w:spacing w:val="-24"/>
        </w:rPr>
        <w:t> </w:t>
      </w:r>
      <w:r>
        <w:rPr/>
        <w:t>万元综 合授信的议案</w:t>
      </w:r>
      <w:r>
        <w:rPr>
          <w:spacing w:val="-121"/>
        </w:rPr>
        <w:t>》</w:t>
      </w:r>
      <w:r>
        <w:rPr/>
        <w:t>；</w:t>
      </w:r>
    </w:p>
    <w:p>
      <w:pPr>
        <w:pStyle w:val="BodyText"/>
        <w:spacing w:line="355" w:lineRule="auto" w:before="36"/>
        <w:ind w:right="1399" w:firstLine="480"/>
        <w:jc w:val="left"/>
      </w:pPr>
      <w:r>
        <w:rPr>
          <w:spacing w:val="-1"/>
        </w:rPr>
        <w:t>（</w:t>
      </w:r>
      <w:r>
        <w:rPr>
          <w:rFonts w:ascii="宋体" w:hAnsi="宋体" w:cs="宋体" w:eastAsia="宋体" w:hint="default"/>
        </w:rPr>
        <w:t>8</w:t>
      </w:r>
      <w:r>
        <w:rPr>
          <w:spacing w:val="-171"/>
        </w:rPr>
        <w:t>）</w:t>
      </w:r>
      <w:r>
        <w:rPr/>
        <w:t>《关于海能达通信股份有限公司向中国工商银行深圳分行申请人民币</w:t>
      </w:r>
      <w:r>
        <w:rPr>
          <w:spacing w:val="-59"/>
        </w:rPr>
        <w:t> </w:t>
      </w:r>
      <w:r>
        <w:rPr>
          <w:rFonts w:ascii="宋体" w:hAnsi="宋体" w:cs="宋体" w:eastAsia="宋体" w:hint="default"/>
        </w:rPr>
        <w:t>1</w:t>
      </w:r>
      <w:r>
        <w:rPr>
          <w:rFonts w:ascii="宋体" w:hAnsi="宋体" w:cs="宋体" w:eastAsia="宋体" w:hint="default"/>
          <w:spacing w:val="-60"/>
        </w:rPr>
        <w:t> </w:t>
      </w:r>
      <w:r>
        <w:rPr/>
        <w:t>亿元综 合授信的议案</w:t>
      </w:r>
      <w:r>
        <w:rPr>
          <w:spacing w:val="-121"/>
        </w:rPr>
        <w:t>》</w:t>
      </w:r>
      <w:r>
        <w:rPr/>
        <w:t>；</w:t>
      </w:r>
    </w:p>
    <w:p>
      <w:pPr>
        <w:pStyle w:val="BodyText"/>
        <w:spacing w:line="240" w:lineRule="auto" w:before="38"/>
        <w:ind w:left="618" w:right="0"/>
        <w:jc w:val="left"/>
      </w:pPr>
      <w:r>
        <w:rPr>
          <w:spacing w:val="-1"/>
        </w:rPr>
        <w:t>（</w:t>
      </w:r>
      <w:r>
        <w:rPr>
          <w:rFonts w:ascii="宋体" w:hAnsi="宋体" w:cs="宋体" w:eastAsia="宋体" w:hint="default"/>
        </w:rPr>
        <w:t>9</w:t>
      </w:r>
      <w:r>
        <w:rPr>
          <w:spacing w:val="-120"/>
        </w:rPr>
        <w:t>）</w:t>
      </w:r>
      <w:r>
        <w:rPr/>
        <w:t>《关于为深圳市赛格通信有限公司</w:t>
      </w:r>
      <w:r>
        <w:rPr>
          <w:spacing w:val="-60"/>
        </w:rPr>
        <w:t> </w:t>
      </w:r>
      <w:r>
        <w:rPr>
          <w:rFonts w:ascii="宋体" w:hAnsi="宋体" w:cs="宋体" w:eastAsia="宋体" w:hint="default"/>
        </w:rPr>
        <w:t>3000</w:t>
      </w:r>
      <w:r>
        <w:rPr>
          <w:rFonts w:ascii="宋体" w:hAnsi="宋体" w:cs="宋体" w:eastAsia="宋体" w:hint="default"/>
          <w:spacing w:val="-60"/>
        </w:rPr>
        <w:t> </w:t>
      </w:r>
      <w:r>
        <w:rPr/>
        <w:t>万中信银行授信提供担保的议案》</w:t>
      </w:r>
    </w:p>
    <w:p>
      <w:pPr>
        <w:pStyle w:val="BodyText"/>
        <w:spacing w:line="357" w:lineRule="auto" w:before="152"/>
        <w:ind w:left="618" w:right="0"/>
        <w:jc w:val="left"/>
      </w:pPr>
      <w:r>
        <w:rPr>
          <w:spacing w:val="-5"/>
        </w:rPr>
        <w:t>（</w:t>
      </w:r>
      <w:r>
        <w:rPr>
          <w:rFonts w:ascii="宋体" w:hAnsi="宋体" w:cs="宋体" w:eastAsia="宋体" w:hint="default"/>
          <w:spacing w:val="-5"/>
        </w:rPr>
        <w:t>10</w:t>
      </w:r>
      <w:r>
        <w:rPr>
          <w:spacing w:val="-5"/>
        </w:rPr>
        <w:t>）《关于海能达通信股份有限公司设立迪拜代表处的议案》</w:t>
      </w:r>
      <w:r>
        <w:rPr>
          <w:spacing w:val="-96"/>
        </w:rPr>
        <w:t> </w:t>
      </w:r>
      <w:r>
        <w:rPr>
          <w:spacing w:val="-96"/>
        </w:rPr>
      </w:r>
      <w:r>
        <w:rPr/>
        <w:t>本次会议在公司上市前召开，因此未对外披露。</w:t>
      </w:r>
    </w:p>
    <w:p>
      <w:pPr>
        <w:spacing w:line="240" w:lineRule="auto" w:before="0"/>
        <w:rPr>
          <w:rFonts w:ascii="宋体" w:hAnsi="宋体" w:cs="宋体" w:eastAsia="宋体" w:hint="default"/>
          <w:sz w:val="24"/>
          <w:szCs w:val="24"/>
        </w:rPr>
      </w:pPr>
    </w:p>
    <w:p>
      <w:pPr>
        <w:pStyle w:val="BodyText"/>
        <w:spacing w:line="357" w:lineRule="auto" w:before="188"/>
        <w:ind w:right="1415" w:firstLine="480"/>
        <w:jc w:val="both"/>
      </w:pPr>
      <w:r>
        <w:rPr>
          <w:rFonts w:ascii="宋体" w:hAnsi="宋体" w:cs="宋体" w:eastAsia="宋体" w:hint="default"/>
        </w:rPr>
        <w:t>2</w:t>
      </w:r>
      <w:r>
        <w:rPr/>
        <w:t>、公司</w:t>
      </w:r>
      <w:r>
        <w:rPr>
          <w:spacing w:val="-52"/>
        </w:rPr>
        <w:t> </w:t>
      </w:r>
      <w:r>
        <w:rPr>
          <w:rFonts w:ascii="宋体" w:hAnsi="宋体" w:cs="宋体" w:eastAsia="宋体" w:hint="default"/>
        </w:rPr>
        <w:t>2010</w:t>
      </w:r>
      <w:r>
        <w:rPr>
          <w:rFonts w:ascii="宋体" w:hAnsi="宋体" w:cs="宋体" w:eastAsia="宋体" w:hint="default"/>
          <w:spacing w:val="-52"/>
        </w:rPr>
        <w:t> </w:t>
      </w:r>
      <w:r>
        <w:rPr/>
        <w:t>年第一次临时股东大会于</w:t>
      </w:r>
      <w:r>
        <w:rPr>
          <w:spacing w:val="-52"/>
        </w:rPr>
        <w:t> </w:t>
      </w:r>
      <w:r>
        <w:rPr>
          <w:rFonts w:ascii="宋体" w:hAnsi="宋体" w:cs="宋体" w:eastAsia="宋体" w:hint="default"/>
        </w:rPr>
        <w:t>2011</w:t>
      </w:r>
      <w:r>
        <w:rPr>
          <w:rFonts w:ascii="宋体" w:hAnsi="宋体" w:cs="宋体" w:eastAsia="宋体" w:hint="default"/>
          <w:spacing w:val="-54"/>
        </w:rPr>
        <w:t> </w:t>
      </w:r>
      <w:r>
        <w:rPr/>
        <w:t>年</w:t>
      </w:r>
      <w:r>
        <w:rPr>
          <w:spacing w:val="-52"/>
        </w:rPr>
        <w:t> </w:t>
      </w:r>
      <w:r>
        <w:rPr>
          <w:rFonts w:ascii="宋体" w:hAnsi="宋体" w:cs="宋体" w:eastAsia="宋体" w:hint="default"/>
        </w:rPr>
        <w:t>7</w:t>
      </w:r>
      <w:r>
        <w:rPr>
          <w:rFonts w:ascii="宋体" w:hAnsi="宋体" w:cs="宋体" w:eastAsia="宋体" w:hint="default"/>
          <w:spacing w:val="-52"/>
        </w:rPr>
        <w:t> </w:t>
      </w:r>
      <w:r>
        <w:rPr/>
        <w:t>月</w:t>
      </w:r>
      <w:r>
        <w:rPr>
          <w:spacing w:val="-52"/>
        </w:rPr>
        <w:t> </w:t>
      </w:r>
      <w:r>
        <w:rPr>
          <w:rFonts w:ascii="宋体" w:hAnsi="宋体" w:cs="宋体" w:eastAsia="宋体" w:hint="default"/>
        </w:rPr>
        <w:t>1</w:t>
      </w:r>
      <w:r>
        <w:rPr>
          <w:rFonts w:ascii="宋体" w:hAnsi="宋体" w:cs="宋体" w:eastAsia="宋体" w:hint="default"/>
          <w:spacing w:val="-52"/>
        </w:rPr>
        <w:t> </w:t>
      </w:r>
      <w:r>
        <w:rPr/>
        <w:t>日在深圳市福田区侨城东路 深圳博林诺富特酒店</w:t>
      </w:r>
      <w:r>
        <w:rPr>
          <w:spacing w:val="-85"/>
        </w:rPr>
        <w:t> </w:t>
      </w:r>
      <w:r>
        <w:rPr>
          <w:rFonts w:ascii="宋体" w:hAnsi="宋体" w:cs="宋体" w:eastAsia="宋体" w:hint="default"/>
        </w:rPr>
        <w:t>1&amp;2</w:t>
      </w:r>
      <w:r>
        <w:rPr>
          <w:rFonts w:ascii="宋体" w:hAnsi="宋体" w:cs="宋体" w:eastAsia="宋体" w:hint="default"/>
          <w:spacing w:val="-84"/>
        </w:rPr>
        <w:t> </w:t>
      </w:r>
      <w:r>
        <w:rPr/>
        <w:t>号会议室以现场召开的方式举行。本次会议审议并通过了以下 议案：</w:t>
      </w:r>
    </w:p>
    <w:p>
      <w:pPr>
        <w:pStyle w:val="BodyText"/>
        <w:spacing w:line="240" w:lineRule="auto" w:before="34"/>
        <w:ind w:left="618" w:right="0"/>
        <w:jc w:val="left"/>
      </w:pPr>
      <w:r>
        <w:rPr>
          <w:spacing w:val="-1"/>
        </w:rPr>
        <w:t>（</w:t>
      </w:r>
      <w:r>
        <w:rPr>
          <w:rFonts w:ascii="宋体" w:hAnsi="宋体" w:cs="宋体" w:eastAsia="宋体" w:hint="default"/>
        </w:rPr>
        <w:t>1</w:t>
      </w:r>
      <w:r>
        <w:rPr>
          <w:spacing w:val="-120"/>
        </w:rPr>
        <w:t>）</w:t>
      </w:r>
      <w:r>
        <w:rPr/>
        <w:t>《关于修改公司章程并授权董事会办理</w:t>
      </w:r>
      <w:r>
        <w:rPr>
          <w:spacing w:val="1"/>
        </w:rPr>
        <w:t>工</w:t>
      </w:r>
      <w:r>
        <w:rPr/>
        <w:t>商变更的议案</w:t>
      </w:r>
      <w:r>
        <w:rPr>
          <w:spacing w:val="-120"/>
        </w:rPr>
        <w:t>》</w:t>
      </w:r>
      <w:r>
        <w:rPr/>
        <w:t>；</w:t>
      </w:r>
    </w:p>
    <w:p>
      <w:pPr>
        <w:spacing w:after="0" w:line="240"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left="618" w:right="0"/>
        <w:jc w:val="left"/>
      </w:pPr>
      <w:r>
        <w:rPr>
          <w:spacing w:val="-1"/>
        </w:rPr>
        <w:t>（</w:t>
      </w:r>
      <w:r>
        <w:rPr>
          <w:rFonts w:ascii="宋体" w:hAnsi="宋体" w:cs="宋体" w:eastAsia="宋体" w:hint="default"/>
        </w:rPr>
        <w:t>2</w:t>
      </w:r>
      <w:r>
        <w:rPr>
          <w:spacing w:val="-120"/>
        </w:rPr>
        <w:t>）</w:t>
      </w:r>
      <w:r>
        <w:rPr/>
        <w:t>《关于修改</w:t>
      </w:r>
      <w:r>
        <w:rPr>
          <w:rFonts w:ascii="宋体" w:hAnsi="宋体" w:cs="宋体" w:eastAsia="宋体" w:hint="default"/>
        </w:rPr>
        <w:t>&lt;</w:t>
      </w:r>
      <w:r>
        <w:rPr/>
        <w:t>股东大会议事规则</w:t>
      </w:r>
      <w:r>
        <w:rPr>
          <w:rFonts w:ascii="宋体" w:hAnsi="宋体" w:cs="宋体" w:eastAsia="宋体" w:hint="default"/>
        </w:rPr>
        <w:t>&gt;</w:t>
      </w:r>
      <w:r>
        <w:rPr/>
        <w:t>的议案</w:t>
      </w:r>
      <w:r>
        <w:rPr>
          <w:spacing w:val="-120"/>
        </w:rPr>
        <w:t>》</w:t>
      </w:r>
      <w:r>
        <w:rPr/>
        <w:t>；</w:t>
      </w:r>
    </w:p>
    <w:p>
      <w:pPr>
        <w:pStyle w:val="BodyText"/>
        <w:spacing w:line="240" w:lineRule="auto"/>
        <w:ind w:left="618" w:right="0"/>
        <w:jc w:val="left"/>
      </w:pPr>
      <w:r>
        <w:rPr>
          <w:spacing w:val="-1"/>
        </w:rPr>
        <w:t>（</w:t>
      </w:r>
      <w:r>
        <w:rPr>
          <w:rFonts w:ascii="宋体" w:hAnsi="宋体" w:cs="宋体" w:eastAsia="宋体" w:hint="default"/>
        </w:rPr>
        <w:t>3</w:t>
      </w:r>
      <w:r>
        <w:rPr>
          <w:spacing w:val="-120"/>
        </w:rPr>
        <w:t>）</w:t>
      </w:r>
      <w:r>
        <w:rPr/>
        <w:t>《关于修改</w:t>
      </w:r>
      <w:r>
        <w:rPr>
          <w:rFonts w:ascii="宋体" w:hAnsi="宋体" w:cs="宋体" w:eastAsia="宋体" w:hint="default"/>
        </w:rPr>
        <w:t>&lt;</w:t>
      </w:r>
      <w:r>
        <w:rPr/>
        <w:t>董事会议事规则</w:t>
      </w:r>
      <w:r>
        <w:rPr>
          <w:rFonts w:ascii="宋体" w:hAnsi="宋体" w:cs="宋体" w:eastAsia="宋体" w:hint="default"/>
        </w:rPr>
        <w:t>&gt;</w:t>
      </w:r>
      <w:r>
        <w:rPr/>
        <w:t>的议案</w:t>
      </w:r>
      <w:r>
        <w:rPr>
          <w:spacing w:val="-120"/>
        </w:rPr>
        <w:t>》</w:t>
      </w:r>
      <w:r>
        <w:rPr/>
        <w:t>；</w:t>
      </w:r>
    </w:p>
    <w:p>
      <w:pPr>
        <w:pStyle w:val="BodyText"/>
        <w:spacing w:line="240" w:lineRule="auto" w:before="151"/>
        <w:ind w:left="618" w:right="0"/>
        <w:jc w:val="left"/>
      </w:pPr>
      <w:r>
        <w:rPr>
          <w:spacing w:val="-1"/>
        </w:rPr>
        <w:t>（</w:t>
      </w:r>
      <w:r>
        <w:rPr>
          <w:rFonts w:ascii="宋体" w:hAnsi="宋体" w:cs="宋体" w:eastAsia="宋体" w:hint="default"/>
        </w:rPr>
        <w:t>4</w:t>
      </w:r>
      <w:r>
        <w:rPr>
          <w:spacing w:val="-120"/>
        </w:rPr>
        <w:t>）</w:t>
      </w:r>
      <w:r>
        <w:rPr/>
        <w:t>《关于修改</w:t>
      </w:r>
      <w:r>
        <w:rPr>
          <w:rFonts w:ascii="宋体" w:hAnsi="宋体" w:cs="宋体" w:eastAsia="宋体" w:hint="default"/>
        </w:rPr>
        <w:t>&lt;</w:t>
      </w:r>
      <w:r>
        <w:rPr/>
        <w:t>监事会议事规则</w:t>
      </w:r>
      <w:r>
        <w:rPr>
          <w:rFonts w:ascii="宋体" w:hAnsi="宋体" w:cs="宋体" w:eastAsia="宋体" w:hint="default"/>
        </w:rPr>
        <w:t>&gt;</w:t>
      </w:r>
      <w:r>
        <w:rPr/>
        <w:t>的议案</w:t>
      </w:r>
      <w:r>
        <w:rPr>
          <w:spacing w:val="-120"/>
        </w:rPr>
        <w:t>》</w:t>
      </w:r>
      <w:r>
        <w:rPr/>
        <w:t>；</w:t>
      </w:r>
    </w:p>
    <w:p>
      <w:pPr>
        <w:pStyle w:val="BodyText"/>
        <w:spacing w:line="240" w:lineRule="auto"/>
        <w:ind w:left="618" w:right="0"/>
        <w:jc w:val="left"/>
      </w:pPr>
      <w:r>
        <w:rPr>
          <w:spacing w:val="-1"/>
        </w:rPr>
        <w:t>（</w:t>
      </w:r>
      <w:r>
        <w:rPr>
          <w:rFonts w:ascii="宋体" w:hAnsi="宋体" w:cs="宋体" w:eastAsia="宋体" w:hint="default"/>
        </w:rPr>
        <w:t>5</w:t>
      </w:r>
      <w:r>
        <w:rPr>
          <w:spacing w:val="-120"/>
        </w:rPr>
        <w:t>）</w:t>
      </w:r>
      <w:r>
        <w:rPr/>
        <w:t>《关于修改</w:t>
      </w:r>
      <w:r>
        <w:rPr>
          <w:rFonts w:ascii="宋体" w:hAnsi="宋体" w:cs="宋体" w:eastAsia="宋体" w:hint="default"/>
        </w:rPr>
        <w:t>&lt;</w:t>
      </w:r>
      <w:r>
        <w:rPr/>
        <w:t>独立董事工作制度</w:t>
      </w:r>
      <w:r>
        <w:rPr>
          <w:rFonts w:ascii="宋体" w:hAnsi="宋体" w:cs="宋体" w:eastAsia="宋体" w:hint="default"/>
        </w:rPr>
        <w:t>&gt;</w:t>
      </w:r>
      <w:r>
        <w:rPr/>
        <w:t>的议案</w:t>
      </w:r>
      <w:r>
        <w:rPr>
          <w:spacing w:val="-120"/>
        </w:rPr>
        <w:t>》</w:t>
      </w:r>
      <w:r>
        <w:rPr/>
        <w:t>；</w:t>
      </w:r>
    </w:p>
    <w:p>
      <w:pPr>
        <w:pStyle w:val="BodyText"/>
        <w:spacing w:line="240" w:lineRule="auto" w:before="151"/>
        <w:ind w:left="618" w:right="0"/>
        <w:jc w:val="left"/>
      </w:pPr>
      <w:r>
        <w:rPr>
          <w:spacing w:val="-1"/>
        </w:rPr>
        <w:t>（</w:t>
      </w:r>
      <w:r>
        <w:rPr>
          <w:rFonts w:ascii="宋体" w:hAnsi="宋体" w:cs="宋体" w:eastAsia="宋体" w:hint="default"/>
        </w:rPr>
        <w:t>6</w:t>
      </w:r>
      <w:r>
        <w:rPr>
          <w:spacing w:val="-120"/>
        </w:rPr>
        <w:t>）</w:t>
      </w:r>
      <w:r>
        <w:rPr/>
        <w:t>《关于修改</w:t>
      </w:r>
      <w:r>
        <w:rPr>
          <w:rFonts w:ascii="宋体" w:hAnsi="宋体" w:cs="宋体" w:eastAsia="宋体" w:hint="default"/>
        </w:rPr>
        <w:t>&lt;</w:t>
      </w:r>
      <w:r>
        <w:rPr/>
        <w:t>对外担保管理制度</w:t>
      </w:r>
      <w:r>
        <w:rPr>
          <w:rFonts w:ascii="宋体" w:hAnsi="宋体" w:cs="宋体" w:eastAsia="宋体" w:hint="default"/>
        </w:rPr>
        <w:t>&gt;</w:t>
      </w:r>
      <w:r>
        <w:rPr/>
        <w:t>的议案</w:t>
      </w:r>
      <w:r>
        <w:rPr>
          <w:spacing w:val="-120"/>
        </w:rPr>
        <w:t>》</w:t>
      </w:r>
      <w:r>
        <w:rPr/>
        <w:t>；</w:t>
      </w:r>
    </w:p>
    <w:p>
      <w:pPr>
        <w:pStyle w:val="BodyText"/>
        <w:spacing w:line="240" w:lineRule="auto"/>
        <w:ind w:left="618" w:right="0"/>
        <w:jc w:val="left"/>
      </w:pPr>
      <w:r>
        <w:rPr>
          <w:spacing w:val="-1"/>
        </w:rPr>
        <w:t>（</w:t>
      </w:r>
      <w:r>
        <w:rPr>
          <w:rFonts w:ascii="宋体" w:hAnsi="宋体" w:cs="宋体" w:eastAsia="宋体" w:hint="default"/>
        </w:rPr>
        <w:t>7</w:t>
      </w:r>
      <w:r>
        <w:rPr>
          <w:spacing w:val="-120"/>
        </w:rPr>
        <w:t>）</w:t>
      </w:r>
      <w:r>
        <w:rPr/>
        <w:t>《关于修改</w:t>
      </w:r>
      <w:r>
        <w:rPr>
          <w:rFonts w:ascii="宋体" w:hAnsi="宋体" w:cs="宋体" w:eastAsia="宋体" w:hint="default"/>
        </w:rPr>
        <w:t>&lt;</w:t>
      </w:r>
      <w:r>
        <w:rPr/>
        <w:t>对外投资管理制度</w:t>
      </w:r>
      <w:r>
        <w:rPr>
          <w:rFonts w:ascii="宋体" w:hAnsi="宋体" w:cs="宋体" w:eastAsia="宋体" w:hint="default"/>
        </w:rPr>
        <w:t>&gt;</w:t>
      </w:r>
      <w:r>
        <w:rPr/>
        <w:t>的议案</w:t>
      </w:r>
      <w:r>
        <w:rPr>
          <w:spacing w:val="-120"/>
        </w:rPr>
        <w:t>》</w:t>
      </w:r>
      <w:r>
        <w:rPr/>
        <w:t>；</w:t>
      </w:r>
    </w:p>
    <w:p>
      <w:pPr>
        <w:pStyle w:val="BodyText"/>
        <w:spacing w:line="240" w:lineRule="auto" w:before="151"/>
        <w:ind w:left="618" w:right="0"/>
        <w:jc w:val="left"/>
      </w:pPr>
      <w:r>
        <w:rPr>
          <w:spacing w:val="-1"/>
        </w:rPr>
        <w:t>（</w:t>
      </w:r>
      <w:r>
        <w:rPr>
          <w:rFonts w:ascii="宋体" w:hAnsi="宋体" w:cs="宋体" w:eastAsia="宋体" w:hint="default"/>
        </w:rPr>
        <w:t>8</w:t>
      </w:r>
      <w:r>
        <w:rPr>
          <w:spacing w:val="-120"/>
        </w:rPr>
        <w:t>）</w:t>
      </w:r>
      <w:r>
        <w:rPr/>
        <w:t>《关于修改</w:t>
      </w:r>
      <w:r>
        <w:rPr>
          <w:rFonts w:ascii="宋体" w:hAnsi="宋体" w:cs="宋体" w:eastAsia="宋体" w:hint="default"/>
        </w:rPr>
        <w:t>&lt;</w:t>
      </w:r>
      <w:r>
        <w:rPr/>
        <w:t>关联交易管理制度</w:t>
      </w:r>
      <w:r>
        <w:rPr>
          <w:rFonts w:ascii="宋体" w:hAnsi="宋体" w:cs="宋体" w:eastAsia="宋体" w:hint="default"/>
        </w:rPr>
        <w:t>&gt;</w:t>
      </w:r>
      <w:r>
        <w:rPr/>
        <w:t>的议案</w:t>
      </w:r>
      <w:r>
        <w:rPr>
          <w:spacing w:val="-120"/>
        </w:rPr>
        <w:t>》</w:t>
      </w:r>
      <w:r>
        <w:rPr/>
        <w:t>；</w:t>
      </w:r>
    </w:p>
    <w:p>
      <w:pPr>
        <w:pStyle w:val="BodyText"/>
        <w:spacing w:line="240" w:lineRule="auto"/>
        <w:ind w:left="618" w:right="0"/>
        <w:jc w:val="left"/>
      </w:pPr>
      <w:r>
        <w:rPr>
          <w:spacing w:val="-1"/>
        </w:rPr>
        <w:t>（</w:t>
      </w:r>
      <w:r>
        <w:rPr>
          <w:rFonts w:ascii="宋体" w:hAnsi="宋体" w:cs="宋体" w:eastAsia="宋体" w:hint="default"/>
        </w:rPr>
        <w:t>9</w:t>
      </w:r>
      <w:r>
        <w:rPr>
          <w:spacing w:val="-120"/>
        </w:rPr>
        <w:t>）</w:t>
      </w:r>
      <w:r>
        <w:rPr/>
        <w:t>《关于修改</w:t>
      </w:r>
      <w:r>
        <w:rPr>
          <w:rFonts w:ascii="宋体" w:hAnsi="宋体" w:cs="宋体" w:eastAsia="宋体" w:hint="default"/>
        </w:rPr>
        <w:t>&lt;</w:t>
      </w:r>
      <w:r>
        <w:rPr/>
        <w:t>募集资金管理制度</w:t>
      </w:r>
      <w:r>
        <w:rPr>
          <w:rFonts w:ascii="宋体" w:hAnsi="宋体" w:cs="宋体" w:eastAsia="宋体" w:hint="default"/>
        </w:rPr>
        <w:t>&gt;</w:t>
      </w:r>
      <w:r>
        <w:rPr/>
        <w:t>的议案</w:t>
      </w:r>
      <w:r>
        <w:rPr>
          <w:spacing w:val="-120"/>
        </w:rPr>
        <w:t>》</w:t>
      </w:r>
      <w:r>
        <w:rPr/>
        <w:t>；</w:t>
      </w:r>
    </w:p>
    <w:p>
      <w:pPr>
        <w:pStyle w:val="BodyText"/>
        <w:spacing w:line="357" w:lineRule="auto" w:before="152"/>
        <w:ind w:right="1402" w:firstLine="480"/>
        <w:jc w:val="left"/>
      </w:pPr>
      <w:r>
        <w:rPr>
          <w:spacing w:val="-1"/>
        </w:rPr>
        <w:t>（</w:t>
      </w:r>
      <w:r>
        <w:rPr>
          <w:rFonts w:ascii="宋体" w:hAnsi="宋体" w:cs="宋体" w:eastAsia="宋体" w:hint="default"/>
        </w:rPr>
        <w:t>10</w:t>
      </w:r>
      <w:r>
        <w:rPr>
          <w:spacing w:val="-120"/>
        </w:rPr>
        <w:t>）</w:t>
      </w:r>
      <w:r>
        <w:rPr/>
        <w:t>《关于收购德国</w:t>
      </w:r>
      <w:r>
        <w:rPr>
          <w:spacing w:val="-60"/>
        </w:rPr>
        <w:t> </w:t>
      </w:r>
      <w:r>
        <w:rPr>
          <w:rFonts w:ascii="宋体" w:hAnsi="宋体" w:cs="宋体" w:eastAsia="宋体" w:hint="default"/>
        </w:rPr>
        <w:t>Rohde</w:t>
      </w:r>
      <w:r>
        <w:rPr>
          <w:rFonts w:ascii="宋体" w:hAnsi="宋体" w:cs="宋体" w:eastAsia="宋体" w:hint="default"/>
          <w:spacing w:val="-8"/>
        </w:rPr>
        <w:t> </w:t>
      </w:r>
      <w:r>
        <w:rPr>
          <w:rFonts w:ascii="宋体" w:hAnsi="宋体" w:cs="宋体" w:eastAsia="宋体" w:hint="default"/>
        </w:rPr>
        <w:t>&amp;</w:t>
      </w:r>
      <w:r>
        <w:rPr>
          <w:rFonts w:ascii="宋体" w:hAnsi="宋体" w:cs="宋体" w:eastAsia="宋体" w:hint="default"/>
          <w:spacing w:val="-8"/>
        </w:rPr>
        <w:t> </w:t>
      </w:r>
      <w:r>
        <w:rPr>
          <w:rFonts w:ascii="宋体" w:hAnsi="宋体" w:cs="宋体" w:eastAsia="宋体" w:hint="default"/>
        </w:rPr>
        <w:t>Schwarz</w:t>
      </w:r>
      <w:r>
        <w:rPr>
          <w:rFonts w:ascii="宋体" w:hAnsi="宋体" w:cs="宋体" w:eastAsia="宋体" w:hint="default"/>
          <w:spacing w:val="-8"/>
        </w:rPr>
        <w:t> </w:t>
      </w:r>
      <w:r>
        <w:rPr>
          <w:rFonts w:ascii="宋体" w:hAnsi="宋体" w:cs="宋体" w:eastAsia="宋体" w:hint="default"/>
        </w:rPr>
        <w:t>Pro</w:t>
      </w:r>
      <w:r>
        <w:rPr>
          <w:rFonts w:ascii="宋体" w:hAnsi="宋体" w:cs="宋体" w:eastAsia="宋体" w:hint="default"/>
          <w:spacing w:val="-3"/>
        </w:rPr>
        <w:t>f</w:t>
      </w:r>
      <w:r>
        <w:rPr>
          <w:rFonts w:ascii="宋体" w:hAnsi="宋体" w:cs="宋体" w:eastAsia="宋体" w:hint="default"/>
        </w:rPr>
        <w:t>essional</w:t>
      </w:r>
      <w:r>
        <w:rPr>
          <w:rFonts w:ascii="宋体" w:hAnsi="宋体" w:cs="宋体" w:eastAsia="宋体" w:hint="default"/>
          <w:spacing w:val="-8"/>
        </w:rPr>
        <w:t> </w:t>
      </w:r>
      <w:r>
        <w:rPr>
          <w:rFonts w:ascii="宋体" w:hAnsi="宋体" w:cs="宋体" w:eastAsia="宋体" w:hint="default"/>
        </w:rPr>
        <w:t>Mobile</w:t>
      </w:r>
      <w:r>
        <w:rPr>
          <w:rFonts w:ascii="宋体" w:hAnsi="宋体" w:cs="宋体" w:eastAsia="宋体" w:hint="default"/>
          <w:spacing w:val="-8"/>
        </w:rPr>
        <w:t> </w:t>
      </w:r>
      <w:r>
        <w:rPr>
          <w:rFonts w:ascii="宋体" w:hAnsi="宋体" w:cs="宋体" w:eastAsia="宋体" w:hint="default"/>
        </w:rPr>
        <w:t>Rad</w:t>
      </w:r>
      <w:r>
        <w:rPr>
          <w:rFonts w:ascii="宋体" w:hAnsi="宋体" w:cs="宋体" w:eastAsia="宋体" w:hint="default"/>
          <w:spacing w:val="-3"/>
        </w:rPr>
        <w:t>i</w:t>
      </w:r>
      <w:r>
        <w:rPr>
          <w:rFonts w:ascii="宋体" w:hAnsi="宋体" w:cs="宋体" w:eastAsia="宋体" w:hint="default"/>
        </w:rPr>
        <w:t>o</w:t>
      </w:r>
      <w:r>
        <w:rPr>
          <w:rFonts w:ascii="宋体" w:hAnsi="宋体" w:cs="宋体" w:eastAsia="宋体" w:hint="default"/>
          <w:spacing w:val="-8"/>
        </w:rPr>
        <w:t> </w:t>
      </w:r>
      <w:r>
        <w:rPr>
          <w:rFonts w:ascii="宋体" w:hAnsi="宋体" w:cs="宋体" w:eastAsia="宋体" w:hint="default"/>
        </w:rPr>
        <w:t>GmbH</w:t>
      </w:r>
      <w:r>
        <w:rPr>
          <w:rFonts w:ascii="宋体" w:hAnsi="宋体" w:cs="宋体" w:eastAsia="宋体" w:hint="default"/>
          <w:spacing w:val="-59"/>
        </w:rPr>
        <w:t> </w:t>
      </w:r>
      <w:r>
        <w:rPr/>
        <w:t>公司并 为其提供担保的议案</w:t>
      </w:r>
      <w:r>
        <w:rPr>
          <w:spacing w:val="-121"/>
        </w:rPr>
        <w:t>》</w:t>
      </w:r>
      <w:r>
        <w:rPr/>
        <w:t>。</w:t>
      </w:r>
    </w:p>
    <w:p>
      <w:pPr>
        <w:pStyle w:val="BodyText"/>
        <w:spacing w:line="338" w:lineRule="auto" w:before="34"/>
        <w:ind w:right="1404" w:firstLine="480"/>
        <w:jc w:val="left"/>
      </w:pPr>
      <w:r>
        <w:rPr/>
        <w:t>本次会议的决议公告与法律意见书于</w:t>
      </w:r>
      <w:r>
        <w:rPr>
          <w:spacing w:val="-4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w:t>
      </w:r>
      <w:r>
        <w:rPr>
          <w:spacing w:val="-46"/>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48"/>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日刊登在公司指定信息披露媒 体</w:t>
      </w:r>
      <w:r>
        <w:rPr>
          <w:spacing w:val="-87"/>
        </w:rPr>
        <w:t> </w:t>
      </w:r>
      <w:r>
        <w:rPr/>
        <w:t>《</w:t>
      </w:r>
      <w:r>
        <w:rPr>
          <w:spacing w:val="-87"/>
        </w:rPr>
        <w:t> </w:t>
      </w:r>
      <w:r>
        <w:rPr/>
        <w:t>中</w:t>
      </w:r>
      <w:r>
        <w:rPr>
          <w:spacing w:val="-87"/>
        </w:rPr>
        <w:t> </w:t>
      </w:r>
      <w:r>
        <w:rPr/>
        <w:t>国</w:t>
      </w:r>
      <w:r>
        <w:rPr>
          <w:spacing w:val="-87"/>
        </w:rPr>
        <w:t> </w:t>
      </w:r>
      <w:r>
        <w:rPr/>
        <w:t>证</w:t>
      </w:r>
      <w:r>
        <w:rPr>
          <w:spacing w:val="-90"/>
        </w:rPr>
        <w:t> </w:t>
      </w:r>
      <w:r>
        <w:rPr/>
        <w:t>券</w:t>
      </w:r>
      <w:r>
        <w:rPr>
          <w:spacing w:val="-87"/>
        </w:rPr>
        <w:t> </w:t>
      </w:r>
      <w:r>
        <w:rPr/>
        <w:t>报</w:t>
      </w:r>
      <w:r>
        <w:rPr>
          <w:spacing w:val="-87"/>
        </w:rPr>
        <w:t> </w:t>
      </w:r>
      <w:r>
        <w:rPr>
          <w:spacing w:val="-60"/>
        </w:rPr>
        <w:t>》、《</w:t>
      </w:r>
      <w:r>
        <w:rPr>
          <w:spacing w:val="-87"/>
        </w:rPr>
        <w:t> </w:t>
      </w:r>
      <w:r>
        <w:rPr/>
        <w:t>上</w:t>
      </w:r>
      <w:r>
        <w:rPr>
          <w:spacing w:val="-87"/>
        </w:rPr>
        <w:t> </w:t>
      </w:r>
      <w:r>
        <w:rPr/>
        <w:t>海</w:t>
      </w:r>
      <w:r>
        <w:rPr>
          <w:spacing w:val="-87"/>
        </w:rPr>
        <w:t> </w:t>
      </w:r>
      <w:r>
        <w:rPr/>
        <w:t>证</w:t>
      </w:r>
      <w:r>
        <w:rPr>
          <w:spacing w:val="-90"/>
        </w:rPr>
        <w:t> </w:t>
      </w:r>
      <w:r>
        <w:rPr/>
        <w:t>券</w:t>
      </w:r>
      <w:r>
        <w:rPr>
          <w:spacing w:val="-87"/>
        </w:rPr>
        <w:t> </w:t>
      </w:r>
      <w:r>
        <w:rPr/>
        <w:t>报</w:t>
      </w:r>
      <w:r>
        <w:rPr>
          <w:spacing w:val="-87"/>
        </w:rPr>
        <w:t> </w:t>
      </w:r>
      <w:r>
        <w:rPr>
          <w:spacing w:val="-59"/>
        </w:rPr>
        <w:t>》、《</w:t>
      </w:r>
      <w:r>
        <w:rPr>
          <w:spacing w:val="-90"/>
        </w:rPr>
        <w:t> </w:t>
      </w:r>
      <w:r>
        <w:rPr/>
        <w:t>证</w:t>
      </w:r>
      <w:r>
        <w:rPr>
          <w:spacing w:val="-87"/>
        </w:rPr>
        <w:t> </w:t>
      </w:r>
      <w:r>
        <w:rPr/>
        <w:t>券</w:t>
      </w:r>
      <w:r>
        <w:rPr>
          <w:spacing w:val="-87"/>
        </w:rPr>
        <w:t> </w:t>
      </w:r>
      <w:r>
        <w:rPr/>
        <w:t>时</w:t>
      </w:r>
      <w:r>
        <w:rPr>
          <w:spacing w:val="-87"/>
        </w:rPr>
        <w:t> </w:t>
      </w:r>
      <w:r>
        <w:rPr/>
        <w:t>报</w:t>
      </w:r>
      <w:r>
        <w:rPr>
          <w:spacing w:val="-90"/>
        </w:rPr>
        <w:t> </w:t>
      </w:r>
      <w:r>
        <w:rPr>
          <w:spacing w:val="-57"/>
        </w:rPr>
        <w:t>》、《</w:t>
      </w:r>
      <w:r>
        <w:rPr>
          <w:spacing w:val="-87"/>
        </w:rPr>
        <w:t> </w:t>
      </w:r>
      <w:r>
        <w:rPr/>
        <w:t>证</w:t>
      </w:r>
      <w:r>
        <w:rPr>
          <w:spacing w:val="-90"/>
        </w:rPr>
        <w:t> </w:t>
      </w:r>
      <w:r>
        <w:rPr/>
        <w:t>券</w:t>
      </w:r>
      <w:r>
        <w:rPr>
          <w:spacing w:val="-90"/>
        </w:rPr>
        <w:t> </w:t>
      </w:r>
      <w:r>
        <w:rPr/>
        <w:t>日</w:t>
      </w:r>
      <w:r>
        <w:rPr>
          <w:spacing w:val="-87"/>
        </w:rPr>
        <w:t> </w:t>
      </w:r>
      <w:r>
        <w:rPr/>
        <w:t>报</w:t>
      </w:r>
      <w:r>
        <w:rPr>
          <w:spacing w:val="-87"/>
        </w:rPr>
        <w:t> </w:t>
      </w:r>
      <w:r>
        <w:rPr/>
        <w:t>》</w:t>
      </w:r>
      <w:r>
        <w:rPr>
          <w:spacing w:val="-85"/>
        </w:rPr>
        <w:t> </w:t>
      </w:r>
      <w:r>
        <w:rPr/>
        <w:t>和</w:t>
      </w:r>
      <w:r>
        <w:rPr>
          <w:spacing w:val="-90"/>
        </w:rPr>
        <w:t> </w:t>
      </w:r>
      <w:r>
        <w:rPr/>
        <w:t>巨</w:t>
      </w:r>
      <w:r>
        <w:rPr>
          <w:spacing w:val="-87"/>
        </w:rPr>
        <w:t> </w:t>
      </w:r>
      <w:r>
        <w:rPr/>
        <w:t>潮</w:t>
      </w:r>
      <w:r>
        <w:rPr>
          <w:spacing w:val="-87"/>
        </w:rPr>
        <w:t> </w:t>
      </w:r>
      <w:r>
        <w:rPr/>
        <w:t>资</w:t>
      </w:r>
      <w:r>
        <w:rPr>
          <w:spacing w:val="-87"/>
        </w:rPr>
        <w:t> </w:t>
      </w:r>
      <w:r>
        <w:rPr/>
        <w:t>讯</w:t>
      </w:r>
      <w:r>
        <w:rPr>
          <w:spacing w:val="-87"/>
        </w:rPr>
        <w:t> </w:t>
      </w:r>
      <w:r>
        <w:rPr/>
        <w:t>网</w:t>
      </w:r>
    </w:p>
    <w:p>
      <w:pPr>
        <w:pStyle w:val="BodyText"/>
        <w:spacing w:line="240" w:lineRule="auto" w:before="53"/>
        <w:ind w:right="0"/>
        <w:jc w:val="left"/>
      </w:pPr>
      <w:r>
        <w:rPr/>
        <w:t>（</w:t>
      </w:r>
      <w:hyperlink r:id="rId10">
        <w:r>
          <w:rPr>
            <w:rFonts w:ascii="Times New Roman" w:hAnsi="Times New Roman" w:cs="Times New Roman" w:eastAsia="Times New Roman" w:hint="default"/>
          </w:rPr>
          <w:t>http://www.cninfo.com.cn</w:t>
        </w:r>
      </w:hyperlink>
      <w:r>
        <w:rPr/>
        <w:t>）上。</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7"/>
          <w:szCs w:val="17"/>
        </w:rPr>
      </w:pPr>
    </w:p>
    <w:p>
      <w:pPr>
        <w:pStyle w:val="BodyText"/>
        <w:spacing w:line="338" w:lineRule="auto" w:before="0"/>
        <w:ind w:right="1348" w:firstLine="480"/>
        <w:jc w:val="left"/>
      </w:pPr>
      <w:r>
        <w:rPr>
          <w:rFonts w:ascii="Times New Roman" w:hAnsi="Times New Roman" w:cs="Times New Roman" w:eastAsia="Times New Roman" w:hint="default"/>
        </w:rPr>
        <w:t>3</w:t>
      </w:r>
      <w:r>
        <w:rPr/>
        <w:t>、公司</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年第二次临时股东大会于</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2"/>
        </w:rPr>
        <w:t> </w:t>
      </w:r>
      <w:r>
        <w:rPr/>
        <w:t>年</w:t>
      </w:r>
      <w:r>
        <w:rPr>
          <w:spacing w:val="-51"/>
        </w:rPr>
        <w:t> </w:t>
      </w:r>
      <w:r>
        <w:rPr>
          <w:rFonts w:ascii="Times New Roman" w:hAnsi="Times New Roman" w:cs="Times New Roman" w:eastAsia="Times New Roman" w:hint="default"/>
        </w:rPr>
        <w:t>9</w:t>
      </w:r>
      <w:r>
        <w:rPr>
          <w:rFonts w:ascii="Times New Roman" w:hAnsi="Times New Roman" w:cs="Times New Roman" w:eastAsia="Times New Roman" w:hint="default"/>
          <w:spacing w:val="9"/>
        </w:rPr>
        <w:t> </w:t>
      </w:r>
      <w:r>
        <w:rPr/>
        <w:t>月</w:t>
      </w:r>
      <w:r>
        <w:rPr>
          <w:spacing w:val="-51"/>
        </w:rPr>
        <w:t> </w:t>
      </w:r>
      <w:r>
        <w:rPr>
          <w:rFonts w:ascii="Times New Roman" w:hAnsi="Times New Roman" w:cs="Times New Roman" w:eastAsia="Times New Roman" w:hint="default"/>
        </w:rPr>
        <w:t>2</w:t>
      </w:r>
      <w:r>
        <w:rPr>
          <w:rFonts w:ascii="Times New Roman" w:hAnsi="Times New Roman" w:cs="Times New Roman" w:eastAsia="Times New Roman" w:hint="default"/>
          <w:spacing w:val="9"/>
        </w:rPr>
        <w:t> </w:t>
      </w:r>
      <w:r>
        <w:rPr/>
        <w:t>日在深圳市南山区科技园北 区北环路好易通大厦会议室以现场召开的方式举行。本次会议审议并通过了以下议案：</w:t>
      </w:r>
    </w:p>
    <w:p>
      <w:pPr>
        <w:pStyle w:val="BodyText"/>
        <w:spacing w:line="240" w:lineRule="auto" w:before="53"/>
        <w:ind w:left="618" w:right="0"/>
        <w:jc w:val="left"/>
      </w:pPr>
      <w:r>
        <w:rPr>
          <w:spacing w:val="-1"/>
        </w:rPr>
        <w:t>（</w:t>
      </w:r>
      <w:r>
        <w:rPr>
          <w:rFonts w:ascii="宋体" w:hAnsi="宋体" w:cs="宋体" w:eastAsia="宋体" w:hint="default"/>
        </w:rPr>
        <w:t>1</w:t>
      </w:r>
      <w:r>
        <w:rPr>
          <w:spacing w:val="-120"/>
        </w:rPr>
        <w:t>）</w:t>
      </w:r>
      <w:r>
        <w:rPr/>
        <w:t>《关于增加</w:t>
      </w:r>
      <w:r>
        <w:rPr>
          <w:rFonts w:ascii="宋体" w:hAnsi="宋体" w:cs="宋体" w:eastAsia="宋体" w:hint="default"/>
        </w:rPr>
        <w:t>&lt;</w:t>
      </w:r>
      <w:r>
        <w:rPr/>
        <w:t>海能达通信股份有限公司会计师事务所选聘制</w:t>
      </w:r>
      <w:r>
        <w:rPr>
          <w:spacing w:val="1"/>
        </w:rPr>
        <w:t>度</w:t>
      </w:r>
      <w:r>
        <w:rPr>
          <w:rFonts w:ascii="宋体" w:hAnsi="宋体" w:cs="宋体" w:eastAsia="宋体" w:hint="default"/>
        </w:rPr>
        <w:t>&gt;</w:t>
      </w:r>
      <w:r>
        <w:rPr/>
        <w:t>的议案</w:t>
      </w:r>
      <w:r>
        <w:rPr>
          <w:spacing w:val="-120"/>
        </w:rPr>
        <w:t>》</w:t>
      </w:r>
      <w:r>
        <w:rPr/>
        <w:t>；</w:t>
      </w:r>
    </w:p>
    <w:p>
      <w:pPr>
        <w:pStyle w:val="BodyText"/>
        <w:spacing w:line="240" w:lineRule="auto"/>
        <w:ind w:left="618" w:right="0"/>
        <w:jc w:val="left"/>
      </w:pPr>
      <w:r>
        <w:rPr>
          <w:spacing w:val="-1"/>
        </w:rPr>
        <w:t>（</w:t>
      </w:r>
      <w:r>
        <w:rPr>
          <w:rFonts w:ascii="宋体" w:hAnsi="宋体" w:cs="宋体" w:eastAsia="宋体" w:hint="default"/>
        </w:rPr>
        <w:t>2</w:t>
      </w:r>
      <w:r>
        <w:rPr>
          <w:spacing w:val="-120"/>
        </w:rPr>
        <w:t>）</w:t>
      </w:r>
      <w:r>
        <w:rPr/>
        <w:t>《关于在南京市雨花区购买土地使用权相关</w:t>
      </w:r>
      <w:r>
        <w:rPr>
          <w:spacing w:val="1"/>
        </w:rPr>
        <w:t>变</w:t>
      </w:r>
      <w:r>
        <w:rPr/>
        <w:t>动事宜的议案</w:t>
      </w:r>
      <w:r>
        <w:rPr>
          <w:spacing w:val="-120"/>
        </w:rPr>
        <w:t>》</w:t>
      </w:r>
      <w:r>
        <w:rPr/>
        <w:t>；</w:t>
      </w:r>
    </w:p>
    <w:p>
      <w:pPr>
        <w:pStyle w:val="BodyText"/>
        <w:spacing w:line="355" w:lineRule="auto"/>
        <w:ind w:right="1400" w:firstLine="480"/>
        <w:jc w:val="left"/>
      </w:pPr>
      <w:r>
        <w:rPr>
          <w:spacing w:val="-1"/>
        </w:rPr>
        <w:t>（</w:t>
      </w:r>
      <w:r>
        <w:rPr>
          <w:rFonts w:ascii="宋体" w:hAnsi="宋体" w:cs="宋体" w:eastAsia="宋体" w:hint="default"/>
        </w:rPr>
        <w:t>3</w:t>
      </w:r>
      <w:r>
        <w:rPr>
          <w:spacing w:val="-171"/>
        </w:rPr>
        <w:t>）</w:t>
      </w:r>
      <w:r>
        <w:rPr/>
        <w:t>《关于深圳市赛格通信有限公司向兴业银行股份有限公司深圳八卦岭支行申请</w:t>
      </w:r>
      <w:r>
        <w:rPr/>
        <w:t> 不超过人民币</w:t>
      </w:r>
      <w:r>
        <w:rPr>
          <w:spacing w:val="-61"/>
        </w:rPr>
        <w:t> </w:t>
      </w:r>
      <w:r>
        <w:rPr>
          <w:rFonts w:ascii="Times New Roman" w:hAnsi="Times New Roman" w:cs="Times New Roman" w:eastAsia="Times New Roman" w:hint="default"/>
        </w:rPr>
        <w:t>1500 </w:t>
      </w:r>
      <w:r>
        <w:rPr/>
        <w:t>万元综合授信并由母公司提供担保的议案</w:t>
      </w:r>
      <w:r>
        <w:rPr>
          <w:spacing w:val="-120"/>
        </w:rPr>
        <w:t>》</w:t>
      </w:r>
      <w:r>
        <w:rPr/>
        <w:t>。</w:t>
      </w:r>
    </w:p>
    <w:p>
      <w:pPr>
        <w:pStyle w:val="BodyText"/>
        <w:spacing w:line="336" w:lineRule="auto" w:before="8"/>
        <w:ind w:right="1401" w:firstLine="480"/>
        <w:jc w:val="left"/>
      </w:pPr>
      <w:r>
        <w:rPr/>
        <w:t>本次会议的决议公告与法律意见书于</w:t>
      </w:r>
      <w:r>
        <w:rPr>
          <w:spacing w:val="-4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日刊登在公司指定信息披露媒 体</w:t>
      </w:r>
      <w:r>
        <w:rPr>
          <w:spacing w:val="-87"/>
        </w:rPr>
        <w:t> </w:t>
      </w:r>
      <w:r>
        <w:rPr/>
        <w:t>《</w:t>
      </w:r>
      <w:r>
        <w:rPr>
          <w:spacing w:val="-87"/>
        </w:rPr>
        <w:t> </w:t>
      </w:r>
      <w:r>
        <w:rPr/>
        <w:t>中</w:t>
      </w:r>
      <w:r>
        <w:rPr>
          <w:spacing w:val="-87"/>
        </w:rPr>
        <w:t> </w:t>
      </w:r>
      <w:r>
        <w:rPr/>
        <w:t>国</w:t>
      </w:r>
      <w:r>
        <w:rPr>
          <w:spacing w:val="-87"/>
        </w:rPr>
        <w:t> </w:t>
      </w:r>
      <w:r>
        <w:rPr/>
        <w:t>证</w:t>
      </w:r>
      <w:r>
        <w:rPr>
          <w:spacing w:val="-90"/>
        </w:rPr>
        <w:t> </w:t>
      </w:r>
      <w:r>
        <w:rPr/>
        <w:t>券</w:t>
      </w:r>
      <w:r>
        <w:rPr>
          <w:spacing w:val="-87"/>
        </w:rPr>
        <w:t> </w:t>
      </w:r>
      <w:r>
        <w:rPr/>
        <w:t>报</w:t>
      </w:r>
      <w:r>
        <w:rPr>
          <w:spacing w:val="-87"/>
        </w:rPr>
        <w:t> </w:t>
      </w:r>
      <w:r>
        <w:rPr>
          <w:spacing w:val="-60"/>
        </w:rPr>
        <w:t>》、《</w:t>
      </w:r>
      <w:r>
        <w:rPr>
          <w:spacing w:val="-87"/>
        </w:rPr>
        <w:t> </w:t>
      </w:r>
      <w:r>
        <w:rPr/>
        <w:t>上</w:t>
      </w:r>
      <w:r>
        <w:rPr>
          <w:spacing w:val="-87"/>
        </w:rPr>
        <w:t> </w:t>
      </w:r>
      <w:r>
        <w:rPr/>
        <w:t>海</w:t>
      </w:r>
      <w:r>
        <w:rPr>
          <w:spacing w:val="-87"/>
        </w:rPr>
        <w:t> </w:t>
      </w:r>
      <w:r>
        <w:rPr/>
        <w:t>证</w:t>
      </w:r>
      <w:r>
        <w:rPr>
          <w:spacing w:val="-90"/>
        </w:rPr>
        <w:t> </w:t>
      </w:r>
      <w:r>
        <w:rPr/>
        <w:t>券</w:t>
      </w:r>
      <w:r>
        <w:rPr>
          <w:spacing w:val="-87"/>
        </w:rPr>
        <w:t> </w:t>
      </w:r>
      <w:r>
        <w:rPr/>
        <w:t>报</w:t>
      </w:r>
      <w:r>
        <w:rPr>
          <w:spacing w:val="-87"/>
        </w:rPr>
        <w:t> </w:t>
      </w:r>
      <w:r>
        <w:rPr>
          <w:spacing w:val="-59"/>
        </w:rPr>
        <w:t>》、《</w:t>
      </w:r>
      <w:r>
        <w:rPr>
          <w:spacing w:val="-90"/>
        </w:rPr>
        <w:t> </w:t>
      </w:r>
      <w:r>
        <w:rPr/>
        <w:t>证</w:t>
      </w:r>
      <w:r>
        <w:rPr>
          <w:spacing w:val="-87"/>
        </w:rPr>
        <w:t> </w:t>
      </w:r>
      <w:r>
        <w:rPr/>
        <w:t>券</w:t>
      </w:r>
      <w:r>
        <w:rPr>
          <w:spacing w:val="-87"/>
        </w:rPr>
        <w:t> </w:t>
      </w:r>
      <w:r>
        <w:rPr/>
        <w:t>时</w:t>
      </w:r>
      <w:r>
        <w:rPr>
          <w:spacing w:val="-87"/>
        </w:rPr>
        <w:t> </w:t>
      </w:r>
      <w:r>
        <w:rPr/>
        <w:t>报</w:t>
      </w:r>
      <w:r>
        <w:rPr>
          <w:spacing w:val="-90"/>
        </w:rPr>
        <w:t> </w:t>
      </w:r>
      <w:r>
        <w:rPr>
          <w:spacing w:val="-58"/>
        </w:rPr>
        <w:t>》、《</w:t>
      </w:r>
      <w:r>
        <w:rPr>
          <w:spacing w:val="-87"/>
        </w:rPr>
        <w:t> </w:t>
      </w:r>
      <w:r>
        <w:rPr/>
        <w:t>证</w:t>
      </w:r>
      <w:r>
        <w:rPr>
          <w:spacing w:val="-90"/>
        </w:rPr>
        <w:t> </w:t>
      </w:r>
      <w:r>
        <w:rPr/>
        <w:t>券</w:t>
      </w:r>
      <w:r>
        <w:rPr>
          <w:spacing w:val="-90"/>
        </w:rPr>
        <w:t> </w:t>
      </w:r>
      <w:r>
        <w:rPr/>
        <w:t>日</w:t>
      </w:r>
      <w:r>
        <w:rPr>
          <w:spacing w:val="-87"/>
        </w:rPr>
        <w:t> </w:t>
      </w:r>
      <w:r>
        <w:rPr/>
        <w:t>报</w:t>
      </w:r>
      <w:r>
        <w:rPr>
          <w:spacing w:val="-87"/>
        </w:rPr>
        <w:t> </w:t>
      </w:r>
      <w:r>
        <w:rPr/>
        <w:t>》</w:t>
      </w:r>
      <w:r>
        <w:rPr>
          <w:spacing w:val="-87"/>
        </w:rPr>
        <w:t> </w:t>
      </w:r>
      <w:r>
        <w:rPr/>
        <w:t>和</w:t>
      </w:r>
      <w:r>
        <w:rPr>
          <w:spacing w:val="-90"/>
        </w:rPr>
        <w:t> </w:t>
      </w:r>
      <w:r>
        <w:rPr/>
        <w:t>巨</w:t>
      </w:r>
      <w:r>
        <w:rPr>
          <w:spacing w:val="-87"/>
        </w:rPr>
        <w:t> </w:t>
      </w:r>
      <w:r>
        <w:rPr/>
        <w:t>潮</w:t>
      </w:r>
      <w:r>
        <w:rPr>
          <w:spacing w:val="-87"/>
        </w:rPr>
        <w:t> </w:t>
      </w:r>
      <w:r>
        <w:rPr/>
        <w:t>资</w:t>
      </w:r>
      <w:r>
        <w:rPr>
          <w:spacing w:val="-87"/>
        </w:rPr>
        <w:t> </w:t>
      </w:r>
      <w:r>
        <w:rPr/>
        <w:t>讯</w:t>
      </w:r>
      <w:r>
        <w:rPr>
          <w:spacing w:val="-87"/>
        </w:rPr>
        <w:t> </w:t>
      </w:r>
      <w:r>
        <w:rPr/>
        <w:t>网</w:t>
      </w:r>
    </w:p>
    <w:p>
      <w:pPr>
        <w:pStyle w:val="BodyText"/>
        <w:spacing w:line="240" w:lineRule="auto" w:before="58"/>
        <w:ind w:right="0"/>
        <w:jc w:val="left"/>
      </w:pPr>
      <w:r>
        <w:rPr/>
        <w:t>（</w:t>
      </w:r>
      <w:hyperlink r:id="rId10">
        <w:r>
          <w:rPr>
            <w:rFonts w:ascii="Times New Roman" w:hAnsi="Times New Roman" w:cs="Times New Roman" w:eastAsia="Times New Roman" w:hint="default"/>
          </w:rPr>
          <w:t>http://www.cninfo.com.cn</w:t>
        </w:r>
      </w:hyperlink>
      <w:r>
        <w:rPr/>
        <w:t>）上。</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17"/>
          <w:szCs w:val="17"/>
        </w:rPr>
      </w:pPr>
    </w:p>
    <w:p>
      <w:pPr>
        <w:pStyle w:val="BodyText"/>
        <w:spacing w:line="348" w:lineRule="auto" w:before="0"/>
        <w:ind w:right="1412" w:firstLine="480"/>
        <w:jc w:val="both"/>
      </w:pPr>
      <w:r>
        <w:rPr>
          <w:rFonts w:ascii="Times New Roman" w:hAnsi="Times New Roman" w:cs="Times New Roman" w:eastAsia="Times New Roman" w:hint="default"/>
        </w:rPr>
        <w:t>4</w:t>
      </w:r>
      <w:r>
        <w:rPr/>
        <w:t>、公司</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年第三次临时股东大会于</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2"/>
        </w:rPr>
        <w:t> </w:t>
      </w:r>
      <w:r>
        <w:rPr/>
        <w:t>年</w:t>
      </w:r>
      <w:r>
        <w:rPr>
          <w:spacing w:val="-51"/>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月</w:t>
      </w:r>
      <w:r>
        <w:rPr>
          <w:spacing w:val="-51"/>
        </w:rPr>
        <w:t> </w:t>
      </w:r>
      <w:r>
        <w:rPr>
          <w:rFonts w:ascii="Times New Roman" w:hAnsi="Times New Roman" w:cs="Times New Roman" w:eastAsia="Times New Roman" w:hint="default"/>
        </w:rPr>
        <w:t>17</w:t>
      </w:r>
      <w:r>
        <w:rPr>
          <w:rFonts w:ascii="Times New Roman" w:hAnsi="Times New Roman" w:cs="Times New Roman" w:eastAsia="Times New Roman" w:hint="default"/>
          <w:spacing w:val="9"/>
        </w:rPr>
        <w:t> </w:t>
      </w:r>
      <w:r>
        <w:rPr/>
        <w:t>日在深圳市南山区科技园 </w:t>
      </w:r>
      <w:r>
        <w:rPr>
          <w:spacing w:val="4"/>
        </w:rPr>
        <w:t>北区北环路好易通大厦会议室以现场召开的方式举行。本次会议审议并通过了以下议</w:t>
      </w:r>
      <w:r>
        <w:rPr>
          <w:spacing w:val="-102"/>
        </w:rPr>
        <w:t> </w:t>
      </w:r>
      <w:r>
        <w:rPr>
          <w:spacing w:val="-102"/>
        </w:rPr>
      </w:r>
      <w:r>
        <w:rPr/>
        <w:t>案：</w:t>
      </w:r>
    </w:p>
    <w:p>
      <w:pPr>
        <w:pStyle w:val="BodyText"/>
        <w:spacing w:line="240" w:lineRule="auto" w:before="43"/>
        <w:ind w:left="618" w:right="0"/>
        <w:jc w:val="left"/>
      </w:pPr>
      <w:r>
        <w:rPr>
          <w:spacing w:val="-1"/>
        </w:rPr>
        <w:t>（</w:t>
      </w:r>
      <w:r>
        <w:rPr>
          <w:rFonts w:ascii="宋体" w:hAnsi="宋体" w:cs="宋体" w:eastAsia="宋体" w:hint="default"/>
        </w:rPr>
        <w:t>1</w:t>
      </w:r>
      <w:r>
        <w:rPr>
          <w:spacing w:val="-120"/>
        </w:rPr>
        <w:t>）</w:t>
      </w:r>
      <w:r>
        <w:rPr/>
        <w:t>《关于使用部分超募资金购买深圳市龙岗区厂房的议案</w:t>
      </w:r>
      <w:r>
        <w:rPr>
          <w:spacing w:val="-119"/>
        </w:rPr>
        <w:t>》</w:t>
      </w:r>
      <w:r>
        <w:rPr/>
        <w:t>；</w:t>
      </w:r>
    </w:p>
    <w:p>
      <w:pPr>
        <w:pStyle w:val="BodyText"/>
        <w:spacing w:line="355" w:lineRule="auto"/>
        <w:ind w:right="1407" w:firstLine="480"/>
        <w:jc w:val="left"/>
      </w:pPr>
      <w:r>
        <w:rPr>
          <w:spacing w:val="2"/>
        </w:rPr>
        <w:t>（</w:t>
      </w:r>
      <w:r>
        <w:rPr>
          <w:rFonts w:ascii="宋体" w:hAnsi="宋体" w:cs="宋体" w:eastAsia="宋体" w:hint="default"/>
          <w:spacing w:val="2"/>
        </w:rPr>
        <w:t>2</w:t>
      </w:r>
      <w:r>
        <w:rPr>
          <w:spacing w:val="-118"/>
        </w:rPr>
        <w:t>）</w:t>
      </w:r>
      <w:r>
        <w:rPr>
          <w:spacing w:val="2"/>
        </w:rPr>
        <w:t>《关于深圳市赛</w:t>
      </w:r>
      <w:r>
        <w:rPr/>
        <w:t>格</w:t>
      </w:r>
      <w:r>
        <w:rPr>
          <w:spacing w:val="2"/>
        </w:rPr>
        <w:t>通信有限公司向交通</w:t>
      </w:r>
      <w:r>
        <w:rPr/>
        <w:t>银</w:t>
      </w:r>
      <w:r>
        <w:rPr>
          <w:spacing w:val="2"/>
        </w:rPr>
        <w:t>行深圳分行申请不超</w:t>
      </w:r>
      <w:r>
        <w:rPr/>
        <w:t>过</w:t>
      </w:r>
      <w:r>
        <w:rPr>
          <w:spacing w:val="2"/>
        </w:rPr>
        <w:t>人民</w:t>
      </w:r>
      <w:r>
        <w:rPr/>
        <w:t>币</w:t>
      </w:r>
      <w:r>
        <w:rPr>
          <w:spacing w:val="4"/>
        </w:rPr>
        <w:t> </w:t>
      </w:r>
      <w:r>
        <w:rPr>
          <w:rFonts w:ascii="宋体" w:hAnsi="宋体" w:cs="宋体" w:eastAsia="宋体" w:hint="default"/>
        </w:rPr>
        <w:t>20</w:t>
      </w:r>
      <w:r>
        <w:rPr>
          <w:rFonts w:ascii="宋体" w:hAnsi="宋体" w:cs="宋体" w:eastAsia="宋体" w:hint="default"/>
          <w:spacing w:val="-3"/>
        </w:rPr>
        <w:t>0</w:t>
      </w:r>
      <w:r>
        <w:rPr>
          <w:rFonts w:ascii="宋体" w:hAnsi="宋体" w:cs="宋体" w:eastAsia="宋体" w:hint="default"/>
        </w:rPr>
        <w:t>0</w:t>
      </w:r>
      <w:r>
        <w:rPr>
          <w:rFonts w:ascii="宋体" w:hAnsi="宋体" w:cs="宋体" w:eastAsia="宋体" w:hint="default"/>
        </w:rPr>
        <w:t> </w:t>
      </w:r>
      <w:r>
        <w:rPr/>
        <w:t>万元综合授信的议案</w:t>
      </w:r>
      <w:r>
        <w:rPr>
          <w:spacing w:val="-121"/>
        </w:rPr>
        <w:t>》</w:t>
      </w:r>
      <w:r>
        <w:rPr/>
        <w:t>；</w:t>
      </w:r>
    </w:p>
    <w:p>
      <w:pPr>
        <w:spacing w:after="0" w:line="355"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1397" w:firstLine="480"/>
        <w:jc w:val="left"/>
      </w:pPr>
      <w:r>
        <w:rPr>
          <w:spacing w:val="11"/>
        </w:rPr>
        <w:t>（</w:t>
      </w:r>
      <w:r>
        <w:rPr>
          <w:rFonts w:ascii="宋体" w:hAnsi="宋体" w:cs="宋体" w:eastAsia="宋体" w:hint="default"/>
          <w:spacing w:val="12"/>
        </w:rPr>
        <w:t>3</w:t>
      </w:r>
      <w:r>
        <w:rPr>
          <w:spacing w:val="-108"/>
        </w:rPr>
        <w:t>）</w:t>
      </w:r>
      <w:r>
        <w:rPr>
          <w:spacing w:val="11"/>
        </w:rPr>
        <w:t>《</w:t>
      </w:r>
      <w:r>
        <w:rPr>
          <w:spacing w:val="14"/>
        </w:rPr>
        <w:t>关</w:t>
      </w:r>
      <w:r>
        <w:rPr>
          <w:spacing w:val="11"/>
        </w:rPr>
        <w:t>于哈尔</w:t>
      </w:r>
      <w:r>
        <w:rPr>
          <w:spacing w:val="14"/>
        </w:rPr>
        <w:t>滨海</w:t>
      </w:r>
      <w:r>
        <w:rPr>
          <w:spacing w:val="11"/>
        </w:rPr>
        <w:t>能达科技</w:t>
      </w:r>
      <w:r>
        <w:rPr>
          <w:spacing w:val="14"/>
        </w:rPr>
        <w:t>有</w:t>
      </w:r>
      <w:r>
        <w:rPr>
          <w:spacing w:val="11"/>
        </w:rPr>
        <w:t>限公司</w:t>
      </w:r>
      <w:r>
        <w:rPr>
          <w:spacing w:val="14"/>
        </w:rPr>
        <w:t>向</w:t>
      </w:r>
      <w:r>
        <w:rPr>
          <w:spacing w:val="11"/>
        </w:rPr>
        <w:t>交通银行</w:t>
      </w:r>
      <w:r>
        <w:rPr>
          <w:spacing w:val="14"/>
        </w:rPr>
        <w:t>深</w:t>
      </w:r>
      <w:r>
        <w:rPr>
          <w:spacing w:val="11"/>
        </w:rPr>
        <w:t>圳分行</w:t>
      </w:r>
      <w:r>
        <w:rPr>
          <w:spacing w:val="14"/>
        </w:rPr>
        <w:t>申</w:t>
      </w:r>
      <w:r>
        <w:rPr>
          <w:spacing w:val="11"/>
        </w:rPr>
        <w:t>请不超过</w:t>
      </w:r>
      <w:r>
        <w:rPr>
          <w:spacing w:val="14"/>
        </w:rPr>
        <w:t>人</w:t>
      </w:r>
      <w:r>
        <w:rPr>
          <w:spacing w:val="11"/>
        </w:rPr>
        <w:t>民</w:t>
      </w:r>
      <w:r>
        <w:rPr/>
        <w:t>币</w:t>
      </w:r>
      <w:r>
        <w:rPr/>
        <w:t> </w:t>
      </w:r>
      <w:r>
        <w:rPr>
          <w:rFonts w:ascii="宋体" w:hAnsi="宋体" w:cs="宋体" w:eastAsia="宋体" w:hint="default"/>
        </w:rPr>
        <w:t>20000</w:t>
      </w:r>
      <w:r>
        <w:rPr>
          <w:rFonts w:ascii="宋体" w:hAnsi="宋体" w:cs="宋体" w:eastAsia="宋体" w:hint="default"/>
          <w:spacing w:val="-61"/>
        </w:rPr>
        <w:t> </w:t>
      </w:r>
      <w:r>
        <w:rPr/>
        <w:t>万元项目贷款额度的议案</w:t>
      </w:r>
      <w:r>
        <w:rPr>
          <w:spacing w:val="-120"/>
        </w:rPr>
        <w:t>》</w:t>
      </w:r>
      <w:r>
        <w:rPr/>
        <w:t>；</w:t>
      </w:r>
    </w:p>
    <w:p>
      <w:pPr>
        <w:pStyle w:val="BodyText"/>
        <w:spacing w:line="357" w:lineRule="auto" w:before="34"/>
        <w:ind w:right="1400" w:firstLine="480"/>
        <w:jc w:val="left"/>
      </w:pPr>
      <w:r>
        <w:rPr>
          <w:spacing w:val="-1"/>
        </w:rPr>
        <w:t>（</w:t>
      </w:r>
      <w:r>
        <w:rPr>
          <w:rFonts w:ascii="宋体" w:hAnsi="宋体" w:cs="宋体" w:eastAsia="宋体" w:hint="default"/>
        </w:rPr>
        <w:t>4</w:t>
      </w:r>
      <w:r>
        <w:rPr>
          <w:spacing w:val="-171"/>
        </w:rPr>
        <w:t>）</w:t>
      </w:r>
      <w:r>
        <w:rPr/>
        <w:t>《关于深圳市赛格通信有限公司向光大银行股份有限公司深圳分行申请不超过</w:t>
      </w:r>
      <w:r>
        <w:rPr/>
        <w:t> 人民币</w:t>
      </w:r>
      <w:r>
        <w:rPr>
          <w:spacing w:val="-61"/>
        </w:rPr>
        <w:t> </w:t>
      </w:r>
      <w:r>
        <w:rPr>
          <w:rFonts w:ascii="宋体" w:hAnsi="宋体" w:cs="宋体" w:eastAsia="宋体" w:hint="default"/>
        </w:rPr>
        <w:t>3000</w:t>
      </w:r>
      <w:r>
        <w:rPr>
          <w:rFonts w:ascii="宋体" w:hAnsi="宋体" w:cs="宋体" w:eastAsia="宋体" w:hint="default"/>
          <w:spacing w:val="-60"/>
        </w:rPr>
        <w:t> </w:t>
      </w:r>
      <w:r>
        <w:rPr/>
        <w:t>万元综合授信的议案</w:t>
      </w:r>
      <w:r>
        <w:rPr>
          <w:spacing w:val="-120"/>
        </w:rPr>
        <w:t>》</w:t>
      </w:r>
      <w:r>
        <w:rPr/>
        <w:t>。</w:t>
      </w:r>
    </w:p>
    <w:p>
      <w:pPr>
        <w:pStyle w:val="BodyText"/>
        <w:spacing w:line="338" w:lineRule="auto" w:before="34"/>
        <w:ind w:right="1401" w:firstLine="480"/>
        <w:jc w:val="left"/>
      </w:pPr>
      <w:r>
        <w:rPr/>
        <w:t>本次会议的决议公告与法律意见书于</w:t>
      </w:r>
      <w:r>
        <w:rPr>
          <w:spacing w:val="-4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47"/>
        </w:rPr>
        <w:t> </w:t>
      </w:r>
      <w:r>
        <w:rPr>
          <w:rFonts w:ascii="Times New Roman" w:hAnsi="Times New Roman" w:cs="Times New Roman" w:eastAsia="Times New Roman" w:hint="default"/>
        </w:rPr>
        <w:t>18</w:t>
      </w:r>
      <w:r>
        <w:rPr>
          <w:rFonts w:ascii="Times New Roman" w:hAnsi="Times New Roman" w:cs="Times New Roman" w:eastAsia="Times New Roman" w:hint="default"/>
          <w:spacing w:val="12"/>
        </w:rPr>
        <w:t> </w:t>
      </w:r>
      <w:r>
        <w:rPr/>
        <w:t>日刊登在公司指定信息披露 </w:t>
      </w:r>
      <w:r>
        <w:rPr>
          <w:spacing w:val="17"/>
        </w:rPr>
        <w:t>媒体《</w:t>
      </w:r>
      <w:r>
        <w:rPr>
          <w:spacing w:val="-96"/>
        </w:rPr>
        <w:t> </w:t>
      </w:r>
      <w:r>
        <w:rPr>
          <w:spacing w:val="19"/>
        </w:rPr>
        <w:t>中国证券报</w:t>
      </w:r>
      <w:r>
        <w:rPr>
          <w:spacing w:val="-92"/>
        </w:rPr>
        <w:t> </w:t>
      </w:r>
      <w:r>
        <w:rPr>
          <w:spacing w:val="-64"/>
        </w:rPr>
        <w:t>》、《</w:t>
      </w:r>
      <w:r>
        <w:rPr>
          <w:spacing w:val="-92"/>
        </w:rPr>
        <w:t> </w:t>
      </w:r>
      <w:r>
        <w:rPr>
          <w:spacing w:val="19"/>
        </w:rPr>
        <w:t>上海证券报</w:t>
      </w:r>
      <w:r>
        <w:rPr>
          <w:spacing w:val="-92"/>
        </w:rPr>
        <w:t> </w:t>
      </w:r>
      <w:r>
        <w:rPr>
          <w:spacing w:val="-64"/>
        </w:rPr>
        <w:t>》、《</w:t>
      </w:r>
      <w:r>
        <w:rPr>
          <w:spacing w:val="-96"/>
        </w:rPr>
        <w:t> </w:t>
      </w:r>
      <w:r>
        <w:rPr>
          <w:spacing w:val="18"/>
        </w:rPr>
        <w:t>证券时报</w:t>
      </w:r>
      <w:r>
        <w:rPr>
          <w:spacing w:val="-96"/>
        </w:rPr>
        <w:t> </w:t>
      </w:r>
      <w:r>
        <w:rPr>
          <w:spacing w:val="-62"/>
        </w:rPr>
        <w:t>》、《</w:t>
      </w:r>
      <w:r>
        <w:rPr>
          <w:spacing w:val="-92"/>
        </w:rPr>
        <w:t> </w:t>
      </w:r>
      <w:r>
        <w:rPr>
          <w:spacing w:val="19"/>
        </w:rPr>
        <w:t>证券日报》</w:t>
      </w:r>
      <w:r>
        <w:rPr>
          <w:spacing w:val="-92"/>
        </w:rPr>
        <w:t> </w:t>
      </w:r>
      <w:r>
        <w:rPr>
          <w:spacing w:val="20"/>
        </w:rPr>
        <w:t>和巨潮资讯网</w:t>
      </w:r>
    </w:p>
    <w:p>
      <w:pPr>
        <w:pStyle w:val="BodyText"/>
        <w:spacing w:line="240" w:lineRule="auto" w:before="53"/>
        <w:ind w:right="0"/>
        <w:jc w:val="left"/>
      </w:pPr>
      <w:r>
        <w:rPr/>
        <w:t>（</w:t>
      </w:r>
      <w:hyperlink r:id="rId10">
        <w:r>
          <w:rPr>
            <w:rFonts w:ascii="Times New Roman" w:hAnsi="Times New Roman" w:cs="Times New Roman" w:eastAsia="Times New Roman" w:hint="default"/>
          </w:rPr>
          <w:t>http://www.cninfo.com.cn</w:t>
        </w:r>
      </w:hyperlink>
      <w:r>
        <w:rPr/>
        <w:t>）上。</w:t>
      </w:r>
    </w:p>
    <w:p>
      <w:pPr>
        <w:spacing w:after="0" w:line="240" w:lineRule="auto"/>
        <w:jc w:val="left"/>
        <w:sectPr>
          <w:pgSz w:w="11910" w:h="16840"/>
          <w:pgMar w:header="877" w:footer="977" w:top="1100" w:bottom="1160" w:left="12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pStyle w:val="Heading1"/>
        <w:tabs>
          <w:tab w:pos="4531" w:val="left" w:leader="none"/>
        </w:tabs>
        <w:spacing w:line="240" w:lineRule="auto"/>
        <w:ind w:left="3408" w:right="0"/>
        <w:jc w:val="left"/>
        <w:rPr>
          <w:b w:val="0"/>
          <w:bCs w:val="0"/>
        </w:rPr>
      </w:pPr>
      <w:bookmarkStart w:name="_TOC_250004" w:id="7"/>
      <w:r>
        <w:rPr>
          <w:w w:val="95"/>
        </w:rPr>
        <w:t>第八节</w:t>
        <w:tab/>
      </w:r>
      <w:r>
        <w:rPr/>
        <w:t>董事会报告</w:t>
      </w:r>
      <w:bookmarkEnd w:id="7"/>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pStyle w:val="Heading2"/>
        <w:spacing w:line="240" w:lineRule="auto" w:before="26"/>
        <w:ind w:right="0"/>
        <w:jc w:val="left"/>
        <w:rPr>
          <w:b w:val="0"/>
          <w:bCs w:val="0"/>
        </w:rPr>
      </w:pPr>
      <w:r>
        <w:rPr/>
        <w:t>一、管理层讨论与分析</w:t>
      </w:r>
      <w:r>
        <w:rPr>
          <w:b w:val="0"/>
          <w:bCs w:val="0"/>
        </w:rPr>
      </w:r>
    </w:p>
    <w:p>
      <w:pPr>
        <w:pStyle w:val="Heading2"/>
        <w:spacing w:line="880" w:lineRule="exact" w:before="61"/>
        <w:ind w:right="6613"/>
        <w:jc w:val="left"/>
        <w:rPr>
          <w:b w:val="0"/>
          <w:bCs w:val="0"/>
        </w:rPr>
      </w:pPr>
      <w:r>
        <w:rPr/>
        <w:t>（一）报告期内公司经营情况的回顾</w:t>
      </w:r>
      <w:r>
        <w:rPr>
          <w:w w:val="99"/>
        </w:rPr>
        <w:t> </w:t>
      </w:r>
      <w:r>
        <w:rPr>
          <w:rFonts w:ascii="宋体" w:hAnsi="宋体" w:cs="宋体" w:eastAsia="宋体" w:hint="default"/>
        </w:rPr>
        <w:t>1</w:t>
      </w:r>
      <w:r>
        <w:rPr/>
        <w:t>、公司整体经营情况</w:t>
      </w:r>
      <w:r>
        <w:rPr>
          <w:b w:val="0"/>
          <w:bCs w:val="0"/>
        </w:rPr>
      </w:r>
    </w:p>
    <w:p>
      <w:pPr>
        <w:pStyle w:val="BodyText"/>
        <w:spacing w:line="348" w:lineRule="auto" w:before="146"/>
        <w:ind w:right="1281" w:firstLine="48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spacing w:val="-10"/>
        </w:rPr>
        <w:t>年，公司管理层在董事会的正确领导下，严格按照《公司法》、《证券法》以及</w:t>
      </w:r>
      <w:r>
        <w:rPr/>
        <w:t> 相关制度的规定，立足主业，坚持“以价值和速度成为客户值得信赖的伙伴，以组织的 </w:t>
      </w:r>
      <w:r>
        <w:rPr>
          <w:spacing w:val="-8"/>
        </w:rPr>
        <w:t>内生能力驱动公司长期健康发展”的总体战略，大力推进“深耕海外市场”、“突破新行</w:t>
      </w:r>
      <w:r>
        <w:rPr>
          <w:spacing w:val="-96"/>
        </w:rPr>
        <w:t> </w:t>
      </w:r>
      <w:r>
        <w:rPr>
          <w:spacing w:val="-96"/>
        </w:rPr>
      </w:r>
      <w:r>
        <w:rPr>
          <w:spacing w:val="-8"/>
        </w:rPr>
        <w:t>业”、“推广数字新品”等战略举措，有力保障了经营业绩的稳定增长。公司在海外市场</w:t>
      </w:r>
      <w:r>
        <w:rPr>
          <w:spacing w:val="-96"/>
        </w:rPr>
        <w:t> </w:t>
      </w:r>
      <w:r>
        <w:rPr>
          <w:spacing w:val="-96"/>
        </w:rPr>
      </w:r>
      <w:r>
        <w:rPr/>
        <w:t>不畏艰难、大胆开拓、积极挖掘，积累了大量项目资源；国内新兴行业从点到面实现规</w:t>
      </w:r>
      <w:r>
        <w:rPr/>
        <w:t> 模性突破，市场份额逐步扩大；公司通过加大研发投入及外部收购等方式，在 </w:t>
      </w:r>
      <w:r>
        <w:rPr>
          <w:rFonts w:ascii="Times New Roman" w:hAnsi="Times New Roman" w:cs="Times New Roman" w:eastAsia="Times New Roman" w:hint="default"/>
        </w:rPr>
        <w:t>DMR</w:t>
      </w:r>
      <w:r>
        <w:rPr/>
        <w:t>、 </w:t>
      </w:r>
      <w:r>
        <w:rPr>
          <w:rFonts w:ascii="Times New Roman" w:hAnsi="Times New Roman" w:cs="Times New Roman" w:eastAsia="Times New Roman" w:hint="default"/>
        </w:rPr>
        <w:t>PDT</w:t>
      </w:r>
      <w:r>
        <w:rPr>
          <w:rFonts w:ascii="Times New Roman" w:hAnsi="Times New Roman" w:cs="Times New Roman" w:eastAsia="Times New Roman" w:hint="default"/>
          <w:spacing w:val="-5"/>
        </w:rPr>
        <w:t> </w:t>
      </w:r>
      <w:r>
        <w:rPr/>
        <w:t>和</w:t>
      </w:r>
      <w:r>
        <w:rPr>
          <w:spacing w:val="-65"/>
        </w:rPr>
        <w:t> </w:t>
      </w:r>
      <w:r>
        <w:rPr>
          <w:rFonts w:ascii="Times New Roman" w:hAnsi="Times New Roman" w:cs="Times New Roman" w:eastAsia="Times New Roman" w:hint="default"/>
        </w:rPr>
        <w:t>TETRA</w:t>
      </w:r>
      <w:r>
        <w:rPr>
          <w:rFonts w:ascii="Times New Roman" w:hAnsi="Times New Roman" w:cs="Times New Roman" w:eastAsia="Times New Roman" w:hint="default"/>
          <w:spacing w:val="-5"/>
        </w:rPr>
        <w:t> </w:t>
      </w:r>
      <w:r>
        <w:rPr/>
        <w:t>三种数字标准上拥有了从系统到终端的成系列配套产品，并通过强有力 的数字新品推广活动，实现数字产品销售收入的大幅增长；公司继续保持了在专业无线 </w:t>
      </w:r>
      <w:r>
        <w:rPr>
          <w:spacing w:val="-3"/>
        </w:rPr>
        <w:t>通信行业终端市场的领先优势，全球市场份额达到</w:t>
      </w:r>
      <w:r>
        <w:rPr>
          <w:spacing w:val="-51"/>
        </w:rPr>
        <w:t> </w:t>
      </w:r>
      <w:r>
        <w:rPr>
          <w:rFonts w:ascii="Times New Roman" w:hAnsi="Times New Roman" w:cs="Times New Roman" w:eastAsia="Times New Roman" w:hint="default"/>
          <w:spacing w:val="-4"/>
        </w:rPr>
        <w:t>12.6%</w:t>
      </w:r>
      <w:r>
        <w:rPr>
          <w:spacing w:val="-4"/>
        </w:rPr>
        <w:t>；公司深化管理运作平台建设，</w:t>
      </w:r>
      <w:r>
        <w:rPr/>
        <w:t> 有序组织募集资金项目的开展，推行内部流程改善和管理变革，在市场、品牌、产品、 技术、制造、内部管理等方面均取得了全面的进步，核心竞争能力进一步加强。</w:t>
      </w:r>
    </w:p>
    <w:p>
      <w:pPr>
        <w:pStyle w:val="BodyText"/>
        <w:spacing w:line="240" w:lineRule="auto" w:before="46"/>
        <w:ind w:left="618"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0"/>
        </w:rPr>
        <w:t> </w:t>
      </w:r>
      <w:r>
        <w:rPr/>
        <w:t>年度，公司营业总收入</w:t>
      </w:r>
      <w:r>
        <w:rPr>
          <w:spacing w:val="-65"/>
        </w:rPr>
        <w:t> </w:t>
      </w:r>
      <w:r>
        <w:rPr>
          <w:rFonts w:ascii="Times New Roman" w:hAnsi="Times New Roman" w:cs="Times New Roman" w:eastAsia="Times New Roman" w:hint="default"/>
        </w:rPr>
        <w:t>124,345.15</w:t>
      </w:r>
      <w:r>
        <w:rPr>
          <w:rFonts w:ascii="Times New Roman" w:hAnsi="Times New Roman" w:cs="Times New Roman" w:eastAsia="Times New Roman" w:hint="default"/>
          <w:spacing w:val="-5"/>
        </w:rPr>
        <w:t> </w:t>
      </w:r>
      <w:r>
        <w:rPr/>
        <w:t>万元，比上年度增加</w:t>
      </w:r>
      <w:r>
        <w:rPr>
          <w:spacing w:val="-65"/>
        </w:rPr>
        <w:t> </w:t>
      </w:r>
      <w:r>
        <w:rPr>
          <w:rFonts w:ascii="Times New Roman" w:hAnsi="Times New Roman" w:cs="Times New Roman" w:eastAsia="Times New Roman" w:hint="default"/>
        </w:rPr>
        <w:t>24,908.98</w:t>
      </w:r>
      <w:r>
        <w:rPr>
          <w:rFonts w:ascii="Times New Roman" w:hAnsi="Times New Roman" w:cs="Times New Roman" w:eastAsia="Times New Roman" w:hint="default"/>
          <w:spacing w:val="-5"/>
        </w:rPr>
        <w:t> </w:t>
      </w:r>
      <w:r>
        <w:rPr>
          <w:spacing w:val="-3"/>
        </w:rPr>
        <w:t>万元，增长</w:t>
      </w:r>
    </w:p>
    <w:p>
      <w:pPr>
        <w:pStyle w:val="BodyText"/>
        <w:spacing w:line="240" w:lineRule="auto" w:before="133"/>
        <w:ind w:right="0"/>
        <w:jc w:val="left"/>
      </w:pPr>
      <w:r>
        <w:rPr>
          <w:rFonts w:ascii="Times New Roman" w:hAnsi="Times New Roman" w:cs="Times New Roman" w:eastAsia="Times New Roman" w:hint="default"/>
        </w:rPr>
        <w:t>25.05%</w:t>
      </w:r>
      <w:r>
        <w:rPr/>
        <w:t>；利润总额为</w:t>
      </w:r>
      <w:r>
        <w:rPr>
          <w:spacing w:val="-67"/>
        </w:rPr>
        <w:t> </w:t>
      </w:r>
      <w:r>
        <w:rPr>
          <w:rFonts w:ascii="Times New Roman" w:hAnsi="Times New Roman" w:cs="Times New Roman" w:eastAsia="Times New Roman" w:hint="default"/>
        </w:rPr>
        <w:t>16,414.02</w:t>
      </w:r>
      <w:r>
        <w:rPr>
          <w:rFonts w:ascii="Times New Roman" w:hAnsi="Times New Roman" w:cs="Times New Roman" w:eastAsia="Times New Roman" w:hint="default"/>
          <w:spacing w:val="-7"/>
        </w:rPr>
        <w:t> </w:t>
      </w:r>
      <w:r>
        <w:rPr/>
        <w:t>万元，比上年度增加</w:t>
      </w:r>
      <w:r>
        <w:rPr>
          <w:spacing w:val="-67"/>
        </w:rPr>
        <w:t> </w:t>
      </w:r>
      <w:r>
        <w:rPr>
          <w:rFonts w:ascii="Times New Roman" w:hAnsi="Times New Roman" w:cs="Times New Roman" w:eastAsia="Times New Roman" w:hint="default"/>
        </w:rPr>
        <w:t>3,467.54</w:t>
      </w:r>
      <w:r>
        <w:rPr>
          <w:rFonts w:ascii="Times New Roman" w:hAnsi="Times New Roman" w:cs="Times New Roman" w:eastAsia="Times New Roman" w:hint="default"/>
          <w:spacing w:val="-7"/>
        </w:rPr>
        <w:t> </w:t>
      </w:r>
      <w:r>
        <w:rPr/>
        <w:t>万元，增长</w:t>
      </w:r>
      <w:r>
        <w:rPr>
          <w:spacing w:val="-67"/>
        </w:rPr>
        <w:t> </w:t>
      </w:r>
      <w:r>
        <w:rPr>
          <w:rFonts w:ascii="Times New Roman" w:hAnsi="Times New Roman" w:cs="Times New Roman" w:eastAsia="Times New Roman" w:hint="default"/>
        </w:rPr>
        <w:t>26.78%</w:t>
      </w:r>
      <w:r>
        <w:rPr/>
        <w:t>；归属</w:t>
      </w:r>
    </w:p>
    <w:p>
      <w:pPr>
        <w:pStyle w:val="BodyText"/>
        <w:spacing w:line="240" w:lineRule="auto" w:before="135"/>
        <w:ind w:right="0"/>
        <w:jc w:val="left"/>
      </w:pPr>
      <w:r>
        <w:rPr/>
        <w:t>上市公司股东的净利润为</w:t>
      </w:r>
      <w:r>
        <w:rPr>
          <w:spacing w:val="-61"/>
        </w:rPr>
        <w:t> </w:t>
      </w:r>
      <w:r>
        <w:rPr>
          <w:rFonts w:ascii="Times New Roman" w:hAnsi="Times New Roman" w:cs="Times New Roman" w:eastAsia="Times New Roman" w:hint="default"/>
        </w:rPr>
        <w:t>14,601.97</w:t>
      </w:r>
      <w:r>
        <w:rPr>
          <w:rFonts w:ascii="Times New Roman" w:hAnsi="Times New Roman" w:cs="Times New Roman" w:eastAsia="Times New Roman" w:hint="default"/>
          <w:spacing w:val="-1"/>
        </w:rPr>
        <w:t> </w:t>
      </w:r>
      <w:r>
        <w:rPr/>
        <w:t>万元，比上年度增加</w:t>
      </w:r>
      <w:r>
        <w:rPr>
          <w:spacing w:val="-61"/>
        </w:rPr>
        <w:t> </w:t>
      </w:r>
      <w:r>
        <w:rPr>
          <w:rFonts w:ascii="Times New Roman" w:hAnsi="Times New Roman" w:cs="Times New Roman" w:eastAsia="Times New Roman" w:hint="default"/>
        </w:rPr>
        <w:t>2,982.49</w:t>
      </w:r>
      <w:r>
        <w:rPr>
          <w:rFonts w:ascii="Times New Roman" w:hAnsi="Times New Roman" w:cs="Times New Roman" w:eastAsia="Times New Roman" w:hint="default"/>
          <w:spacing w:val="-1"/>
        </w:rPr>
        <w:t> </w:t>
      </w:r>
      <w:r>
        <w:rPr/>
        <w:t>万元，增长</w:t>
      </w:r>
      <w:r>
        <w:rPr>
          <w:spacing w:val="-61"/>
        </w:rPr>
        <w:t> </w:t>
      </w:r>
      <w:r>
        <w:rPr>
          <w:rFonts w:ascii="Times New Roman" w:hAnsi="Times New Roman" w:cs="Times New Roman" w:eastAsia="Times New Roman" w:hint="default"/>
        </w:rPr>
        <w:t>25.67%</w:t>
      </w:r>
      <w:r>
        <w:rPr/>
        <w:t>。</w:t>
      </w:r>
    </w:p>
    <w:p>
      <w:pPr>
        <w:spacing w:line="240" w:lineRule="auto" w:before="0"/>
        <w:rPr>
          <w:rFonts w:ascii="宋体" w:hAnsi="宋体" w:cs="宋体" w:eastAsia="宋体" w:hint="default"/>
          <w:sz w:val="24"/>
          <w:szCs w:val="24"/>
        </w:rPr>
      </w:pPr>
    </w:p>
    <w:p>
      <w:pPr>
        <w:pStyle w:val="Heading2"/>
        <w:spacing w:line="240" w:lineRule="auto" w:before="165"/>
        <w:ind w:right="0"/>
        <w:jc w:val="left"/>
        <w:rPr>
          <w:b w:val="0"/>
          <w:bCs w:val="0"/>
        </w:rPr>
      </w:pPr>
      <w:r>
        <w:rPr>
          <w:rFonts w:ascii="宋体" w:hAnsi="宋体" w:cs="宋体" w:eastAsia="宋体" w:hint="default"/>
        </w:rPr>
        <w:t>2</w:t>
      </w:r>
      <w:r>
        <w:rPr/>
        <w:t>、经营业绩分析</w:t>
      </w:r>
      <w:r>
        <w:rPr>
          <w:b w:val="0"/>
          <w:bCs w:val="0"/>
        </w:rPr>
      </w:r>
    </w:p>
    <w:p>
      <w:pPr>
        <w:spacing w:line="240" w:lineRule="auto" w:before="1"/>
        <w:rPr>
          <w:rFonts w:ascii="宋体" w:hAnsi="宋体" w:cs="宋体" w:eastAsia="宋体" w:hint="default"/>
          <w:b/>
          <w:bCs/>
          <w:sz w:val="22"/>
          <w:szCs w:val="22"/>
        </w:rPr>
      </w:pPr>
    </w:p>
    <w:p>
      <w:pPr>
        <w:pStyle w:val="BodyText"/>
        <w:spacing w:line="240" w:lineRule="auto" w:before="0"/>
        <w:ind w:right="0"/>
        <w:jc w:val="left"/>
      </w:pPr>
      <w:r>
        <w:rPr>
          <w:rFonts w:ascii="宋体" w:hAnsi="宋体" w:cs="宋体" w:eastAsia="宋体" w:hint="default"/>
        </w:rPr>
        <w:t>2.1 </w:t>
      </w:r>
      <w:r>
        <w:rPr/>
        <w:t>主营业务的范围</w:t>
      </w:r>
    </w:p>
    <w:p>
      <w:pPr>
        <w:spacing w:line="240" w:lineRule="auto" w:before="3"/>
        <w:rPr>
          <w:rFonts w:ascii="宋体" w:hAnsi="宋体" w:cs="宋体" w:eastAsia="宋体" w:hint="default"/>
          <w:sz w:val="35"/>
          <w:szCs w:val="35"/>
        </w:rPr>
      </w:pPr>
    </w:p>
    <w:p>
      <w:pPr>
        <w:pStyle w:val="BodyText"/>
        <w:spacing w:line="357" w:lineRule="auto" w:before="0"/>
        <w:ind w:right="1415" w:firstLine="480"/>
        <w:jc w:val="both"/>
      </w:pPr>
      <w:r>
        <w:rPr>
          <w:spacing w:val="-2"/>
        </w:rPr>
        <w:t>公司主要从事对讲机终端、集群系统等专业无线通信设备的研发、生产、销售和服</w:t>
      </w:r>
      <w:r>
        <w:rPr/>
        <w:t> </w:t>
      </w:r>
      <w:r>
        <w:rPr>
          <w:spacing w:val="-2"/>
        </w:rPr>
        <w:t>务，并提供整体解决方案。公司的专业无线通信产品主要应用于政府公共安全部门、公</w:t>
      </w:r>
      <w:r>
        <w:rPr>
          <w:spacing w:val="-95"/>
        </w:rPr>
        <w:t> </w:t>
      </w:r>
      <w:r>
        <w:rPr>
          <w:spacing w:val="-95"/>
        </w:rPr>
      </w:r>
      <w:r>
        <w:rPr/>
        <w:t>用事业以及工商企业的应急通信、指挥调度和日常工作通信等。</w:t>
      </w:r>
    </w:p>
    <w:p>
      <w:pPr>
        <w:spacing w:after="0" w:line="357"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left="218" w:right="1288"/>
        <w:jc w:val="left"/>
      </w:pPr>
      <w:r>
        <w:rPr>
          <w:rFonts w:ascii="宋体" w:hAnsi="宋体" w:cs="宋体" w:eastAsia="宋体" w:hint="default"/>
        </w:rPr>
        <w:t>2.2</w:t>
      </w:r>
      <w:r>
        <w:rPr>
          <w:rFonts w:ascii="宋体" w:hAnsi="宋体" w:cs="宋体" w:eastAsia="宋体" w:hint="default"/>
          <w:spacing w:val="-60"/>
        </w:rPr>
        <w:t> </w:t>
      </w:r>
      <w:r>
        <w:rPr/>
        <w:t>主营业务分行业、分产品情况表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0"/>
        <w:ind w:left="0" w:right="1412" w:firstLine="0"/>
        <w:jc w:val="right"/>
        <w:rPr>
          <w:rFonts w:ascii="宋体" w:hAnsi="宋体" w:cs="宋体" w:eastAsia="宋体" w:hint="default"/>
          <w:sz w:val="21"/>
          <w:szCs w:val="21"/>
        </w:rPr>
      </w:pPr>
      <w:r>
        <w:rPr>
          <w:rFonts w:ascii="宋体" w:hAnsi="宋体" w:cs="宋体" w:eastAsia="宋体" w:hint="default"/>
          <w:spacing w:val="-2"/>
          <w:sz w:val="21"/>
          <w:szCs w:val="21"/>
        </w:rPr>
        <w:t>单位：元</w:t>
      </w:r>
    </w:p>
    <w:p>
      <w:pPr>
        <w:spacing w:line="240" w:lineRule="auto" w:before="4"/>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636"/>
        <w:gridCol w:w="636"/>
        <w:gridCol w:w="1897"/>
        <w:gridCol w:w="1687"/>
        <w:gridCol w:w="994"/>
        <w:gridCol w:w="1190"/>
        <w:gridCol w:w="1189"/>
        <w:gridCol w:w="1058"/>
      </w:tblGrid>
      <w:tr>
        <w:trPr>
          <w:trHeight w:val="950" w:hRule="exact"/>
        </w:trPr>
        <w:tc>
          <w:tcPr>
            <w:tcW w:w="12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11"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11"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sz w:val="21"/>
                <w:szCs w:val="21"/>
              </w:rPr>
              <w:t>毛利率</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67" w:right="0"/>
              <w:jc w:val="left"/>
              <w:rPr>
                <w:rFonts w:ascii="宋体" w:hAnsi="宋体" w:cs="宋体" w:eastAsia="宋体" w:hint="default"/>
                <w:sz w:val="21"/>
                <w:szCs w:val="21"/>
              </w:rPr>
            </w:pPr>
            <w:r>
              <w:rPr>
                <w:rFonts w:ascii="宋体" w:hAnsi="宋体" w:cs="宋体" w:eastAsia="宋体" w:hint="default"/>
                <w:sz w:val="21"/>
                <w:szCs w:val="21"/>
              </w:rPr>
              <w:t>主营业务</w:t>
            </w:r>
          </w:p>
          <w:p>
            <w:pPr>
              <w:pStyle w:val="TableParagraph"/>
              <w:spacing w:line="273" w:lineRule="auto" w:before="37"/>
              <w:ind w:left="103" w:right="-3" w:firstLine="64"/>
              <w:jc w:val="left"/>
              <w:rPr>
                <w:rFonts w:ascii="宋体" w:hAnsi="宋体" w:cs="宋体" w:eastAsia="宋体" w:hint="default"/>
                <w:sz w:val="21"/>
                <w:szCs w:val="21"/>
              </w:rPr>
            </w:pPr>
            <w:r>
              <w:rPr>
                <w:rFonts w:ascii="宋体" w:hAnsi="宋体" w:cs="宋体" w:eastAsia="宋体" w:hint="default"/>
                <w:sz w:val="21"/>
                <w:szCs w:val="21"/>
              </w:rPr>
              <w:t>收入比上</w:t>
            </w:r>
            <w:r>
              <w:rPr>
                <w:rFonts w:ascii="宋体" w:hAnsi="宋体" w:cs="宋体" w:eastAsia="宋体" w:hint="default"/>
                <w:w w:val="100"/>
                <w:sz w:val="21"/>
                <w:szCs w:val="21"/>
              </w:rPr>
              <w:t> </w:t>
            </w:r>
            <w:r>
              <w:rPr>
                <w:rFonts w:ascii="宋体" w:hAnsi="宋体" w:cs="宋体" w:eastAsia="宋体" w:hint="default"/>
                <w:spacing w:val="-14"/>
                <w:sz w:val="21"/>
                <w:szCs w:val="21"/>
              </w:rPr>
              <w:t>年增减（</w:t>
            </w:r>
            <w:r>
              <w:rPr>
                <w:rFonts w:ascii="宋体" w:hAnsi="宋体" w:cs="宋体" w:eastAsia="宋体" w:hint="default"/>
                <w:spacing w:val="-14"/>
                <w:sz w:val="21"/>
                <w:szCs w:val="21"/>
              </w:rPr>
              <w:t>%</w:t>
            </w:r>
            <w:r>
              <w:rPr>
                <w:rFonts w:ascii="宋体" w:hAnsi="宋体" w:cs="宋体" w:eastAsia="宋体" w:hint="default"/>
                <w:spacing w:val="-14"/>
                <w:sz w:val="21"/>
                <w:szCs w:val="21"/>
              </w:rPr>
              <w:t>）</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65" w:right="0"/>
              <w:jc w:val="left"/>
              <w:rPr>
                <w:rFonts w:ascii="宋体" w:hAnsi="宋体" w:cs="宋体" w:eastAsia="宋体" w:hint="default"/>
                <w:sz w:val="21"/>
                <w:szCs w:val="21"/>
              </w:rPr>
            </w:pPr>
            <w:r>
              <w:rPr>
                <w:rFonts w:ascii="宋体" w:hAnsi="宋体" w:cs="宋体" w:eastAsia="宋体" w:hint="default"/>
                <w:sz w:val="21"/>
                <w:szCs w:val="21"/>
              </w:rPr>
              <w:t>主营业务</w:t>
            </w:r>
          </w:p>
          <w:p>
            <w:pPr>
              <w:pStyle w:val="TableParagraph"/>
              <w:spacing w:line="273" w:lineRule="auto" w:before="37"/>
              <w:ind w:left="100" w:right="-3" w:firstLine="64"/>
              <w:jc w:val="left"/>
              <w:rPr>
                <w:rFonts w:ascii="宋体" w:hAnsi="宋体" w:cs="宋体" w:eastAsia="宋体" w:hint="default"/>
                <w:sz w:val="21"/>
                <w:szCs w:val="21"/>
              </w:rPr>
            </w:pPr>
            <w:r>
              <w:rPr>
                <w:rFonts w:ascii="宋体" w:hAnsi="宋体" w:cs="宋体" w:eastAsia="宋体" w:hint="default"/>
                <w:sz w:val="21"/>
                <w:szCs w:val="21"/>
              </w:rPr>
              <w:t>成本比上</w:t>
            </w:r>
            <w:r>
              <w:rPr>
                <w:rFonts w:ascii="宋体" w:hAnsi="宋体" w:cs="宋体" w:eastAsia="宋体" w:hint="default"/>
                <w:w w:val="100"/>
                <w:sz w:val="21"/>
                <w:szCs w:val="21"/>
              </w:rPr>
              <w:t> </w:t>
            </w:r>
            <w:r>
              <w:rPr>
                <w:rFonts w:ascii="宋体" w:hAnsi="宋体" w:cs="宋体" w:eastAsia="宋体" w:hint="default"/>
                <w:spacing w:val="-14"/>
                <w:sz w:val="21"/>
                <w:szCs w:val="21"/>
              </w:rPr>
              <w:t>年增减（</w:t>
            </w:r>
            <w:r>
              <w:rPr>
                <w:rFonts w:ascii="宋体" w:hAnsi="宋体" w:cs="宋体" w:eastAsia="宋体" w:hint="default"/>
                <w:spacing w:val="-14"/>
                <w:sz w:val="21"/>
                <w:szCs w:val="21"/>
              </w:rPr>
              <w:t>%</w:t>
            </w:r>
            <w:r>
              <w:rPr>
                <w:rFonts w:ascii="宋体" w:hAnsi="宋体" w:cs="宋体" w:eastAsia="宋体" w:hint="default"/>
                <w:spacing w:val="-14"/>
                <w:sz w:val="21"/>
                <w:szCs w:val="21"/>
              </w:rPr>
              <w:t>）</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毛利率比</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上年增减</w:t>
            </w:r>
          </w:p>
          <w:p>
            <w:pPr>
              <w:pStyle w:val="TableParagraph"/>
              <w:spacing w:line="240" w:lineRule="auto" w:before="39"/>
              <w:ind w:left="2"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w:t>
            </w:r>
          </w:p>
        </w:tc>
      </w:tr>
      <w:tr>
        <w:trPr>
          <w:trHeight w:val="324" w:hRule="exact"/>
        </w:trPr>
        <w:tc>
          <w:tcPr>
            <w:tcW w:w="636"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终端</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模拟</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594,635,165.14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298,099,731.09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49.87%</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0"/>
              <w:jc w:val="right"/>
              <w:rPr>
                <w:rFonts w:ascii="Times New Roman" w:hAnsi="Times New Roman" w:cs="Times New Roman" w:eastAsia="Times New Roman" w:hint="default"/>
                <w:sz w:val="21"/>
                <w:szCs w:val="21"/>
              </w:rPr>
            </w:pPr>
            <w:r>
              <w:rPr>
                <w:rFonts w:ascii="Times New Roman"/>
                <w:sz w:val="21"/>
              </w:rPr>
              <w:t>9.34%</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z w:val="21"/>
              </w:rPr>
              <w:t>14.82%</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0"/>
              <w:jc w:val="right"/>
              <w:rPr>
                <w:rFonts w:ascii="Times New Roman" w:hAnsi="Times New Roman" w:cs="Times New Roman" w:eastAsia="Times New Roman" w:hint="default"/>
                <w:sz w:val="21"/>
                <w:szCs w:val="21"/>
              </w:rPr>
            </w:pPr>
            <w:r>
              <w:rPr>
                <w:rFonts w:ascii="Times New Roman"/>
                <w:spacing w:val="-1"/>
                <w:sz w:val="21"/>
              </w:rPr>
              <w:t>-2.40%</w:t>
            </w:r>
          </w:p>
        </w:tc>
      </w:tr>
      <w:tr>
        <w:trPr>
          <w:trHeight w:val="322" w:hRule="exact"/>
        </w:trPr>
        <w:tc>
          <w:tcPr>
            <w:tcW w:w="636" w:type="dxa"/>
            <w:vMerge/>
            <w:tcBorders>
              <w:left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数字</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207,966,515.24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center"/>
              <w:rPr>
                <w:rFonts w:ascii="宋体" w:hAnsi="宋体" w:cs="宋体" w:eastAsia="宋体" w:hint="default"/>
                <w:sz w:val="21"/>
                <w:szCs w:val="21"/>
              </w:rPr>
            </w:pPr>
            <w:r>
              <w:rPr>
                <w:rFonts w:ascii="宋体"/>
                <w:sz w:val="21"/>
              </w:rPr>
              <w:t>89,493,425.32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56.97%</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0"/>
              <w:jc w:val="right"/>
              <w:rPr>
                <w:rFonts w:ascii="Times New Roman" w:hAnsi="Times New Roman" w:cs="Times New Roman" w:eastAsia="Times New Roman" w:hint="default"/>
                <w:sz w:val="21"/>
                <w:szCs w:val="21"/>
              </w:rPr>
            </w:pPr>
            <w:r>
              <w:rPr>
                <w:rFonts w:ascii="Times New Roman"/>
                <w:sz w:val="21"/>
              </w:rPr>
              <w:t>231.73%</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z w:val="21"/>
              </w:rPr>
              <w:t>188.42%</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6.47%</w:t>
            </w:r>
          </w:p>
        </w:tc>
      </w:tr>
      <w:tr>
        <w:trPr>
          <w:trHeight w:val="324" w:hRule="exact"/>
        </w:trPr>
        <w:tc>
          <w:tcPr>
            <w:tcW w:w="636" w:type="dxa"/>
            <w:vMerge/>
            <w:tcBorders>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hAnsi="宋体" w:cs="宋体" w:eastAsia="宋体" w:hint="default"/>
                <w:sz w:val="21"/>
                <w:szCs w:val="21"/>
              </w:rPr>
              <w:t>合计</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802,601,680.38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387,593,156.41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51.71%</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0"/>
              <w:jc w:val="right"/>
              <w:rPr>
                <w:rFonts w:ascii="Times New Roman" w:hAnsi="Times New Roman" w:cs="Times New Roman" w:eastAsia="Times New Roman" w:hint="default"/>
                <w:sz w:val="21"/>
                <w:szCs w:val="21"/>
              </w:rPr>
            </w:pPr>
            <w:r>
              <w:rPr>
                <w:rFonts w:ascii="Times New Roman"/>
                <w:sz w:val="21"/>
              </w:rPr>
              <w:t>32.32%</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1"/>
              <w:jc w:val="right"/>
              <w:rPr>
                <w:rFonts w:ascii="Times New Roman" w:hAnsi="Times New Roman" w:cs="Times New Roman" w:eastAsia="Times New Roman" w:hint="default"/>
                <w:sz w:val="21"/>
                <w:szCs w:val="21"/>
              </w:rPr>
            </w:pPr>
            <w:r>
              <w:rPr>
                <w:rFonts w:ascii="Times New Roman"/>
                <w:sz w:val="21"/>
              </w:rPr>
              <w:t>33.36%</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0"/>
              <w:jc w:val="right"/>
              <w:rPr>
                <w:rFonts w:ascii="Times New Roman" w:hAnsi="Times New Roman" w:cs="Times New Roman" w:eastAsia="Times New Roman" w:hint="default"/>
                <w:sz w:val="21"/>
                <w:szCs w:val="21"/>
              </w:rPr>
            </w:pPr>
            <w:r>
              <w:rPr>
                <w:rFonts w:ascii="Times New Roman"/>
                <w:spacing w:val="-1"/>
                <w:sz w:val="21"/>
              </w:rPr>
              <w:t>-0.37%</w:t>
            </w:r>
          </w:p>
        </w:tc>
      </w:tr>
      <w:tr>
        <w:trPr>
          <w:trHeight w:val="324" w:hRule="exact"/>
        </w:trPr>
        <w:tc>
          <w:tcPr>
            <w:tcW w:w="636"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系统</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模拟</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135,841,798.43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center"/>
              <w:rPr>
                <w:rFonts w:ascii="宋体" w:hAnsi="宋体" w:cs="宋体" w:eastAsia="宋体" w:hint="default"/>
                <w:sz w:val="21"/>
                <w:szCs w:val="21"/>
              </w:rPr>
            </w:pPr>
            <w:r>
              <w:rPr>
                <w:rFonts w:ascii="宋体"/>
                <w:sz w:val="21"/>
              </w:rPr>
              <w:t>49,510,373.27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63.55%</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2"/>
              <w:jc w:val="right"/>
              <w:rPr>
                <w:rFonts w:ascii="Times New Roman" w:hAnsi="Times New Roman" w:cs="Times New Roman" w:eastAsia="Times New Roman" w:hint="default"/>
                <w:sz w:val="21"/>
                <w:szCs w:val="21"/>
              </w:rPr>
            </w:pPr>
            <w:r>
              <w:rPr>
                <w:rFonts w:ascii="Times New Roman"/>
                <w:spacing w:val="-1"/>
                <w:sz w:val="21"/>
              </w:rPr>
              <w:t>-13.95%</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3"/>
              <w:jc w:val="right"/>
              <w:rPr>
                <w:rFonts w:ascii="Times New Roman" w:hAnsi="Times New Roman" w:cs="Times New Roman" w:eastAsia="Times New Roman" w:hint="default"/>
                <w:sz w:val="21"/>
                <w:szCs w:val="21"/>
              </w:rPr>
            </w:pPr>
            <w:r>
              <w:rPr>
                <w:rFonts w:ascii="Times New Roman"/>
                <w:spacing w:val="-1"/>
                <w:sz w:val="21"/>
              </w:rPr>
              <w:t>-30.54%</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8.70%</w:t>
            </w:r>
          </w:p>
        </w:tc>
      </w:tr>
      <w:tr>
        <w:trPr>
          <w:trHeight w:val="322" w:hRule="exact"/>
        </w:trPr>
        <w:tc>
          <w:tcPr>
            <w:tcW w:w="636" w:type="dxa"/>
            <w:vMerge/>
            <w:tcBorders>
              <w:left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数字</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180,579,411.74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145,193,789.75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19.60%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0"/>
              <w:jc w:val="right"/>
              <w:rPr>
                <w:rFonts w:ascii="Times New Roman" w:hAnsi="Times New Roman" w:cs="Times New Roman" w:eastAsia="Times New Roman" w:hint="default"/>
                <w:sz w:val="21"/>
                <w:szCs w:val="21"/>
              </w:rPr>
            </w:pPr>
            <w:r>
              <w:rPr>
                <w:rFonts w:ascii="Times New Roman"/>
                <w:sz w:val="21"/>
              </w:rPr>
              <w:t>181.95%</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1"/>
              <w:jc w:val="right"/>
              <w:rPr>
                <w:rFonts w:ascii="Times New Roman" w:hAnsi="Times New Roman" w:cs="Times New Roman" w:eastAsia="Times New Roman" w:hint="default"/>
                <w:sz w:val="21"/>
                <w:szCs w:val="21"/>
              </w:rPr>
            </w:pPr>
            <w:r>
              <w:rPr>
                <w:rFonts w:ascii="Times New Roman"/>
                <w:sz w:val="21"/>
              </w:rPr>
              <w:t>195.33%</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0"/>
              <w:jc w:val="right"/>
              <w:rPr>
                <w:rFonts w:ascii="Times New Roman" w:hAnsi="Times New Roman" w:cs="Times New Roman" w:eastAsia="Times New Roman" w:hint="default"/>
                <w:sz w:val="21"/>
                <w:szCs w:val="21"/>
              </w:rPr>
            </w:pPr>
            <w:r>
              <w:rPr>
                <w:rFonts w:ascii="Times New Roman"/>
                <w:spacing w:val="-1"/>
                <w:sz w:val="21"/>
              </w:rPr>
              <w:t>-3.64%</w:t>
            </w:r>
          </w:p>
        </w:tc>
      </w:tr>
      <w:tr>
        <w:trPr>
          <w:trHeight w:val="325" w:hRule="exact"/>
        </w:trPr>
        <w:tc>
          <w:tcPr>
            <w:tcW w:w="636" w:type="dxa"/>
            <w:vMerge/>
            <w:tcBorders>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hAnsi="宋体" w:cs="宋体" w:eastAsia="宋体" w:hint="default"/>
                <w:sz w:val="21"/>
                <w:szCs w:val="21"/>
              </w:rPr>
              <w:t>合计</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316,421,210.17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194,704,163.02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38.47%</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0"/>
              <w:jc w:val="right"/>
              <w:rPr>
                <w:rFonts w:ascii="Times New Roman" w:hAnsi="Times New Roman" w:cs="Times New Roman" w:eastAsia="Times New Roman" w:hint="default"/>
                <w:sz w:val="21"/>
                <w:szCs w:val="21"/>
              </w:rPr>
            </w:pPr>
            <w:r>
              <w:rPr>
                <w:rFonts w:ascii="Times New Roman"/>
                <w:sz w:val="21"/>
              </w:rPr>
              <w:t>42.59%</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1"/>
              <w:jc w:val="right"/>
              <w:rPr>
                <w:rFonts w:ascii="Times New Roman" w:hAnsi="Times New Roman" w:cs="Times New Roman" w:eastAsia="Times New Roman" w:hint="default"/>
                <w:sz w:val="21"/>
                <w:szCs w:val="21"/>
              </w:rPr>
            </w:pPr>
            <w:r>
              <w:rPr>
                <w:rFonts w:ascii="Times New Roman"/>
                <w:sz w:val="21"/>
              </w:rPr>
              <w:t>61.65%</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0"/>
              <w:jc w:val="right"/>
              <w:rPr>
                <w:rFonts w:ascii="Times New Roman" w:hAnsi="Times New Roman" w:cs="Times New Roman" w:eastAsia="Times New Roman" w:hint="default"/>
                <w:sz w:val="21"/>
                <w:szCs w:val="21"/>
              </w:rPr>
            </w:pPr>
            <w:r>
              <w:rPr>
                <w:rFonts w:ascii="Times New Roman"/>
                <w:spacing w:val="-1"/>
                <w:sz w:val="21"/>
              </w:rPr>
              <w:t>-7.26%</w:t>
            </w:r>
          </w:p>
        </w:tc>
      </w:tr>
      <w:tr>
        <w:trPr>
          <w:trHeight w:val="324" w:hRule="exact"/>
        </w:trPr>
        <w:tc>
          <w:tcPr>
            <w:tcW w:w="636" w:type="dxa"/>
            <w:vMerge w:val="restart"/>
            <w:tcBorders>
              <w:top w:val="single" w:sz="4" w:space="0" w:color="000000"/>
              <w:left w:val="single" w:sz="4" w:space="0" w:color="000000"/>
              <w:right w:val="single" w:sz="4" w:space="0" w:color="000000"/>
            </w:tcBorders>
          </w:tcPr>
          <w:p>
            <w:pPr>
              <w:pStyle w:val="TableParagraph"/>
              <w:spacing w:line="240" w:lineRule="auto" w:before="129"/>
              <w:ind w:left="155" w:right="0"/>
              <w:jc w:val="left"/>
              <w:rPr>
                <w:rFonts w:ascii="宋体" w:hAnsi="宋体" w:cs="宋体" w:eastAsia="宋体" w:hint="default"/>
                <w:sz w:val="21"/>
                <w:szCs w:val="21"/>
              </w:rPr>
            </w:pPr>
            <w:r>
              <w:rPr>
                <w:rFonts w:ascii="宋体"/>
                <w:sz w:val="21"/>
              </w:rPr>
              <w:t>OEM</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数字</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111,378,972.32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center"/>
              <w:rPr>
                <w:rFonts w:ascii="宋体" w:hAnsi="宋体" w:cs="宋体" w:eastAsia="宋体" w:hint="default"/>
                <w:sz w:val="21"/>
                <w:szCs w:val="21"/>
              </w:rPr>
            </w:pPr>
            <w:r>
              <w:rPr>
                <w:rFonts w:ascii="宋体"/>
                <w:sz w:val="21"/>
              </w:rPr>
              <w:t>94,838,986.97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14.85%</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2"/>
              <w:jc w:val="right"/>
              <w:rPr>
                <w:rFonts w:ascii="Times New Roman" w:hAnsi="Times New Roman" w:cs="Times New Roman" w:eastAsia="Times New Roman" w:hint="default"/>
                <w:sz w:val="21"/>
                <w:szCs w:val="21"/>
              </w:rPr>
            </w:pPr>
            <w:r>
              <w:rPr>
                <w:rFonts w:ascii="Times New Roman"/>
                <w:spacing w:val="-1"/>
                <w:sz w:val="21"/>
              </w:rPr>
              <w:t>-26.05%</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3"/>
              <w:jc w:val="right"/>
              <w:rPr>
                <w:rFonts w:ascii="Times New Roman" w:hAnsi="Times New Roman" w:cs="Times New Roman" w:eastAsia="Times New Roman" w:hint="default"/>
                <w:sz w:val="21"/>
                <w:szCs w:val="21"/>
              </w:rPr>
            </w:pPr>
            <w:r>
              <w:rPr>
                <w:rFonts w:ascii="Times New Roman"/>
                <w:spacing w:val="-1"/>
                <w:sz w:val="21"/>
              </w:rPr>
              <w:t>-28.57%</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3.01%</w:t>
            </w:r>
          </w:p>
        </w:tc>
      </w:tr>
      <w:tr>
        <w:trPr>
          <w:trHeight w:val="322" w:hRule="exact"/>
        </w:trPr>
        <w:tc>
          <w:tcPr>
            <w:tcW w:w="636" w:type="dxa"/>
            <w:vMerge/>
            <w:tcBorders>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合计</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111,378,972.32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center"/>
              <w:rPr>
                <w:rFonts w:ascii="宋体" w:hAnsi="宋体" w:cs="宋体" w:eastAsia="宋体" w:hint="default"/>
                <w:sz w:val="21"/>
                <w:szCs w:val="21"/>
              </w:rPr>
            </w:pPr>
            <w:r>
              <w:rPr>
                <w:rFonts w:ascii="宋体"/>
                <w:sz w:val="21"/>
              </w:rPr>
              <w:t>94,838,986.97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14.85%</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2"/>
              <w:jc w:val="right"/>
              <w:rPr>
                <w:rFonts w:ascii="Times New Roman" w:hAnsi="Times New Roman" w:cs="Times New Roman" w:eastAsia="Times New Roman" w:hint="default"/>
                <w:sz w:val="21"/>
                <w:szCs w:val="21"/>
              </w:rPr>
            </w:pPr>
            <w:r>
              <w:rPr>
                <w:rFonts w:ascii="Times New Roman"/>
                <w:spacing w:val="-1"/>
                <w:sz w:val="21"/>
              </w:rPr>
              <w:t>-26.05%</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03"/>
              <w:jc w:val="right"/>
              <w:rPr>
                <w:rFonts w:ascii="Times New Roman" w:hAnsi="Times New Roman" w:cs="Times New Roman" w:eastAsia="Times New Roman" w:hint="default"/>
                <w:sz w:val="21"/>
                <w:szCs w:val="21"/>
              </w:rPr>
            </w:pPr>
            <w:r>
              <w:rPr>
                <w:rFonts w:ascii="Times New Roman"/>
                <w:spacing w:val="-1"/>
                <w:sz w:val="21"/>
              </w:rPr>
              <w:t>-28.57%</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98"/>
              <w:jc w:val="right"/>
              <w:rPr>
                <w:rFonts w:ascii="Times New Roman" w:hAnsi="Times New Roman" w:cs="Times New Roman" w:eastAsia="Times New Roman" w:hint="default"/>
                <w:sz w:val="21"/>
                <w:szCs w:val="21"/>
              </w:rPr>
            </w:pPr>
            <w:r>
              <w:rPr>
                <w:rFonts w:ascii="Times New Roman"/>
                <w:sz w:val="21"/>
              </w:rPr>
              <w:t>3.01%</w:t>
            </w:r>
          </w:p>
        </w:tc>
      </w:tr>
      <w:tr>
        <w:trPr>
          <w:trHeight w:val="324" w:hRule="exact"/>
        </w:trPr>
        <w:tc>
          <w:tcPr>
            <w:tcW w:w="12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1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1,230,401,862.87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677,136,306.40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44.97%</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0"/>
              <w:jc w:val="right"/>
              <w:rPr>
                <w:rFonts w:ascii="Times New Roman" w:hAnsi="Times New Roman" w:cs="Times New Roman" w:eastAsia="Times New Roman" w:hint="default"/>
                <w:sz w:val="21"/>
                <w:szCs w:val="21"/>
              </w:rPr>
            </w:pPr>
            <w:r>
              <w:rPr>
                <w:rFonts w:ascii="Times New Roman"/>
                <w:sz w:val="21"/>
              </w:rPr>
              <w:t>25.67%</w:t>
            </w:r>
          </w:p>
        </w:tc>
        <w:tc>
          <w:tcPr>
            <w:tcW w:w="1189"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101"/>
              <w:jc w:val="right"/>
              <w:rPr>
                <w:rFonts w:ascii="Times New Roman" w:hAnsi="Times New Roman" w:cs="Times New Roman" w:eastAsia="Times New Roman" w:hint="default"/>
                <w:sz w:val="21"/>
                <w:szCs w:val="21"/>
              </w:rPr>
            </w:pPr>
            <w:r>
              <w:rPr>
                <w:rFonts w:ascii="Times New Roman"/>
                <w:sz w:val="21"/>
              </w:rPr>
              <w:t>24.51%</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z w:val="21"/>
              </w:rPr>
              <w:t>0.51%</w:t>
            </w:r>
          </w:p>
        </w:tc>
      </w:tr>
    </w:tbl>
    <w:p>
      <w:pPr>
        <w:spacing w:line="240" w:lineRule="auto" w:before="0"/>
        <w:rPr>
          <w:rFonts w:ascii="宋体" w:hAnsi="宋体" w:cs="宋体" w:eastAsia="宋体" w:hint="default"/>
          <w:sz w:val="20"/>
          <w:szCs w:val="20"/>
        </w:rPr>
      </w:pPr>
    </w:p>
    <w:p>
      <w:pPr>
        <w:pStyle w:val="BodyText"/>
        <w:spacing w:line="240" w:lineRule="auto" w:before="166"/>
        <w:ind w:left="698" w:right="1288"/>
        <w:jc w:val="left"/>
      </w:pPr>
      <w:r>
        <w:rPr>
          <w:rFonts w:ascii="宋体" w:hAnsi="宋体" w:cs="宋体" w:eastAsia="宋体" w:hint="default"/>
        </w:rPr>
        <w:t>2011</w:t>
      </w:r>
      <w:r>
        <w:rPr>
          <w:rFonts w:ascii="宋体" w:hAnsi="宋体" w:cs="宋体" w:eastAsia="宋体" w:hint="default"/>
          <w:spacing w:val="-37"/>
        </w:rPr>
        <w:t> </w:t>
      </w:r>
      <w:r>
        <w:rPr>
          <w:spacing w:val="-4"/>
        </w:rPr>
        <w:t>年度，公司抓住专业无线通信行业数字化转型的契机，在保持模拟产品稳步增</w:t>
      </w:r>
    </w:p>
    <w:p>
      <w:pPr>
        <w:pStyle w:val="BodyText"/>
        <w:spacing w:line="357" w:lineRule="auto" w:before="151"/>
        <w:ind w:left="218" w:right="1396"/>
        <w:jc w:val="left"/>
      </w:pPr>
      <w:r>
        <w:rPr/>
        <w:t>长的同时，加大数字产品研发和销售力度，全年实现主营业务收入 </w:t>
      </w:r>
      <w:r>
        <w:rPr>
          <w:rFonts w:ascii="宋体" w:hAnsi="宋体" w:cs="宋体" w:eastAsia="宋体" w:hint="default"/>
        </w:rPr>
        <w:t>123,040.19</w:t>
      </w:r>
      <w:r>
        <w:rPr>
          <w:rFonts w:ascii="宋体" w:hAnsi="宋体" w:cs="宋体" w:eastAsia="宋体" w:hint="default"/>
          <w:spacing w:val="-48"/>
        </w:rPr>
        <w:t> </w:t>
      </w:r>
      <w:r>
        <w:rPr/>
        <w:t>万元， 比上年同期增长</w:t>
      </w:r>
      <w:r>
        <w:rPr>
          <w:spacing w:val="-61"/>
        </w:rPr>
        <w:t> </w:t>
      </w:r>
      <w:r>
        <w:rPr>
          <w:rFonts w:ascii="宋体" w:hAnsi="宋体" w:cs="宋体" w:eastAsia="宋体" w:hint="default"/>
        </w:rPr>
        <w:t>25.67%</w:t>
      </w:r>
      <w:r>
        <w:rPr/>
        <w:t>。</w:t>
      </w:r>
    </w:p>
    <w:p>
      <w:pPr>
        <w:pStyle w:val="BodyText"/>
        <w:spacing w:line="357" w:lineRule="auto" w:before="34"/>
        <w:ind w:left="218" w:right="1401" w:firstLine="480"/>
        <w:jc w:val="left"/>
      </w:pPr>
      <w:r>
        <w:rPr/>
        <w:t>公司终端产品实现营业收入</w:t>
      </w:r>
      <w:r>
        <w:rPr>
          <w:spacing w:val="-59"/>
        </w:rPr>
        <w:t> </w:t>
      </w:r>
      <w:r>
        <w:rPr>
          <w:rFonts w:ascii="宋体" w:hAnsi="宋体" w:cs="宋体" w:eastAsia="宋体" w:hint="default"/>
        </w:rPr>
        <w:t>80,260.17</w:t>
      </w:r>
      <w:r>
        <w:rPr>
          <w:rFonts w:ascii="宋体" w:hAnsi="宋体" w:cs="宋体" w:eastAsia="宋体" w:hint="default"/>
          <w:spacing w:val="-59"/>
        </w:rPr>
        <w:t> </w:t>
      </w:r>
      <w:r>
        <w:rPr>
          <w:spacing w:val="-8"/>
        </w:rPr>
        <w:t>万元，同比增长</w:t>
      </w:r>
      <w:r>
        <w:rPr>
          <w:spacing w:val="-59"/>
        </w:rPr>
        <w:t> </w:t>
      </w:r>
      <w:r>
        <w:rPr>
          <w:rFonts w:ascii="宋体" w:hAnsi="宋体" w:cs="宋体" w:eastAsia="宋体" w:hint="default"/>
          <w:spacing w:val="-4"/>
        </w:rPr>
        <w:t>32.32%</w:t>
      </w:r>
      <w:r>
        <w:rPr>
          <w:spacing w:val="-4"/>
        </w:rPr>
        <w:t>，其中数字终端实现</w:t>
      </w:r>
      <w:r>
        <w:rPr/>
        <w:t> 营业收入</w:t>
      </w:r>
      <w:r>
        <w:rPr>
          <w:spacing w:val="-61"/>
        </w:rPr>
        <w:t> </w:t>
      </w:r>
      <w:r>
        <w:rPr>
          <w:rFonts w:ascii="宋体" w:hAnsi="宋体" w:cs="宋体" w:eastAsia="宋体" w:hint="default"/>
        </w:rPr>
        <w:t>20,796.65</w:t>
      </w:r>
      <w:r>
        <w:rPr>
          <w:rFonts w:ascii="宋体" w:hAnsi="宋体" w:cs="宋体" w:eastAsia="宋体" w:hint="default"/>
          <w:spacing w:val="-60"/>
        </w:rPr>
        <w:t> </w:t>
      </w:r>
      <w:r>
        <w:rPr/>
        <w:t>万元，同比增长</w:t>
      </w:r>
      <w:r>
        <w:rPr>
          <w:spacing w:val="-60"/>
        </w:rPr>
        <w:t> </w:t>
      </w:r>
      <w:r>
        <w:rPr>
          <w:rFonts w:ascii="宋体" w:hAnsi="宋体" w:cs="宋体" w:eastAsia="宋体" w:hint="default"/>
        </w:rPr>
        <w:t>231.73%</w:t>
      </w:r>
      <w:r>
        <w:rPr/>
        <w:t>，成为公司新的业务增长点。</w:t>
      </w:r>
    </w:p>
    <w:p>
      <w:pPr>
        <w:pStyle w:val="BodyText"/>
        <w:spacing w:line="357" w:lineRule="auto" w:before="34"/>
        <w:ind w:left="218" w:right="1288" w:firstLine="480"/>
        <w:jc w:val="left"/>
      </w:pPr>
      <w:r>
        <w:rPr/>
        <w:t>公司系统产品实现营业收入</w:t>
      </w:r>
      <w:r>
        <w:rPr>
          <w:spacing w:val="-60"/>
        </w:rPr>
        <w:t> </w:t>
      </w:r>
      <w:r>
        <w:rPr>
          <w:rFonts w:ascii="宋体" w:hAnsi="宋体" w:cs="宋体" w:eastAsia="宋体" w:hint="default"/>
        </w:rPr>
        <w:t>31,642.12</w:t>
      </w:r>
      <w:r>
        <w:rPr>
          <w:rFonts w:ascii="宋体" w:hAnsi="宋体" w:cs="宋体" w:eastAsia="宋体" w:hint="default"/>
          <w:spacing w:val="-60"/>
        </w:rPr>
        <w:t> </w:t>
      </w:r>
      <w:r>
        <w:rPr>
          <w:spacing w:val="-8"/>
        </w:rPr>
        <w:t>万元，同比增长</w:t>
      </w:r>
      <w:r>
        <w:rPr>
          <w:spacing w:val="-60"/>
        </w:rPr>
        <w:t> </w:t>
      </w:r>
      <w:r>
        <w:rPr>
          <w:rFonts w:ascii="宋体" w:hAnsi="宋体" w:cs="宋体" w:eastAsia="宋体" w:hint="default"/>
          <w:spacing w:val="-4"/>
        </w:rPr>
        <w:t>42.59%</w:t>
      </w:r>
      <w:r>
        <w:rPr>
          <w:spacing w:val="-4"/>
        </w:rPr>
        <w:t>，其中模拟系统产品</w:t>
      </w:r>
      <w:r>
        <w:rPr/>
        <w:t> 营业收入比去年同期降低</w:t>
      </w:r>
      <w:r>
        <w:rPr>
          <w:spacing w:val="-60"/>
        </w:rPr>
        <w:t> </w:t>
      </w:r>
      <w:r>
        <w:rPr>
          <w:rFonts w:ascii="宋体" w:hAnsi="宋体" w:cs="宋体" w:eastAsia="宋体" w:hint="default"/>
        </w:rPr>
        <w:t>13.95%</w:t>
      </w:r>
      <w:r>
        <w:rPr/>
        <w:t>，主要原因是行业数字化转型，模拟系统需求量下降； 数字系统营业收入比去年同期增长</w:t>
      </w:r>
      <w:r>
        <w:rPr>
          <w:spacing w:val="-59"/>
        </w:rPr>
        <w:t> </w:t>
      </w:r>
      <w:r>
        <w:rPr>
          <w:rFonts w:ascii="宋体" w:hAnsi="宋体" w:cs="宋体" w:eastAsia="宋体" w:hint="default"/>
          <w:spacing w:val="-9"/>
        </w:rPr>
        <w:t>181.95%</w:t>
      </w:r>
      <w:r>
        <w:rPr>
          <w:spacing w:val="-9"/>
        </w:rPr>
        <w:t>，主要原因是</w:t>
      </w:r>
      <w:r>
        <w:rPr>
          <w:spacing w:val="-59"/>
        </w:rPr>
        <w:t> </w:t>
      </w:r>
      <w:r>
        <w:rPr>
          <w:rFonts w:ascii="宋体" w:hAnsi="宋体" w:cs="宋体" w:eastAsia="宋体" w:hint="default"/>
        </w:rPr>
        <w:t>2011</w:t>
      </w:r>
      <w:r>
        <w:rPr>
          <w:rFonts w:ascii="宋体" w:hAnsi="宋体" w:cs="宋体" w:eastAsia="宋体" w:hint="default"/>
          <w:spacing w:val="-59"/>
        </w:rPr>
        <w:t> </w:t>
      </w:r>
      <w:r>
        <w:rPr/>
        <w:t>年赛格通信多个地铁项目</w:t>
      </w:r>
      <w:r>
        <w:rPr>
          <w:spacing w:val="-118"/>
        </w:rPr>
        <w:t> </w:t>
      </w:r>
      <w:r>
        <w:rPr/>
        <w:t>集中验收和确认收入。</w:t>
      </w:r>
    </w:p>
    <w:p>
      <w:pPr>
        <w:pStyle w:val="BodyText"/>
        <w:spacing w:line="355" w:lineRule="auto" w:before="36"/>
        <w:ind w:left="218" w:right="1397" w:firstLine="480"/>
        <w:jc w:val="left"/>
      </w:pPr>
      <w:r>
        <w:rPr>
          <w:rFonts w:ascii="宋体" w:hAnsi="宋体" w:cs="宋体" w:eastAsia="宋体" w:hint="default"/>
        </w:rPr>
        <w:t>OEM</w:t>
      </w:r>
      <w:r>
        <w:rPr>
          <w:rFonts w:ascii="宋体" w:hAnsi="宋体" w:cs="宋体" w:eastAsia="宋体" w:hint="default"/>
          <w:spacing w:val="-65"/>
        </w:rPr>
        <w:t> </w:t>
      </w:r>
      <w:r>
        <w:rPr/>
        <w:t>产品实现营业收入</w:t>
      </w:r>
      <w:r>
        <w:rPr>
          <w:spacing w:val="-64"/>
        </w:rPr>
        <w:t> </w:t>
      </w:r>
      <w:r>
        <w:rPr>
          <w:rFonts w:ascii="宋体" w:hAnsi="宋体" w:cs="宋体" w:eastAsia="宋体" w:hint="default"/>
        </w:rPr>
        <w:t>11,137.90</w:t>
      </w:r>
      <w:r>
        <w:rPr>
          <w:rFonts w:ascii="宋体" w:hAnsi="宋体" w:cs="宋体" w:eastAsia="宋体" w:hint="default"/>
          <w:spacing w:val="-64"/>
        </w:rPr>
        <w:t> </w:t>
      </w:r>
      <w:r>
        <w:rPr>
          <w:spacing w:val="-4"/>
        </w:rPr>
        <w:t>万元，下降了</w:t>
      </w:r>
      <w:r>
        <w:rPr>
          <w:spacing w:val="-64"/>
        </w:rPr>
        <w:t> </w:t>
      </w:r>
      <w:r>
        <w:rPr>
          <w:rFonts w:ascii="宋体" w:hAnsi="宋体" w:cs="宋体" w:eastAsia="宋体" w:hint="default"/>
        </w:rPr>
        <w:t>26.05%</w:t>
      </w:r>
      <w:r>
        <w:rPr/>
        <w:t>，主要原因是部分</w:t>
      </w:r>
      <w:r>
        <w:rPr>
          <w:spacing w:val="-64"/>
        </w:rPr>
        <w:t> </w:t>
      </w:r>
      <w:r>
        <w:rPr>
          <w:rFonts w:ascii="宋体" w:hAnsi="宋体" w:cs="宋体" w:eastAsia="宋体" w:hint="default"/>
        </w:rPr>
        <w:t>OEM</w:t>
      </w:r>
      <w:r>
        <w:rPr>
          <w:rFonts w:ascii="宋体" w:hAnsi="宋体" w:cs="宋体" w:eastAsia="宋体" w:hint="default"/>
          <w:spacing w:val="-64"/>
        </w:rPr>
        <w:t> </w:t>
      </w:r>
      <w:r>
        <w:rPr/>
        <w:t>客户 结算方式发生变化。</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57"/>
        <w:ind w:left="218" w:right="1288"/>
        <w:jc w:val="left"/>
      </w:pPr>
      <w:r>
        <w:rPr>
          <w:rFonts w:ascii="宋体" w:hAnsi="宋体" w:cs="宋体" w:eastAsia="宋体" w:hint="default"/>
        </w:rPr>
        <w:t>2.3</w:t>
      </w:r>
      <w:r>
        <w:rPr>
          <w:rFonts w:ascii="宋体" w:hAnsi="宋体" w:cs="宋体" w:eastAsia="宋体" w:hint="default"/>
          <w:spacing w:val="-60"/>
        </w:rPr>
        <w:t> </w:t>
      </w:r>
      <w:r>
        <w:rPr/>
        <w:t>主营业务分地区情况</w:t>
      </w:r>
    </w:p>
    <w:p>
      <w:pPr>
        <w:spacing w:line="240" w:lineRule="auto" w:before="12"/>
        <w:rPr>
          <w:rFonts w:ascii="宋体" w:hAnsi="宋体" w:cs="宋体" w:eastAsia="宋体" w:hint="default"/>
          <w:sz w:val="35"/>
          <w:szCs w:val="35"/>
        </w:rPr>
      </w:pPr>
    </w:p>
    <w:p>
      <w:pPr>
        <w:spacing w:before="0"/>
        <w:ind w:left="0" w:right="1411"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4"/>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2340"/>
        <w:gridCol w:w="3351"/>
        <w:gridCol w:w="3596"/>
      </w:tblGrid>
      <w:tr>
        <w:trPr>
          <w:trHeight w:val="32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5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85"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宋体" w:hAnsi="宋体" w:cs="宋体" w:eastAsia="宋体" w:hint="default"/>
                <w:sz w:val="21"/>
                <w:szCs w:val="21"/>
              </w:rPr>
              <w:t>%</w:t>
            </w:r>
            <w:r>
              <w:rPr>
                <w:rFonts w:ascii="宋体" w:hAnsi="宋体" w:cs="宋体" w:eastAsia="宋体" w:hint="default"/>
                <w:sz w:val="21"/>
                <w:szCs w:val="21"/>
              </w:rPr>
              <w:t>）</w:t>
            </w:r>
          </w:p>
        </w:tc>
      </w:tr>
      <w:tr>
        <w:trPr>
          <w:trHeight w:val="32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国内销售</w:t>
            </w:r>
          </w:p>
        </w:tc>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670,249,129.78</w:t>
            </w:r>
          </w:p>
        </w:tc>
        <w:tc>
          <w:tcPr>
            <w:tcW w:w="3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42.80%</w:t>
            </w:r>
          </w:p>
        </w:tc>
      </w:tr>
      <w:tr>
        <w:trPr>
          <w:trHeight w:val="32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海外销售</w:t>
            </w:r>
          </w:p>
        </w:tc>
        <w:tc>
          <w:tcPr>
            <w:tcW w:w="33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560,152,733.09</w:t>
            </w:r>
          </w:p>
        </w:tc>
        <w:tc>
          <w:tcPr>
            <w:tcW w:w="35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9.90%</w:t>
            </w:r>
          </w:p>
        </w:tc>
      </w:tr>
    </w:tbl>
    <w:p>
      <w:pPr>
        <w:spacing w:line="240" w:lineRule="auto" w:before="4"/>
        <w:rPr>
          <w:rFonts w:ascii="宋体" w:hAnsi="宋体" w:cs="宋体" w:eastAsia="宋体" w:hint="default"/>
          <w:sz w:val="13"/>
          <w:szCs w:val="13"/>
        </w:rPr>
      </w:pPr>
    </w:p>
    <w:p>
      <w:pPr>
        <w:pStyle w:val="BodyText"/>
        <w:spacing w:line="240" w:lineRule="auto" w:before="26"/>
        <w:ind w:left="698" w:right="1288"/>
        <w:jc w:val="left"/>
      </w:pPr>
      <w:r>
        <w:rPr>
          <w:rFonts w:ascii="宋体" w:hAnsi="宋体" w:cs="宋体" w:eastAsia="宋体" w:hint="default"/>
        </w:rPr>
        <w:t>2011</w:t>
      </w:r>
      <w:r>
        <w:rPr>
          <w:rFonts w:ascii="宋体" w:hAnsi="宋体" w:cs="宋体" w:eastAsia="宋体" w:hint="default"/>
          <w:spacing w:val="-67"/>
        </w:rPr>
        <w:t> </w:t>
      </w:r>
      <w:r>
        <w:rPr>
          <w:spacing w:val="-3"/>
        </w:rPr>
        <w:t>年度，国内销售增长</w:t>
      </w:r>
      <w:r>
        <w:rPr>
          <w:spacing w:val="-66"/>
        </w:rPr>
        <w:t> </w:t>
      </w:r>
      <w:r>
        <w:rPr>
          <w:rFonts w:ascii="宋体" w:hAnsi="宋体" w:cs="宋体" w:eastAsia="宋体" w:hint="default"/>
        </w:rPr>
        <w:t>42.80%</w:t>
      </w:r>
      <w:r>
        <w:rPr/>
        <w:t>，主要原因是</w:t>
      </w:r>
      <w:r>
        <w:rPr>
          <w:spacing w:val="-66"/>
        </w:rPr>
        <w:t> </w:t>
      </w:r>
      <w:r>
        <w:rPr>
          <w:rFonts w:ascii="宋体" w:hAnsi="宋体" w:cs="宋体" w:eastAsia="宋体" w:hint="default"/>
        </w:rPr>
        <w:t>2011</w:t>
      </w:r>
      <w:r>
        <w:rPr>
          <w:rFonts w:ascii="宋体" w:hAnsi="宋体" w:cs="宋体" w:eastAsia="宋体" w:hint="default"/>
          <w:spacing w:val="-66"/>
        </w:rPr>
        <w:t> </w:t>
      </w:r>
      <w:r>
        <w:rPr/>
        <w:t>年赛格通信多个地铁项目集中</w:t>
      </w:r>
    </w:p>
    <w:p>
      <w:pPr>
        <w:spacing w:after="0" w:line="240" w:lineRule="auto"/>
        <w:jc w:val="left"/>
        <w:sectPr>
          <w:pgSz w:w="11910" w:h="16840"/>
          <w:pgMar w:header="877" w:footer="977" w:top="1100" w:bottom="1160" w:left="1200" w:right="0"/>
        </w:sectPr>
      </w:pPr>
    </w:p>
    <w:p>
      <w:pPr>
        <w:spacing w:line="240" w:lineRule="auto" w:before="7"/>
        <w:rPr>
          <w:rFonts w:ascii="宋体" w:hAnsi="宋体" w:cs="宋体" w:eastAsia="宋体" w:hint="default"/>
          <w:sz w:val="19"/>
          <w:szCs w:val="19"/>
        </w:rPr>
      </w:pPr>
    </w:p>
    <w:p>
      <w:pPr>
        <w:pStyle w:val="BodyText"/>
        <w:spacing w:line="357" w:lineRule="auto" w:before="26"/>
        <w:ind w:left="258" w:right="1402"/>
        <w:jc w:val="left"/>
      </w:pPr>
      <w:r>
        <w:rPr/>
        <w:t>验收和确认收入；海外销售增长</w:t>
      </w:r>
      <w:r>
        <w:rPr>
          <w:spacing w:val="-58"/>
        </w:rPr>
        <w:t> </w:t>
      </w:r>
      <w:r>
        <w:rPr>
          <w:rFonts w:ascii="宋体" w:hAnsi="宋体" w:cs="宋体" w:eastAsia="宋体" w:hint="default"/>
        </w:rPr>
        <w:t>9.90%</w:t>
      </w:r>
      <w:r>
        <w:rPr/>
        <w:t>，主要原因是部分海外</w:t>
      </w:r>
      <w:r>
        <w:rPr>
          <w:spacing w:val="-58"/>
        </w:rPr>
        <w:t> </w:t>
      </w:r>
      <w:r>
        <w:rPr>
          <w:rFonts w:ascii="宋体" w:hAnsi="宋体" w:cs="宋体" w:eastAsia="宋体" w:hint="default"/>
        </w:rPr>
        <w:t>OEM</w:t>
      </w:r>
      <w:r>
        <w:rPr>
          <w:rFonts w:ascii="宋体" w:hAnsi="宋体" w:cs="宋体" w:eastAsia="宋体" w:hint="default"/>
          <w:spacing w:val="-58"/>
        </w:rPr>
        <w:t> </w:t>
      </w:r>
      <w:r>
        <w:rPr/>
        <w:t>客户结算方式发生变 化，剔除</w:t>
      </w:r>
      <w:r>
        <w:rPr>
          <w:spacing w:val="-61"/>
        </w:rPr>
        <w:t> </w:t>
      </w:r>
      <w:r>
        <w:rPr>
          <w:rFonts w:ascii="宋体" w:hAnsi="宋体" w:cs="宋体" w:eastAsia="宋体" w:hint="default"/>
        </w:rPr>
        <w:t>OEM</w:t>
      </w:r>
      <w:r>
        <w:rPr>
          <w:rFonts w:ascii="宋体" w:hAnsi="宋体" w:cs="宋体" w:eastAsia="宋体" w:hint="default"/>
          <w:spacing w:val="-60"/>
        </w:rPr>
        <w:t> </w:t>
      </w:r>
      <w:r>
        <w:rPr/>
        <w:t>后海外销售实际增长率为</w:t>
      </w:r>
      <w:r>
        <w:rPr>
          <w:spacing w:val="-60"/>
        </w:rPr>
        <w:t> </w:t>
      </w:r>
      <w:r>
        <w:rPr>
          <w:rFonts w:ascii="宋体" w:hAnsi="宋体" w:cs="宋体" w:eastAsia="宋体" w:hint="default"/>
        </w:rPr>
        <w:t>29.16%</w:t>
      </w:r>
      <w:r>
        <w:rPr/>
        <w:t>。</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5"/>
          <w:szCs w:val="35"/>
        </w:rPr>
      </w:pPr>
    </w:p>
    <w:p>
      <w:pPr>
        <w:pStyle w:val="BodyText"/>
        <w:spacing w:line="240" w:lineRule="auto" w:before="0"/>
        <w:ind w:left="258" w:right="1402"/>
        <w:jc w:val="left"/>
      </w:pPr>
      <w:r>
        <w:rPr>
          <w:rFonts w:ascii="宋体" w:hAnsi="宋体" w:cs="宋体" w:eastAsia="宋体" w:hint="default"/>
        </w:rPr>
        <w:t>2.4 </w:t>
      </w:r>
      <w:r>
        <w:rPr/>
        <w:t>主要供应商、客户情况</w:t>
      </w:r>
    </w:p>
    <w:p>
      <w:pPr>
        <w:spacing w:line="240" w:lineRule="auto" w:before="9"/>
        <w:rPr>
          <w:rFonts w:ascii="宋体" w:hAnsi="宋体" w:cs="宋体" w:eastAsia="宋体" w:hint="default"/>
          <w:sz w:val="35"/>
          <w:szCs w:val="35"/>
        </w:rPr>
      </w:pPr>
    </w:p>
    <w:p>
      <w:pPr>
        <w:spacing w:before="0"/>
        <w:ind w:left="0" w:right="1411"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0"/>
        <w:rPr>
          <w:rFonts w:ascii="宋体" w:hAnsi="宋体" w:cs="宋体" w:eastAsia="宋体" w:hint="default"/>
          <w:sz w:val="12"/>
          <w:szCs w:val="12"/>
        </w:rPr>
      </w:pPr>
    </w:p>
    <w:tbl>
      <w:tblPr>
        <w:tblW w:w="0" w:type="auto"/>
        <w:jc w:val="left"/>
        <w:tblInd w:w="112" w:type="dxa"/>
        <w:tblLayout w:type="fixed"/>
        <w:tblCellMar>
          <w:top w:w="0" w:type="dxa"/>
          <w:left w:w="0" w:type="dxa"/>
          <w:bottom w:w="0" w:type="dxa"/>
          <w:right w:w="0" w:type="dxa"/>
        </w:tblCellMar>
        <w:tblLook w:val="01E0"/>
      </w:tblPr>
      <w:tblGrid>
        <w:gridCol w:w="2837"/>
        <w:gridCol w:w="1841"/>
        <w:gridCol w:w="3263"/>
        <w:gridCol w:w="1274"/>
      </w:tblGrid>
      <w:tr>
        <w:trPr>
          <w:trHeight w:val="283"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283"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名客户销售合计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276,970,745.88</w:t>
            </w:r>
          </w:p>
        </w:tc>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占销售总额的比例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22.27%</w:t>
            </w:r>
          </w:p>
        </w:tc>
      </w:tr>
      <w:tr>
        <w:trPr>
          <w:trHeight w:val="281"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名客户应收账款余额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109,656,124.00</w:t>
            </w:r>
          </w:p>
        </w:tc>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占公司总应收账款总余额的比例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16.47%</w:t>
            </w:r>
          </w:p>
        </w:tc>
      </w:tr>
      <w:tr>
        <w:trPr>
          <w:trHeight w:val="284"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名供应商采购合计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0"/>
              <w:jc w:val="center"/>
              <w:rPr>
                <w:rFonts w:ascii="宋体" w:hAnsi="宋体" w:cs="宋体" w:eastAsia="宋体" w:hint="default"/>
                <w:sz w:val="21"/>
                <w:szCs w:val="21"/>
              </w:rPr>
            </w:pPr>
            <w:r>
              <w:rPr>
                <w:rFonts w:ascii="宋体"/>
                <w:sz w:val="21"/>
              </w:rPr>
              <w:t>142,407,548.33</w:t>
            </w:r>
          </w:p>
        </w:tc>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占采购总额的比例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 w:right="0"/>
              <w:jc w:val="center"/>
              <w:rPr>
                <w:rFonts w:ascii="宋体" w:hAnsi="宋体" w:cs="宋体" w:eastAsia="宋体" w:hint="default"/>
                <w:sz w:val="21"/>
                <w:szCs w:val="21"/>
              </w:rPr>
            </w:pPr>
            <w:r>
              <w:rPr>
                <w:rFonts w:ascii="宋体"/>
                <w:sz w:val="21"/>
              </w:rPr>
              <w:t>21.72%</w:t>
            </w:r>
          </w:p>
        </w:tc>
      </w:tr>
      <w:tr>
        <w:trPr>
          <w:trHeight w:val="283" w:hRule="exact"/>
        </w:trPr>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名供应商预付账款余额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158,604,421.87</w:t>
            </w:r>
          </w:p>
        </w:tc>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占公司总预付账款总余额的比例</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86.41%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82"/>
        <w:ind w:left="258" w:right="1402"/>
        <w:jc w:val="left"/>
      </w:pPr>
      <w:r>
        <w:rPr>
          <w:rFonts w:ascii="宋体" w:hAnsi="宋体" w:cs="宋体" w:eastAsia="宋体" w:hint="default"/>
        </w:rPr>
        <w:t>2.5 </w:t>
      </w:r>
      <w:r>
        <w:rPr/>
        <w:t>报告期内资产构成变化情况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0"/>
        <w:ind w:left="0" w:right="1412" w:firstLine="0"/>
        <w:jc w:val="right"/>
        <w:rPr>
          <w:rFonts w:ascii="宋体" w:hAnsi="宋体" w:cs="宋体" w:eastAsia="宋体" w:hint="default"/>
          <w:sz w:val="21"/>
          <w:szCs w:val="21"/>
        </w:rPr>
      </w:pPr>
      <w:r>
        <w:rPr>
          <w:rFonts w:ascii="宋体" w:hAnsi="宋体" w:cs="宋体" w:eastAsia="宋体" w:hint="default"/>
          <w:spacing w:val="-2"/>
          <w:sz w:val="21"/>
          <w:szCs w:val="21"/>
        </w:rPr>
        <w:t>单位：元</w:t>
      </w:r>
    </w:p>
    <w:p>
      <w:pPr>
        <w:spacing w:line="240" w:lineRule="auto" w:before="7"/>
        <w:rPr>
          <w:rFonts w:ascii="宋体" w:hAnsi="宋体" w:cs="宋体" w:eastAsia="宋体" w:hint="default"/>
          <w:sz w:val="2"/>
          <w:szCs w:val="2"/>
        </w:rPr>
      </w:pPr>
    </w:p>
    <w:tbl>
      <w:tblPr>
        <w:tblW w:w="0" w:type="auto"/>
        <w:jc w:val="left"/>
        <w:tblInd w:w="146" w:type="dxa"/>
        <w:tblLayout w:type="fixed"/>
        <w:tblCellMar>
          <w:top w:w="0" w:type="dxa"/>
          <w:left w:w="0" w:type="dxa"/>
          <w:bottom w:w="0" w:type="dxa"/>
          <w:right w:w="0" w:type="dxa"/>
        </w:tblCellMar>
        <w:tblLook w:val="01E0"/>
      </w:tblPr>
      <w:tblGrid>
        <w:gridCol w:w="1692"/>
        <w:gridCol w:w="1897"/>
        <w:gridCol w:w="1214"/>
        <w:gridCol w:w="1896"/>
        <w:gridCol w:w="1217"/>
        <w:gridCol w:w="1370"/>
      </w:tblGrid>
      <w:tr>
        <w:trPr>
          <w:trHeight w:val="322" w:hRule="exact"/>
        </w:trPr>
        <w:tc>
          <w:tcPr>
            <w:tcW w:w="16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599" w:right="0"/>
              <w:jc w:val="left"/>
              <w:rPr>
                <w:rFonts w:ascii="宋体" w:hAnsi="宋体" w:cs="宋体" w:eastAsia="宋体" w:hint="default"/>
                <w:sz w:val="21"/>
                <w:szCs w:val="21"/>
              </w:rPr>
            </w:pPr>
            <w:r>
              <w:rPr>
                <w:rFonts w:ascii="宋体" w:hAnsi="宋体" w:cs="宋体" w:eastAsia="宋体" w:hint="default"/>
                <w:sz w:val="21"/>
                <w:szCs w:val="21"/>
              </w:rPr>
              <w:t>资产构成</w:t>
            </w:r>
          </w:p>
        </w:tc>
        <w:tc>
          <w:tcPr>
            <w:tcW w:w="31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81"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31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84"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3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103" w:right="0"/>
              <w:jc w:val="left"/>
              <w:rPr>
                <w:rFonts w:ascii="宋体" w:hAnsi="宋体" w:cs="宋体" w:eastAsia="宋体" w:hint="default"/>
                <w:sz w:val="21"/>
                <w:szCs w:val="21"/>
              </w:rPr>
            </w:pPr>
            <w:r>
              <w:rPr>
                <w:rFonts w:ascii="宋体" w:hAnsi="宋体" w:cs="宋体" w:eastAsia="宋体" w:hint="default"/>
                <w:sz w:val="21"/>
                <w:szCs w:val="21"/>
              </w:rPr>
              <w:t>同比增减</w:t>
            </w:r>
            <w:r>
              <w:rPr>
                <w:rFonts w:ascii="宋体" w:hAnsi="宋体" w:cs="宋体" w:eastAsia="宋体" w:hint="default"/>
                <w:sz w:val="21"/>
                <w:szCs w:val="21"/>
              </w:rPr>
              <w:t>(%)</w:t>
            </w:r>
          </w:p>
        </w:tc>
      </w:tr>
      <w:tr>
        <w:trPr>
          <w:trHeight w:val="881" w:hRule="exact"/>
        </w:trPr>
        <w:tc>
          <w:tcPr>
            <w:tcW w:w="1692" w:type="dxa"/>
            <w:vMerge/>
            <w:tcBorders>
              <w:left w:val="single" w:sz="4" w:space="0" w:color="000000"/>
              <w:bottom w:val="single" w:sz="4" w:space="0" w:color="000000"/>
              <w:right w:val="single" w:sz="4" w:space="0" w:color="000000"/>
            </w:tcBorders>
          </w:tcPr>
          <w:p>
            <w:pP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金额</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88"/>
              <w:ind w:left="127" w:right="127" w:firstLine="52"/>
              <w:jc w:val="left"/>
              <w:rPr>
                <w:rFonts w:ascii="宋体" w:hAnsi="宋体" w:cs="宋体" w:eastAsia="宋体" w:hint="default"/>
                <w:sz w:val="21"/>
                <w:szCs w:val="21"/>
              </w:rPr>
            </w:pPr>
            <w:r>
              <w:rPr>
                <w:rFonts w:ascii="宋体" w:hAnsi="宋体" w:cs="宋体" w:eastAsia="宋体" w:hint="default"/>
                <w:sz w:val="21"/>
                <w:szCs w:val="21"/>
              </w:rPr>
              <w:t>占总资产</w:t>
            </w:r>
            <w:r>
              <w:rPr>
                <w:rFonts w:ascii="宋体" w:hAnsi="宋体" w:cs="宋体" w:eastAsia="宋体" w:hint="default"/>
                <w:w w:val="100"/>
                <w:sz w:val="21"/>
                <w:szCs w:val="21"/>
              </w:rPr>
              <w:t> </w:t>
            </w:r>
            <w:r>
              <w:rPr>
                <w:rFonts w:ascii="宋体" w:hAnsi="宋体" w:cs="宋体" w:eastAsia="宋体" w:hint="default"/>
                <w:sz w:val="21"/>
                <w:szCs w:val="21"/>
              </w:rPr>
              <w:t>的比例</w:t>
            </w:r>
            <w:r>
              <w:rPr>
                <w:rFonts w:ascii="宋体" w:hAnsi="宋体" w:cs="宋体" w:eastAsia="宋体" w:hint="default"/>
                <w:sz w:val="21"/>
                <w:szCs w:val="21"/>
              </w:rPr>
              <w:t>(%)</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88"/>
              <w:ind w:left="129" w:right="128" w:firstLine="52"/>
              <w:jc w:val="left"/>
              <w:rPr>
                <w:rFonts w:ascii="宋体" w:hAnsi="宋体" w:cs="宋体" w:eastAsia="宋体" w:hint="default"/>
                <w:sz w:val="21"/>
                <w:szCs w:val="21"/>
              </w:rPr>
            </w:pPr>
            <w:r>
              <w:rPr>
                <w:rFonts w:ascii="宋体" w:hAnsi="宋体" w:cs="宋体" w:eastAsia="宋体" w:hint="default"/>
                <w:sz w:val="21"/>
                <w:szCs w:val="21"/>
              </w:rPr>
              <w:t>占总资产</w:t>
            </w:r>
            <w:r>
              <w:rPr>
                <w:rFonts w:ascii="宋体" w:hAnsi="宋体" w:cs="宋体" w:eastAsia="宋体" w:hint="default"/>
                <w:w w:val="100"/>
                <w:sz w:val="21"/>
                <w:szCs w:val="21"/>
              </w:rPr>
              <w:t> </w:t>
            </w:r>
            <w:r>
              <w:rPr>
                <w:rFonts w:ascii="宋体" w:hAnsi="宋体" w:cs="宋体" w:eastAsia="宋体" w:hint="default"/>
                <w:sz w:val="21"/>
                <w:szCs w:val="21"/>
              </w:rPr>
              <w:t>的比例</w:t>
            </w:r>
            <w:r>
              <w:rPr>
                <w:rFonts w:ascii="宋体" w:hAnsi="宋体" w:cs="宋体" w:eastAsia="宋体" w:hint="default"/>
                <w:sz w:val="21"/>
                <w:szCs w:val="21"/>
              </w:rPr>
              <w:t>(%)</w:t>
            </w:r>
          </w:p>
        </w:tc>
        <w:tc>
          <w:tcPr>
            <w:tcW w:w="1370" w:type="dxa"/>
            <w:vMerge/>
            <w:tcBorders>
              <w:left w:val="single" w:sz="4" w:space="0" w:color="000000"/>
              <w:bottom w:val="single" w:sz="4" w:space="0" w:color="000000"/>
              <w:right w:val="single" w:sz="4" w:space="0" w:color="000000"/>
            </w:tcBorders>
          </w:tcPr>
          <w:p>
            <w:pPr/>
          </w:p>
        </w:tc>
      </w:tr>
      <w:tr>
        <w:trPr>
          <w:trHeight w:val="324"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货币资金</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866,610,642.91</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37.79%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213,596,489.00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19.05%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305.72%</w:t>
            </w:r>
          </w:p>
        </w:tc>
      </w:tr>
      <w:tr>
        <w:trPr>
          <w:trHeight w:val="324"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应收帐款</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631,998,016.04</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27.56%</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372,514,499.57</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33.22%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69.66%</w:t>
            </w:r>
          </w:p>
        </w:tc>
      </w:tr>
      <w:tr>
        <w:trPr>
          <w:trHeight w:val="322"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预付帐款</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183,558,291.19</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8.00%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26,870,800.32</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2.40%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583.11%</w:t>
            </w:r>
          </w:p>
        </w:tc>
      </w:tr>
      <w:tr>
        <w:trPr>
          <w:trHeight w:val="324"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存货</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217,591,087.55</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9.49%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247,376,627.39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22.06%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-12.04%</w:t>
            </w:r>
          </w:p>
        </w:tc>
      </w:tr>
      <w:tr>
        <w:trPr>
          <w:trHeight w:val="324"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固定资产</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145,623,979.12</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6.35%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141,559,470.56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12.62%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2.87%</w:t>
            </w:r>
          </w:p>
        </w:tc>
      </w:tr>
      <w:tr>
        <w:trPr>
          <w:trHeight w:val="322"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在建工程</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70,930,268.67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3.09%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5,705,710.60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0.51%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1143.15%</w:t>
            </w:r>
          </w:p>
        </w:tc>
      </w:tr>
      <w:tr>
        <w:trPr>
          <w:trHeight w:val="324"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无形资产</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67,794,970.46</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2.96%</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40,298,167.32</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3.59%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68.23%</w:t>
            </w:r>
          </w:p>
        </w:tc>
      </w:tr>
      <w:tr>
        <w:trPr>
          <w:trHeight w:val="324"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开发支出</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22,776,523.67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0.99%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w w:val="100"/>
                <w:sz w:val="21"/>
              </w:rPr>
              <w:t>-</w:t>
            </w:r>
          </w:p>
        </w:tc>
      </w:tr>
      <w:tr>
        <w:trPr>
          <w:trHeight w:val="322"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长期待摊费用</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2,550,504.39</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0.11%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1,887,862.78</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0.17%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35.10%</w:t>
            </w:r>
          </w:p>
        </w:tc>
      </w:tr>
      <w:tr>
        <w:trPr>
          <w:trHeight w:val="324"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递延所得税资产</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9,423,017.66</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0.41%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6,870,246.49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0.61%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37.16%</w:t>
            </w:r>
          </w:p>
        </w:tc>
      </w:tr>
      <w:tr>
        <w:trPr>
          <w:trHeight w:val="324" w:hRule="exact"/>
        </w:trPr>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资产总计</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2,293,439,231.29</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100.00%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1,121,518,149.83</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100.00%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104.49%</w:t>
            </w:r>
          </w:p>
        </w:tc>
      </w:tr>
    </w:tbl>
    <w:p>
      <w:pPr>
        <w:spacing w:line="240" w:lineRule="auto" w:before="9"/>
        <w:rPr>
          <w:rFonts w:ascii="宋体" w:hAnsi="宋体" w:cs="宋体" w:eastAsia="宋体" w:hint="default"/>
          <w:sz w:val="15"/>
          <w:szCs w:val="15"/>
        </w:rPr>
      </w:pPr>
    </w:p>
    <w:p>
      <w:pPr>
        <w:pStyle w:val="BodyText"/>
        <w:spacing w:line="240" w:lineRule="auto" w:before="26"/>
        <w:ind w:left="738" w:right="1402"/>
        <w:jc w:val="left"/>
      </w:pPr>
      <w:r>
        <w:rPr/>
        <w:t>变动原因分析：</w:t>
      </w:r>
    </w:p>
    <w:p>
      <w:pPr>
        <w:pStyle w:val="BodyText"/>
        <w:spacing w:line="355" w:lineRule="auto"/>
        <w:ind w:left="678" w:right="1400" w:hanging="420"/>
        <w:jc w:val="left"/>
      </w:pPr>
      <w:r>
        <w:rPr>
          <w:rFonts w:ascii="宋体" w:hAnsi="宋体" w:cs="宋体" w:eastAsia="宋体" w:hint="default"/>
        </w:rPr>
        <w:t>1</w:t>
      </w:r>
      <w:r>
        <w:rPr/>
        <w:t>、</w:t>
      </w:r>
      <w:r>
        <w:rPr>
          <w:spacing w:val="-68"/>
        </w:rPr>
        <w:t> </w:t>
      </w:r>
      <w:r>
        <w:rPr/>
        <w:t>报告期末，公司货币资金占总资产的比重为</w:t>
      </w:r>
      <w:r>
        <w:rPr>
          <w:spacing w:val="-68"/>
        </w:rPr>
        <w:t> </w:t>
      </w:r>
      <w:r>
        <w:rPr>
          <w:rFonts w:ascii="宋体" w:hAnsi="宋体" w:cs="宋体" w:eastAsia="宋体" w:hint="default"/>
        </w:rPr>
        <w:t>37.79%</w:t>
      </w:r>
      <w:r>
        <w:rPr/>
        <w:t>，余额为</w:t>
      </w:r>
      <w:r>
        <w:rPr>
          <w:spacing w:val="-68"/>
        </w:rPr>
        <w:t> </w:t>
      </w:r>
      <w:r>
        <w:rPr>
          <w:rFonts w:ascii="宋体" w:hAnsi="宋体" w:cs="宋体" w:eastAsia="宋体" w:hint="default"/>
        </w:rPr>
        <w:t>86,661.06</w:t>
      </w:r>
      <w:r>
        <w:rPr>
          <w:rFonts w:ascii="宋体" w:hAnsi="宋体" w:cs="宋体" w:eastAsia="宋体" w:hint="default"/>
          <w:spacing w:val="-68"/>
        </w:rPr>
        <w:t> </w:t>
      </w:r>
      <w:r>
        <w:rPr>
          <w:spacing w:val="-4"/>
        </w:rPr>
        <w:t>万元，比去</w:t>
      </w:r>
      <w:r>
        <w:rPr/>
        <w:t> 年同期增长</w:t>
      </w:r>
      <w:r>
        <w:rPr>
          <w:spacing w:val="-61"/>
        </w:rPr>
        <w:t> </w:t>
      </w:r>
      <w:r>
        <w:rPr>
          <w:rFonts w:ascii="宋体" w:hAnsi="宋体" w:cs="宋体" w:eastAsia="宋体" w:hint="default"/>
        </w:rPr>
        <w:t>305.72%</w:t>
      </w:r>
      <w:r>
        <w:rPr/>
        <w:t>，主要原因是公司</w:t>
      </w:r>
      <w:r>
        <w:rPr>
          <w:spacing w:val="-60"/>
        </w:rPr>
        <w:t> </w:t>
      </w:r>
      <w:r>
        <w:rPr>
          <w:rFonts w:ascii="宋体" w:hAnsi="宋体" w:cs="宋体" w:eastAsia="宋体" w:hint="default"/>
        </w:rPr>
        <w:t>2011</w:t>
      </w:r>
      <w:r>
        <w:rPr>
          <w:rFonts w:ascii="宋体" w:hAnsi="宋体" w:cs="宋体" w:eastAsia="宋体" w:hint="default"/>
          <w:spacing w:val="-60"/>
        </w:rPr>
        <w:t> </w:t>
      </w:r>
      <w:r>
        <w:rPr/>
        <w:t>年度公开发行股票收到募集资金；</w:t>
      </w:r>
    </w:p>
    <w:p>
      <w:pPr>
        <w:pStyle w:val="BodyText"/>
        <w:spacing w:line="357" w:lineRule="auto" w:before="38"/>
        <w:ind w:left="678" w:right="1293" w:hanging="420"/>
        <w:jc w:val="both"/>
      </w:pPr>
      <w:r>
        <w:rPr>
          <w:rFonts w:ascii="宋体" w:hAnsi="宋体" w:cs="宋体" w:eastAsia="宋体" w:hint="default"/>
        </w:rPr>
        <w:t>2</w:t>
      </w:r>
      <w:r>
        <w:rPr/>
        <w:t>、</w:t>
      </w:r>
      <w:r>
        <w:rPr>
          <w:spacing w:val="-66"/>
        </w:rPr>
        <w:t> </w:t>
      </w:r>
      <w:r>
        <w:rPr/>
        <w:t>报告期末，应收账款占总资产的比重为</w:t>
      </w:r>
      <w:r>
        <w:rPr>
          <w:spacing w:val="-66"/>
        </w:rPr>
        <w:t> </w:t>
      </w:r>
      <w:r>
        <w:rPr>
          <w:rFonts w:ascii="宋体" w:hAnsi="宋体" w:cs="宋体" w:eastAsia="宋体" w:hint="default"/>
        </w:rPr>
        <w:t>27.56%</w:t>
      </w:r>
      <w:r>
        <w:rPr/>
        <w:t>，期末余额为</w:t>
      </w:r>
      <w:r>
        <w:rPr>
          <w:spacing w:val="-66"/>
        </w:rPr>
        <w:t> </w:t>
      </w:r>
      <w:r>
        <w:rPr>
          <w:rFonts w:ascii="宋体" w:hAnsi="宋体" w:cs="宋体" w:eastAsia="宋体" w:hint="default"/>
        </w:rPr>
        <w:t>63,199.80</w:t>
      </w:r>
      <w:r>
        <w:rPr>
          <w:rFonts w:ascii="宋体" w:hAnsi="宋体" w:cs="宋体" w:eastAsia="宋体" w:hint="default"/>
          <w:spacing w:val="-66"/>
        </w:rPr>
        <w:t> </w:t>
      </w:r>
      <w:r>
        <w:rPr>
          <w:spacing w:val="-4"/>
        </w:rPr>
        <w:t>万元，比去</w:t>
      </w:r>
      <w:r>
        <w:rPr/>
        <w:t> 年同期增长</w:t>
      </w:r>
      <w:r>
        <w:rPr>
          <w:spacing w:val="-60"/>
        </w:rPr>
        <w:t> </w:t>
      </w:r>
      <w:r>
        <w:rPr>
          <w:rFonts w:ascii="宋体" w:hAnsi="宋体" w:cs="宋体" w:eastAsia="宋体" w:hint="default"/>
          <w:spacing w:val="-7"/>
        </w:rPr>
        <w:t>69.66%</w:t>
      </w:r>
      <w:r>
        <w:rPr>
          <w:spacing w:val="-7"/>
        </w:rPr>
        <w:t>，主要原因是：</w:t>
      </w:r>
      <w:r>
        <w:rPr>
          <w:rFonts w:ascii="宋体" w:hAnsi="宋体" w:cs="宋体" w:eastAsia="宋体" w:hint="default"/>
          <w:spacing w:val="-7"/>
        </w:rPr>
        <w:t>2011</w:t>
      </w:r>
      <w:r>
        <w:rPr>
          <w:rFonts w:ascii="宋体" w:hAnsi="宋体" w:cs="宋体" w:eastAsia="宋体" w:hint="default"/>
          <w:spacing w:val="-59"/>
        </w:rPr>
        <w:t> </w:t>
      </w:r>
      <w:r>
        <w:rPr/>
        <w:t>年赛格通信多个地铁项目集中验收和确认收 </w:t>
      </w:r>
      <w:r>
        <w:rPr>
          <w:spacing w:val="-3"/>
        </w:rPr>
        <w:t>入，但项目尾款还未到收款期，造成应收账款大幅提高；同时受国际金融环境影响，</w:t>
      </w:r>
    </w:p>
    <w:p>
      <w:pPr>
        <w:spacing w:after="0" w:line="357" w:lineRule="auto"/>
        <w:jc w:val="both"/>
        <w:sectPr>
          <w:pgSz w:w="11910" w:h="16840"/>
          <w:pgMar w:header="877" w:footer="977" w:top="1100" w:bottom="1160" w:left="1160" w:right="0"/>
        </w:sectPr>
      </w:pPr>
    </w:p>
    <w:p>
      <w:pPr>
        <w:spacing w:line="240" w:lineRule="auto" w:before="7"/>
        <w:rPr>
          <w:rFonts w:ascii="宋体" w:hAnsi="宋体" w:cs="宋体" w:eastAsia="宋体" w:hint="default"/>
          <w:sz w:val="19"/>
          <w:szCs w:val="19"/>
        </w:rPr>
      </w:pPr>
    </w:p>
    <w:p>
      <w:pPr>
        <w:pStyle w:val="BodyText"/>
        <w:spacing w:line="357" w:lineRule="auto" w:before="26"/>
        <w:ind w:left="638" w:right="1279"/>
        <w:jc w:val="left"/>
      </w:pPr>
      <w:r>
        <w:rPr>
          <w:spacing w:val="-3"/>
        </w:rPr>
        <w:t>客户资金压力较大，公司降低预付款比例和延长部分信用良好客户的应收账款账期，</w:t>
      </w:r>
      <w:r>
        <w:rPr/>
        <w:t> 并对其中部分客户购买了出口信用保险作为风险防范措施；</w:t>
      </w:r>
    </w:p>
    <w:p>
      <w:pPr>
        <w:pStyle w:val="BodyText"/>
        <w:spacing w:line="357" w:lineRule="auto" w:before="34"/>
        <w:ind w:left="638" w:right="1417" w:hanging="420"/>
        <w:jc w:val="both"/>
      </w:pPr>
      <w:r>
        <w:rPr>
          <w:rFonts w:ascii="宋体" w:hAnsi="宋体" w:cs="宋体" w:eastAsia="宋体" w:hint="default"/>
        </w:rPr>
        <w:t>3</w:t>
      </w:r>
      <w:r>
        <w:rPr/>
        <w:t>、 报告期末，预付账款余额比去年同期增长</w:t>
      </w:r>
      <w:r>
        <w:rPr>
          <w:spacing w:val="-55"/>
        </w:rPr>
        <w:t> </w:t>
      </w:r>
      <w:r>
        <w:rPr>
          <w:rFonts w:ascii="宋体" w:hAnsi="宋体" w:cs="宋体" w:eastAsia="宋体" w:hint="default"/>
        </w:rPr>
        <w:t>583.11%</w:t>
      </w:r>
      <w:r>
        <w:rPr/>
        <w:t>，主要原因是购买龙岗厂房新增 预付款；</w:t>
      </w:r>
    </w:p>
    <w:p>
      <w:pPr>
        <w:pStyle w:val="BodyText"/>
        <w:spacing w:line="357" w:lineRule="auto" w:before="34"/>
        <w:ind w:left="638" w:right="1412" w:hanging="420"/>
        <w:jc w:val="both"/>
      </w:pPr>
      <w:r>
        <w:rPr>
          <w:rFonts w:ascii="宋体" w:hAnsi="宋体" w:cs="宋体" w:eastAsia="宋体" w:hint="default"/>
        </w:rPr>
        <w:t>4</w:t>
      </w:r>
      <w:r>
        <w:rPr/>
        <w:t>、</w:t>
      </w:r>
      <w:r>
        <w:rPr>
          <w:spacing w:val="-60"/>
        </w:rPr>
        <w:t> </w:t>
      </w:r>
      <w:r>
        <w:rPr/>
        <w:t>报告期末，存货占总资产的比重为</w:t>
      </w:r>
      <w:r>
        <w:rPr>
          <w:spacing w:val="-36"/>
        </w:rPr>
        <w:t> </w:t>
      </w:r>
      <w:r>
        <w:rPr>
          <w:rFonts w:ascii="宋体" w:hAnsi="宋体" w:cs="宋体" w:eastAsia="宋体" w:hint="default"/>
        </w:rPr>
        <w:t>9.49%</w:t>
      </w:r>
      <w:r>
        <w:rPr/>
        <w:t>，期末余额为</w:t>
      </w:r>
      <w:r>
        <w:rPr>
          <w:spacing w:val="-36"/>
        </w:rPr>
        <w:t> </w:t>
      </w:r>
      <w:r>
        <w:rPr>
          <w:rFonts w:ascii="宋体" w:hAnsi="宋体" w:cs="宋体" w:eastAsia="宋体" w:hint="default"/>
        </w:rPr>
        <w:t>21,759.11</w:t>
      </w:r>
      <w:r>
        <w:rPr>
          <w:rFonts w:ascii="宋体" w:hAnsi="宋体" w:cs="宋体" w:eastAsia="宋体" w:hint="default"/>
          <w:spacing w:val="-36"/>
        </w:rPr>
        <w:t> </w:t>
      </w:r>
      <w:r>
        <w:rPr/>
        <w:t>万元，比去年同 期降低</w:t>
      </w:r>
      <w:r>
        <w:rPr>
          <w:spacing w:val="-37"/>
        </w:rPr>
        <w:t> </w:t>
      </w:r>
      <w:r>
        <w:rPr>
          <w:rFonts w:ascii="宋体" w:hAnsi="宋体" w:cs="宋体" w:eastAsia="宋体" w:hint="default"/>
        </w:rPr>
        <w:t>12.04%</w:t>
      </w:r>
      <w:r>
        <w:rPr/>
        <w:t>，主要原因是</w:t>
      </w:r>
      <w:r>
        <w:rPr>
          <w:spacing w:val="-36"/>
        </w:rPr>
        <w:t> </w:t>
      </w:r>
      <w:r>
        <w:rPr>
          <w:rFonts w:ascii="宋体" w:hAnsi="宋体" w:cs="宋体" w:eastAsia="宋体" w:hint="default"/>
        </w:rPr>
        <w:t>2011</w:t>
      </w:r>
      <w:r>
        <w:rPr>
          <w:rFonts w:ascii="宋体" w:hAnsi="宋体" w:cs="宋体" w:eastAsia="宋体" w:hint="default"/>
          <w:spacing w:val="-36"/>
        </w:rPr>
        <w:t> </w:t>
      </w:r>
      <w:r>
        <w:rPr/>
        <w:t>年赛格通信多个地铁项目集中验收和确认收入， 项目所对应的存货转为销售成本；</w:t>
      </w:r>
    </w:p>
    <w:p>
      <w:pPr>
        <w:pStyle w:val="BodyText"/>
        <w:spacing w:line="355" w:lineRule="auto" w:before="36"/>
        <w:ind w:left="638" w:right="1414" w:hanging="420"/>
        <w:jc w:val="both"/>
      </w:pPr>
      <w:r>
        <w:rPr>
          <w:rFonts w:ascii="宋体" w:hAnsi="宋体" w:cs="宋体" w:eastAsia="宋体" w:hint="default"/>
        </w:rPr>
        <w:t>5</w:t>
      </w:r>
      <w:r>
        <w:rPr/>
        <w:t>、</w:t>
      </w:r>
      <w:r>
        <w:rPr>
          <w:spacing w:val="-73"/>
        </w:rPr>
        <w:t> </w:t>
      </w:r>
      <w:r>
        <w:rPr/>
        <w:t>报告期末，在建工程余额为</w:t>
      </w:r>
      <w:r>
        <w:rPr>
          <w:spacing w:val="-73"/>
        </w:rPr>
        <w:t> </w:t>
      </w:r>
      <w:r>
        <w:rPr>
          <w:rFonts w:ascii="宋体" w:hAnsi="宋体" w:cs="宋体" w:eastAsia="宋体" w:hint="default"/>
        </w:rPr>
        <w:t>7,093.03</w:t>
      </w:r>
      <w:r>
        <w:rPr>
          <w:rFonts w:ascii="宋体" w:hAnsi="宋体" w:cs="宋体" w:eastAsia="宋体" w:hint="default"/>
          <w:spacing w:val="-73"/>
        </w:rPr>
        <w:t> </w:t>
      </w:r>
      <w:r>
        <w:rPr/>
        <w:t>万元，比去年同期增长</w:t>
      </w:r>
      <w:r>
        <w:rPr>
          <w:spacing w:val="-73"/>
        </w:rPr>
        <w:t> </w:t>
      </w:r>
      <w:r>
        <w:rPr>
          <w:rFonts w:ascii="宋体" w:hAnsi="宋体" w:cs="宋体" w:eastAsia="宋体" w:hint="default"/>
        </w:rPr>
        <w:t>1,143.15%</w:t>
      </w:r>
      <w:r>
        <w:rPr/>
        <w:t>，主要原因 是哈尔滨研发大楼本年开工建设；</w:t>
      </w:r>
    </w:p>
    <w:p>
      <w:pPr>
        <w:pStyle w:val="BodyText"/>
        <w:spacing w:line="355" w:lineRule="auto" w:before="38"/>
        <w:ind w:left="638" w:right="1278" w:hanging="420"/>
        <w:jc w:val="left"/>
      </w:pPr>
      <w:r>
        <w:rPr>
          <w:rFonts w:ascii="宋体" w:hAnsi="宋体" w:cs="宋体" w:eastAsia="宋体" w:hint="default"/>
        </w:rPr>
        <w:t>6</w:t>
      </w:r>
      <w:r>
        <w:rPr/>
        <w:t>、</w:t>
      </w:r>
      <w:r>
        <w:rPr>
          <w:spacing w:val="-49"/>
        </w:rPr>
        <w:t> </w:t>
      </w:r>
      <w:r>
        <w:rPr>
          <w:spacing w:val="-6"/>
        </w:rPr>
        <w:t>报告期末，无形资产比去年同期增长</w:t>
      </w:r>
      <w:r>
        <w:rPr>
          <w:spacing w:val="-49"/>
        </w:rPr>
        <w:t> </w:t>
      </w:r>
      <w:r>
        <w:rPr>
          <w:rFonts w:ascii="宋体" w:hAnsi="宋体" w:cs="宋体" w:eastAsia="宋体" w:hint="default"/>
          <w:spacing w:val="-4"/>
        </w:rPr>
        <w:t>68.23%</w:t>
      </w:r>
      <w:r>
        <w:rPr>
          <w:spacing w:val="-4"/>
        </w:rPr>
        <w:t>，主要原因是哈尔滨研发大楼补缴地价，</w:t>
      </w:r>
      <w:r>
        <w:rPr/>
        <w:t> 土地账面价值提高；</w:t>
      </w:r>
    </w:p>
    <w:p>
      <w:pPr>
        <w:pStyle w:val="BodyText"/>
        <w:spacing w:line="355" w:lineRule="auto" w:before="38"/>
        <w:ind w:left="638" w:right="1415" w:hanging="420"/>
        <w:jc w:val="both"/>
      </w:pPr>
      <w:r>
        <w:rPr>
          <w:rFonts w:ascii="宋体" w:hAnsi="宋体" w:cs="宋体" w:eastAsia="宋体" w:hint="default"/>
        </w:rPr>
        <w:t>7</w:t>
      </w:r>
      <w:r>
        <w:rPr/>
        <w:t>、</w:t>
      </w:r>
      <w:r>
        <w:rPr>
          <w:spacing w:val="-55"/>
        </w:rPr>
        <w:t> </w:t>
      </w:r>
      <w:r>
        <w:rPr>
          <w:spacing w:val="-4"/>
        </w:rPr>
        <w:t>报告期末，开发支出比去年同期增加</w:t>
      </w:r>
      <w:r>
        <w:rPr>
          <w:spacing w:val="-55"/>
        </w:rPr>
        <w:t> </w:t>
      </w:r>
      <w:r>
        <w:rPr>
          <w:rFonts w:ascii="宋体" w:hAnsi="宋体" w:cs="宋体" w:eastAsia="宋体" w:hint="default"/>
        </w:rPr>
        <w:t>2,277.65</w:t>
      </w:r>
      <w:r>
        <w:rPr>
          <w:rFonts w:ascii="宋体" w:hAnsi="宋体" w:cs="宋体" w:eastAsia="宋体" w:hint="default"/>
          <w:spacing w:val="-55"/>
        </w:rPr>
        <w:t> </w:t>
      </w:r>
      <w:r>
        <w:rPr>
          <w:spacing w:val="-4"/>
        </w:rPr>
        <w:t>万元，主要原因是公司研发投入持续</w:t>
      </w:r>
      <w:r>
        <w:rPr/>
        <w:t> 加大，根据会计准则的要求对符合条件的研发项目费用进行了资本化；</w:t>
      </w:r>
    </w:p>
    <w:p>
      <w:pPr>
        <w:pStyle w:val="BodyText"/>
        <w:spacing w:line="355" w:lineRule="auto" w:before="38"/>
        <w:ind w:left="638" w:right="1412" w:hanging="420"/>
        <w:jc w:val="both"/>
      </w:pPr>
      <w:r>
        <w:rPr>
          <w:rFonts w:ascii="宋体" w:hAnsi="宋体" w:cs="宋体" w:eastAsia="宋体" w:hint="default"/>
        </w:rPr>
        <w:t>8</w:t>
      </w:r>
      <w:r>
        <w:rPr/>
        <w:t>、</w:t>
      </w:r>
      <w:r>
        <w:rPr>
          <w:spacing w:val="-83"/>
        </w:rPr>
        <w:t> </w:t>
      </w:r>
      <w:r>
        <w:rPr/>
        <w:t>报告期末，长期待摊费用比去年同期增长</w:t>
      </w:r>
      <w:r>
        <w:rPr>
          <w:spacing w:val="-83"/>
        </w:rPr>
        <w:t> </w:t>
      </w:r>
      <w:r>
        <w:rPr>
          <w:rFonts w:ascii="宋体" w:hAnsi="宋体" w:cs="宋体" w:eastAsia="宋体" w:hint="default"/>
        </w:rPr>
        <w:t>35.10%</w:t>
      </w:r>
      <w:r>
        <w:rPr/>
        <w:t>，主要原因是公司研发中心装修改 造费用；</w:t>
      </w:r>
    </w:p>
    <w:p>
      <w:pPr>
        <w:pStyle w:val="BodyText"/>
        <w:spacing w:line="357" w:lineRule="auto" w:before="38"/>
        <w:ind w:left="638" w:right="1412" w:hanging="420"/>
        <w:jc w:val="both"/>
      </w:pPr>
      <w:r>
        <w:rPr>
          <w:rFonts w:ascii="宋体" w:hAnsi="宋体" w:cs="宋体" w:eastAsia="宋体" w:hint="default"/>
        </w:rPr>
        <w:t>9</w:t>
      </w:r>
      <w:r>
        <w:rPr/>
        <w:t>、</w:t>
      </w:r>
      <w:r>
        <w:rPr>
          <w:spacing w:val="-83"/>
        </w:rPr>
        <w:t> </w:t>
      </w:r>
      <w:r>
        <w:rPr/>
        <w:t>报告期末，递延所得税资产比去年同期增加</w:t>
      </w:r>
      <w:r>
        <w:rPr>
          <w:spacing w:val="-83"/>
        </w:rPr>
        <w:t> </w:t>
      </w:r>
      <w:r>
        <w:rPr>
          <w:rFonts w:ascii="宋体" w:hAnsi="宋体" w:cs="宋体" w:eastAsia="宋体" w:hint="default"/>
        </w:rPr>
        <w:t>37.16%</w:t>
      </w:r>
      <w:r>
        <w:rPr/>
        <w:t>，主要原因是本年度应收账款增 加导致计提的坏账准备也相应增加。</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20"/>
          <w:szCs w:val="20"/>
        </w:rPr>
      </w:pPr>
    </w:p>
    <w:p>
      <w:pPr>
        <w:pStyle w:val="BodyText"/>
        <w:spacing w:line="240" w:lineRule="auto" w:before="0"/>
        <w:ind w:left="218" w:right="1288"/>
        <w:jc w:val="left"/>
      </w:pPr>
      <w:r>
        <w:rPr>
          <w:rFonts w:ascii="宋体" w:hAnsi="宋体" w:cs="宋体" w:eastAsia="宋体" w:hint="default"/>
        </w:rPr>
        <w:t>2.6 </w:t>
      </w:r>
      <w:r>
        <w:rPr/>
        <w:t>报告期内主要费用情况</w:t>
      </w:r>
    </w:p>
    <w:p>
      <w:pPr>
        <w:spacing w:line="240" w:lineRule="auto" w:before="9"/>
        <w:rPr>
          <w:rFonts w:ascii="宋体" w:hAnsi="宋体" w:cs="宋体" w:eastAsia="宋体" w:hint="default"/>
          <w:sz w:val="35"/>
          <w:szCs w:val="35"/>
        </w:rPr>
      </w:pPr>
    </w:p>
    <w:p>
      <w:pPr>
        <w:spacing w:before="0"/>
        <w:ind w:left="0" w:right="1411"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1812"/>
        <w:gridCol w:w="1741"/>
        <w:gridCol w:w="1310"/>
        <w:gridCol w:w="1743"/>
        <w:gridCol w:w="1311"/>
        <w:gridCol w:w="1370"/>
      </w:tblGrid>
      <w:tr>
        <w:trPr>
          <w:trHeight w:val="322" w:hRule="exact"/>
        </w:trPr>
        <w:tc>
          <w:tcPr>
            <w:tcW w:w="181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tabs>
                <w:tab w:pos="1048" w:val="left" w:leader="none"/>
              </w:tabs>
              <w:spacing w:line="240" w:lineRule="auto"/>
              <w:ind w:left="523"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0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09"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1-12</w:t>
            </w:r>
            <w:r>
              <w:rPr>
                <w:rFonts w:ascii="宋体" w:hAnsi="宋体" w:cs="宋体" w:eastAsia="宋体" w:hint="default"/>
                <w:spacing w:val="-52"/>
                <w:sz w:val="21"/>
                <w:szCs w:val="21"/>
              </w:rPr>
              <w:t> </w:t>
            </w:r>
            <w:r>
              <w:rPr>
                <w:rFonts w:ascii="宋体" w:hAnsi="宋体" w:cs="宋体" w:eastAsia="宋体" w:hint="default"/>
                <w:sz w:val="21"/>
                <w:szCs w:val="21"/>
              </w:rPr>
              <w:t>月</w:t>
            </w:r>
          </w:p>
        </w:tc>
        <w:tc>
          <w:tcPr>
            <w:tcW w:w="30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1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1-12</w:t>
            </w:r>
            <w:r>
              <w:rPr>
                <w:rFonts w:ascii="宋体" w:hAnsi="宋体" w:cs="宋体" w:eastAsia="宋体" w:hint="default"/>
                <w:spacing w:val="-52"/>
                <w:sz w:val="21"/>
                <w:szCs w:val="21"/>
              </w:rPr>
              <w:t> </w:t>
            </w:r>
            <w:r>
              <w:rPr>
                <w:rFonts w:ascii="宋体" w:hAnsi="宋体" w:cs="宋体" w:eastAsia="宋体" w:hint="default"/>
                <w:sz w:val="21"/>
                <w:szCs w:val="21"/>
              </w:rPr>
              <w:t>月</w:t>
            </w:r>
          </w:p>
        </w:tc>
        <w:tc>
          <w:tcPr>
            <w:tcW w:w="1370"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同比增减</w:t>
            </w:r>
            <w:r>
              <w:rPr>
                <w:rFonts w:ascii="宋体" w:hAnsi="宋体" w:cs="宋体" w:eastAsia="宋体" w:hint="default"/>
                <w:sz w:val="21"/>
                <w:szCs w:val="21"/>
              </w:rPr>
              <w:t>(%)</w:t>
            </w:r>
          </w:p>
        </w:tc>
      </w:tr>
      <w:tr>
        <w:trPr>
          <w:trHeight w:val="636" w:hRule="exact"/>
        </w:trPr>
        <w:tc>
          <w:tcPr>
            <w:tcW w:w="1812" w:type="dxa"/>
            <w:vMerge/>
            <w:tcBorders>
              <w:left w:val="single" w:sz="4" w:space="0" w:color="000000"/>
              <w:bottom w:val="single" w:sz="4" w:space="0" w:color="000000"/>
              <w:right w:val="single" w:sz="4" w:space="0" w:color="000000"/>
            </w:tcBorders>
          </w:tcPr>
          <w:p>
            <w:pP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5" w:right="0" w:hanging="53"/>
              <w:jc w:val="left"/>
              <w:rPr>
                <w:rFonts w:ascii="宋体" w:hAnsi="宋体" w:cs="宋体" w:eastAsia="宋体" w:hint="default"/>
                <w:sz w:val="21"/>
                <w:szCs w:val="21"/>
              </w:rPr>
            </w:pPr>
            <w:r>
              <w:rPr>
                <w:rFonts w:ascii="宋体" w:hAnsi="宋体" w:cs="宋体" w:eastAsia="宋体" w:hint="default"/>
                <w:sz w:val="21"/>
                <w:szCs w:val="21"/>
              </w:rPr>
              <w:t>占营业收入</w:t>
            </w:r>
          </w:p>
          <w:p>
            <w:pPr>
              <w:pStyle w:val="TableParagraph"/>
              <w:spacing w:line="240" w:lineRule="auto" w:before="39"/>
              <w:ind w:left="175" w:right="0"/>
              <w:jc w:val="left"/>
              <w:rPr>
                <w:rFonts w:ascii="宋体" w:hAnsi="宋体" w:cs="宋体" w:eastAsia="宋体" w:hint="default"/>
                <w:sz w:val="21"/>
                <w:szCs w:val="21"/>
              </w:rPr>
            </w:pPr>
            <w:r>
              <w:rPr>
                <w:rFonts w:ascii="宋体" w:hAnsi="宋体" w:cs="宋体" w:eastAsia="宋体" w:hint="default"/>
                <w:sz w:val="21"/>
                <w:szCs w:val="21"/>
              </w:rPr>
              <w:t>的比例</w:t>
            </w:r>
            <w:r>
              <w:rPr>
                <w:rFonts w:ascii="宋体" w:hAnsi="宋体" w:cs="宋体" w:eastAsia="宋体" w:hint="default"/>
                <w:sz w:val="21"/>
                <w:szCs w:val="21"/>
              </w:rPr>
              <w:t>(%)</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7" w:right="0" w:hanging="53"/>
              <w:jc w:val="left"/>
              <w:rPr>
                <w:rFonts w:ascii="宋体" w:hAnsi="宋体" w:cs="宋体" w:eastAsia="宋体" w:hint="default"/>
                <w:sz w:val="21"/>
                <w:szCs w:val="21"/>
              </w:rPr>
            </w:pPr>
            <w:r>
              <w:rPr>
                <w:rFonts w:ascii="宋体" w:hAnsi="宋体" w:cs="宋体" w:eastAsia="宋体" w:hint="default"/>
                <w:sz w:val="21"/>
                <w:szCs w:val="21"/>
              </w:rPr>
              <w:t>占营业收入</w:t>
            </w:r>
          </w:p>
          <w:p>
            <w:pPr>
              <w:pStyle w:val="TableParagraph"/>
              <w:spacing w:line="240" w:lineRule="auto" w:before="39"/>
              <w:ind w:left="177" w:right="0"/>
              <w:jc w:val="left"/>
              <w:rPr>
                <w:rFonts w:ascii="宋体" w:hAnsi="宋体" w:cs="宋体" w:eastAsia="宋体" w:hint="default"/>
                <w:sz w:val="21"/>
                <w:szCs w:val="21"/>
              </w:rPr>
            </w:pPr>
            <w:r>
              <w:rPr>
                <w:rFonts w:ascii="宋体" w:hAnsi="宋体" w:cs="宋体" w:eastAsia="宋体" w:hint="default"/>
                <w:sz w:val="21"/>
                <w:szCs w:val="21"/>
              </w:rPr>
              <w:t>的比例</w:t>
            </w:r>
            <w:r>
              <w:rPr>
                <w:rFonts w:ascii="宋体" w:hAnsi="宋体" w:cs="宋体" w:eastAsia="宋体" w:hint="default"/>
                <w:sz w:val="21"/>
                <w:szCs w:val="21"/>
              </w:rPr>
              <w:t>(%)</w:t>
            </w:r>
          </w:p>
        </w:tc>
        <w:tc>
          <w:tcPr>
            <w:tcW w:w="1370" w:type="dxa"/>
            <w:vMerge/>
            <w:tcBorders>
              <w:left w:val="single" w:sz="4" w:space="0" w:color="000000"/>
              <w:bottom w:val="single" w:sz="4" w:space="0" w:color="000000"/>
              <w:right w:val="single" w:sz="4" w:space="0" w:color="000000"/>
            </w:tcBorders>
          </w:tcPr>
          <w:p>
            <w:pPr/>
          </w:p>
        </w:tc>
      </w:tr>
      <w:tr>
        <w:trPr>
          <w:trHeight w:val="32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z w:val="21"/>
                <w:szCs w:val="21"/>
              </w:rPr>
              <w:t>营业税金及附加</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9,003,379.87</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0.72%</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3,573,515.10</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0.36%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151.95%</w:t>
            </w:r>
          </w:p>
        </w:tc>
      </w:tr>
      <w:tr>
        <w:trPr>
          <w:trHeight w:val="325"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167,572,133.52</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13.48%</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120,691,893.14</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12.14%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38.84%</w:t>
            </w:r>
          </w:p>
        </w:tc>
      </w:tr>
      <w:tr>
        <w:trPr>
          <w:trHeight w:val="322"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233,346,155.12</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18.77%</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190,923,418.38</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19.20%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22.22%</w:t>
            </w:r>
          </w:p>
        </w:tc>
      </w:tr>
      <w:tr>
        <w:trPr>
          <w:trHeight w:val="32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14,039,361.19</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1"/>
                <w:szCs w:val="21"/>
              </w:rPr>
            </w:pPr>
            <w:r>
              <w:rPr>
                <w:rFonts w:ascii="宋体"/>
                <w:sz w:val="21"/>
              </w:rPr>
              <w:t>1.13%</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21,670,133.42</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z w:val="21"/>
              </w:rPr>
              <w:t>2.18%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-35.21%</w:t>
            </w:r>
          </w:p>
        </w:tc>
      </w:tr>
      <w:tr>
        <w:trPr>
          <w:trHeight w:val="32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资产减值损失</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17,459,684.26</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1.40%</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8,403,545.38</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0.85%</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107.77%</w:t>
            </w:r>
          </w:p>
        </w:tc>
      </w:tr>
      <w:tr>
        <w:trPr>
          <w:trHeight w:val="32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所得税费用</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18,120,491.81</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1.46%</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13,270,052.81</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1.33%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36.55%</w:t>
            </w:r>
          </w:p>
        </w:tc>
      </w:tr>
    </w:tbl>
    <w:p>
      <w:pPr>
        <w:spacing w:line="240" w:lineRule="auto" w:before="9"/>
        <w:rPr>
          <w:rFonts w:ascii="宋体" w:hAnsi="宋体" w:cs="宋体" w:eastAsia="宋体" w:hint="default"/>
          <w:sz w:val="15"/>
          <w:szCs w:val="15"/>
        </w:rPr>
      </w:pPr>
    </w:p>
    <w:p>
      <w:pPr>
        <w:pStyle w:val="BodyText"/>
        <w:spacing w:line="240" w:lineRule="auto" w:before="26"/>
        <w:ind w:left="698" w:right="1288"/>
        <w:jc w:val="left"/>
      </w:pPr>
      <w:r>
        <w:rPr/>
        <w:t>变动原因分析：</w:t>
      </w:r>
    </w:p>
    <w:p>
      <w:pPr>
        <w:pStyle w:val="BodyText"/>
        <w:spacing w:line="240" w:lineRule="auto"/>
        <w:ind w:left="218" w:right="1288"/>
        <w:jc w:val="left"/>
      </w:pPr>
      <w:r>
        <w:rPr>
          <w:rFonts w:ascii="宋体" w:hAnsi="宋体" w:cs="宋体" w:eastAsia="宋体" w:hint="default"/>
        </w:rPr>
        <w:t>1</w:t>
      </w:r>
      <w:r>
        <w:rPr/>
        <w:t>、</w:t>
      </w:r>
      <w:r>
        <w:rPr>
          <w:spacing w:val="-60"/>
        </w:rPr>
        <w:t> </w:t>
      </w:r>
      <w:r>
        <w:rPr/>
        <w:t>营业税金及附加比去年同期增长</w:t>
      </w:r>
      <w:r>
        <w:rPr>
          <w:spacing w:val="-55"/>
        </w:rPr>
        <w:t> </w:t>
      </w:r>
      <w:r>
        <w:rPr>
          <w:rFonts w:ascii="宋体" w:hAnsi="宋体" w:cs="宋体" w:eastAsia="宋体" w:hint="default"/>
        </w:rPr>
        <w:t>151.95%</w:t>
      </w:r>
      <w:r>
        <w:rPr/>
        <w:t>，主要原因是：</w:t>
      </w:r>
      <w:r>
        <w:rPr>
          <w:rFonts w:ascii="宋体" w:hAnsi="宋体" w:cs="宋体" w:eastAsia="宋体" w:hint="default"/>
        </w:rPr>
        <w:t>2011</w:t>
      </w:r>
      <w:r>
        <w:rPr>
          <w:rFonts w:ascii="宋体" w:hAnsi="宋体" w:cs="宋体" w:eastAsia="宋体" w:hint="default"/>
          <w:spacing w:val="-56"/>
        </w:rPr>
        <w:t> </w:t>
      </w:r>
      <w:r>
        <w:rPr/>
        <w:t>年深圳地区企业城建</w:t>
      </w:r>
    </w:p>
    <w:p>
      <w:pPr>
        <w:spacing w:after="0" w:line="240" w:lineRule="auto"/>
        <w:jc w:val="left"/>
        <w:sectPr>
          <w:pgSz w:w="11910" w:h="16840"/>
          <w:pgMar w:header="877" w:footer="977" w:top="1100" w:bottom="1160" w:left="1200" w:right="0"/>
        </w:sectPr>
      </w:pPr>
    </w:p>
    <w:p>
      <w:pPr>
        <w:spacing w:line="240" w:lineRule="auto" w:before="7"/>
        <w:rPr>
          <w:rFonts w:ascii="宋体" w:hAnsi="宋体" w:cs="宋体" w:eastAsia="宋体" w:hint="default"/>
          <w:sz w:val="19"/>
          <w:szCs w:val="19"/>
        </w:rPr>
      </w:pPr>
    </w:p>
    <w:p>
      <w:pPr>
        <w:pStyle w:val="BodyText"/>
        <w:spacing w:line="357" w:lineRule="auto" w:before="26"/>
        <w:ind w:left="638" w:right="1281"/>
        <w:jc w:val="left"/>
      </w:pPr>
      <w:r>
        <w:rPr/>
        <w:t>税税率由</w:t>
      </w:r>
      <w:r>
        <w:rPr>
          <w:spacing w:val="-61"/>
        </w:rPr>
        <w:t> </w:t>
      </w:r>
      <w:r>
        <w:rPr>
          <w:rFonts w:ascii="宋体" w:hAnsi="宋体" w:cs="宋体" w:eastAsia="宋体" w:hint="default"/>
        </w:rPr>
        <w:t>1%</w:t>
      </w:r>
      <w:r>
        <w:rPr/>
        <w:t>上升至</w:t>
      </w:r>
      <w:r>
        <w:rPr>
          <w:spacing w:val="-60"/>
        </w:rPr>
        <w:t> </w:t>
      </w:r>
      <w:r>
        <w:rPr>
          <w:rFonts w:ascii="宋体" w:hAnsi="宋体" w:cs="宋体" w:eastAsia="宋体" w:hint="default"/>
        </w:rPr>
        <w:t>7%</w:t>
      </w:r>
      <w:r>
        <w:rPr>
          <w:spacing w:val="-116"/>
        </w:rPr>
        <w:t>，</w:t>
      </w:r>
      <w:r>
        <w:rPr/>
        <w:t>并开始征收地方教育费附</w:t>
      </w:r>
      <w:r>
        <w:rPr>
          <w:spacing w:val="-116"/>
        </w:rPr>
        <w:t>加</w:t>
      </w:r>
      <w:r>
        <w:rPr/>
        <w:t>（按照纳税人实际缴纳的增值税、</w:t>
      </w:r>
      <w:r>
        <w:rPr/>
        <w:t> 消费税和营业税税额的</w:t>
      </w:r>
      <w:r>
        <w:rPr>
          <w:spacing w:val="-60"/>
        </w:rPr>
        <w:t> </w:t>
      </w:r>
      <w:r>
        <w:rPr>
          <w:rFonts w:ascii="宋体" w:hAnsi="宋体" w:cs="宋体" w:eastAsia="宋体" w:hint="default"/>
        </w:rPr>
        <w:t>2%</w:t>
      </w:r>
      <w:r>
        <w:rPr/>
        <w:t>征收</w:t>
      </w:r>
      <w:r>
        <w:rPr>
          <w:spacing w:val="-120"/>
        </w:rPr>
        <w:t>）</w:t>
      </w:r>
      <w:r>
        <w:rPr/>
        <w:t>；</w:t>
      </w:r>
    </w:p>
    <w:p>
      <w:pPr>
        <w:pStyle w:val="BodyText"/>
        <w:spacing w:line="357" w:lineRule="auto" w:before="34"/>
        <w:ind w:left="638" w:right="1415" w:hanging="420"/>
        <w:jc w:val="both"/>
      </w:pPr>
      <w:r>
        <w:rPr>
          <w:rFonts w:ascii="宋体" w:hAnsi="宋体" w:cs="宋体" w:eastAsia="宋体" w:hint="default"/>
        </w:rPr>
        <w:t>2</w:t>
      </w:r>
      <w:r>
        <w:rPr/>
        <w:t>、</w:t>
      </w:r>
      <w:r>
        <w:rPr>
          <w:spacing w:val="-84"/>
        </w:rPr>
        <w:t> </w:t>
      </w:r>
      <w:r>
        <w:rPr/>
        <w:t>销售费用比去年同期增长</w:t>
      </w:r>
      <w:r>
        <w:rPr>
          <w:spacing w:val="-84"/>
        </w:rPr>
        <w:t> </w:t>
      </w:r>
      <w:r>
        <w:rPr>
          <w:rFonts w:ascii="宋体" w:hAnsi="宋体" w:cs="宋体" w:eastAsia="宋体" w:hint="default"/>
        </w:rPr>
        <w:t>38.84%</w:t>
      </w:r>
      <w:r>
        <w:rPr/>
        <w:t>，主要原因是公司使用募集资金建设海外营销和客 户服务网络，同时进一步加大数字产品市场推广力度；</w:t>
      </w:r>
    </w:p>
    <w:p>
      <w:pPr>
        <w:pStyle w:val="BodyText"/>
        <w:spacing w:line="240" w:lineRule="auto" w:before="34"/>
        <w:ind w:left="218" w:right="1288"/>
        <w:jc w:val="left"/>
      </w:pPr>
      <w:r>
        <w:rPr>
          <w:rFonts w:ascii="宋体" w:hAnsi="宋体" w:cs="宋体" w:eastAsia="宋体" w:hint="default"/>
        </w:rPr>
        <w:t>3</w:t>
      </w:r>
      <w:r>
        <w:rPr/>
        <w:t>、</w:t>
      </w:r>
      <w:r>
        <w:rPr>
          <w:spacing w:val="-60"/>
        </w:rPr>
        <w:t> </w:t>
      </w:r>
      <w:r>
        <w:rPr/>
        <w:t>管理费用比去年同期增长</w:t>
      </w:r>
      <w:r>
        <w:rPr>
          <w:spacing w:val="-60"/>
        </w:rPr>
        <w:t> </w:t>
      </w:r>
      <w:r>
        <w:rPr>
          <w:rFonts w:ascii="宋体" w:hAnsi="宋体" w:cs="宋体" w:eastAsia="宋体" w:hint="default"/>
        </w:rPr>
        <w:t>22.22%</w:t>
      </w:r>
      <w:r>
        <w:rPr/>
        <w:t>，略低于营业收入增长率；</w:t>
      </w:r>
    </w:p>
    <w:p>
      <w:pPr>
        <w:pStyle w:val="BodyText"/>
        <w:spacing w:line="355" w:lineRule="auto"/>
        <w:ind w:left="638" w:right="1414" w:hanging="420"/>
        <w:jc w:val="both"/>
      </w:pPr>
      <w:r>
        <w:rPr>
          <w:rFonts w:ascii="宋体" w:hAnsi="宋体" w:cs="宋体" w:eastAsia="宋体" w:hint="default"/>
        </w:rPr>
        <w:t>4</w:t>
      </w:r>
      <w:r>
        <w:rPr/>
        <w:t>、</w:t>
      </w:r>
      <w:r>
        <w:rPr>
          <w:spacing w:val="-83"/>
        </w:rPr>
        <w:t> </w:t>
      </w:r>
      <w:r>
        <w:rPr/>
        <w:t>财务费用比去年同期减少</w:t>
      </w:r>
      <w:r>
        <w:rPr>
          <w:spacing w:val="-83"/>
        </w:rPr>
        <w:t> </w:t>
      </w:r>
      <w:r>
        <w:rPr>
          <w:rFonts w:ascii="宋体" w:hAnsi="宋体" w:cs="宋体" w:eastAsia="宋体" w:hint="default"/>
        </w:rPr>
        <w:t>35.21%</w:t>
      </w:r>
      <w:r>
        <w:rPr/>
        <w:t>，主要原因是公司使用超募资金偿还银行贷款，利 息支出减少，同时募集资金存款利息收入增加；</w:t>
      </w:r>
    </w:p>
    <w:p>
      <w:pPr>
        <w:pStyle w:val="BodyText"/>
        <w:spacing w:line="355" w:lineRule="auto" w:before="38"/>
        <w:ind w:left="638" w:right="1418" w:hanging="420"/>
        <w:jc w:val="both"/>
      </w:pPr>
      <w:r>
        <w:rPr>
          <w:rFonts w:ascii="宋体" w:hAnsi="宋体" w:cs="宋体" w:eastAsia="宋体" w:hint="default"/>
        </w:rPr>
        <w:t>5</w:t>
      </w:r>
      <w:r>
        <w:rPr/>
        <w:t>、 资产减值损失比去年同期增长</w:t>
      </w:r>
      <w:r>
        <w:rPr>
          <w:spacing w:val="-55"/>
        </w:rPr>
        <w:t> </w:t>
      </w:r>
      <w:r>
        <w:rPr>
          <w:rFonts w:ascii="宋体" w:hAnsi="宋体" w:cs="宋体" w:eastAsia="宋体" w:hint="default"/>
        </w:rPr>
        <w:t>107.77%</w:t>
      </w:r>
      <w:r>
        <w:rPr/>
        <w:t>，主要原因是应收账款增加导致计提的坏账 准备增加；</w:t>
      </w:r>
    </w:p>
    <w:p>
      <w:pPr>
        <w:pStyle w:val="BodyText"/>
        <w:spacing w:line="357" w:lineRule="auto" w:before="38"/>
        <w:ind w:left="638" w:right="1412" w:hanging="420"/>
        <w:jc w:val="both"/>
      </w:pPr>
      <w:r>
        <w:rPr>
          <w:rFonts w:ascii="宋体" w:hAnsi="宋体" w:cs="宋体" w:eastAsia="宋体" w:hint="default"/>
        </w:rPr>
        <w:t>6</w:t>
      </w:r>
      <w:r>
        <w:rPr/>
        <w:t>、</w:t>
      </w:r>
      <w:r>
        <w:rPr>
          <w:spacing w:val="-60"/>
        </w:rPr>
        <w:t> </w:t>
      </w:r>
      <w:r>
        <w:rPr/>
        <w:t>所得税比去年同期增长</w:t>
      </w:r>
      <w:r>
        <w:rPr>
          <w:spacing w:val="-36"/>
        </w:rPr>
        <w:t> </w:t>
      </w:r>
      <w:r>
        <w:rPr>
          <w:rFonts w:ascii="宋体" w:hAnsi="宋体" w:cs="宋体" w:eastAsia="宋体" w:hint="default"/>
        </w:rPr>
        <w:t>36.55%</w:t>
      </w:r>
      <w:r>
        <w:rPr/>
        <w:t>，主要原因是公司利润总额的增加，同时</w:t>
      </w:r>
      <w:r>
        <w:rPr>
          <w:spacing w:val="-35"/>
        </w:rPr>
        <w:t> </w:t>
      </w:r>
      <w:r>
        <w:rPr>
          <w:rFonts w:ascii="宋体" w:hAnsi="宋体" w:cs="宋体" w:eastAsia="宋体" w:hint="default"/>
        </w:rPr>
        <w:t>2010</w:t>
      </w:r>
      <w:r>
        <w:rPr>
          <w:rFonts w:ascii="宋体" w:hAnsi="宋体" w:cs="宋体" w:eastAsia="宋体" w:hint="default"/>
          <w:spacing w:val="-36"/>
        </w:rPr>
        <w:t> </w:t>
      </w:r>
      <w:r>
        <w:rPr/>
        <w:t>年公 司作为国家规划布局内重点软件企业享受</w:t>
      </w:r>
      <w:r>
        <w:rPr>
          <w:spacing w:val="-60"/>
        </w:rPr>
        <w:t> </w:t>
      </w:r>
      <w:r>
        <w:rPr>
          <w:rFonts w:ascii="宋体" w:hAnsi="宋体" w:cs="宋体" w:eastAsia="宋体" w:hint="default"/>
          <w:spacing w:val="-4"/>
        </w:rPr>
        <w:t>10%</w:t>
      </w:r>
      <w:r>
        <w:rPr>
          <w:spacing w:val="-4"/>
        </w:rPr>
        <w:t>的企业所得税税率，而</w:t>
      </w:r>
      <w:r>
        <w:rPr>
          <w:spacing w:val="-60"/>
        </w:rPr>
        <w:t> </w:t>
      </w:r>
      <w:r>
        <w:rPr>
          <w:rFonts w:ascii="宋体" w:hAnsi="宋体" w:cs="宋体" w:eastAsia="宋体" w:hint="default"/>
        </w:rPr>
        <w:t>2011</w:t>
      </w:r>
      <w:r>
        <w:rPr>
          <w:rFonts w:ascii="宋体" w:hAnsi="宋体" w:cs="宋体" w:eastAsia="宋体" w:hint="default"/>
          <w:spacing w:val="-60"/>
        </w:rPr>
        <w:t> </w:t>
      </w:r>
      <w:r>
        <w:rPr/>
        <w:t>年度国家 规划布局内重点软件企业申报工作尚未启动，公司暂按</w:t>
      </w:r>
      <w:r>
        <w:rPr>
          <w:spacing w:val="6"/>
        </w:rPr>
        <w:t> </w:t>
      </w:r>
      <w:r>
        <w:rPr>
          <w:rFonts w:ascii="宋体" w:hAnsi="宋体" w:cs="宋体" w:eastAsia="宋体" w:hint="default"/>
        </w:rPr>
        <w:t>15%</w:t>
      </w:r>
      <w:r>
        <w:rPr/>
        <w:t>税率计算应纳企业所得 税税额。</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20"/>
          <w:szCs w:val="20"/>
        </w:rPr>
      </w:pPr>
    </w:p>
    <w:p>
      <w:pPr>
        <w:pStyle w:val="BodyText"/>
        <w:spacing w:line="240" w:lineRule="auto" w:before="0"/>
        <w:ind w:left="218" w:right="1288"/>
        <w:jc w:val="left"/>
      </w:pPr>
      <w:r>
        <w:rPr>
          <w:rFonts w:ascii="宋体" w:hAnsi="宋体" w:cs="宋体" w:eastAsia="宋体" w:hint="default"/>
        </w:rPr>
        <w:t>2.7 </w:t>
      </w:r>
      <w:r>
        <w:rPr/>
        <w:t>报告期内公司经营活动、投资活动和筹资活动产生的现金流量的构成情况</w:t>
      </w:r>
    </w:p>
    <w:p>
      <w:pPr>
        <w:spacing w:line="240" w:lineRule="auto" w:before="12"/>
        <w:rPr>
          <w:rFonts w:ascii="宋体" w:hAnsi="宋体" w:cs="宋体" w:eastAsia="宋体" w:hint="default"/>
          <w:sz w:val="35"/>
          <w:szCs w:val="35"/>
        </w:rPr>
      </w:pPr>
    </w:p>
    <w:p>
      <w:pPr>
        <w:spacing w:before="0"/>
        <w:ind w:left="0" w:right="1411"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2765"/>
        <w:gridCol w:w="2924"/>
        <w:gridCol w:w="2235"/>
        <w:gridCol w:w="1363"/>
      </w:tblGrid>
      <w:tr>
        <w:trPr>
          <w:trHeight w:val="636"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同比增减</w:t>
            </w:r>
          </w:p>
          <w:p>
            <w:pPr>
              <w:pStyle w:val="TableParagraph"/>
              <w:spacing w:line="240" w:lineRule="auto" w:before="37"/>
              <w:ind w:right="0"/>
              <w:jc w:val="center"/>
              <w:rPr>
                <w:rFonts w:ascii="宋体" w:hAnsi="宋体" w:cs="宋体" w:eastAsia="宋体" w:hint="default"/>
                <w:sz w:val="21"/>
                <w:szCs w:val="21"/>
              </w:rPr>
            </w:pPr>
            <w:r>
              <w:rPr>
                <w:rFonts w:ascii="宋体"/>
                <w:sz w:val="21"/>
              </w:rPr>
              <w:t>(%)</w:t>
            </w:r>
          </w:p>
        </w:tc>
      </w:tr>
      <w:tr>
        <w:trPr>
          <w:trHeight w:val="322"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966,020,244.07</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904,916,415.10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6.75%</w:t>
            </w:r>
          </w:p>
        </w:tc>
      </w:tr>
      <w:tr>
        <w:trPr>
          <w:trHeight w:val="324"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1,083,745,127.90</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807,918,558.24</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34.14%</w:t>
            </w:r>
          </w:p>
        </w:tc>
      </w:tr>
      <w:tr>
        <w:trPr>
          <w:trHeight w:val="636"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经营活动产生的现金流量净</w:t>
            </w:r>
          </w:p>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-117,724,883.83</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96,997,856.86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-221.37%</w:t>
            </w:r>
          </w:p>
        </w:tc>
      </w:tr>
      <w:tr>
        <w:trPr>
          <w:trHeight w:val="324"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303,018.53</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147,300.66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105.71%</w:t>
            </w:r>
          </w:p>
        </w:tc>
      </w:tr>
      <w:tr>
        <w:trPr>
          <w:trHeight w:val="324"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326,123,661.57</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66,972,156.43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386.95%</w:t>
            </w:r>
          </w:p>
        </w:tc>
      </w:tr>
      <w:tr>
        <w:trPr>
          <w:trHeight w:val="636"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投资活动产生的现金流量净</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-325,820,643.04</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-66,824,855.77</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387.57%</w:t>
            </w:r>
          </w:p>
        </w:tc>
      </w:tr>
      <w:tr>
        <w:trPr>
          <w:trHeight w:val="322"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1,517,089,133.33</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389,848,564.43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289.15%</w:t>
            </w:r>
          </w:p>
        </w:tc>
      </w:tr>
      <w:tr>
        <w:trPr>
          <w:trHeight w:val="324"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415,027,645.50</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spacing w:val="-1"/>
                <w:sz w:val="21"/>
              </w:rPr>
              <w:t>360,987,875.70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z w:val="21"/>
              </w:rPr>
              <w:t>14.97%</w:t>
            </w:r>
          </w:p>
        </w:tc>
      </w:tr>
      <w:tr>
        <w:trPr>
          <w:trHeight w:val="636"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筹资活动产生的现金流量净</w:t>
            </w:r>
          </w:p>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1,102,061,487.83</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28,860,688.73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3718.56%</w:t>
            </w:r>
          </w:p>
        </w:tc>
      </w:tr>
      <w:tr>
        <w:trPr>
          <w:trHeight w:val="324" w:hRule="exact"/>
        </w:trPr>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655,620,615.89</w:t>
            </w:r>
          </w:p>
        </w:tc>
        <w:tc>
          <w:tcPr>
            <w:tcW w:w="22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53,691,613.86</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1121.09%</w:t>
            </w:r>
          </w:p>
        </w:tc>
      </w:tr>
    </w:tbl>
    <w:p>
      <w:pPr>
        <w:spacing w:line="240" w:lineRule="auto" w:before="0"/>
        <w:rPr>
          <w:rFonts w:ascii="宋体" w:hAnsi="宋体" w:cs="宋体" w:eastAsia="宋体" w:hint="default"/>
          <w:sz w:val="20"/>
          <w:szCs w:val="20"/>
        </w:rPr>
      </w:pPr>
    </w:p>
    <w:p>
      <w:pPr>
        <w:pStyle w:val="BodyText"/>
        <w:spacing w:line="240" w:lineRule="auto" w:before="166"/>
        <w:ind w:left="698" w:right="1288"/>
        <w:jc w:val="left"/>
      </w:pPr>
      <w:r>
        <w:rPr>
          <w:rFonts w:ascii="宋体" w:hAnsi="宋体" w:cs="宋体" w:eastAsia="宋体" w:hint="default"/>
        </w:rPr>
        <w:t>1</w:t>
      </w:r>
      <w:r>
        <w:rPr/>
        <w:t>、经营活动现金流量</w:t>
      </w:r>
    </w:p>
    <w:p>
      <w:pPr>
        <w:pStyle w:val="BodyText"/>
        <w:spacing w:line="240" w:lineRule="auto" w:before="151"/>
        <w:ind w:left="698" w:right="1288"/>
        <w:jc w:val="left"/>
      </w:pPr>
      <w:r>
        <w:rPr>
          <w:rFonts w:ascii="宋体" w:hAnsi="宋体" w:cs="宋体" w:eastAsia="宋体" w:hint="default"/>
        </w:rPr>
        <w:t>2011</w:t>
      </w:r>
      <w:r>
        <w:rPr>
          <w:rFonts w:ascii="宋体" w:hAnsi="宋体" w:cs="宋体" w:eastAsia="宋体" w:hint="default"/>
          <w:spacing w:val="-68"/>
        </w:rPr>
        <w:t> </w:t>
      </w:r>
      <w:r>
        <w:rPr/>
        <w:t>年，经营活动产生的现金流入</w:t>
      </w:r>
      <w:r>
        <w:rPr>
          <w:spacing w:val="-67"/>
        </w:rPr>
        <w:t> </w:t>
      </w:r>
      <w:r>
        <w:rPr>
          <w:rFonts w:ascii="宋体" w:hAnsi="宋体" w:cs="宋体" w:eastAsia="宋体" w:hint="default"/>
        </w:rPr>
        <w:t>96,602.02</w:t>
      </w:r>
      <w:r>
        <w:rPr>
          <w:rFonts w:ascii="宋体" w:hAnsi="宋体" w:cs="宋体" w:eastAsia="宋体" w:hint="default"/>
          <w:spacing w:val="-67"/>
        </w:rPr>
        <w:t> </w:t>
      </w:r>
      <w:r>
        <w:rPr/>
        <w:t>万元，比去年同期增长</w:t>
      </w:r>
      <w:r>
        <w:rPr>
          <w:spacing w:val="-67"/>
        </w:rPr>
        <w:t> </w:t>
      </w:r>
      <w:r>
        <w:rPr>
          <w:rFonts w:ascii="宋体" w:hAnsi="宋体" w:cs="宋体" w:eastAsia="宋体" w:hint="default"/>
          <w:spacing w:val="-3"/>
        </w:rPr>
        <w:t>6.75%</w:t>
      </w:r>
      <w:r>
        <w:rPr>
          <w:spacing w:val="-3"/>
        </w:rPr>
        <w:t>，主要</w:t>
      </w:r>
    </w:p>
    <w:p>
      <w:pPr>
        <w:spacing w:after="0" w:line="240" w:lineRule="auto"/>
        <w:jc w:val="left"/>
        <w:sectPr>
          <w:pgSz w:w="11910" w:h="16840"/>
          <w:pgMar w:header="877" w:footer="977" w:top="1100" w:bottom="1160" w:left="1200" w:right="0"/>
        </w:sectPr>
      </w:pPr>
    </w:p>
    <w:p>
      <w:pPr>
        <w:spacing w:line="240" w:lineRule="auto" w:before="7"/>
        <w:rPr>
          <w:rFonts w:ascii="宋体" w:hAnsi="宋体" w:cs="宋体" w:eastAsia="宋体" w:hint="default"/>
          <w:sz w:val="19"/>
          <w:szCs w:val="19"/>
        </w:rPr>
      </w:pPr>
    </w:p>
    <w:p>
      <w:pPr>
        <w:pStyle w:val="BodyText"/>
        <w:spacing w:line="357" w:lineRule="auto" w:before="26"/>
        <w:ind w:left="218" w:right="1288"/>
        <w:jc w:val="left"/>
      </w:pPr>
      <w:r>
        <w:rPr>
          <w:spacing w:val="-2"/>
        </w:rPr>
        <w:t>原因是随着公司营业收入的提高，销售商品、提供劳务收到的现金流入比去年同期增加</w:t>
      </w:r>
      <w:r>
        <w:rPr>
          <w:spacing w:val="-95"/>
        </w:rPr>
        <w:t> </w:t>
      </w:r>
      <w:r>
        <w:rPr>
          <w:spacing w:val="-95"/>
        </w:rPr>
      </w:r>
      <w:r>
        <w:rPr>
          <w:rFonts w:ascii="宋体" w:hAnsi="宋体" w:cs="宋体" w:eastAsia="宋体" w:hint="default"/>
        </w:rPr>
        <w:t>5,501.67</w:t>
      </w:r>
      <w:r>
        <w:rPr>
          <w:rFonts w:ascii="宋体" w:hAnsi="宋体" w:cs="宋体" w:eastAsia="宋体" w:hint="default"/>
          <w:spacing w:val="-61"/>
        </w:rPr>
        <w:t> </w:t>
      </w:r>
      <w:r>
        <w:rPr/>
        <w:t>万元。</w:t>
      </w:r>
    </w:p>
    <w:p>
      <w:pPr>
        <w:pStyle w:val="BodyText"/>
        <w:spacing w:line="240" w:lineRule="auto" w:before="34"/>
        <w:ind w:left="698" w:right="1288"/>
        <w:jc w:val="left"/>
      </w:pPr>
      <w:r>
        <w:rPr>
          <w:rFonts w:ascii="宋体" w:hAnsi="宋体" w:cs="宋体" w:eastAsia="宋体" w:hint="default"/>
        </w:rPr>
        <w:t>2011</w:t>
      </w:r>
      <w:r>
        <w:rPr>
          <w:rFonts w:ascii="宋体" w:hAnsi="宋体" w:cs="宋体" w:eastAsia="宋体" w:hint="default"/>
          <w:spacing w:val="-68"/>
        </w:rPr>
        <w:t> </w:t>
      </w:r>
      <w:r>
        <w:rPr/>
        <w:t>年，经营活动产生的现金流出</w:t>
      </w:r>
      <w:r>
        <w:rPr>
          <w:spacing w:val="-68"/>
        </w:rPr>
        <w:t> </w:t>
      </w:r>
      <w:r>
        <w:rPr>
          <w:rFonts w:ascii="宋体" w:hAnsi="宋体" w:cs="宋体" w:eastAsia="宋体" w:hint="default"/>
        </w:rPr>
        <w:t>108,374.51</w:t>
      </w:r>
      <w:r>
        <w:rPr>
          <w:rFonts w:ascii="宋体" w:hAnsi="宋体" w:cs="宋体" w:eastAsia="宋体" w:hint="default"/>
          <w:spacing w:val="-68"/>
        </w:rPr>
        <w:t> </w:t>
      </w:r>
      <w:r>
        <w:rPr/>
        <w:t>万元，比去年同期增长</w:t>
      </w:r>
      <w:r>
        <w:rPr>
          <w:spacing w:val="-68"/>
        </w:rPr>
        <w:t> </w:t>
      </w:r>
      <w:r>
        <w:rPr>
          <w:rFonts w:ascii="宋体" w:hAnsi="宋体" w:cs="宋体" w:eastAsia="宋体" w:hint="default"/>
          <w:spacing w:val="-5"/>
        </w:rPr>
        <w:t>34.14%</w:t>
      </w:r>
      <w:r>
        <w:rPr>
          <w:spacing w:val="-5"/>
        </w:rPr>
        <w:t>，其</w:t>
      </w:r>
      <w:r>
        <w:rPr/>
      </w:r>
    </w:p>
    <w:p>
      <w:pPr>
        <w:pStyle w:val="BodyText"/>
        <w:spacing w:line="240" w:lineRule="auto"/>
        <w:ind w:left="218" w:right="1288"/>
        <w:jc w:val="left"/>
      </w:pPr>
      <w:r>
        <w:rPr/>
        <w:t>中购买商品、接受劳务支付的现金同比增加</w:t>
      </w:r>
      <w:r>
        <w:rPr>
          <w:spacing w:val="-84"/>
        </w:rPr>
        <w:t> </w:t>
      </w:r>
      <w:r>
        <w:rPr>
          <w:rFonts w:ascii="宋体" w:hAnsi="宋体" w:cs="宋体" w:eastAsia="宋体" w:hint="default"/>
        </w:rPr>
        <w:t>15,697.15</w:t>
      </w:r>
      <w:r>
        <w:rPr>
          <w:rFonts w:ascii="宋体" w:hAnsi="宋体" w:cs="宋体" w:eastAsia="宋体" w:hint="default"/>
          <w:spacing w:val="-84"/>
        </w:rPr>
        <w:t> </w:t>
      </w:r>
      <w:r>
        <w:rPr/>
        <w:t>万元，支付给职工以及为职工支</w:t>
      </w:r>
    </w:p>
    <w:p>
      <w:pPr>
        <w:pStyle w:val="BodyText"/>
        <w:spacing w:line="240" w:lineRule="auto" w:before="151"/>
        <w:ind w:left="218" w:right="1288"/>
        <w:jc w:val="left"/>
      </w:pPr>
      <w:r>
        <w:rPr/>
        <w:t>付的现金同比增加</w:t>
      </w:r>
      <w:r>
        <w:rPr>
          <w:spacing w:val="-61"/>
        </w:rPr>
        <w:t> </w:t>
      </w:r>
      <w:r>
        <w:rPr>
          <w:rFonts w:ascii="宋体" w:hAnsi="宋体" w:cs="宋体" w:eastAsia="宋体" w:hint="default"/>
        </w:rPr>
        <w:t>4,316.88</w:t>
      </w:r>
      <w:r>
        <w:rPr>
          <w:rFonts w:ascii="宋体" w:hAnsi="宋体" w:cs="宋体" w:eastAsia="宋体" w:hint="default"/>
          <w:spacing w:val="-60"/>
        </w:rPr>
        <w:t> </w:t>
      </w:r>
      <w:r>
        <w:rPr/>
        <w:t>万元，支付的各项税费同比增加</w:t>
      </w:r>
      <w:r>
        <w:rPr>
          <w:spacing w:val="-60"/>
        </w:rPr>
        <w:t> </w:t>
      </w:r>
      <w:r>
        <w:rPr>
          <w:rFonts w:ascii="宋体" w:hAnsi="宋体" w:cs="宋体" w:eastAsia="宋体" w:hint="default"/>
        </w:rPr>
        <w:t>3,178.58</w:t>
      </w:r>
      <w:r>
        <w:rPr>
          <w:rFonts w:ascii="宋体" w:hAnsi="宋体" w:cs="宋体" w:eastAsia="宋体" w:hint="default"/>
          <w:spacing w:val="-60"/>
        </w:rPr>
        <w:t> </w:t>
      </w:r>
      <w:r>
        <w:rPr/>
        <w:t>万元。</w:t>
      </w:r>
    </w:p>
    <w:p>
      <w:pPr>
        <w:pStyle w:val="BodyText"/>
        <w:spacing w:line="240" w:lineRule="auto"/>
        <w:ind w:left="698" w:right="1288"/>
        <w:jc w:val="left"/>
      </w:pPr>
      <w:r>
        <w:rPr>
          <w:rFonts w:ascii="宋体" w:hAnsi="宋体" w:cs="宋体" w:eastAsia="宋体" w:hint="default"/>
        </w:rPr>
        <w:t>2011 </w:t>
      </w:r>
      <w:r>
        <w:rPr>
          <w:spacing w:val="9"/>
        </w:rPr>
        <w:t>年，经营活动产生的现金流量净额为</w:t>
      </w:r>
      <w:r>
        <w:rPr>
          <w:rFonts w:ascii="宋体" w:hAnsi="宋体" w:cs="宋体" w:eastAsia="宋体" w:hint="default"/>
          <w:spacing w:val="9"/>
        </w:rPr>
        <w:t>-11,772.49</w:t>
      </w:r>
      <w:r>
        <w:rPr>
          <w:rFonts w:ascii="宋体" w:hAnsi="宋体" w:cs="宋体" w:eastAsia="宋体" w:hint="default"/>
          <w:spacing w:val="53"/>
        </w:rPr>
        <w:t> </w:t>
      </w:r>
      <w:r>
        <w:rPr>
          <w:spacing w:val="13"/>
        </w:rPr>
        <w:t>万元，比去年同期减少</w:t>
      </w:r>
    </w:p>
    <w:p>
      <w:pPr>
        <w:pStyle w:val="BodyText"/>
        <w:spacing w:line="357" w:lineRule="auto" w:before="151"/>
        <w:ind w:left="218" w:right="1399"/>
        <w:jc w:val="left"/>
      </w:pPr>
      <w:r>
        <w:rPr>
          <w:rFonts w:ascii="宋体" w:hAnsi="宋体" w:cs="宋体" w:eastAsia="宋体" w:hint="default"/>
        </w:rPr>
        <w:t>21,472.27</w:t>
      </w:r>
      <w:r>
        <w:rPr>
          <w:rFonts w:ascii="宋体" w:hAnsi="宋体" w:cs="宋体" w:eastAsia="宋体" w:hint="default"/>
          <w:spacing w:val="-51"/>
        </w:rPr>
        <w:t> </w:t>
      </w:r>
      <w:r>
        <w:rPr/>
        <w:t>万元，主要原因是受国际金融环境影响，客户资金压力较大，公司降低预付 款比例和延长部分信用良好客户的应收账款账期，应收账款余额明显增加。</w:t>
      </w:r>
    </w:p>
    <w:p>
      <w:pPr>
        <w:pStyle w:val="BodyText"/>
        <w:spacing w:line="240" w:lineRule="auto" w:before="34"/>
        <w:ind w:left="698" w:right="1288"/>
        <w:jc w:val="left"/>
      </w:pPr>
      <w:r>
        <w:rPr>
          <w:rFonts w:ascii="宋体" w:hAnsi="宋体" w:cs="宋体" w:eastAsia="宋体" w:hint="default"/>
        </w:rPr>
        <w:t>2</w:t>
      </w:r>
      <w:r>
        <w:rPr/>
        <w:t>、投资活动现金流量</w:t>
      </w:r>
    </w:p>
    <w:p>
      <w:pPr>
        <w:pStyle w:val="BodyText"/>
        <w:spacing w:line="240" w:lineRule="auto"/>
        <w:ind w:left="698" w:right="1288"/>
        <w:jc w:val="left"/>
      </w:pPr>
      <w:r>
        <w:rPr>
          <w:rFonts w:ascii="宋体" w:hAnsi="宋体" w:cs="宋体" w:eastAsia="宋体" w:hint="default"/>
        </w:rPr>
        <w:t>2011 </w:t>
      </w:r>
      <w:r>
        <w:rPr>
          <w:spacing w:val="9"/>
        </w:rPr>
        <w:t>年，投资活动产生的现金流量净额为</w:t>
      </w:r>
      <w:r>
        <w:rPr>
          <w:rFonts w:ascii="宋体" w:hAnsi="宋体" w:cs="宋体" w:eastAsia="宋体" w:hint="default"/>
          <w:spacing w:val="9"/>
        </w:rPr>
        <w:t>-32,582.06</w:t>
      </w:r>
      <w:r>
        <w:rPr>
          <w:rFonts w:ascii="宋体" w:hAnsi="宋体" w:cs="宋体" w:eastAsia="宋体" w:hint="default"/>
          <w:spacing w:val="53"/>
        </w:rPr>
        <w:t> </w:t>
      </w:r>
      <w:r>
        <w:rPr>
          <w:spacing w:val="13"/>
        </w:rPr>
        <w:t>万元，比去年同期增长</w:t>
      </w:r>
    </w:p>
    <w:p>
      <w:pPr>
        <w:pStyle w:val="BodyText"/>
        <w:spacing w:line="357" w:lineRule="auto" w:before="151"/>
        <w:ind w:left="218" w:right="1288"/>
        <w:jc w:val="left"/>
      </w:pPr>
      <w:r>
        <w:rPr>
          <w:rFonts w:ascii="宋体" w:hAnsi="宋体" w:cs="宋体" w:eastAsia="宋体" w:hint="default"/>
        </w:rPr>
        <w:t>387.57%</w:t>
      </w:r>
      <w:r>
        <w:rPr/>
        <w:t>，主要原因是公司建设哈尔滨研发大楼、购买研发设备和购买龙岗厂房导致现</w:t>
      </w:r>
      <w:r>
        <w:rPr>
          <w:spacing w:val="-59"/>
        </w:rPr>
        <w:t> </w:t>
      </w:r>
      <w:r>
        <w:rPr>
          <w:spacing w:val="-59"/>
        </w:rPr>
      </w:r>
      <w:r>
        <w:rPr/>
        <w:t>金支出大幅增加。</w:t>
      </w:r>
    </w:p>
    <w:p>
      <w:pPr>
        <w:pStyle w:val="BodyText"/>
        <w:spacing w:line="240" w:lineRule="auto" w:before="34"/>
        <w:ind w:left="698" w:right="1288"/>
        <w:jc w:val="left"/>
      </w:pPr>
      <w:r>
        <w:rPr>
          <w:rFonts w:ascii="宋体" w:hAnsi="宋体" w:cs="宋体" w:eastAsia="宋体" w:hint="default"/>
        </w:rPr>
        <w:t>3</w:t>
      </w:r>
      <w:r>
        <w:rPr/>
        <w:t>、筹资活动现金流量</w:t>
      </w:r>
    </w:p>
    <w:p>
      <w:pPr>
        <w:pStyle w:val="BodyText"/>
        <w:spacing w:line="240" w:lineRule="auto"/>
        <w:ind w:left="698" w:right="1288"/>
        <w:jc w:val="left"/>
      </w:pPr>
      <w:r>
        <w:rPr>
          <w:rFonts w:ascii="宋体" w:hAnsi="宋体" w:cs="宋体" w:eastAsia="宋体" w:hint="default"/>
        </w:rPr>
        <w:t>2011</w:t>
      </w:r>
      <w:r>
        <w:rPr>
          <w:rFonts w:ascii="宋体" w:hAnsi="宋体" w:cs="宋体" w:eastAsia="宋体" w:hint="default"/>
          <w:spacing w:val="-58"/>
        </w:rPr>
        <w:t> </w:t>
      </w:r>
      <w:r>
        <w:rPr/>
        <w:t>年，筹资活动产生的现金流量净额为</w:t>
      </w:r>
      <w:r>
        <w:rPr>
          <w:spacing w:val="-58"/>
        </w:rPr>
        <w:t> </w:t>
      </w:r>
      <w:r>
        <w:rPr>
          <w:rFonts w:ascii="宋体" w:hAnsi="宋体" w:cs="宋体" w:eastAsia="宋体" w:hint="default"/>
        </w:rPr>
        <w:t>110,206.15</w:t>
      </w:r>
      <w:r>
        <w:rPr>
          <w:rFonts w:ascii="宋体" w:hAnsi="宋体" w:cs="宋体" w:eastAsia="宋体" w:hint="default"/>
          <w:spacing w:val="-58"/>
        </w:rPr>
        <w:t> </w:t>
      </w:r>
      <w:r>
        <w:rPr/>
        <w:t>万元，现金及现金等价物净</w:t>
      </w:r>
    </w:p>
    <w:p>
      <w:pPr>
        <w:pStyle w:val="BodyText"/>
        <w:spacing w:line="240" w:lineRule="auto" w:before="151"/>
        <w:ind w:left="218" w:right="1288"/>
        <w:jc w:val="left"/>
      </w:pPr>
      <w:r>
        <w:rPr/>
        <w:t>增加</w:t>
      </w:r>
      <w:r>
        <w:rPr>
          <w:spacing w:val="-60"/>
        </w:rPr>
        <w:t> </w:t>
      </w:r>
      <w:r>
        <w:rPr>
          <w:rFonts w:ascii="宋体" w:hAnsi="宋体" w:cs="宋体" w:eastAsia="宋体" w:hint="default"/>
        </w:rPr>
        <w:t>65,562.06</w:t>
      </w:r>
      <w:r>
        <w:rPr>
          <w:rFonts w:ascii="宋体" w:hAnsi="宋体" w:cs="宋体" w:eastAsia="宋体" w:hint="default"/>
          <w:spacing w:val="-61"/>
        </w:rPr>
        <w:t> </w:t>
      </w:r>
      <w:r>
        <w:rPr/>
        <w:t>万元，主要原因是公司公开发行股票收到募集资金</w:t>
      </w:r>
      <w:r>
        <w:rPr>
          <w:spacing w:val="-59"/>
        </w:rPr>
        <w:t> </w:t>
      </w:r>
      <w:r>
        <w:rPr>
          <w:rFonts w:ascii="宋体" w:hAnsi="宋体" w:cs="宋体" w:eastAsia="宋体" w:hint="default"/>
        </w:rPr>
        <w:t>129,500.00</w:t>
      </w:r>
      <w:r>
        <w:rPr>
          <w:rFonts w:ascii="宋体" w:hAnsi="宋体" w:cs="宋体" w:eastAsia="宋体" w:hint="default"/>
          <w:spacing w:val="-60"/>
        </w:rPr>
        <w:t> </w:t>
      </w:r>
      <w:r>
        <w:rPr/>
        <w:t>万元。</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29"/>
          <w:szCs w:val="29"/>
        </w:rPr>
      </w:pPr>
    </w:p>
    <w:p>
      <w:pPr>
        <w:pStyle w:val="BodyText"/>
        <w:spacing w:line="240" w:lineRule="auto" w:before="0"/>
        <w:ind w:left="218" w:right="1288"/>
        <w:jc w:val="left"/>
      </w:pPr>
      <w:r>
        <w:rPr>
          <w:rFonts w:ascii="宋体" w:hAnsi="宋体" w:cs="宋体" w:eastAsia="宋体" w:hint="default"/>
        </w:rPr>
        <w:t>2.8 </w:t>
      </w:r>
      <w:r>
        <w:rPr/>
        <w:t>负债及股东权益变动分析</w:t>
      </w:r>
    </w:p>
    <w:p>
      <w:pPr>
        <w:spacing w:line="240" w:lineRule="auto" w:before="12"/>
        <w:rPr>
          <w:rFonts w:ascii="宋体" w:hAnsi="宋体" w:cs="宋体" w:eastAsia="宋体" w:hint="default"/>
          <w:sz w:val="35"/>
          <w:szCs w:val="35"/>
        </w:rPr>
      </w:pPr>
    </w:p>
    <w:p>
      <w:pPr>
        <w:spacing w:before="0"/>
        <w:ind w:left="0" w:right="141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2251"/>
        <w:gridCol w:w="2602"/>
        <w:gridCol w:w="2602"/>
        <w:gridCol w:w="1832"/>
      </w:tblGrid>
      <w:tr>
        <w:trPr>
          <w:trHeight w:val="322"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34" w:right="0"/>
              <w:jc w:val="left"/>
              <w:rPr>
                <w:rFonts w:ascii="宋体" w:hAnsi="宋体" w:cs="宋体" w:eastAsia="宋体" w:hint="default"/>
                <w:sz w:val="21"/>
                <w:szCs w:val="21"/>
              </w:rPr>
            </w:pPr>
            <w:r>
              <w:rPr>
                <w:rFonts w:ascii="宋体" w:hAnsi="宋体" w:cs="宋体" w:eastAsia="宋体" w:hint="default"/>
                <w:sz w:val="21"/>
                <w:szCs w:val="21"/>
              </w:rPr>
              <w:t>同比增减</w:t>
            </w:r>
            <w:r>
              <w:rPr>
                <w:rFonts w:ascii="宋体" w:hAnsi="宋体" w:cs="宋体" w:eastAsia="宋体" w:hint="default"/>
                <w:sz w:val="21"/>
                <w:szCs w:val="21"/>
              </w:rPr>
              <w:t>(%)</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短期借款</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77,186,660.54</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205,295,606.42</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-62.40%</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应付票据</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76,800,701.83</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85,658,190.99</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-10.34%</w:t>
            </w:r>
          </w:p>
        </w:tc>
      </w:tr>
      <w:tr>
        <w:trPr>
          <w:trHeight w:val="322"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应付帐款</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203,252,422.39</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187,340,940.08</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8.49%</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预收帐款</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10,847,083.90</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102,237,944.95</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-89.39%</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应付职工薪酬</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36,483,945.34</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31,071,452.75</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17.42%</w:t>
            </w:r>
          </w:p>
        </w:tc>
      </w:tr>
      <w:tr>
        <w:trPr>
          <w:trHeight w:val="322"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应交税费</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8,832,738.52</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22,544,970.43</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-60.82%</w:t>
            </w:r>
          </w:p>
        </w:tc>
      </w:tr>
      <w:tr>
        <w:trPr>
          <w:trHeight w:val="325"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应付利息</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281,348.10</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416,100.00</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-32.38%</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流动负债合计</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446,292,360.06</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667,519,914.04</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-33.14%</w:t>
            </w:r>
          </w:p>
        </w:tc>
      </w:tr>
      <w:tr>
        <w:trPr>
          <w:trHeight w:val="322"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长期借款</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3,947,631.53</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30,445,051.23</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-87.03%</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应付债券</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0.00</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20,754,750.00</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-100.00%</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股本</w:t>
            </w:r>
            <w:r>
              <w:rPr>
                <w:rFonts w:ascii="宋体" w:hAnsi="宋体" w:cs="宋体" w:eastAsia="宋体" w:hint="default"/>
                <w:sz w:val="21"/>
                <w:szCs w:val="21"/>
              </w:rPr>
              <w:t>(</w:t>
            </w:r>
            <w:r>
              <w:rPr>
                <w:rFonts w:ascii="宋体" w:hAnsi="宋体" w:cs="宋体" w:eastAsia="宋体" w:hint="default"/>
                <w:sz w:val="21"/>
                <w:szCs w:val="21"/>
              </w:rPr>
              <w:t>实收资本</w:t>
            </w:r>
            <w:r>
              <w:rPr>
                <w:rFonts w:ascii="宋体" w:hAnsi="宋体" w:cs="宋体" w:eastAsia="宋体" w:hint="default"/>
                <w:sz w:val="21"/>
                <w:szCs w:val="21"/>
              </w:rPr>
              <w:t>)</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278,000,000.00</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208,000,000.00</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33.65%</w:t>
            </w:r>
          </w:p>
        </w:tc>
      </w:tr>
      <w:tr>
        <w:trPr>
          <w:trHeight w:val="322"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资本公积</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1,252,622,093.67</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35,774,543.67</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3401.43%</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盈余公积</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25,606,283.48</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16,260,145.41</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z w:val="21"/>
              </w:rPr>
              <w:t>57.48%</w:t>
            </w:r>
          </w:p>
        </w:tc>
      </w:tr>
      <w:tr>
        <w:trPr>
          <w:trHeight w:val="324" w:hRule="exact"/>
        </w:trPr>
        <w:tc>
          <w:tcPr>
            <w:tcW w:w="22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259,340,712.20</w:t>
            </w:r>
          </w:p>
        </w:tc>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122,667,153.86</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111.42%</w:t>
            </w:r>
          </w:p>
        </w:tc>
      </w:tr>
    </w:tbl>
    <w:p>
      <w:pPr>
        <w:spacing w:after="0" w:line="241" w:lineRule="exact"/>
        <w:jc w:val="right"/>
        <w:rPr>
          <w:rFonts w:ascii="宋体" w:hAnsi="宋体" w:cs="宋体" w:eastAsia="宋体" w:hint="default"/>
          <w:sz w:val="21"/>
          <w:szCs w:val="21"/>
        </w:rPr>
        <w:sectPr>
          <w:pgSz w:w="11910" w:h="16840"/>
          <w:pgMar w:header="877" w:footer="977" w:top="1100" w:bottom="1160" w:left="1200" w:right="0"/>
        </w:sectPr>
      </w:pPr>
    </w:p>
    <w:p>
      <w:pPr>
        <w:spacing w:line="240" w:lineRule="auto" w:before="7"/>
        <w:rPr>
          <w:rFonts w:ascii="宋体" w:hAnsi="宋体" w:cs="宋体" w:eastAsia="宋体" w:hint="default"/>
          <w:sz w:val="19"/>
          <w:szCs w:val="19"/>
        </w:rPr>
      </w:pPr>
    </w:p>
    <w:p>
      <w:pPr>
        <w:pStyle w:val="BodyText"/>
        <w:spacing w:line="240" w:lineRule="auto" w:before="26"/>
        <w:ind w:left="618" w:right="0"/>
        <w:jc w:val="left"/>
      </w:pPr>
      <w:r>
        <w:rPr/>
        <w:t>变动原因分析：</w:t>
      </w:r>
    </w:p>
    <w:p>
      <w:pPr>
        <w:pStyle w:val="BodyText"/>
        <w:spacing w:line="355" w:lineRule="auto"/>
        <w:ind w:left="558" w:right="1394" w:hanging="420"/>
        <w:jc w:val="left"/>
      </w:pPr>
      <w:r>
        <w:rPr>
          <w:rFonts w:ascii="宋体" w:hAnsi="宋体" w:cs="宋体" w:eastAsia="宋体" w:hint="default"/>
        </w:rPr>
        <w:t>1</w:t>
      </w:r>
      <w:r>
        <w:rPr/>
        <w:t>、</w:t>
      </w:r>
      <w:r>
        <w:rPr>
          <w:spacing w:val="-83"/>
        </w:rPr>
        <w:t> </w:t>
      </w:r>
      <w:r>
        <w:rPr/>
        <w:t>报告期末，短期借款余额比上年同期降低</w:t>
      </w:r>
      <w:r>
        <w:rPr>
          <w:spacing w:val="-83"/>
        </w:rPr>
        <w:t> </w:t>
      </w:r>
      <w:r>
        <w:rPr>
          <w:rFonts w:ascii="宋体" w:hAnsi="宋体" w:cs="宋体" w:eastAsia="宋体" w:hint="default"/>
        </w:rPr>
        <w:t>62.40%</w:t>
      </w:r>
      <w:r>
        <w:rPr/>
        <w:t>，主要原因是公司用超募资金偿还 了大部分短期借款；</w:t>
      </w:r>
    </w:p>
    <w:p>
      <w:pPr>
        <w:pStyle w:val="BodyText"/>
        <w:spacing w:line="355" w:lineRule="auto" w:before="38"/>
        <w:ind w:left="558" w:right="1403" w:hanging="420"/>
        <w:jc w:val="left"/>
      </w:pPr>
      <w:r>
        <w:rPr>
          <w:rFonts w:ascii="宋体" w:hAnsi="宋体" w:cs="宋体" w:eastAsia="宋体" w:hint="default"/>
        </w:rPr>
        <w:t>2</w:t>
      </w:r>
      <w:r>
        <w:rPr/>
        <w:t>、 报告期末，应付账款余额比去年同期增长</w:t>
      </w:r>
      <w:r>
        <w:rPr>
          <w:spacing w:val="-55"/>
        </w:rPr>
        <w:t> </w:t>
      </w:r>
      <w:r>
        <w:rPr>
          <w:rFonts w:ascii="宋体" w:hAnsi="宋体" w:cs="宋体" w:eastAsia="宋体" w:hint="default"/>
        </w:rPr>
        <w:t>8.49%</w:t>
      </w:r>
      <w:r>
        <w:rPr/>
        <w:t>，主要原因是随着销量的增长，公 司适度增加原材料和产成品安全库存；</w:t>
      </w:r>
    </w:p>
    <w:p>
      <w:pPr>
        <w:pStyle w:val="BodyText"/>
        <w:spacing w:line="355" w:lineRule="auto" w:before="38"/>
        <w:ind w:left="558" w:right="1396" w:hanging="420"/>
        <w:jc w:val="left"/>
      </w:pPr>
      <w:r>
        <w:rPr>
          <w:rFonts w:ascii="宋体" w:hAnsi="宋体" w:cs="宋体" w:eastAsia="宋体" w:hint="default"/>
        </w:rPr>
        <w:t>3</w:t>
      </w:r>
      <w:r>
        <w:rPr/>
        <w:t>、</w:t>
      </w:r>
      <w:r>
        <w:rPr>
          <w:spacing w:val="-60"/>
        </w:rPr>
        <w:t> </w:t>
      </w:r>
      <w:r>
        <w:rPr/>
        <w:t>报告期末，预收账款余额比去年同期降低</w:t>
      </w:r>
      <w:r>
        <w:rPr>
          <w:spacing w:val="-36"/>
        </w:rPr>
        <w:t> </w:t>
      </w:r>
      <w:r>
        <w:rPr>
          <w:rFonts w:ascii="宋体" w:hAnsi="宋体" w:cs="宋体" w:eastAsia="宋体" w:hint="default"/>
        </w:rPr>
        <w:t>89.39%</w:t>
      </w:r>
      <w:r>
        <w:rPr/>
        <w:t>，主要原因是</w:t>
      </w:r>
      <w:r>
        <w:rPr>
          <w:spacing w:val="-36"/>
        </w:rPr>
        <w:t> </w:t>
      </w:r>
      <w:r>
        <w:rPr>
          <w:rFonts w:ascii="宋体" w:hAnsi="宋体" w:cs="宋体" w:eastAsia="宋体" w:hint="default"/>
        </w:rPr>
        <w:t>2011</w:t>
      </w:r>
      <w:r>
        <w:rPr>
          <w:rFonts w:ascii="宋体" w:hAnsi="宋体" w:cs="宋体" w:eastAsia="宋体" w:hint="default"/>
          <w:spacing w:val="-36"/>
        </w:rPr>
        <w:t> </w:t>
      </w:r>
      <w:r>
        <w:rPr/>
        <w:t>年赛格通信多 个地铁项目集中验收和确认收入，赛格通信的预收账款冲减其应收账款；</w:t>
      </w:r>
    </w:p>
    <w:p>
      <w:pPr>
        <w:pStyle w:val="BodyText"/>
        <w:spacing w:line="355" w:lineRule="auto" w:before="38"/>
        <w:ind w:left="558" w:right="1394" w:hanging="420"/>
        <w:jc w:val="left"/>
      </w:pPr>
      <w:r>
        <w:rPr>
          <w:rFonts w:ascii="宋体" w:hAnsi="宋体" w:cs="宋体" w:eastAsia="宋体" w:hint="default"/>
        </w:rPr>
        <w:t>4</w:t>
      </w:r>
      <w:r>
        <w:rPr/>
        <w:t>、</w:t>
      </w:r>
      <w:r>
        <w:rPr>
          <w:spacing w:val="-83"/>
        </w:rPr>
        <w:t> </w:t>
      </w:r>
      <w:r>
        <w:rPr/>
        <w:t>报告期末，应付职工薪酬余额比去年同期增长</w:t>
      </w:r>
      <w:r>
        <w:rPr>
          <w:spacing w:val="-83"/>
        </w:rPr>
        <w:t> </w:t>
      </w:r>
      <w:r>
        <w:rPr>
          <w:rFonts w:ascii="宋体" w:hAnsi="宋体" w:cs="宋体" w:eastAsia="宋体" w:hint="default"/>
        </w:rPr>
        <w:t>17.42%</w:t>
      </w:r>
      <w:r>
        <w:rPr/>
        <w:t>，主要原因是公司人员规模增 加和人力成本上涨；</w:t>
      </w:r>
    </w:p>
    <w:p>
      <w:pPr>
        <w:pStyle w:val="BodyText"/>
        <w:spacing w:line="355" w:lineRule="auto" w:before="38"/>
        <w:ind w:left="558" w:right="1348" w:hanging="420"/>
        <w:jc w:val="left"/>
      </w:pPr>
      <w:r>
        <w:rPr>
          <w:rFonts w:ascii="宋体" w:hAnsi="宋体" w:cs="宋体" w:eastAsia="宋体" w:hint="default"/>
        </w:rPr>
        <w:t>5</w:t>
      </w:r>
      <w:r>
        <w:rPr/>
        <w:t>、</w:t>
      </w:r>
      <w:r>
        <w:rPr>
          <w:spacing w:val="-60"/>
        </w:rPr>
        <w:t> </w:t>
      </w:r>
      <w:r>
        <w:rPr/>
        <w:t>报告期末，应交税费余额比去年同期降低</w:t>
      </w:r>
      <w:r>
        <w:rPr>
          <w:spacing w:val="-60"/>
        </w:rPr>
        <w:t> </w:t>
      </w:r>
      <w:r>
        <w:rPr>
          <w:rFonts w:ascii="宋体" w:hAnsi="宋体" w:cs="宋体" w:eastAsia="宋体" w:hint="default"/>
        </w:rPr>
        <w:t>60.82%</w:t>
      </w:r>
      <w:r>
        <w:rPr/>
        <w:t>，主要原因是受政策因素的影响， 本年度出口退税申报和退税有所延后；</w:t>
      </w:r>
    </w:p>
    <w:p>
      <w:pPr>
        <w:pStyle w:val="BodyText"/>
        <w:spacing w:line="355" w:lineRule="auto" w:before="38"/>
        <w:ind w:left="558" w:right="1394" w:hanging="420"/>
        <w:jc w:val="left"/>
      </w:pPr>
      <w:r>
        <w:rPr>
          <w:rFonts w:ascii="宋体" w:hAnsi="宋体" w:cs="宋体" w:eastAsia="宋体" w:hint="default"/>
        </w:rPr>
        <w:t>6</w:t>
      </w:r>
      <w:r>
        <w:rPr/>
        <w:t>、</w:t>
      </w:r>
      <w:r>
        <w:rPr>
          <w:spacing w:val="-83"/>
        </w:rPr>
        <w:t> </w:t>
      </w:r>
      <w:r>
        <w:rPr/>
        <w:t>报告期末，应付利息余额比去年同期降低</w:t>
      </w:r>
      <w:r>
        <w:rPr>
          <w:spacing w:val="-83"/>
        </w:rPr>
        <w:t> </w:t>
      </w:r>
      <w:r>
        <w:rPr>
          <w:rFonts w:ascii="宋体" w:hAnsi="宋体" w:cs="宋体" w:eastAsia="宋体" w:hint="default"/>
        </w:rPr>
        <w:t>32.38%</w:t>
      </w:r>
      <w:r>
        <w:rPr/>
        <w:t>，主要原因是偿还已经到期的企业 债券，利息支出减少；</w:t>
      </w:r>
    </w:p>
    <w:p>
      <w:pPr>
        <w:pStyle w:val="BodyText"/>
        <w:spacing w:line="355" w:lineRule="auto" w:before="38"/>
        <w:ind w:left="558" w:right="1394" w:hanging="420"/>
        <w:jc w:val="left"/>
      </w:pPr>
      <w:r>
        <w:rPr>
          <w:rFonts w:ascii="宋体" w:hAnsi="宋体" w:cs="宋体" w:eastAsia="宋体" w:hint="default"/>
        </w:rPr>
        <w:t>7</w:t>
      </w:r>
      <w:r>
        <w:rPr/>
        <w:t>、</w:t>
      </w:r>
      <w:r>
        <w:rPr>
          <w:spacing w:val="-83"/>
        </w:rPr>
        <w:t> </w:t>
      </w:r>
      <w:r>
        <w:rPr/>
        <w:t>报告期末，长期借款余额比去年同期降低</w:t>
      </w:r>
      <w:r>
        <w:rPr>
          <w:spacing w:val="-83"/>
        </w:rPr>
        <w:t> </w:t>
      </w:r>
      <w:r>
        <w:rPr>
          <w:rFonts w:ascii="宋体" w:hAnsi="宋体" w:cs="宋体" w:eastAsia="宋体" w:hint="default"/>
        </w:rPr>
        <w:t>87.03%</w:t>
      </w:r>
      <w:r>
        <w:rPr/>
        <w:t>，主要原因是公司使用超募资金偿 还银行贷款；</w:t>
      </w:r>
    </w:p>
    <w:p>
      <w:pPr>
        <w:pStyle w:val="BodyText"/>
        <w:spacing w:line="357" w:lineRule="auto" w:before="38"/>
        <w:ind w:left="558" w:right="1394" w:hanging="420"/>
        <w:jc w:val="left"/>
      </w:pPr>
      <w:r>
        <w:rPr>
          <w:rFonts w:ascii="宋体" w:hAnsi="宋体" w:cs="宋体" w:eastAsia="宋体" w:hint="default"/>
        </w:rPr>
        <w:t>8</w:t>
      </w:r>
      <w:r>
        <w:rPr/>
        <w:t>、</w:t>
      </w:r>
      <w:r>
        <w:rPr>
          <w:spacing w:val="-83"/>
        </w:rPr>
        <w:t> </w:t>
      </w:r>
      <w:r>
        <w:rPr/>
        <w:t>报告期末，应付债券余额比去年同期降低</w:t>
      </w:r>
      <w:r>
        <w:rPr>
          <w:spacing w:val="-83"/>
        </w:rPr>
        <w:t> </w:t>
      </w:r>
      <w:r>
        <w:rPr>
          <w:rFonts w:ascii="宋体" w:hAnsi="宋体" w:cs="宋体" w:eastAsia="宋体" w:hint="default"/>
        </w:rPr>
        <w:t>100%</w:t>
      </w:r>
      <w:r>
        <w:rPr/>
        <w:t>，主要原因是公司偿还已经到期的企 业债券；</w:t>
      </w:r>
    </w:p>
    <w:p>
      <w:pPr>
        <w:pStyle w:val="BodyText"/>
        <w:spacing w:line="357" w:lineRule="auto" w:before="34"/>
        <w:ind w:left="558" w:right="1403" w:hanging="420"/>
        <w:jc w:val="left"/>
      </w:pPr>
      <w:r>
        <w:rPr>
          <w:rFonts w:ascii="宋体" w:hAnsi="宋体" w:cs="宋体" w:eastAsia="宋体" w:hint="default"/>
        </w:rPr>
        <w:t>9</w:t>
      </w:r>
      <w:r>
        <w:rPr/>
        <w:t>、</w:t>
      </w:r>
      <w:r>
        <w:rPr>
          <w:spacing w:val="-56"/>
        </w:rPr>
        <w:t> </w:t>
      </w:r>
      <w:r>
        <w:rPr>
          <w:spacing w:val="-4"/>
        </w:rPr>
        <w:t>报告期末，股本余额比去年同期增长</w:t>
      </w:r>
      <w:r>
        <w:rPr>
          <w:spacing w:val="-56"/>
        </w:rPr>
        <w:t> </w:t>
      </w:r>
      <w:r>
        <w:rPr>
          <w:rFonts w:ascii="宋体" w:hAnsi="宋体" w:cs="宋体" w:eastAsia="宋体" w:hint="default"/>
          <w:spacing w:val="-3"/>
        </w:rPr>
        <w:t>33.65%</w:t>
      </w:r>
      <w:r>
        <w:rPr>
          <w:spacing w:val="-3"/>
        </w:rPr>
        <w:t>，主要原因是公司公开发行普通股</w:t>
      </w:r>
      <w:r>
        <w:rPr>
          <w:spacing w:val="-56"/>
        </w:rPr>
        <w:t> </w:t>
      </w:r>
      <w:r>
        <w:rPr>
          <w:rFonts w:ascii="宋体" w:hAnsi="宋体" w:cs="宋体" w:eastAsia="宋体" w:hint="default"/>
        </w:rPr>
        <w:t>7000 </w:t>
      </w:r>
      <w:r>
        <w:rPr/>
        <w:t>万股；</w:t>
      </w:r>
    </w:p>
    <w:p>
      <w:pPr>
        <w:pStyle w:val="BodyText"/>
        <w:tabs>
          <w:tab w:pos="978" w:val="left" w:leader="none"/>
        </w:tabs>
        <w:spacing w:line="357" w:lineRule="auto" w:before="34"/>
        <w:ind w:left="558" w:right="1415" w:hanging="420"/>
        <w:jc w:val="left"/>
      </w:pPr>
      <w:r>
        <w:rPr>
          <w:rFonts w:ascii="宋体" w:hAnsi="宋体" w:cs="宋体" w:eastAsia="宋体" w:hint="default"/>
        </w:rPr>
        <w:t>10</w:t>
      </w:r>
      <w:r>
        <w:rPr/>
        <w:t>、</w:t>
        <w:tab/>
      </w:r>
      <w:r>
        <w:rPr>
          <w:spacing w:val="-4"/>
        </w:rPr>
        <w:t>报告期末，资本公积余额比去年同期增长</w:t>
      </w:r>
      <w:r>
        <w:rPr>
          <w:spacing w:val="-36"/>
        </w:rPr>
        <w:t> </w:t>
      </w:r>
      <w:r>
        <w:rPr>
          <w:rFonts w:ascii="宋体" w:hAnsi="宋体" w:cs="宋体" w:eastAsia="宋体" w:hint="default"/>
          <w:spacing w:val="-3"/>
        </w:rPr>
        <w:t>3,401.43%</w:t>
      </w:r>
      <w:r>
        <w:rPr>
          <w:spacing w:val="-3"/>
        </w:rPr>
        <w:t>，主要原因是公司公开发行</w:t>
      </w:r>
      <w:r>
        <w:rPr/>
        <w:t> 股票产生的股本溢价；</w:t>
      </w:r>
    </w:p>
    <w:p>
      <w:pPr>
        <w:pStyle w:val="BodyText"/>
        <w:tabs>
          <w:tab w:pos="978" w:val="left" w:leader="none"/>
        </w:tabs>
        <w:spacing w:line="357" w:lineRule="auto" w:before="34"/>
        <w:ind w:left="558" w:right="1416" w:hanging="420"/>
        <w:jc w:val="left"/>
      </w:pPr>
      <w:r>
        <w:rPr>
          <w:rFonts w:ascii="宋体" w:hAnsi="宋体" w:cs="宋体" w:eastAsia="宋体" w:hint="default"/>
        </w:rPr>
        <w:t>11</w:t>
      </w:r>
      <w:r>
        <w:rPr/>
        <w:t>、</w:t>
        <w:tab/>
        <w:t>报告期末，未分配利润余额比去年同期增加</w:t>
      </w:r>
      <w:r>
        <w:rPr>
          <w:spacing w:val="-58"/>
        </w:rPr>
        <w:t> </w:t>
      </w:r>
      <w:r>
        <w:rPr>
          <w:rFonts w:ascii="宋体" w:hAnsi="宋体" w:cs="宋体" w:eastAsia="宋体" w:hint="default"/>
        </w:rPr>
        <w:t>111.42%</w:t>
      </w:r>
      <w:r>
        <w:rPr/>
        <w:t>，主要原因是公司</w:t>
      </w:r>
      <w:r>
        <w:rPr>
          <w:spacing w:val="-57"/>
        </w:rPr>
        <w:t> </w:t>
      </w:r>
      <w:r>
        <w:rPr>
          <w:rFonts w:ascii="宋体" w:hAnsi="宋体" w:cs="宋体" w:eastAsia="宋体" w:hint="default"/>
        </w:rPr>
        <w:t>2011</w:t>
      </w:r>
      <w:r>
        <w:rPr>
          <w:rFonts w:ascii="宋体" w:hAnsi="宋体" w:cs="宋体" w:eastAsia="宋体" w:hint="default"/>
          <w:spacing w:val="-58"/>
        </w:rPr>
        <w:t> </w:t>
      </w:r>
      <w:r>
        <w:rPr/>
        <w:t>年 度实现的净利润在提取法定盈余公积后转入未分配利润。</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1"/>
          <w:szCs w:val="21"/>
        </w:rPr>
      </w:pPr>
    </w:p>
    <w:p>
      <w:pPr>
        <w:pStyle w:val="BodyText"/>
        <w:spacing w:line="240" w:lineRule="auto" w:before="0"/>
        <w:ind w:right="0"/>
        <w:jc w:val="left"/>
      </w:pPr>
      <w:r>
        <w:rPr>
          <w:rFonts w:ascii="宋体" w:hAnsi="宋体" w:cs="宋体" w:eastAsia="宋体" w:hint="default"/>
        </w:rPr>
        <w:t>2.9 </w:t>
      </w:r>
      <w:r>
        <w:rPr/>
        <w:t>研发投入情况</w:t>
      </w:r>
    </w:p>
    <w:p>
      <w:pPr>
        <w:spacing w:line="240" w:lineRule="auto" w:before="9"/>
        <w:rPr>
          <w:rFonts w:ascii="宋体" w:hAnsi="宋体" w:cs="宋体" w:eastAsia="宋体" w:hint="default"/>
          <w:sz w:val="35"/>
          <w:szCs w:val="35"/>
        </w:rPr>
      </w:pPr>
    </w:p>
    <w:p>
      <w:pPr>
        <w:spacing w:before="0"/>
        <w:ind w:left="0" w:right="2350"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465"/>
        <w:gridCol w:w="2273"/>
        <w:gridCol w:w="3642"/>
      </w:tblGrid>
      <w:tr>
        <w:trPr>
          <w:trHeight w:val="283" w:hRule="exact"/>
        </w:trPr>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年份</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10" w:right="0"/>
              <w:jc w:val="left"/>
              <w:rPr>
                <w:rFonts w:ascii="宋体" w:hAnsi="宋体" w:cs="宋体" w:eastAsia="宋体" w:hint="default"/>
                <w:sz w:val="21"/>
                <w:szCs w:val="21"/>
              </w:rPr>
            </w:pPr>
            <w:r>
              <w:rPr>
                <w:rFonts w:ascii="宋体" w:hAnsi="宋体" w:cs="宋体" w:eastAsia="宋体" w:hint="default"/>
                <w:sz w:val="21"/>
                <w:szCs w:val="21"/>
              </w:rPr>
              <w:t>研发支出</w:t>
            </w:r>
          </w:p>
        </w:tc>
        <w:tc>
          <w:tcPr>
            <w:tcW w:w="36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占营业收入的比例</w:t>
            </w:r>
          </w:p>
        </w:tc>
      </w:tr>
      <w:tr>
        <w:trPr>
          <w:trHeight w:val="283" w:hRule="exact"/>
        </w:trPr>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2011</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91"/>
              <w:jc w:val="right"/>
              <w:rPr>
                <w:rFonts w:ascii="宋体" w:hAnsi="宋体" w:cs="宋体" w:eastAsia="宋体" w:hint="default"/>
                <w:sz w:val="21"/>
                <w:szCs w:val="21"/>
              </w:rPr>
            </w:pPr>
            <w:r>
              <w:rPr>
                <w:rFonts w:ascii="宋体"/>
                <w:spacing w:val="-1"/>
                <w:sz w:val="21"/>
              </w:rPr>
              <w:t>151,410,505.84</w:t>
            </w:r>
          </w:p>
        </w:tc>
        <w:tc>
          <w:tcPr>
            <w:tcW w:w="36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12.18%</w:t>
            </w:r>
          </w:p>
        </w:tc>
      </w:tr>
      <w:tr>
        <w:trPr>
          <w:trHeight w:val="283" w:hRule="exact"/>
        </w:trPr>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2010</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91"/>
              <w:jc w:val="right"/>
              <w:rPr>
                <w:rFonts w:ascii="宋体" w:hAnsi="宋体" w:cs="宋体" w:eastAsia="宋体" w:hint="default"/>
                <w:sz w:val="21"/>
                <w:szCs w:val="21"/>
              </w:rPr>
            </w:pPr>
            <w:r>
              <w:rPr>
                <w:rFonts w:ascii="宋体"/>
                <w:spacing w:val="-1"/>
                <w:sz w:val="21"/>
              </w:rPr>
              <w:t>107,261,201.98</w:t>
            </w:r>
          </w:p>
        </w:tc>
        <w:tc>
          <w:tcPr>
            <w:tcW w:w="36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10.79%</w:t>
            </w:r>
          </w:p>
        </w:tc>
      </w:tr>
      <w:tr>
        <w:trPr>
          <w:trHeight w:val="283" w:hRule="exact"/>
        </w:trPr>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2009</w:t>
            </w:r>
          </w:p>
        </w:tc>
        <w:tc>
          <w:tcPr>
            <w:tcW w:w="2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44"/>
              <w:jc w:val="right"/>
              <w:rPr>
                <w:rFonts w:ascii="宋体" w:hAnsi="宋体" w:cs="宋体" w:eastAsia="宋体" w:hint="default"/>
                <w:sz w:val="21"/>
                <w:szCs w:val="21"/>
              </w:rPr>
            </w:pPr>
            <w:r>
              <w:rPr>
                <w:rFonts w:ascii="宋体"/>
                <w:spacing w:val="-1"/>
                <w:sz w:val="21"/>
              </w:rPr>
              <w:t>85,912,993.16</w:t>
            </w:r>
          </w:p>
        </w:tc>
        <w:tc>
          <w:tcPr>
            <w:tcW w:w="36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11.97%</w:t>
            </w:r>
          </w:p>
        </w:tc>
      </w:tr>
    </w:tbl>
    <w:p>
      <w:pPr>
        <w:spacing w:after="0" w:line="241" w:lineRule="exact"/>
        <w:jc w:val="center"/>
        <w:rPr>
          <w:rFonts w:ascii="宋体" w:hAnsi="宋体" w:cs="宋体" w:eastAsia="宋体" w:hint="default"/>
          <w:sz w:val="21"/>
          <w:szCs w:val="21"/>
        </w:rPr>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left="618" w:right="0"/>
        <w:jc w:val="left"/>
      </w:pPr>
      <w:r>
        <w:rPr>
          <w:rFonts w:ascii="宋体" w:hAnsi="宋体" w:cs="宋体" w:eastAsia="宋体" w:hint="default"/>
        </w:rPr>
        <w:t>2011</w:t>
      </w:r>
      <w:r>
        <w:rPr>
          <w:rFonts w:ascii="宋体" w:hAnsi="宋体" w:cs="宋体" w:eastAsia="宋体" w:hint="default"/>
          <w:spacing w:val="-61"/>
        </w:rPr>
        <w:t> </w:t>
      </w:r>
      <w:r>
        <w:rPr/>
        <w:t>年公司继续保持研发的高投入，投入重点为数字产品的研究和开发。</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29"/>
          <w:szCs w:val="29"/>
        </w:rPr>
      </w:pPr>
    </w:p>
    <w:p>
      <w:pPr>
        <w:pStyle w:val="BodyText"/>
        <w:spacing w:line="240" w:lineRule="auto" w:before="0"/>
        <w:ind w:right="0"/>
        <w:jc w:val="both"/>
      </w:pPr>
      <w:r>
        <w:rPr>
          <w:rFonts w:ascii="宋体" w:hAnsi="宋体" w:cs="宋体" w:eastAsia="宋体" w:hint="default"/>
        </w:rPr>
        <w:t>2.10</w:t>
      </w:r>
      <w:r>
        <w:rPr>
          <w:rFonts w:ascii="宋体" w:hAnsi="宋体" w:cs="宋体" w:eastAsia="宋体" w:hint="default"/>
          <w:spacing w:val="-1"/>
        </w:rPr>
        <w:t> </w:t>
      </w:r>
      <w:r>
        <w:rPr/>
        <w:t>公司主要子公司、参股公司的经营情况</w:t>
      </w:r>
    </w:p>
    <w:p>
      <w:pPr>
        <w:spacing w:line="240" w:lineRule="auto" w:before="6"/>
        <w:rPr>
          <w:rFonts w:ascii="宋体" w:hAnsi="宋体" w:cs="宋体" w:eastAsia="宋体" w:hint="default"/>
          <w:sz w:val="35"/>
          <w:szCs w:val="35"/>
        </w:rPr>
      </w:pPr>
    </w:p>
    <w:p>
      <w:pPr>
        <w:pStyle w:val="BodyText"/>
        <w:spacing w:line="355" w:lineRule="auto" w:before="0"/>
        <w:ind w:left="618" w:right="1398"/>
        <w:jc w:val="left"/>
      </w:pPr>
      <w:r>
        <w:rPr>
          <w:spacing w:val="-4"/>
        </w:rPr>
        <w:t>（</w:t>
      </w:r>
      <w:r>
        <w:rPr>
          <w:rFonts w:ascii="宋体" w:hAnsi="宋体" w:cs="宋体" w:eastAsia="宋体" w:hint="default"/>
          <w:spacing w:val="-4"/>
        </w:rPr>
        <w:t>1</w:t>
      </w:r>
      <w:r>
        <w:rPr>
          <w:spacing w:val="-4"/>
        </w:rPr>
        <w:t>）全资子公司</w:t>
      </w:r>
      <w:r>
        <w:rPr>
          <w:rFonts w:ascii="宋体" w:hAnsi="宋体" w:cs="宋体" w:eastAsia="宋体" w:hint="default"/>
          <w:spacing w:val="-4"/>
        </w:rPr>
        <w:t>---</w:t>
      </w:r>
      <w:r>
        <w:rPr>
          <w:spacing w:val="-4"/>
        </w:rPr>
        <w:t>深圳市赛格通信有限公司（简称“赛格通信”）</w:t>
      </w:r>
      <w:r>
        <w:rPr>
          <w:spacing w:val="-113"/>
        </w:rPr>
        <w:t> </w:t>
      </w:r>
      <w:r>
        <w:rPr>
          <w:spacing w:val="-113"/>
        </w:rPr>
      </w:r>
      <w:r>
        <w:rPr/>
        <w:t>赛格通信成立于</w:t>
      </w:r>
      <w:r>
        <w:rPr>
          <w:spacing w:val="-60"/>
        </w:rPr>
        <w:t> </w:t>
      </w:r>
      <w:r>
        <w:rPr>
          <w:rFonts w:ascii="宋体" w:hAnsi="宋体" w:cs="宋体" w:eastAsia="宋体" w:hint="default"/>
        </w:rPr>
        <w:t>1983</w:t>
      </w:r>
      <w:r>
        <w:rPr>
          <w:rFonts w:ascii="宋体" w:hAnsi="宋体" w:cs="宋体" w:eastAsia="宋体" w:hint="default"/>
          <w:spacing w:val="-59"/>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16</w:t>
      </w:r>
      <w:r>
        <w:rPr>
          <w:rFonts w:ascii="宋体" w:hAnsi="宋体" w:cs="宋体" w:eastAsia="宋体" w:hint="default"/>
          <w:spacing w:val="-59"/>
        </w:rPr>
        <w:t> </w:t>
      </w:r>
      <w:r>
        <w:rPr>
          <w:spacing w:val="-3"/>
        </w:rPr>
        <w:t>日，注册资本为人民币</w:t>
      </w:r>
      <w:r>
        <w:rPr>
          <w:spacing w:val="-59"/>
        </w:rPr>
        <w:t> </w:t>
      </w:r>
      <w:r>
        <w:rPr>
          <w:rFonts w:ascii="宋体" w:hAnsi="宋体" w:cs="宋体" w:eastAsia="宋体" w:hint="default"/>
        </w:rPr>
        <w:t>6000</w:t>
      </w:r>
      <w:r>
        <w:rPr>
          <w:rFonts w:ascii="宋体" w:hAnsi="宋体" w:cs="宋体" w:eastAsia="宋体" w:hint="default"/>
          <w:spacing w:val="-59"/>
        </w:rPr>
        <w:t> </w:t>
      </w:r>
      <w:r>
        <w:rPr>
          <w:spacing w:val="-3"/>
        </w:rPr>
        <w:t>万元，注册地址为深</w:t>
      </w:r>
    </w:p>
    <w:p>
      <w:pPr>
        <w:pStyle w:val="BodyText"/>
        <w:spacing w:line="357" w:lineRule="auto" w:before="38"/>
        <w:ind w:right="1414"/>
        <w:jc w:val="both"/>
      </w:pPr>
      <w:r>
        <w:rPr/>
        <w:t>圳市南山区北环路第五工业区海能达大厦</w:t>
      </w:r>
      <w:r>
        <w:rPr>
          <w:spacing w:val="-58"/>
        </w:rPr>
        <w:t> </w:t>
      </w:r>
      <w:r>
        <w:rPr>
          <w:rFonts w:ascii="宋体" w:hAnsi="宋体" w:cs="宋体" w:eastAsia="宋体" w:hint="default"/>
        </w:rPr>
        <w:t>701</w:t>
      </w:r>
      <w:r>
        <w:rPr>
          <w:rFonts w:ascii="宋体" w:hAnsi="宋体" w:cs="宋体" w:eastAsia="宋体" w:hint="default"/>
          <w:spacing w:val="-58"/>
        </w:rPr>
        <w:t> </w:t>
      </w:r>
      <w:r>
        <w:rPr>
          <w:spacing w:val="-3"/>
        </w:rPr>
        <w:t>东侧，法定代表人为张海军，经营范围为</w:t>
      </w:r>
      <w:r>
        <w:rPr/>
        <w:t> </w:t>
      </w:r>
      <w:r>
        <w:rPr>
          <w:spacing w:val="-2"/>
        </w:rPr>
        <w:t>通信产品及其部、配件的开发、生产（生产场地及营业执照另行申办）与销售；电子系</w:t>
      </w:r>
      <w:r>
        <w:rPr>
          <w:spacing w:val="-94"/>
        </w:rPr>
        <w:t> </w:t>
      </w:r>
      <w:r>
        <w:rPr>
          <w:spacing w:val="-94"/>
        </w:rPr>
      </w:r>
      <w:r>
        <w:rPr>
          <w:spacing w:val="-2"/>
        </w:rPr>
        <w:t>统工程设计、组网、调试与维修服务；信息技术咨询。进出口业务（按深贸管登证字第</w:t>
      </w:r>
      <w:r>
        <w:rPr>
          <w:spacing w:val="-94"/>
        </w:rPr>
        <w:t> </w:t>
      </w:r>
      <w:r>
        <w:rPr>
          <w:spacing w:val="-94"/>
        </w:rPr>
      </w:r>
      <w:r>
        <w:rPr>
          <w:rFonts w:ascii="宋体" w:hAnsi="宋体" w:cs="宋体" w:eastAsia="宋体" w:hint="default"/>
          <w:spacing w:val="-1"/>
        </w:rPr>
        <w:t>2003-0845</w:t>
      </w:r>
      <w:r>
        <w:rPr>
          <w:rFonts w:ascii="宋体" w:hAnsi="宋体" w:cs="宋体" w:eastAsia="宋体" w:hint="default"/>
          <w:spacing w:val="-58"/>
        </w:rPr>
        <w:t> </w:t>
      </w:r>
      <w:r>
        <w:rPr>
          <w:spacing w:val="-18"/>
        </w:rPr>
        <w:t>号经营）。截至</w:t>
      </w:r>
      <w:r>
        <w:rPr>
          <w:spacing w:val="-58"/>
        </w:rPr>
        <w:t> </w:t>
      </w:r>
      <w:r>
        <w:rPr>
          <w:rFonts w:ascii="宋体" w:hAnsi="宋体" w:cs="宋体" w:eastAsia="宋体" w:hint="default"/>
        </w:rPr>
        <w:t>2011</w:t>
      </w:r>
      <w:r>
        <w:rPr>
          <w:rFonts w:ascii="宋体" w:hAnsi="宋体" w:cs="宋体" w:eastAsia="宋体" w:hint="default"/>
          <w:spacing w:val="-58"/>
        </w:rPr>
        <w:t> </w:t>
      </w:r>
      <w:r>
        <w:rPr/>
        <w:t>年</w:t>
      </w:r>
      <w:r>
        <w:rPr>
          <w:spacing w:val="-58"/>
        </w:rPr>
        <w:t> </w:t>
      </w:r>
      <w:r>
        <w:rPr>
          <w:rFonts w:ascii="宋体" w:hAnsi="宋体" w:cs="宋体" w:eastAsia="宋体" w:hint="default"/>
        </w:rPr>
        <w:t>12</w:t>
      </w:r>
      <w:r>
        <w:rPr>
          <w:rFonts w:ascii="宋体" w:hAnsi="宋体" w:cs="宋体" w:eastAsia="宋体" w:hint="default"/>
          <w:spacing w:val="-58"/>
        </w:rPr>
        <w:t> </w:t>
      </w:r>
      <w:r>
        <w:rPr/>
        <w:t>月</w:t>
      </w:r>
      <w:r>
        <w:rPr>
          <w:spacing w:val="-58"/>
        </w:rPr>
        <w:t> </w:t>
      </w:r>
      <w:r>
        <w:rPr>
          <w:rFonts w:ascii="宋体" w:hAnsi="宋体" w:cs="宋体" w:eastAsia="宋体" w:hint="default"/>
        </w:rPr>
        <w:t>31</w:t>
      </w:r>
      <w:r>
        <w:rPr>
          <w:rFonts w:ascii="宋体" w:hAnsi="宋体" w:cs="宋体" w:eastAsia="宋体" w:hint="default"/>
          <w:spacing w:val="-58"/>
        </w:rPr>
        <w:t> </w:t>
      </w:r>
      <w:r>
        <w:rPr/>
        <w:t>日，赛格通信的财务简况如下</w:t>
      </w:r>
    </w:p>
    <w:p>
      <w:pPr>
        <w:spacing w:before="42"/>
        <w:ind w:left="0" w:right="229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121,608,442.82</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73,745,399.44</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47,863,043.38</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166,154,985.39</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13,091,403.19</w:t>
            </w:r>
          </w:p>
        </w:tc>
      </w:tr>
    </w:tbl>
    <w:p>
      <w:pPr>
        <w:spacing w:line="240" w:lineRule="auto" w:before="9"/>
        <w:rPr>
          <w:rFonts w:ascii="宋体" w:hAnsi="宋体" w:cs="宋体" w:eastAsia="宋体" w:hint="default"/>
          <w:sz w:val="15"/>
          <w:szCs w:val="15"/>
        </w:rPr>
      </w:pPr>
    </w:p>
    <w:p>
      <w:pPr>
        <w:pStyle w:val="BodyText"/>
        <w:spacing w:line="240" w:lineRule="auto" w:before="26"/>
        <w:ind w:left="618" w:right="0"/>
        <w:jc w:val="left"/>
      </w:pPr>
      <w:r>
        <w:rPr>
          <w:spacing w:val="-1"/>
        </w:rPr>
        <w:t>（</w:t>
      </w:r>
      <w:r>
        <w:rPr>
          <w:rFonts w:ascii="宋体" w:hAnsi="宋体" w:cs="宋体" w:eastAsia="宋体" w:hint="default"/>
        </w:rPr>
        <w:t>2</w:t>
      </w:r>
      <w:r>
        <w:rPr/>
        <w:t>）全资子公司</w:t>
      </w:r>
      <w:r>
        <w:rPr>
          <w:rFonts w:ascii="宋体" w:hAnsi="宋体" w:cs="宋体" w:eastAsia="宋体" w:hint="default"/>
        </w:rPr>
        <w:t>---</w:t>
      </w:r>
      <w:r>
        <w:rPr/>
        <w:t>深圳市安智捷科技有限公司（简称“安智捷</w:t>
      </w:r>
      <w:r>
        <w:rPr>
          <w:spacing w:val="-120"/>
        </w:rPr>
        <w:t>”</w:t>
      </w:r>
      <w:r>
        <w:rPr/>
        <w:t>）</w:t>
      </w:r>
    </w:p>
    <w:p>
      <w:pPr>
        <w:pStyle w:val="BodyText"/>
        <w:spacing w:line="240" w:lineRule="auto"/>
        <w:ind w:left="618" w:right="0"/>
        <w:jc w:val="left"/>
      </w:pPr>
      <w:r>
        <w:rPr/>
        <w:t>安智捷成立于</w:t>
      </w:r>
      <w:r>
        <w:rPr>
          <w:spacing w:val="-51"/>
        </w:rPr>
        <w:t> </w:t>
      </w:r>
      <w:r>
        <w:rPr>
          <w:rFonts w:ascii="宋体" w:hAnsi="宋体" w:cs="宋体" w:eastAsia="宋体" w:hint="default"/>
        </w:rPr>
        <w:t>2008</w:t>
      </w:r>
      <w:r>
        <w:rPr>
          <w:rFonts w:ascii="宋体" w:hAnsi="宋体" w:cs="宋体" w:eastAsia="宋体" w:hint="default"/>
          <w:spacing w:val="-50"/>
        </w:rPr>
        <w:t> </w:t>
      </w:r>
      <w:r>
        <w:rPr/>
        <w:t>年</w:t>
      </w:r>
      <w:r>
        <w:rPr>
          <w:spacing w:val="-53"/>
        </w:rPr>
        <w:t> </w:t>
      </w:r>
      <w:r>
        <w:rPr>
          <w:rFonts w:ascii="宋体" w:hAnsi="宋体" w:cs="宋体" w:eastAsia="宋体" w:hint="default"/>
        </w:rPr>
        <w:t>8</w:t>
      </w:r>
      <w:r>
        <w:rPr>
          <w:rFonts w:ascii="宋体" w:hAnsi="宋体" w:cs="宋体" w:eastAsia="宋体" w:hint="default"/>
          <w:spacing w:val="-51"/>
        </w:rPr>
        <w:t> </w:t>
      </w:r>
      <w:r>
        <w:rPr/>
        <w:t>月</w:t>
      </w:r>
      <w:r>
        <w:rPr>
          <w:spacing w:val="-51"/>
        </w:rPr>
        <w:t> </w:t>
      </w:r>
      <w:r>
        <w:rPr>
          <w:rFonts w:ascii="宋体" w:hAnsi="宋体" w:cs="宋体" w:eastAsia="宋体" w:hint="default"/>
        </w:rPr>
        <w:t>5</w:t>
      </w:r>
      <w:r>
        <w:rPr>
          <w:rFonts w:ascii="宋体" w:hAnsi="宋体" w:cs="宋体" w:eastAsia="宋体" w:hint="default"/>
          <w:spacing w:val="-51"/>
        </w:rPr>
        <w:t> </w:t>
      </w:r>
      <w:r>
        <w:rPr/>
        <w:t>日，注册资本为</w:t>
      </w:r>
      <w:r>
        <w:rPr>
          <w:spacing w:val="-53"/>
        </w:rPr>
        <w:t> </w:t>
      </w:r>
      <w:r>
        <w:rPr>
          <w:rFonts w:ascii="宋体" w:hAnsi="宋体" w:cs="宋体" w:eastAsia="宋体" w:hint="default"/>
        </w:rPr>
        <w:t>200</w:t>
      </w:r>
      <w:r>
        <w:rPr>
          <w:rFonts w:ascii="宋体" w:hAnsi="宋体" w:cs="宋体" w:eastAsia="宋体" w:hint="default"/>
          <w:spacing w:val="-51"/>
        </w:rPr>
        <w:t> </w:t>
      </w:r>
      <w:r>
        <w:rPr/>
        <w:t>万元，注册地址为深圳市南山区</w:t>
      </w:r>
    </w:p>
    <w:p>
      <w:pPr>
        <w:pStyle w:val="BodyText"/>
        <w:spacing w:line="357" w:lineRule="auto"/>
        <w:ind w:right="1412"/>
        <w:jc w:val="both"/>
      </w:pPr>
      <w:r>
        <w:rPr/>
        <w:t>北环路第五工业区海能达大厦</w:t>
      </w:r>
      <w:r>
        <w:rPr>
          <w:spacing w:val="-51"/>
        </w:rPr>
        <w:t> </w:t>
      </w:r>
      <w:r>
        <w:rPr>
          <w:rFonts w:ascii="宋体" w:hAnsi="宋体" w:cs="宋体" w:eastAsia="宋体" w:hint="default"/>
        </w:rPr>
        <w:t>501</w:t>
      </w:r>
      <w:r>
        <w:rPr>
          <w:rFonts w:ascii="宋体" w:hAnsi="宋体" w:cs="宋体" w:eastAsia="宋体" w:hint="default"/>
          <w:spacing w:val="-51"/>
        </w:rPr>
        <w:t> </w:t>
      </w:r>
      <w:r>
        <w:rPr>
          <w:spacing w:val="-3"/>
        </w:rPr>
        <w:t>东侧，法定代表人为陈清州，经营范围为软件产品的</w:t>
      </w:r>
      <w:r>
        <w:rPr/>
        <w:t> </w:t>
      </w:r>
      <w:r>
        <w:rPr>
          <w:spacing w:val="-2"/>
        </w:rPr>
        <w:t>开发、销售与维护；通信工程的技术咨询；系统集成；通讯器材及配件、电子产品的开</w:t>
      </w:r>
      <w:r>
        <w:rPr>
          <w:spacing w:val="-94"/>
        </w:rPr>
        <w:t> </w:t>
      </w:r>
      <w:r>
        <w:rPr>
          <w:spacing w:val="-94"/>
        </w:rPr>
      </w:r>
      <w:r>
        <w:rPr>
          <w:spacing w:val="-2"/>
        </w:rPr>
        <w:t>发、销售（以上不含专营、专控、专卖商品）；经营进出口业务（法律、行政法规、国</w:t>
      </w:r>
      <w:r>
        <w:rPr>
          <w:spacing w:val="-103"/>
        </w:rPr>
        <w:t> </w:t>
      </w:r>
      <w:r>
        <w:rPr>
          <w:spacing w:val="-103"/>
        </w:rPr>
      </w:r>
      <w:r>
        <w:rPr/>
        <w:t>务院决定禁止的项目除外，限制的项目须取得许可后方可经营）截至</w:t>
      </w:r>
      <w:r>
        <w:rPr>
          <w:spacing w:val="-33"/>
        </w:rPr>
        <w:t> </w:t>
      </w:r>
      <w:r>
        <w:rPr>
          <w:rFonts w:ascii="宋体" w:hAnsi="宋体" w:cs="宋体" w:eastAsia="宋体" w:hint="default"/>
        </w:rPr>
        <w:t>2011</w:t>
      </w:r>
      <w:r>
        <w:rPr>
          <w:rFonts w:ascii="宋体" w:hAnsi="宋体" w:cs="宋体" w:eastAsia="宋体" w:hint="default"/>
          <w:spacing w:val="-33"/>
        </w:rPr>
        <w:t> </w:t>
      </w:r>
      <w:r>
        <w:rPr/>
        <w:t>年</w:t>
      </w:r>
      <w:r>
        <w:rPr>
          <w:spacing w:val="-34"/>
        </w:rPr>
        <w:t> </w:t>
      </w:r>
      <w:r>
        <w:rPr>
          <w:rFonts w:ascii="宋体" w:hAnsi="宋体" w:cs="宋体" w:eastAsia="宋体" w:hint="default"/>
        </w:rPr>
        <w:t>12</w:t>
      </w:r>
      <w:r>
        <w:rPr>
          <w:rFonts w:ascii="宋体" w:hAnsi="宋体" w:cs="宋体" w:eastAsia="宋体" w:hint="default"/>
          <w:spacing w:val="-34"/>
        </w:rPr>
        <w:t> </w:t>
      </w:r>
      <w:r>
        <w:rPr/>
        <w:t>月</w:t>
      </w:r>
      <w:r>
        <w:rPr>
          <w:spacing w:val="-34"/>
        </w:rPr>
        <w:t> </w:t>
      </w:r>
      <w:r>
        <w:rPr>
          <w:rFonts w:ascii="宋体" w:hAnsi="宋体" w:cs="宋体" w:eastAsia="宋体" w:hint="default"/>
        </w:rPr>
        <w:t>31 </w:t>
      </w:r>
      <w:r>
        <w:rPr/>
        <w:t>日，安智捷的财务简况如下：</w:t>
      </w:r>
    </w:p>
    <w:p>
      <w:pPr>
        <w:spacing w:before="40"/>
        <w:ind w:left="0" w:right="2290"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8"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72,169,471.39</w:t>
            </w:r>
          </w:p>
        </w:tc>
      </w:tr>
      <w:tr>
        <w:trPr>
          <w:trHeight w:val="305"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3,333,116.89</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68,836,354.50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70,778,657.88</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68,617,133.31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57" w:lineRule="auto" w:before="175"/>
        <w:ind w:left="618" w:right="1399"/>
        <w:jc w:val="left"/>
      </w:pPr>
      <w:r>
        <w:rPr>
          <w:spacing w:val="-4"/>
        </w:rPr>
        <w:t>（</w:t>
      </w:r>
      <w:r>
        <w:rPr>
          <w:rFonts w:ascii="宋体" w:hAnsi="宋体" w:cs="宋体" w:eastAsia="宋体" w:hint="default"/>
          <w:spacing w:val="-4"/>
        </w:rPr>
        <w:t>3</w:t>
      </w:r>
      <w:r>
        <w:rPr>
          <w:spacing w:val="-4"/>
        </w:rPr>
        <w:t>）全资子公司</w:t>
      </w:r>
      <w:r>
        <w:rPr>
          <w:rFonts w:ascii="宋体" w:hAnsi="宋体" w:cs="宋体" w:eastAsia="宋体" w:hint="default"/>
          <w:spacing w:val="-4"/>
        </w:rPr>
        <w:t>---</w:t>
      </w:r>
      <w:r>
        <w:rPr>
          <w:spacing w:val="-4"/>
        </w:rPr>
        <w:t>哈尔滨侨航通信设备有限公司（简称“哈侨航”）</w:t>
      </w:r>
      <w:r>
        <w:rPr>
          <w:spacing w:val="-109"/>
        </w:rPr>
        <w:t> </w:t>
      </w:r>
      <w:r>
        <w:rPr>
          <w:spacing w:val="-109"/>
        </w:rPr>
      </w:r>
      <w:r>
        <w:rPr/>
        <w:t>哈侨航成立于</w:t>
      </w:r>
      <w:r>
        <w:rPr>
          <w:spacing w:val="-51"/>
        </w:rPr>
        <w:t> </w:t>
      </w:r>
      <w:r>
        <w:rPr>
          <w:rFonts w:ascii="宋体" w:hAnsi="宋体" w:cs="宋体" w:eastAsia="宋体" w:hint="default"/>
        </w:rPr>
        <w:t>1993</w:t>
      </w:r>
      <w:r>
        <w:rPr>
          <w:rFonts w:ascii="宋体" w:hAnsi="宋体" w:cs="宋体" w:eastAsia="宋体" w:hint="default"/>
          <w:spacing w:val="-50"/>
        </w:rPr>
        <w:t> </w:t>
      </w:r>
      <w:r>
        <w:rPr/>
        <w:t>年</w:t>
      </w:r>
      <w:r>
        <w:rPr>
          <w:spacing w:val="-53"/>
        </w:rPr>
        <w:t> </w:t>
      </w:r>
      <w:r>
        <w:rPr>
          <w:rFonts w:ascii="宋体" w:hAnsi="宋体" w:cs="宋体" w:eastAsia="宋体" w:hint="default"/>
        </w:rPr>
        <w:t>12</w:t>
      </w:r>
      <w:r>
        <w:rPr>
          <w:rFonts w:ascii="宋体" w:hAnsi="宋体" w:cs="宋体" w:eastAsia="宋体" w:hint="default"/>
          <w:spacing w:val="-51"/>
        </w:rPr>
        <w:t> </w:t>
      </w:r>
      <w:r>
        <w:rPr/>
        <w:t>月</w:t>
      </w:r>
      <w:r>
        <w:rPr>
          <w:spacing w:val="-51"/>
        </w:rPr>
        <w:t> </w:t>
      </w:r>
      <w:r>
        <w:rPr>
          <w:rFonts w:ascii="宋体" w:hAnsi="宋体" w:cs="宋体" w:eastAsia="宋体" w:hint="default"/>
        </w:rPr>
        <w:t>17</w:t>
      </w:r>
      <w:r>
        <w:rPr>
          <w:rFonts w:ascii="宋体" w:hAnsi="宋体" w:cs="宋体" w:eastAsia="宋体" w:hint="default"/>
          <w:spacing w:val="-51"/>
        </w:rPr>
        <w:t> </w:t>
      </w:r>
      <w:r>
        <w:rPr/>
        <w:t>日，注册资本</w:t>
      </w:r>
      <w:r>
        <w:rPr>
          <w:spacing w:val="-53"/>
        </w:rPr>
        <w:t> </w:t>
      </w:r>
      <w:r>
        <w:rPr>
          <w:rFonts w:ascii="宋体" w:hAnsi="宋体" w:cs="宋体" w:eastAsia="宋体" w:hint="default"/>
        </w:rPr>
        <w:t>2348.1161</w:t>
      </w:r>
      <w:r>
        <w:rPr>
          <w:rFonts w:ascii="宋体" w:hAnsi="宋体" w:cs="宋体" w:eastAsia="宋体" w:hint="default"/>
          <w:spacing w:val="-51"/>
        </w:rPr>
        <w:t> </w:t>
      </w:r>
      <w:r>
        <w:rPr/>
        <w:t>万元，注册地址为哈尔滨</w:t>
      </w:r>
    </w:p>
    <w:p>
      <w:pPr>
        <w:spacing w:after="0" w:line="357"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left"/>
      </w:pPr>
      <w:r>
        <w:rPr/>
        <w:t>开发区南岗集中区</w:t>
      </w:r>
      <w:r>
        <w:rPr>
          <w:spacing w:val="-44"/>
        </w:rPr>
        <w:t> </w:t>
      </w:r>
      <w:r>
        <w:rPr>
          <w:rFonts w:ascii="宋体" w:hAnsi="宋体" w:cs="宋体" w:eastAsia="宋体" w:hint="default"/>
        </w:rPr>
        <w:t>18</w:t>
      </w:r>
      <w:r>
        <w:rPr>
          <w:rFonts w:ascii="宋体" w:hAnsi="宋体" w:cs="宋体" w:eastAsia="宋体" w:hint="default"/>
          <w:spacing w:val="-41"/>
        </w:rPr>
        <w:t> </w:t>
      </w:r>
      <w:r>
        <w:rPr/>
        <w:t>栋</w:t>
      </w:r>
      <w:r>
        <w:rPr>
          <w:spacing w:val="-43"/>
        </w:rPr>
        <w:t> </w:t>
      </w:r>
      <w:r>
        <w:rPr>
          <w:rFonts w:ascii="宋体" w:hAnsi="宋体" w:cs="宋体" w:eastAsia="宋体" w:hint="default"/>
        </w:rPr>
        <w:t>510</w:t>
      </w:r>
      <w:r>
        <w:rPr>
          <w:rFonts w:ascii="宋体" w:hAnsi="宋体" w:cs="宋体" w:eastAsia="宋体" w:hint="default"/>
          <w:spacing w:val="-44"/>
        </w:rPr>
        <w:t> </w:t>
      </w:r>
      <w:r>
        <w:rPr/>
        <w:t>房间，法定代表人为陈清州，经营范围为生产、销售无线</w:t>
      </w:r>
    </w:p>
    <w:p>
      <w:pPr>
        <w:pStyle w:val="BodyText"/>
        <w:spacing w:line="240" w:lineRule="auto"/>
        <w:ind w:right="0"/>
        <w:jc w:val="left"/>
        <w:rPr>
          <w:rFonts w:ascii="宋体" w:hAnsi="宋体" w:cs="宋体" w:eastAsia="宋体" w:hint="default"/>
        </w:rPr>
      </w:pPr>
      <w:r>
        <w:rPr/>
        <w:t>电发射设备及相关软件的开发和销售；计算机软、硬件的开发及销售。截至</w:t>
      </w:r>
      <w:r>
        <w:rPr>
          <w:spacing w:val="-57"/>
        </w:rPr>
        <w:t> </w:t>
      </w:r>
      <w:r>
        <w:rPr>
          <w:rFonts w:ascii="宋体" w:hAnsi="宋体" w:cs="宋体" w:eastAsia="宋体" w:hint="default"/>
        </w:rPr>
        <w:t>2011</w:t>
      </w:r>
      <w:r>
        <w:rPr>
          <w:rFonts w:ascii="宋体" w:hAnsi="宋体" w:cs="宋体" w:eastAsia="宋体" w:hint="default"/>
          <w:spacing w:val="-58"/>
        </w:rPr>
        <w:t> </w:t>
      </w:r>
      <w:r>
        <w:rPr/>
        <w:t>年</w:t>
      </w:r>
      <w:r>
        <w:rPr>
          <w:spacing w:val="-58"/>
        </w:rPr>
        <w:t> </w:t>
      </w:r>
      <w:r>
        <w:rPr>
          <w:rFonts w:ascii="宋体" w:hAnsi="宋体" w:cs="宋体" w:eastAsia="宋体" w:hint="default"/>
        </w:rPr>
        <w:t>12</w:t>
      </w:r>
    </w:p>
    <w:p>
      <w:pPr>
        <w:pStyle w:val="BodyText"/>
        <w:spacing w:line="240" w:lineRule="auto" w:before="151"/>
        <w:ind w:right="0"/>
        <w:jc w:val="left"/>
      </w:pPr>
      <w:r>
        <w:rPr/>
        <w:t>月</w:t>
      </w:r>
      <w:r>
        <w:rPr>
          <w:spacing w:val="-60"/>
        </w:rPr>
        <w:t> </w:t>
      </w:r>
      <w:r>
        <w:rPr>
          <w:rFonts w:ascii="宋体" w:hAnsi="宋体" w:cs="宋体" w:eastAsia="宋体" w:hint="default"/>
        </w:rPr>
        <w:t>31</w:t>
      </w:r>
      <w:r>
        <w:rPr>
          <w:rFonts w:ascii="宋体" w:hAnsi="宋体" w:cs="宋体" w:eastAsia="宋体" w:hint="default"/>
          <w:spacing w:val="-61"/>
        </w:rPr>
        <w:t> </w:t>
      </w:r>
      <w:r>
        <w:rPr/>
        <w:t>日，哈侨航的财务简况如下：</w:t>
      </w:r>
    </w:p>
    <w:p>
      <w:pPr>
        <w:spacing w:before="160"/>
        <w:ind w:left="0" w:right="2293"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39,973,800.00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1,442,909.76</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38,530,890.24</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13,976,028.15</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3,416,358.95</w:t>
            </w:r>
          </w:p>
        </w:tc>
      </w:tr>
    </w:tbl>
    <w:p>
      <w:pPr>
        <w:spacing w:line="240" w:lineRule="auto" w:before="9"/>
        <w:rPr>
          <w:rFonts w:ascii="宋体" w:hAnsi="宋体" w:cs="宋体" w:eastAsia="宋体" w:hint="default"/>
          <w:sz w:val="15"/>
          <w:szCs w:val="15"/>
        </w:rPr>
      </w:pPr>
    </w:p>
    <w:p>
      <w:pPr>
        <w:pStyle w:val="BodyText"/>
        <w:spacing w:line="357" w:lineRule="auto" w:before="26"/>
        <w:ind w:left="618" w:right="1397"/>
        <w:jc w:val="left"/>
      </w:pPr>
      <w:r>
        <w:rPr>
          <w:spacing w:val="-4"/>
        </w:rPr>
        <w:t>（</w:t>
      </w:r>
      <w:r>
        <w:rPr>
          <w:rFonts w:ascii="宋体" w:hAnsi="宋体" w:cs="宋体" w:eastAsia="宋体" w:hint="default"/>
          <w:spacing w:val="-4"/>
        </w:rPr>
        <w:t>4</w:t>
      </w:r>
      <w:r>
        <w:rPr>
          <w:spacing w:val="-4"/>
        </w:rPr>
        <w:t>）全资子公司</w:t>
      </w:r>
      <w:r>
        <w:rPr>
          <w:rFonts w:ascii="宋体" w:hAnsi="宋体" w:cs="宋体" w:eastAsia="宋体" w:hint="default"/>
          <w:spacing w:val="-4"/>
        </w:rPr>
        <w:t>---</w:t>
      </w:r>
      <w:r>
        <w:rPr>
          <w:spacing w:val="-4"/>
        </w:rPr>
        <w:t>哈尔滨海能达科技有限公司（简称“哈海能达”）</w:t>
      </w:r>
      <w:r>
        <w:rPr>
          <w:spacing w:val="-109"/>
        </w:rPr>
        <w:t> </w:t>
      </w:r>
      <w:r>
        <w:rPr>
          <w:spacing w:val="-109"/>
        </w:rPr>
      </w:r>
      <w:r>
        <w:rPr/>
        <w:t>哈海能达成立于</w:t>
      </w:r>
      <w:r>
        <w:rPr>
          <w:spacing w:val="-64"/>
        </w:rPr>
        <w:t> </w:t>
      </w:r>
      <w:r>
        <w:rPr>
          <w:rFonts w:ascii="宋体" w:hAnsi="宋体" w:cs="宋体" w:eastAsia="宋体" w:hint="default"/>
        </w:rPr>
        <w:t>2009</w:t>
      </w:r>
      <w:r>
        <w:rPr>
          <w:rFonts w:ascii="宋体" w:hAnsi="宋体" w:cs="宋体" w:eastAsia="宋体" w:hint="default"/>
          <w:spacing w:val="-63"/>
        </w:rPr>
        <w:t> </w:t>
      </w:r>
      <w:r>
        <w:rPr/>
        <w:t>年</w:t>
      </w:r>
      <w:r>
        <w:rPr>
          <w:spacing w:val="-63"/>
        </w:rPr>
        <w:t> </w:t>
      </w:r>
      <w:r>
        <w:rPr>
          <w:rFonts w:ascii="宋体" w:hAnsi="宋体" w:cs="宋体" w:eastAsia="宋体" w:hint="default"/>
        </w:rPr>
        <w:t>7</w:t>
      </w:r>
      <w:r>
        <w:rPr>
          <w:rFonts w:ascii="宋体" w:hAnsi="宋体" w:cs="宋体" w:eastAsia="宋体" w:hint="default"/>
          <w:spacing w:val="-63"/>
        </w:rPr>
        <w:t> </w:t>
      </w:r>
      <w:r>
        <w:rPr/>
        <w:t>月</w:t>
      </w:r>
      <w:r>
        <w:rPr>
          <w:spacing w:val="-63"/>
        </w:rPr>
        <w:t> </w:t>
      </w:r>
      <w:r>
        <w:rPr>
          <w:rFonts w:ascii="宋体" w:hAnsi="宋体" w:cs="宋体" w:eastAsia="宋体" w:hint="default"/>
        </w:rPr>
        <w:t>21</w:t>
      </w:r>
      <w:r>
        <w:rPr>
          <w:rFonts w:ascii="宋体" w:hAnsi="宋体" w:cs="宋体" w:eastAsia="宋体" w:hint="default"/>
          <w:spacing w:val="-63"/>
        </w:rPr>
        <w:t> </w:t>
      </w:r>
      <w:r>
        <w:rPr>
          <w:spacing w:val="-4"/>
        </w:rPr>
        <w:t>日，注册资本</w:t>
      </w:r>
      <w:r>
        <w:rPr>
          <w:spacing w:val="-63"/>
        </w:rPr>
        <w:t> </w:t>
      </w:r>
      <w:r>
        <w:rPr>
          <w:rFonts w:ascii="宋体" w:hAnsi="宋体" w:cs="宋体" w:eastAsia="宋体" w:hint="default"/>
        </w:rPr>
        <w:t>500</w:t>
      </w:r>
      <w:r>
        <w:rPr>
          <w:rFonts w:ascii="宋体" w:hAnsi="宋体" w:cs="宋体" w:eastAsia="宋体" w:hint="default"/>
          <w:spacing w:val="-63"/>
        </w:rPr>
        <w:t> </w:t>
      </w:r>
      <w:r>
        <w:rPr/>
        <w:t>万元，注册地址为哈尔滨市松北</w:t>
      </w:r>
    </w:p>
    <w:p>
      <w:pPr>
        <w:pStyle w:val="BodyText"/>
        <w:spacing w:line="357" w:lineRule="auto" w:before="34"/>
        <w:ind w:right="1412"/>
        <w:jc w:val="both"/>
      </w:pPr>
      <w:r>
        <w:rPr/>
        <w:t>区前进家园小区</w:t>
      </w:r>
      <w:r>
        <w:rPr>
          <w:spacing w:val="-58"/>
        </w:rPr>
        <w:t> </w:t>
      </w:r>
      <w:r>
        <w:rPr>
          <w:rFonts w:ascii="宋体" w:hAnsi="宋体" w:cs="宋体" w:eastAsia="宋体" w:hint="default"/>
        </w:rPr>
        <w:t>10</w:t>
      </w:r>
      <w:r>
        <w:rPr>
          <w:rFonts w:ascii="宋体" w:hAnsi="宋体" w:cs="宋体" w:eastAsia="宋体" w:hint="default"/>
          <w:spacing w:val="-58"/>
        </w:rPr>
        <w:t> </w:t>
      </w:r>
      <w:r>
        <w:rPr/>
        <w:t>号</w:t>
      </w:r>
      <w:r>
        <w:rPr>
          <w:rFonts w:ascii="宋体" w:hAnsi="宋体" w:cs="宋体" w:eastAsia="宋体" w:hint="default"/>
        </w:rPr>
        <w:t>-12</w:t>
      </w:r>
      <w:r>
        <w:rPr>
          <w:rFonts w:ascii="宋体" w:hAnsi="宋体" w:cs="宋体" w:eastAsia="宋体" w:hint="default"/>
          <w:spacing w:val="-58"/>
        </w:rPr>
        <w:t> </w:t>
      </w:r>
      <w:r>
        <w:rPr/>
        <w:t>号楼</w:t>
      </w:r>
      <w:r>
        <w:rPr>
          <w:spacing w:val="-58"/>
        </w:rPr>
        <w:t> </w:t>
      </w:r>
      <w:r>
        <w:rPr>
          <w:rFonts w:ascii="宋体" w:hAnsi="宋体" w:cs="宋体" w:eastAsia="宋体" w:hint="default"/>
        </w:rPr>
        <w:t>01</w:t>
      </w:r>
      <w:r>
        <w:rPr>
          <w:rFonts w:ascii="宋体" w:hAnsi="宋体" w:cs="宋体" w:eastAsia="宋体" w:hint="default"/>
          <w:spacing w:val="-58"/>
        </w:rPr>
        <w:t> </w:t>
      </w:r>
      <w:r>
        <w:rPr/>
        <w:t>办公商服，法定代表人为陈清州，经营范围为从事无 </w:t>
      </w:r>
      <w:r>
        <w:rPr>
          <w:spacing w:val="-2"/>
        </w:rPr>
        <w:t>线电通讯设备技术的研究、销售及提供相关技术服务；数码产品的研究、销售；进出口</w:t>
      </w:r>
      <w:r>
        <w:rPr>
          <w:spacing w:val="-92"/>
        </w:rPr>
        <w:t> </w:t>
      </w:r>
      <w:r>
        <w:rPr>
          <w:spacing w:val="-92"/>
        </w:rPr>
      </w:r>
      <w:r>
        <w:rPr>
          <w:spacing w:val="-6"/>
        </w:rPr>
        <w:t>贸易（法律、行政法规和国务院决定的许可项目除外）。截至</w:t>
      </w:r>
      <w:r>
        <w:rPr>
          <w:spacing w:val="-59"/>
        </w:rPr>
        <w:t> </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31</w:t>
      </w:r>
      <w:r>
        <w:rPr>
          <w:rFonts w:ascii="宋体" w:hAnsi="宋体" w:cs="宋体" w:eastAsia="宋体" w:hint="default"/>
          <w:spacing w:val="-59"/>
        </w:rPr>
        <w:t> </w:t>
      </w:r>
      <w:r>
        <w:rPr>
          <w:spacing w:val="-3"/>
        </w:rPr>
        <w:t>日，哈海</w:t>
      </w:r>
      <w:r>
        <w:rPr/>
        <w:t> 能达的财务简况如下：</w:t>
      </w:r>
    </w:p>
    <w:p>
      <w:pPr>
        <w:spacing w:before="40"/>
        <w:ind w:left="0" w:right="2293"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8"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119,815,878.09</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127,315,069.30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-7,499,191.21</w:t>
            </w:r>
          </w:p>
        </w:tc>
      </w:tr>
      <w:tr>
        <w:trPr>
          <w:trHeight w:val="305"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4,065,812.00</w:t>
            </w:r>
          </w:p>
        </w:tc>
      </w:tr>
      <w:tr>
        <w:trPr>
          <w:trHeight w:val="310"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-7,069,403.30</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240" w:lineRule="auto" w:before="26"/>
        <w:ind w:left="618" w:right="0"/>
        <w:jc w:val="left"/>
      </w:pPr>
      <w:r>
        <w:rPr>
          <w:spacing w:val="-1"/>
        </w:rPr>
        <w:t>（</w:t>
      </w:r>
      <w:r>
        <w:rPr>
          <w:rFonts w:ascii="宋体" w:hAnsi="宋体" w:cs="宋体" w:eastAsia="宋体" w:hint="default"/>
        </w:rPr>
        <w:t>5</w:t>
      </w:r>
      <w:r>
        <w:rPr/>
        <w:t>）全资子公司</w:t>
      </w:r>
      <w:r>
        <w:rPr>
          <w:rFonts w:ascii="宋体" w:hAnsi="宋体" w:cs="宋体" w:eastAsia="宋体" w:hint="default"/>
        </w:rPr>
        <w:t>---</w:t>
      </w:r>
      <w:r>
        <w:rPr/>
        <w:t>华盛通讯有限公司（简称“华盛</w:t>
      </w:r>
      <w:r>
        <w:rPr>
          <w:spacing w:val="-120"/>
        </w:rPr>
        <w:t>”</w:t>
      </w:r>
      <w:r>
        <w:rPr/>
        <w:t>）</w:t>
      </w:r>
    </w:p>
    <w:p>
      <w:pPr>
        <w:pStyle w:val="BodyText"/>
        <w:spacing w:line="357" w:lineRule="auto" w:before="151"/>
        <w:ind w:right="1413" w:firstLine="480"/>
        <w:jc w:val="both"/>
      </w:pPr>
      <w:r>
        <w:rPr/>
        <w:t>华盛成立于</w:t>
      </w:r>
      <w:r>
        <w:rPr>
          <w:spacing w:val="-60"/>
        </w:rPr>
        <w:t> </w:t>
      </w:r>
      <w:r>
        <w:rPr>
          <w:rFonts w:ascii="宋体" w:hAnsi="宋体" w:cs="宋体" w:eastAsia="宋体" w:hint="default"/>
        </w:rPr>
        <w:t>2008</w:t>
      </w:r>
      <w:r>
        <w:rPr>
          <w:rFonts w:ascii="宋体" w:hAnsi="宋体" w:cs="宋体" w:eastAsia="宋体" w:hint="default"/>
          <w:spacing w:val="-59"/>
        </w:rPr>
        <w:t> </w:t>
      </w:r>
      <w:r>
        <w:rPr/>
        <w:t>年</w:t>
      </w:r>
      <w:r>
        <w:rPr>
          <w:spacing w:val="-59"/>
        </w:rPr>
        <w:t> </w:t>
      </w:r>
      <w:r>
        <w:rPr>
          <w:rFonts w:ascii="宋体" w:hAnsi="宋体" w:cs="宋体" w:eastAsia="宋体" w:hint="default"/>
        </w:rPr>
        <w:t>3</w:t>
      </w:r>
      <w:r>
        <w:rPr>
          <w:rFonts w:ascii="宋体" w:hAnsi="宋体" w:cs="宋体" w:eastAsia="宋体" w:hint="default"/>
          <w:spacing w:val="-59"/>
        </w:rPr>
        <w:t> </w:t>
      </w:r>
      <w:r>
        <w:rPr/>
        <w:t>月</w:t>
      </w:r>
      <w:r>
        <w:rPr>
          <w:spacing w:val="-59"/>
        </w:rPr>
        <w:t> </w:t>
      </w:r>
      <w:r>
        <w:rPr>
          <w:rFonts w:ascii="宋体" w:hAnsi="宋体" w:cs="宋体" w:eastAsia="宋体" w:hint="default"/>
        </w:rPr>
        <w:t>5</w:t>
      </w:r>
      <w:r>
        <w:rPr>
          <w:rFonts w:ascii="宋体" w:hAnsi="宋体" w:cs="宋体" w:eastAsia="宋体" w:hint="default"/>
          <w:spacing w:val="-59"/>
        </w:rPr>
        <w:t> </w:t>
      </w:r>
      <w:r>
        <w:rPr>
          <w:spacing w:val="-3"/>
        </w:rPr>
        <w:t>日，注册资本为</w:t>
      </w:r>
      <w:r>
        <w:rPr>
          <w:spacing w:val="-59"/>
        </w:rPr>
        <w:t> </w:t>
      </w:r>
      <w:r>
        <w:rPr>
          <w:rFonts w:ascii="宋体" w:hAnsi="宋体" w:cs="宋体" w:eastAsia="宋体" w:hint="default"/>
        </w:rPr>
        <w:t>78</w:t>
      </w:r>
      <w:r>
        <w:rPr>
          <w:rFonts w:ascii="宋体" w:hAnsi="宋体" w:cs="宋体" w:eastAsia="宋体" w:hint="default"/>
          <w:spacing w:val="-59"/>
        </w:rPr>
        <w:t> </w:t>
      </w:r>
      <w:r>
        <w:rPr>
          <w:spacing w:val="-3"/>
        </w:rPr>
        <w:t>万港币（折合美元</w:t>
      </w:r>
      <w:r>
        <w:rPr>
          <w:spacing w:val="-59"/>
        </w:rPr>
        <w:t> </w:t>
      </w:r>
      <w:r>
        <w:rPr>
          <w:rFonts w:ascii="宋体" w:hAnsi="宋体" w:cs="宋体" w:eastAsia="宋体" w:hint="default"/>
        </w:rPr>
        <w:t>10</w:t>
      </w:r>
      <w:r>
        <w:rPr>
          <w:rFonts w:ascii="宋体" w:hAnsi="宋体" w:cs="宋体" w:eastAsia="宋体" w:hint="default"/>
          <w:spacing w:val="-59"/>
        </w:rPr>
        <w:t> </w:t>
      </w:r>
      <w:r>
        <w:rPr>
          <w:spacing w:val="-20"/>
        </w:rPr>
        <w:t>万元），注册地</w:t>
      </w:r>
      <w:r>
        <w:rPr/>
        <w:t> 址为 </w:t>
      </w:r>
      <w:r>
        <w:rPr>
          <w:rFonts w:ascii="宋体" w:hAnsi="宋体" w:cs="宋体" w:eastAsia="宋体" w:hint="default"/>
        </w:rPr>
        <w:t>Unit10,22nd Floor,Ricky Centre,No.36 Chong Yip Street, Kowlonn,</w:t>
      </w:r>
      <w:r>
        <w:rPr>
          <w:rFonts w:ascii="宋体" w:hAnsi="宋体" w:cs="宋体" w:eastAsia="宋体" w:hint="default"/>
          <w:spacing w:val="60"/>
        </w:rPr>
        <w:t> </w:t>
      </w:r>
      <w:r>
        <w:rPr>
          <w:rFonts w:ascii="宋体" w:hAnsi="宋体" w:cs="宋体" w:eastAsia="宋体" w:hint="default"/>
        </w:rPr>
        <w:t>Hong</w:t>
      </w:r>
      <w:r>
        <w:rPr>
          <w:rFonts w:ascii="宋体" w:hAnsi="宋体" w:cs="宋体" w:eastAsia="宋体" w:hint="default"/>
        </w:rPr>
        <w:t> </w:t>
      </w:r>
      <w:r>
        <w:rPr>
          <w:rFonts w:ascii="宋体" w:hAnsi="宋体" w:cs="宋体" w:eastAsia="宋体" w:hint="default"/>
          <w:spacing w:val="-2"/>
        </w:rPr>
        <w:t>Kong</w:t>
      </w:r>
      <w:r>
        <w:rPr>
          <w:spacing w:val="-2"/>
        </w:rPr>
        <w:t>。负责人为曾华，经营范围为无线电通讯器材、配件的销售及原材料的采购，提供</w:t>
      </w:r>
      <w:r>
        <w:rPr>
          <w:spacing w:val="-89"/>
        </w:rPr>
        <w:t> </w:t>
      </w:r>
      <w:r>
        <w:rPr>
          <w:spacing w:val="-89"/>
        </w:rPr>
      </w:r>
      <w:r>
        <w:rPr/>
        <w:t>相关技术服务。截至</w:t>
      </w:r>
      <w:r>
        <w:rPr>
          <w:spacing w:val="-61"/>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日，华盛的财务简况如下：</w:t>
      </w:r>
    </w:p>
    <w:p>
      <w:pPr>
        <w:spacing w:before="40"/>
        <w:ind w:left="0" w:right="2290"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5"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138,369,766.98</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127,312,762.55</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11,057,004.43</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292,439,383.45</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8,775,362.36</w:t>
            </w:r>
          </w:p>
        </w:tc>
      </w:tr>
    </w:tbl>
    <w:p>
      <w:pPr>
        <w:spacing w:after="0" w:line="241" w:lineRule="exact"/>
        <w:jc w:val="center"/>
        <w:rPr>
          <w:rFonts w:ascii="宋体" w:hAnsi="宋体" w:cs="宋体" w:eastAsia="宋体" w:hint="default"/>
          <w:sz w:val="21"/>
          <w:szCs w:val="21"/>
        </w:rPr>
        <w:sectPr>
          <w:pgSz w:w="11910" w:h="16840"/>
          <w:pgMar w:header="877" w:footer="977" w:top="1100" w:bottom="1160" w:left="12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pStyle w:val="BodyText"/>
        <w:spacing w:line="240" w:lineRule="auto" w:before="26"/>
        <w:ind w:left="618" w:right="0"/>
        <w:jc w:val="left"/>
        <w:rPr>
          <w:rFonts w:ascii="宋体" w:hAnsi="宋体" w:cs="宋体" w:eastAsia="宋体" w:hint="default"/>
        </w:rPr>
      </w:pPr>
      <w:r>
        <w:rPr/>
        <w:t>（</w:t>
      </w:r>
      <w:r>
        <w:rPr>
          <w:rFonts w:ascii="宋体" w:hAnsi="宋体" w:cs="宋体" w:eastAsia="宋体" w:hint="default"/>
        </w:rPr>
        <w:t>6</w:t>
      </w:r>
      <w:r>
        <w:rPr/>
        <w:t>）全资子公司</w:t>
      </w:r>
      <w:r>
        <w:rPr>
          <w:rFonts w:ascii="宋体" w:hAnsi="宋体" w:cs="宋体" w:eastAsia="宋体" w:hint="default"/>
        </w:rPr>
        <w:t>---Hytera Communications(U.K.)</w:t>
      </w:r>
      <w:r>
        <w:rPr>
          <w:rFonts w:ascii="宋体" w:hAnsi="宋体" w:cs="宋体" w:eastAsia="宋体" w:hint="default"/>
          <w:spacing w:val="-1"/>
        </w:rPr>
        <w:t> </w:t>
      </w:r>
      <w:r>
        <w:rPr>
          <w:rFonts w:ascii="宋体" w:hAnsi="宋体" w:cs="宋体" w:eastAsia="宋体" w:hint="default"/>
        </w:rPr>
        <w:t>Co.</w:t>
      </w:r>
      <w:r>
        <w:rPr/>
        <w:t>，</w:t>
      </w:r>
      <w:r>
        <w:rPr>
          <w:rFonts w:ascii="宋体" w:hAnsi="宋体" w:cs="宋体" w:eastAsia="宋体" w:hint="default"/>
        </w:rPr>
        <w:t>Limited</w:t>
      </w:r>
    </w:p>
    <w:p>
      <w:pPr>
        <w:pStyle w:val="BodyText"/>
        <w:spacing w:line="357" w:lineRule="auto" w:before="151"/>
        <w:ind w:right="1412" w:firstLine="480"/>
        <w:jc w:val="both"/>
      </w:pPr>
      <w:r>
        <w:rPr>
          <w:rFonts w:ascii="宋体" w:hAnsi="宋体" w:cs="宋体" w:eastAsia="宋体" w:hint="default"/>
        </w:rPr>
        <w:t>Hytera Communications(U.K.) Co.</w:t>
      </w:r>
      <w:r>
        <w:rPr/>
        <w:t>，</w:t>
      </w:r>
      <w:r>
        <w:rPr>
          <w:rFonts w:ascii="宋体" w:hAnsi="宋体" w:cs="宋体" w:eastAsia="宋体" w:hint="default"/>
        </w:rPr>
        <w:t>Limited</w:t>
      </w:r>
      <w:r>
        <w:rPr>
          <w:rFonts w:ascii="宋体" w:hAnsi="宋体" w:cs="宋体" w:eastAsia="宋体" w:hint="default"/>
          <w:spacing w:val="-58"/>
        </w:rPr>
        <w:t> </w:t>
      </w:r>
      <w:r>
        <w:rPr/>
        <w:t>成立于</w:t>
      </w:r>
      <w:r>
        <w:rPr>
          <w:spacing w:val="-58"/>
        </w:rPr>
        <w:t> </w:t>
      </w:r>
      <w:r>
        <w:rPr>
          <w:rFonts w:ascii="宋体" w:hAnsi="宋体" w:cs="宋体" w:eastAsia="宋体" w:hint="default"/>
        </w:rPr>
        <w:t>2004</w:t>
      </w:r>
      <w:r>
        <w:rPr>
          <w:rFonts w:ascii="宋体" w:hAnsi="宋体" w:cs="宋体" w:eastAsia="宋体" w:hint="default"/>
          <w:spacing w:val="-60"/>
        </w:rPr>
        <w:t> </w:t>
      </w:r>
      <w:r>
        <w:rPr/>
        <w:t>年</w:t>
      </w:r>
      <w:r>
        <w:rPr>
          <w:spacing w:val="-58"/>
        </w:rPr>
        <w:t> </w:t>
      </w:r>
      <w:r>
        <w:rPr>
          <w:rFonts w:ascii="宋体" w:hAnsi="宋体" w:cs="宋体" w:eastAsia="宋体" w:hint="default"/>
        </w:rPr>
        <w:t>12</w:t>
      </w:r>
      <w:r>
        <w:rPr>
          <w:rFonts w:ascii="宋体" w:hAnsi="宋体" w:cs="宋体" w:eastAsia="宋体" w:hint="default"/>
          <w:spacing w:val="-58"/>
        </w:rPr>
        <w:t> </w:t>
      </w:r>
      <w:r>
        <w:rPr/>
        <w:t>月</w:t>
      </w:r>
      <w:r>
        <w:rPr>
          <w:spacing w:val="-60"/>
        </w:rPr>
        <w:t> </w:t>
      </w:r>
      <w:r>
        <w:rPr>
          <w:rFonts w:ascii="宋体" w:hAnsi="宋体" w:cs="宋体" w:eastAsia="宋体" w:hint="default"/>
        </w:rPr>
        <w:t>10</w:t>
      </w:r>
      <w:r>
        <w:rPr>
          <w:rFonts w:ascii="宋体" w:hAnsi="宋体" w:cs="宋体" w:eastAsia="宋体" w:hint="default"/>
          <w:spacing w:val="-58"/>
        </w:rPr>
        <w:t> </w:t>
      </w:r>
      <w:r>
        <w:rPr/>
        <w:t>日，注册资 本</w:t>
      </w:r>
      <w:r>
        <w:rPr>
          <w:spacing w:val="-58"/>
        </w:rPr>
        <w:t> </w:t>
      </w:r>
      <w:r>
        <w:rPr>
          <w:rFonts w:ascii="宋体" w:hAnsi="宋体" w:cs="宋体" w:eastAsia="宋体" w:hint="default"/>
        </w:rPr>
        <w:t>201700</w:t>
      </w:r>
      <w:r>
        <w:rPr>
          <w:rFonts w:ascii="宋体" w:hAnsi="宋体" w:cs="宋体" w:eastAsia="宋体" w:hint="default"/>
          <w:spacing w:val="-58"/>
        </w:rPr>
        <w:t> </w:t>
      </w:r>
      <w:r>
        <w:rPr/>
        <w:t>美元，注册地址为</w:t>
      </w:r>
      <w:r>
        <w:rPr>
          <w:spacing w:val="-57"/>
        </w:rPr>
        <w:t> </w:t>
      </w:r>
      <w:r>
        <w:rPr>
          <w:rFonts w:ascii="宋体" w:hAnsi="宋体" w:cs="宋体" w:eastAsia="宋体" w:hint="default"/>
        </w:rPr>
        <w:t>United Kingdom Cardiff</w:t>
      </w:r>
      <w:r>
        <w:rPr/>
        <w:t>。负责人为袁野，经营范围为无 </w:t>
      </w:r>
      <w:r>
        <w:rPr>
          <w:spacing w:val="-4"/>
        </w:rPr>
        <w:t>线电通讯器材、配件的销售及原材料的采购。提供相关技术服务。截至</w:t>
      </w:r>
      <w:r>
        <w:rPr>
          <w:spacing w:val="-57"/>
        </w:rPr>
        <w:t> </w:t>
      </w:r>
      <w:r>
        <w:rPr>
          <w:rFonts w:ascii="宋体" w:hAnsi="宋体" w:cs="宋体" w:eastAsia="宋体" w:hint="default"/>
        </w:rPr>
        <w:t>2011</w:t>
      </w:r>
      <w:r>
        <w:rPr>
          <w:rFonts w:ascii="宋体" w:hAnsi="宋体" w:cs="宋体" w:eastAsia="宋体" w:hint="default"/>
          <w:spacing w:val="-57"/>
        </w:rPr>
        <w:t> </w:t>
      </w:r>
      <w:r>
        <w:rPr/>
        <w:t>年</w:t>
      </w:r>
      <w:r>
        <w:rPr>
          <w:spacing w:val="-57"/>
        </w:rPr>
        <w:t> </w:t>
      </w:r>
      <w:r>
        <w:rPr>
          <w:rFonts w:ascii="宋体" w:hAnsi="宋体" w:cs="宋体" w:eastAsia="宋体" w:hint="default"/>
        </w:rPr>
        <w:t>12</w:t>
      </w:r>
      <w:r>
        <w:rPr>
          <w:rFonts w:ascii="宋体" w:hAnsi="宋体" w:cs="宋体" w:eastAsia="宋体" w:hint="default"/>
          <w:spacing w:val="-57"/>
        </w:rPr>
        <w:t> </w:t>
      </w:r>
      <w:r>
        <w:rPr/>
        <w:t>月</w:t>
      </w:r>
      <w:r>
        <w:rPr>
          <w:spacing w:val="-57"/>
        </w:rPr>
        <w:t> </w:t>
      </w:r>
      <w:r>
        <w:rPr>
          <w:rFonts w:ascii="宋体" w:hAnsi="宋体" w:cs="宋体" w:eastAsia="宋体" w:hint="default"/>
        </w:rPr>
        <w:t>31 </w:t>
      </w:r>
      <w:r>
        <w:rPr/>
        <w:t>日，</w:t>
      </w:r>
      <w:r>
        <w:rPr>
          <w:rFonts w:ascii="宋体" w:hAnsi="宋体" w:cs="宋体" w:eastAsia="宋体" w:hint="default"/>
        </w:rPr>
        <w:t>Hytera Communications(U.K.) Co.</w:t>
      </w:r>
      <w:r>
        <w:rPr/>
        <w:t>，</w:t>
      </w:r>
      <w:r>
        <w:rPr>
          <w:rFonts w:ascii="宋体" w:hAnsi="宋体" w:cs="宋体" w:eastAsia="宋体" w:hint="default"/>
        </w:rPr>
        <w:t>Limited</w:t>
      </w:r>
      <w:r>
        <w:rPr>
          <w:rFonts w:ascii="宋体" w:hAnsi="宋体" w:cs="宋体" w:eastAsia="宋体" w:hint="default"/>
          <w:spacing w:val="-60"/>
        </w:rPr>
        <w:t> </w:t>
      </w:r>
      <w:r>
        <w:rPr/>
        <w:t>的财务简况如下：</w:t>
      </w:r>
    </w:p>
    <w:p>
      <w:pPr>
        <w:spacing w:before="42"/>
        <w:ind w:left="0" w:right="2290"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30,676,533.10</w:t>
            </w:r>
          </w:p>
        </w:tc>
      </w:tr>
      <w:tr>
        <w:trPr>
          <w:trHeight w:val="308"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28,057,065.39</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2,619,467.71</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19,343,610.34</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243,658.74</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240" w:lineRule="auto" w:before="26"/>
        <w:ind w:left="618" w:right="0"/>
        <w:jc w:val="left"/>
        <w:rPr>
          <w:rFonts w:ascii="宋体" w:hAnsi="宋体" w:cs="宋体" w:eastAsia="宋体" w:hint="default"/>
        </w:rPr>
      </w:pPr>
      <w:r>
        <w:rPr/>
        <w:t>（</w:t>
      </w:r>
      <w:r>
        <w:rPr>
          <w:rFonts w:ascii="宋体" w:hAnsi="宋体" w:cs="宋体" w:eastAsia="宋体" w:hint="default"/>
        </w:rPr>
        <w:t>7</w:t>
      </w:r>
      <w:r>
        <w:rPr/>
        <w:t>）全资子公司</w:t>
      </w:r>
      <w:r>
        <w:rPr>
          <w:rFonts w:ascii="宋体" w:hAnsi="宋体" w:cs="宋体" w:eastAsia="宋体" w:hint="default"/>
        </w:rPr>
        <w:t>---HYT North</w:t>
      </w:r>
      <w:r>
        <w:rPr>
          <w:rFonts w:ascii="宋体" w:hAnsi="宋体" w:cs="宋体" w:eastAsia="宋体" w:hint="default"/>
          <w:spacing w:val="-1"/>
        </w:rPr>
        <w:t> </w:t>
      </w:r>
      <w:r>
        <w:rPr>
          <w:rFonts w:ascii="宋体" w:hAnsi="宋体" w:cs="宋体" w:eastAsia="宋体" w:hint="default"/>
        </w:rPr>
        <w:t>AMERICA</w:t>
      </w:r>
      <w:r>
        <w:rPr/>
        <w:t>，</w:t>
      </w:r>
      <w:r>
        <w:rPr>
          <w:rFonts w:ascii="宋体" w:hAnsi="宋体" w:cs="宋体" w:eastAsia="宋体" w:hint="default"/>
        </w:rPr>
        <w:t>INC.</w:t>
      </w:r>
    </w:p>
    <w:p>
      <w:pPr>
        <w:pStyle w:val="BodyText"/>
        <w:spacing w:line="357" w:lineRule="auto" w:before="151"/>
        <w:ind w:right="1364" w:firstLine="480"/>
        <w:jc w:val="both"/>
        <w:rPr>
          <w:rFonts w:ascii="宋体" w:hAnsi="宋体" w:cs="宋体" w:eastAsia="宋体" w:hint="default"/>
        </w:rPr>
      </w:pPr>
      <w:r>
        <w:rPr>
          <w:rFonts w:ascii="宋体" w:hAnsi="宋体" w:cs="宋体" w:eastAsia="宋体" w:hint="default"/>
        </w:rPr>
        <w:t>YT</w:t>
      </w:r>
      <w:r>
        <w:rPr>
          <w:rFonts w:ascii="宋体" w:hAnsi="宋体" w:cs="宋体" w:eastAsia="宋体" w:hint="default"/>
          <w:spacing w:val="-1"/>
        </w:rPr>
        <w:t> </w:t>
      </w:r>
      <w:r>
        <w:rPr>
          <w:rFonts w:ascii="宋体" w:hAnsi="宋体" w:cs="宋体" w:eastAsia="宋体" w:hint="default"/>
        </w:rPr>
        <w:t>North</w:t>
      </w:r>
      <w:r>
        <w:rPr>
          <w:rFonts w:ascii="宋体" w:hAnsi="宋体" w:cs="宋体" w:eastAsia="宋体" w:hint="default"/>
          <w:spacing w:val="-1"/>
        </w:rPr>
        <w:t> </w:t>
      </w:r>
      <w:r>
        <w:rPr>
          <w:rFonts w:ascii="宋体" w:hAnsi="宋体" w:cs="宋体" w:eastAsia="宋体" w:hint="default"/>
        </w:rPr>
        <w:t>AMERICA</w:t>
      </w:r>
      <w:r>
        <w:rPr/>
        <w:t>，</w:t>
      </w:r>
      <w:r>
        <w:rPr>
          <w:rFonts w:ascii="宋体" w:hAnsi="宋体" w:cs="宋体" w:eastAsia="宋体" w:hint="default"/>
        </w:rPr>
        <w:t>INC.</w:t>
      </w:r>
      <w:r>
        <w:rPr/>
        <w:t>成立于</w:t>
      </w:r>
      <w:r>
        <w:rPr>
          <w:spacing w:val="-61"/>
        </w:rPr>
        <w:t> </w:t>
      </w:r>
      <w:r>
        <w:rPr>
          <w:rFonts w:ascii="宋体" w:hAnsi="宋体" w:cs="宋体" w:eastAsia="宋体" w:hint="default"/>
        </w:rPr>
        <w:t>2004</w:t>
      </w:r>
      <w:r>
        <w:rPr>
          <w:rFonts w:ascii="宋体" w:hAnsi="宋体" w:cs="宋体" w:eastAsia="宋体" w:hint="default"/>
          <w:spacing w:val="-61"/>
        </w:rPr>
        <w:t> </w:t>
      </w:r>
      <w:r>
        <w:rPr/>
        <w:t>年</w:t>
      </w:r>
      <w:r>
        <w:rPr>
          <w:spacing w:val="-61"/>
        </w:rPr>
        <w:t> </w:t>
      </w:r>
      <w:r>
        <w:rPr>
          <w:rFonts w:ascii="宋体" w:hAnsi="宋体" w:cs="宋体" w:eastAsia="宋体" w:hint="default"/>
        </w:rPr>
        <w:t>11</w:t>
      </w:r>
      <w:r>
        <w:rPr>
          <w:rFonts w:ascii="宋体" w:hAnsi="宋体" w:cs="宋体" w:eastAsia="宋体" w:hint="default"/>
          <w:spacing w:val="-61"/>
        </w:rPr>
        <w:t> </w:t>
      </w:r>
      <w:r>
        <w:rPr/>
        <w:t>月</w:t>
      </w:r>
      <w:r>
        <w:rPr>
          <w:spacing w:val="-61"/>
        </w:rPr>
        <w:t> </w:t>
      </w:r>
      <w:r>
        <w:rPr>
          <w:rFonts w:ascii="宋体" w:hAnsi="宋体" w:cs="宋体" w:eastAsia="宋体" w:hint="default"/>
        </w:rPr>
        <w:t>24</w:t>
      </w:r>
      <w:r>
        <w:rPr>
          <w:rFonts w:ascii="宋体" w:hAnsi="宋体" w:cs="宋体" w:eastAsia="宋体" w:hint="default"/>
          <w:spacing w:val="-61"/>
        </w:rPr>
        <w:t> </w:t>
      </w:r>
      <w:r>
        <w:rPr/>
        <w:t>日，注册资本</w:t>
      </w:r>
      <w:r>
        <w:rPr>
          <w:spacing w:val="-61"/>
        </w:rPr>
        <w:t> </w:t>
      </w:r>
      <w:r>
        <w:rPr>
          <w:rFonts w:ascii="宋体" w:hAnsi="宋体" w:cs="宋体" w:eastAsia="宋体" w:hint="default"/>
        </w:rPr>
        <w:t>1545077.74</w:t>
      </w:r>
      <w:r>
        <w:rPr>
          <w:rFonts w:ascii="宋体" w:hAnsi="宋体" w:cs="宋体" w:eastAsia="宋体" w:hint="default"/>
          <w:spacing w:val="-61"/>
        </w:rPr>
        <w:t> </w:t>
      </w:r>
      <w:r>
        <w:rPr/>
        <w:t>美元， 注册地址为 </w:t>
      </w:r>
      <w:r>
        <w:rPr>
          <w:rFonts w:ascii="宋体" w:hAnsi="宋体" w:cs="宋体" w:eastAsia="宋体" w:hint="default"/>
        </w:rPr>
        <w:t>3315 COMMERCE PKWY MIRAMAR FL</w:t>
      </w:r>
      <w:r>
        <w:rPr>
          <w:rFonts w:ascii="宋体" w:hAnsi="宋体" w:cs="宋体" w:eastAsia="宋体" w:hint="default"/>
          <w:spacing w:val="-51"/>
        </w:rPr>
        <w:t> </w:t>
      </w:r>
      <w:r>
        <w:rPr>
          <w:rFonts w:ascii="宋体" w:hAnsi="宋体" w:cs="宋体" w:eastAsia="宋体" w:hint="default"/>
        </w:rPr>
        <w:t>33025</w:t>
      </w:r>
      <w:r>
        <w:rPr/>
        <w:t>。负责人为陈清州，经营范围为无 线电通讯器材、配件的销售及原材料的采购，并提供相关技术服务。截至</w:t>
      </w:r>
      <w:r>
        <w:rPr>
          <w:spacing w:val="-70"/>
        </w:rPr>
        <w:t> </w:t>
      </w:r>
      <w:r>
        <w:rPr>
          <w:rFonts w:ascii="宋体" w:hAnsi="宋体" w:cs="宋体" w:eastAsia="宋体" w:hint="default"/>
        </w:rPr>
        <w:t>2011</w:t>
      </w:r>
      <w:r>
        <w:rPr>
          <w:rFonts w:ascii="宋体" w:hAnsi="宋体" w:cs="宋体" w:eastAsia="宋体" w:hint="default"/>
          <w:spacing w:val="-71"/>
        </w:rPr>
        <w:t> </w:t>
      </w:r>
      <w:r>
        <w:rPr/>
        <w:t>年</w:t>
      </w:r>
      <w:r>
        <w:rPr>
          <w:spacing w:val="-71"/>
        </w:rPr>
        <w:t> </w:t>
      </w:r>
      <w:r>
        <w:rPr>
          <w:rFonts w:ascii="宋体" w:hAnsi="宋体" w:cs="宋体" w:eastAsia="宋体" w:hint="default"/>
        </w:rPr>
        <w:t>12</w:t>
      </w:r>
      <w:r>
        <w:rPr>
          <w:rFonts w:ascii="宋体" w:hAnsi="宋体" w:cs="宋体" w:eastAsia="宋体" w:hint="default"/>
          <w:spacing w:val="-71"/>
        </w:rPr>
        <w:t> </w:t>
      </w:r>
      <w:r>
        <w:rPr/>
        <w:t>月 </w:t>
      </w:r>
      <w:r>
        <w:rPr>
          <w:rFonts w:ascii="宋体" w:hAnsi="宋体" w:cs="宋体" w:eastAsia="宋体" w:hint="default"/>
        </w:rPr>
        <w:t>31 </w:t>
      </w:r>
      <w:r>
        <w:rPr/>
        <w:t>日，</w:t>
      </w:r>
      <w:r>
        <w:rPr>
          <w:rFonts w:ascii="宋体" w:hAnsi="宋体" w:cs="宋体" w:eastAsia="宋体" w:hint="default"/>
        </w:rPr>
        <w:t>HYT North</w:t>
      </w:r>
      <w:r>
        <w:rPr>
          <w:rFonts w:ascii="宋体" w:hAnsi="宋体" w:cs="宋体" w:eastAsia="宋体" w:hint="default"/>
          <w:spacing w:val="-61"/>
        </w:rPr>
        <w:t> </w:t>
      </w:r>
      <w:r>
        <w:rPr>
          <w:rFonts w:ascii="宋体" w:hAnsi="宋体" w:cs="宋体" w:eastAsia="宋体" w:hint="default"/>
        </w:rPr>
        <w:t>AMERICA</w:t>
      </w:r>
      <w:r>
        <w:rPr/>
        <w:t>，</w:t>
      </w:r>
      <w:r>
        <w:rPr>
          <w:rFonts w:ascii="宋体" w:hAnsi="宋体" w:cs="宋体" w:eastAsia="宋体" w:hint="default"/>
        </w:rPr>
        <w:t>INC.</w:t>
      </w:r>
      <w:r>
        <w:rPr/>
        <w:t>的财务简况如下</w:t>
      </w:r>
      <w:r>
        <w:rPr>
          <w:rFonts w:ascii="宋体" w:hAnsi="宋体" w:cs="宋体" w:eastAsia="宋体" w:hint="default"/>
        </w:rPr>
        <w:t>:</w:t>
      </w:r>
    </w:p>
    <w:p>
      <w:pPr>
        <w:spacing w:before="40"/>
        <w:ind w:left="0" w:right="2293"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581" w:right="0"/>
              <w:jc w:val="left"/>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579" w:right="0"/>
              <w:jc w:val="left"/>
              <w:rPr>
                <w:rFonts w:ascii="宋体" w:hAnsi="宋体" w:cs="宋体" w:eastAsia="宋体" w:hint="default"/>
                <w:sz w:val="21"/>
                <w:szCs w:val="21"/>
              </w:rPr>
            </w:pPr>
            <w:r>
              <w:rPr>
                <w:rFonts w:ascii="宋体"/>
                <w:sz w:val="21"/>
              </w:rPr>
              <w:t>6,666,010.00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579" w:right="0"/>
              <w:jc w:val="left"/>
              <w:rPr>
                <w:rFonts w:ascii="宋体" w:hAnsi="宋体" w:cs="宋体" w:eastAsia="宋体" w:hint="default"/>
                <w:sz w:val="21"/>
                <w:szCs w:val="21"/>
              </w:rPr>
            </w:pPr>
            <w:r>
              <w:rPr>
                <w:rFonts w:ascii="宋体"/>
                <w:sz w:val="21"/>
              </w:rPr>
              <w:t>3,615,018.70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579" w:right="0"/>
              <w:jc w:val="left"/>
              <w:rPr>
                <w:rFonts w:ascii="宋体" w:hAnsi="宋体" w:cs="宋体" w:eastAsia="宋体" w:hint="default"/>
                <w:sz w:val="21"/>
                <w:szCs w:val="21"/>
              </w:rPr>
            </w:pPr>
            <w:r>
              <w:rPr>
                <w:rFonts w:ascii="宋体"/>
                <w:sz w:val="21"/>
              </w:rPr>
              <w:t>3,050,991.30</w:t>
            </w:r>
          </w:p>
        </w:tc>
      </w:tr>
      <w:tr>
        <w:trPr>
          <w:trHeight w:val="305"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0.00</w:t>
            </w:r>
          </w:p>
        </w:tc>
      </w:tr>
      <w:tr>
        <w:trPr>
          <w:trHeight w:val="310"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0.00</w:t>
            </w:r>
          </w:p>
        </w:tc>
      </w:tr>
    </w:tbl>
    <w:p>
      <w:pPr>
        <w:spacing w:line="240" w:lineRule="auto" w:before="9"/>
        <w:rPr>
          <w:rFonts w:ascii="宋体" w:hAnsi="宋体" w:cs="宋体" w:eastAsia="宋体" w:hint="default"/>
          <w:sz w:val="15"/>
          <w:szCs w:val="15"/>
        </w:rPr>
      </w:pPr>
    </w:p>
    <w:p>
      <w:pPr>
        <w:pStyle w:val="BodyText"/>
        <w:spacing w:line="240" w:lineRule="auto" w:before="26"/>
        <w:ind w:left="618" w:right="0"/>
        <w:jc w:val="left"/>
        <w:rPr>
          <w:rFonts w:ascii="宋体" w:hAnsi="宋体" w:cs="宋体" w:eastAsia="宋体" w:hint="default"/>
        </w:rPr>
      </w:pPr>
      <w:r>
        <w:rPr/>
        <w:t>（</w:t>
      </w:r>
      <w:r>
        <w:rPr>
          <w:rFonts w:ascii="宋体" w:hAnsi="宋体" w:cs="宋体" w:eastAsia="宋体" w:hint="default"/>
        </w:rPr>
        <w:t>8</w:t>
      </w:r>
      <w:r>
        <w:rPr/>
        <w:t>）全资孙公司</w:t>
      </w:r>
      <w:r>
        <w:rPr>
          <w:rFonts w:ascii="宋体" w:hAnsi="宋体" w:cs="宋体" w:eastAsia="宋体" w:hint="default"/>
        </w:rPr>
        <w:t>---Hytera AMERICA,</w:t>
      </w:r>
      <w:r>
        <w:rPr>
          <w:rFonts w:ascii="宋体" w:hAnsi="宋体" w:cs="宋体" w:eastAsia="宋体" w:hint="default"/>
          <w:spacing w:val="-1"/>
        </w:rPr>
        <w:t> </w:t>
      </w:r>
      <w:r>
        <w:rPr>
          <w:rFonts w:ascii="宋体" w:hAnsi="宋体" w:cs="宋体" w:eastAsia="宋体" w:hint="default"/>
        </w:rPr>
        <w:t>INC.</w:t>
      </w:r>
    </w:p>
    <w:p>
      <w:pPr>
        <w:pStyle w:val="BodyText"/>
        <w:spacing w:line="357" w:lineRule="auto"/>
        <w:ind w:right="1412" w:firstLine="480"/>
        <w:jc w:val="both"/>
      </w:pPr>
      <w:r>
        <w:rPr>
          <w:rFonts w:ascii="宋体" w:hAnsi="宋体" w:cs="宋体" w:eastAsia="宋体" w:hint="default"/>
        </w:rPr>
        <w:t>Hytera</w:t>
      </w:r>
      <w:r>
        <w:rPr>
          <w:rFonts w:ascii="宋体" w:hAnsi="宋体" w:cs="宋体" w:eastAsia="宋体" w:hint="default"/>
          <w:spacing w:val="-1"/>
        </w:rPr>
        <w:t> </w:t>
      </w:r>
      <w:r>
        <w:rPr>
          <w:rFonts w:ascii="宋体" w:hAnsi="宋体" w:cs="宋体" w:eastAsia="宋体" w:hint="default"/>
        </w:rPr>
        <w:t>AMERICA,</w:t>
      </w:r>
      <w:r>
        <w:rPr>
          <w:rFonts w:ascii="宋体" w:hAnsi="宋体" w:cs="宋体" w:eastAsia="宋体" w:hint="default"/>
          <w:spacing w:val="-1"/>
        </w:rPr>
        <w:t> </w:t>
      </w:r>
      <w:r>
        <w:rPr>
          <w:rFonts w:ascii="宋体" w:hAnsi="宋体" w:cs="宋体" w:eastAsia="宋体" w:hint="default"/>
        </w:rPr>
        <w:t>INC.</w:t>
      </w:r>
      <w:r>
        <w:rPr/>
        <w:t>成立于</w:t>
      </w:r>
      <w:r>
        <w:rPr>
          <w:spacing w:val="-52"/>
        </w:rPr>
        <w:t> </w:t>
      </w:r>
      <w:r>
        <w:rPr>
          <w:rFonts w:ascii="宋体" w:hAnsi="宋体" w:cs="宋体" w:eastAsia="宋体" w:hint="default"/>
        </w:rPr>
        <w:t>1978</w:t>
      </w:r>
      <w:r>
        <w:rPr>
          <w:rFonts w:ascii="宋体" w:hAnsi="宋体" w:cs="宋体" w:eastAsia="宋体" w:hint="default"/>
          <w:spacing w:val="-52"/>
        </w:rPr>
        <w:t> </w:t>
      </w:r>
      <w:r>
        <w:rPr/>
        <w:t>年</w:t>
      </w:r>
      <w:r>
        <w:rPr>
          <w:spacing w:val="-52"/>
        </w:rPr>
        <w:t> </w:t>
      </w:r>
      <w:r>
        <w:rPr>
          <w:rFonts w:ascii="宋体" w:hAnsi="宋体" w:cs="宋体" w:eastAsia="宋体" w:hint="default"/>
        </w:rPr>
        <w:t>7</w:t>
      </w:r>
      <w:r>
        <w:rPr>
          <w:rFonts w:ascii="宋体" w:hAnsi="宋体" w:cs="宋体" w:eastAsia="宋体" w:hint="default"/>
          <w:spacing w:val="-54"/>
        </w:rPr>
        <w:t> </w:t>
      </w:r>
      <w:r>
        <w:rPr/>
        <w:t>月</w:t>
      </w:r>
      <w:r>
        <w:rPr>
          <w:spacing w:val="-51"/>
        </w:rPr>
        <w:t> </w:t>
      </w:r>
      <w:r>
        <w:rPr>
          <w:rFonts w:ascii="宋体" w:hAnsi="宋体" w:cs="宋体" w:eastAsia="宋体" w:hint="default"/>
        </w:rPr>
        <w:t>10</w:t>
      </w:r>
      <w:r>
        <w:rPr>
          <w:rFonts w:ascii="宋体" w:hAnsi="宋体" w:cs="宋体" w:eastAsia="宋体" w:hint="default"/>
          <w:spacing w:val="-54"/>
        </w:rPr>
        <w:t> </w:t>
      </w:r>
      <w:r>
        <w:rPr/>
        <w:t>日，注册资本</w:t>
      </w:r>
      <w:r>
        <w:rPr>
          <w:spacing w:val="-52"/>
        </w:rPr>
        <w:t> </w:t>
      </w:r>
      <w:r>
        <w:rPr>
          <w:rFonts w:ascii="宋体" w:hAnsi="宋体" w:cs="宋体" w:eastAsia="宋体" w:hint="default"/>
        </w:rPr>
        <w:t>75.6</w:t>
      </w:r>
      <w:r>
        <w:rPr>
          <w:rFonts w:ascii="宋体" w:hAnsi="宋体" w:cs="宋体" w:eastAsia="宋体" w:hint="default"/>
          <w:spacing w:val="-52"/>
        </w:rPr>
        <w:t> </w:t>
      </w:r>
      <w:r>
        <w:rPr/>
        <w:t>美元，注册地址 为 </w:t>
      </w:r>
      <w:r>
        <w:rPr>
          <w:rFonts w:ascii="宋体" w:hAnsi="宋体" w:cs="宋体" w:eastAsia="宋体" w:hint="default"/>
        </w:rPr>
        <w:t>3315 COMMERCE PKWY MIRAMAR FL</w:t>
      </w:r>
      <w:r>
        <w:rPr>
          <w:rFonts w:ascii="宋体" w:hAnsi="宋体" w:cs="宋体" w:eastAsia="宋体" w:hint="default"/>
          <w:spacing w:val="-51"/>
        </w:rPr>
        <w:t> </w:t>
      </w:r>
      <w:r>
        <w:rPr>
          <w:rFonts w:ascii="宋体" w:hAnsi="宋体" w:cs="宋体" w:eastAsia="宋体" w:hint="default"/>
        </w:rPr>
        <w:t>33025</w:t>
      </w:r>
      <w:r>
        <w:rPr/>
        <w:t>。负责人为赵振海，经营范围为无线电通讯 器材、配件的销售及原材料的采购，并提供相关技术服务。截至</w:t>
      </w:r>
      <w:r>
        <w:rPr>
          <w:spacing w:val="-48"/>
        </w:rPr>
        <w:t> </w:t>
      </w:r>
      <w:r>
        <w:rPr>
          <w:rFonts w:ascii="宋体" w:hAnsi="宋体" w:cs="宋体" w:eastAsia="宋体" w:hint="default"/>
        </w:rPr>
        <w:t>2011</w:t>
      </w:r>
      <w:r>
        <w:rPr>
          <w:rFonts w:ascii="宋体" w:hAnsi="宋体" w:cs="宋体" w:eastAsia="宋体" w:hint="default"/>
          <w:spacing w:val="-48"/>
        </w:rPr>
        <w:t> </w:t>
      </w:r>
      <w:r>
        <w:rPr/>
        <w:t>年</w:t>
      </w:r>
      <w:r>
        <w:rPr>
          <w:spacing w:val="-48"/>
        </w:rPr>
        <w:t> </w:t>
      </w:r>
      <w:r>
        <w:rPr>
          <w:rFonts w:ascii="宋体" w:hAnsi="宋体" w:cs="宋体" w:eastAsia="宋体" w:hint="default"/>
        </w:rPr>
        <w:t>12</w:t>
      </w:r>
      <w:r>
        <w:rPr>
          <w:rFonts w:ascii="宋体" w:hAnsi="宋体" w:cs="宋体" w:eastAsia="宋体" w:hint="default"/>
          <w:spacing w:val="-48"/>
        </w:rPr>
        <w:t> </w:t>
      </w:r>
      <w:r>
        <w:rPr/>
        <w:t>月</w:t>
      </w:r>
      <w:r>
        <w:rPr>
          <w:spacing w:val="-48"/>
        </w:rPr>
        <w:t> </w:t>
      </w:r>
      <w:r>
        <w:rPr>
          <w:rFonts w:ascii="宋体" w:hAnsi="宋体" w:cs="宋体" w:eastAsia="宋体" w:hint="default"/>
        </w:rPr>
        <w:t>31</w:t>
      </w:r>
      <w:r>
        <w:rPr>
          <w:rFonts w:ascii="宋体" w:hAnsi="宋体" w:cs="宋体" w:eastAsia="宋体" w:hint="default"/>
          <w:spacing w:val="-48"/>
        </w:rPr>
        <w:t> </w:t>
      </w:r>
      <w:r>
        <w:rPr/>
        <w:t>日， </w:t>
      </w:r>
      <w:r>
        <w:rPr>
          <w:rFonts w:ascii="宋体" w:hAnsi="宋体" w:cs="宋体" w:eastAsia="宋体" w:hint="default"/>
        </w:rPr>
        <w:t>Hytera AMERICA, INC.</w:t>
      </w:r>
      <w:r>
        <w:rPr/>
        <w:t>的财务简况如下：</w:t>
      </w:r>
    </w:p>
    <w:p>
      <w:pPr>
        <w:spacing w:before="42"/>
        <w:ind w:left="0" w:right="2290"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97,012,255.73</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95,717,646.85</w:t>
            </w:r>
          </w:p>
        </w:tc>
      </w:tr>
    </w:tbl>
    <w:p>
      <w:pPr>
        <w:spacing w:after="0" w:line="241" w:lineRule="exact"/>
        <w:jc w:val="center"/>
        <w:rPr>
          <w:rFonts w:ascii="宋体" w:hAnsi="宋体" w:cs="宋体" w:eastAsia="宋体" w:hint="default"/>
          <w:sz w:val="21"/>
          <w:szCs w:val="21"/>
        </w:rPr>
        <w:sectPr>
          <w:pgSz w:w="11910" w:h="16840"/>
          <w:pgMar w:header="877" w:footer="977" w:top="1100" w:bottom="1160" w:left="1280" w:right="0"/>
        </w:sectPr>
      </w:pPr>
    </w:p>
    <w:p>
      <w:pPr>
        <w:spacing w:line="240" w:lineRule="auto" w:before="3"/>
        <w:rPr>
          <w:rFonts w:ascii="宋体" w:hAnsi="宋体" w:cs="宋体" w:eastAsia="宋体" w:hint="default"/>
          <w:sz w:val="24"/>
          <w:szCs w:val="24"/>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2" w:hRule="exact"/>
        </w:trPr>
        <w:tc>
          <w:tcPr>
            <w:tcW w:w="4126" w:type="dxa"/>
            <w:tcBorders>
              <w:top w:val="nil" w:sz="6" w:space="0" w:color="auto"/>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1,294,608.88</w:t>
            </w:r>
          </w:p>
        </w:tc>
      </w:tr>
      <w:tr>
        <w:trPr>
          <w:trHeight w:val="308"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97,424,509.12</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-960,278.77</w:t>
            </w:r>
          </w:p>
        </w:tc>
      </w:tr>
    </w:tbl>
    <w:p>
      <w:pPr>
        <w:spacing w:line="240" w:lineRule="auto" w:before="2"/>
        <w:rPr>
          <w:rFonts w:ascii="宋体" w:hAnsi="宋体" w:cs="宋体" w:eastAsia="宋体" w:hint="default"/>
          <w:sz w:val="26"/>
          <w:szCs w:val="26"/>
        </w:rPr>
      </w:pPr>
    </w:p>
    <w:p>
      <w:pPr>
        <w:pStyle w:val="BodyText"/>
        <w:spacing w:line="355" w:lineRule="auto" w:before="26"/>
        <w:ind w:left="618" w:right="1398"/>
        <w:jc w:val="left"/>
      </w:pPr>
      <w:r>
        <w:rPr>
          <w:spacing w:val="-4"/>
        </w:rPr>
        <w:t>（</w:t>
      </w:r>
      <w:r>
        <w:rPr>
          <w:rFonts w:ascii="宋体" w:hAnsi="宋体" w:cs="宋体" w:eastAsia="宋体" w:hint="default"/>
          <w:spacing w:val="-4"/>
        </w:rPr>
        <w:t>9</w:t>
      </w:r>
      <w:r>
        <w:rPr>
          <w:spacing w:val="-4"/>
        </w:rPr>
        <w:t>）全资子公司</w:t>
      </w:r>
      <w:r>
        <w:rPr>
          <w:rFonts w:ascii="宋体" w:hAnsi="宋体" w:cs="宋体" w:eastAsia="宋体" w:hint="default"/>
          <w:spacing w:val="-4"/>
        </w:rPr>
        <w:t>---</w:t>
      </w:r>
      <w:r>
        <w:rPr>
          <w:spacing w:val="-4"/>
        </w:rPr>
        <w:t>南京海能达软件科技有限公司（简称“南京海能达”）</w:t>
      </w:r>
      <w:r>
        <w:rPr>
          <w:spacing w:val="-101"/>
        </w:rPr>
        <w:t> </w:t>
      </w:r>
      <w:r>
        <w:rPr>
          <w:spacing w:val="-101"/>
        </w:rPr>
      </w:r>
      <w:r>
        <w:rPr/>
        <w:t>南京海能达成立于</w:t>
      </w:r>
      <w:r>
        <w:rPr>
          <w:spacing w:val="-53"/>
        </w:rPr>
        <w:t> </w:t>
      </w:r>
      <w:r>
        <w:rPr>
          <w:rFonts w:ascii="宋体" w:hAnsi="宋体" w:cs="宋体" w:eastAsia="宋体" w:hint="default"/>
        </w:rPr>
        <w:t>2011</w:t>
      </w:r>
      <w:r>
        <w:rPr>
          <w:rFonts w:ascii="宋体" w:hAnsi="宋体" w:cs="宋体" w:eastAsia="宋体" w:hint="default"/>
          <w:spacing w:val="-53"/>
        </w:rPr>
        <w:t> </w:t>
      </w:r>
      <w:r>
        <w:rPr/>
        <w:t>年</w:t>
      </w:r>
      <w:r>
        <w:rPr>
          <w:spacing w:val="-53"/>
        </w:rPr>
        <w:t> </w:t>
      </w:r>
      <w:r>
        <w:rPr>
          <w:rFonts w:ascii="宋体" w:hAnsi="宋体" w:cs="宋体" w:eastAsia="宋体" w:hint="default"/>
        </w:rPr>
        <w:t>11</w:t>
      </w:r>
      <w:r>
        <w:rPr>
          <w:rFonts w:ascii="宋体" w:hAnsi="宋体" w:cs="宋体" w:eastAsia="宋体" w:hint="default"/>
          <w:spacing w:val="-53"/>
        </w:rPr>
        <w:t> </w:t>
      </w:r>
      <w:r>
        <w:rPr/>
        <w:t>月</w:t>
      </w:r>
      <w:r>
        <w:rPr>
          <w:spacing w:val="-53"/>
        </w:rPr>
        <w:t> </w:t>
      </w:r>
      <w:r>
        <w:rPr>
          <w:rFonts w:ascii="宋体" w:hAnsi="宋体" w:cs="宋体" w:eastAsia="宋体" w:hint="default"/>
        </w:rPr>
        <w:t>14</w:t>
      </w:r>
      <w:r>
        <w:rPr>
          <w:rFonts w:ascii="宋体" w:hAnsi="宋体" w:cs="宋体" w:eastAsia="宋体" w:hint="default"/>
          <w:spacing w:val="-53"/>
        </w:rPr>
        <w:t> </w:t>
      </w:r>
      <w:r>
        <w:rPr/>
        <w:t>日，注册资本</w:t>
      </w:r>
      <w:r>
        <w:rPr>
          <w:spacing w:val="-53"/>
        </w:rPr>
        <w:t> </w:t>
      </w:r>
      <w:r>
        <w:rPr>
          <w:rFonts w:ascii="宋体" w:hAnsi="宋体" w:cs="宋体" w:eastAsia="宋体" w:hint="default"/>
        </w:rPr>
        <w:t>1</w:t>
      </w:r>
      <w:r>
        <w:rPr>
          <w:rFonts w:ascii="宋体" w:hAnsi="宋体" w:cs="宋体" w:eastAsia="宋体" w:hint="default"/>
          <w:spacing w:val="-53"/>
        </w:rPr>
        <w:t> </w:t>
      </w:r>
      <w:r>
        <w:rPr/>
        <w:t>亿人民币</w:t>
      </w:r>
      <w:r>
        <w:rPr>
          <w:rFonts w:ascii="宋体" w:hAnsi="宋体" w:cs="宋体" w:eastAsia="宋体" w:hint="default"/>
        </w:rPr>
        <w:t>,</w:t>
      </w:r>
      <w:r>
        <w:rPr/>
        <w:t>实收资本</w:t>
      </w:r>
      <w:r>
        <w:rPr>
          <w:spacing w:val="-53"/>
        </w:rPr>
        <w:t> </w:t>
      </w:r>
      <w:r>
        <w:rPr>
          <w:rFonts w:ascii="宋体" w:hAnsi="宋体" w:cs="宋体" w:eastAsia="宋体" w:hint="default"/>
        </w:rPr>
        <w:t>2000</w:t>
      </w:r>
      <w:r>
        <w:rPr>
          <w:rFonts w:ascii="宋体" w:hAnsi="宋体" w:cs="宋体" w:eastAsia="宋体" w:hint="default"/>
          <w:spacing w:val="-53"/>
        </w:rPr>
        <w:t> </w:t>
      </w:r>
      <w:r>
        <w:rPr/>
        <w:t>万，</w:t>
      </w:r>
    </w:p>
    <w:p>
      <w:pPr>
        <w:pStyle w:val="BodyText"/>
        <w:spacing w:line="357" w:lineRule="auto" w:before="38"/>
        <w:ind w:right="0"/>
        <w:jc w:val="left"/>
      </w:pPr>
      <w:r>
        <w:rPr/>
        <w:t>注册地址为江苏省南京市雨花经济开发区风华路</w:t>
      </w:r>
      <w:r>
        <w:rPr>
          <w:spacing w:val="-43"/>
        </w:rPr>
        <w:t> </w:t>
      </w:r>
      <w:r>
        <w:rPr>
          <w:rFonts w:ascii="宋体" w:hAnsi="宋体" w:cs="宋体" w:eastAsia="宋体" w:hint="default"/>
        </w:rPr>
        <w:t>18</w:t>
      </w:r>
      <w:r>
        <w:rPr>
          <w:rFonts w:ascii="宋体" w:hAnsi="宋体" w:cs="宋体" w:eastAsia="宋体" w:hint="default"/>
          <w:spacing w:val="-44"/>
        </w:rPr>
        <w:t> </w:t>
      </w:r>
      <w:r>
        <w:rPr/>
        <w:t>号</w:t>
      </w:r>
      <w:r>
        <w:rPr>
          <w:spacing w:val="-44"/>
        </w:rPr>
        <w:t> </w:t>
      </w:r>
      <w:r>
        <w:rPr>
          <w:rFonts w:ascii="宋体" w:hAnsi="宋体" w:cs="宋体" w:eastAsia="宋体" w:hint="default"/>
        </w:rPr>
        <w:t>8</w:t>
      </w:r>
      <w:r>
        <w:rPr>
          <w:rFonts w:ascii="宋体" w:hAnsi="宋体" w:cs="宋体" w:eastAsia="宋体" w:hint="default"/>
          <w:spacing w:val="-44"/>
        </w:rPr>
        <w:t> </w:t>
      </w:r>
      <w:r>
        <w:rPr/>
        <w:t>幢。法定代表人为武美，经营 </w:t>
      </w:r>
      <w:r>
        <w:rPr>
          <w:spacing w:val="-5"/>
        </w:rPr>
        <w:t>范围为无线通讯软件的技术开发；计算机软件和通信软件开发；视频监控系统技术开发、</w:t>
      </w:r>
      <w:r>
        <w:rPr>
          <w:spacing w:val="-93"/>
        </w:rPr>
        <w:t> </w:t>
      </w:r>
      <w:r>
        <w:rPr>
          <w:spacing w:val="-93"/>
        </w:rPr>
      </w:r>
      <w:r>
        <w:rPr/>
        <w:t>销售、技术咨询、技术服务；通讯产品及配件开发、生产。截至</w:t>
      </w:r>
      <w:r>
        <w:rPr>
          <w:spacing w:val="-48"/>
        </w:rPr>
        <w:t> </w:t>
      </w:r>
      <w:r>
        <w:rPr>
          <w:rFonts w:ascii="宋体" w:hAnsi="宋体" w:cs="宋体" w:eastAsia="宋体" w:hint="default"/>
        </w:rPr>
        <w:t>2011</w:t>
      </w:r>
      <w:r>
        <w:rPr>
          <w:rFonts w:ascii="宋体" w:hAnsi="宋体" w:cs="宋体" w:eastAsia="宋体" w:hint="default"/>
          <w:spacing w:val="-48"/>
        </w:rPr>
        <w:t> </w:t>
      </w:r>
      <w:r>
        <w:rPr/>
        <w:t>年</w:t>
      </w:r>
      <w:r>
        <w:rPr>
          <w:spacing w:val="-48"/>
        </w:rPr>
        <w:t> </w:t>
      </w:r>
      <w:r>
        <w:rPr>
          <w:rFonts w:ascii="宋体" w:hAnsi="宋体" w:cs="宋体" w:eastAsia="宋体" w:hint="default"/>
        </w:rPr>
        <w:t>12</w:t>
      </w:r>
      <w:r>
        <w:rPr>
          <w:rFonts w:ascii="宋体" w:hAnsi="宋体" w:cs="宋体" w:eastAsia="宋体" w:hint="default"/>
          <w:spacing w:val="-48"/>
        </w:rPr>
        <w:t> </w:t>
      </w:r>
      <w:r>
        <w:rPr/>
        <w:t>月</w:t>
      </w:r>
      <w:r>
        <w:rPr>
          <w:spacing w:val="-48"/>
        </w:rPr>
        <w:t> </w:t>
      </w:r>
      <w:r>
        <w:rPr>
          <w:rFonts w:ascii="宋体" w:hAnsi="宋体" w:cs="宋体" w:eastAsia="宋体" w:hint="default"/>
        </w:rPr>
        <w:t>31</w:t>
      </w:r>
      <w:r>
        <w:rPr>
          <w:rFonts w:ascii="宋体" w:hAnsi="宋体" w:cs="宋体" w:eastAsia="宋体" w:hint="default"/>
          <w:spacing w:val="-48"/>
        </w:rPr>
        <w:t> </w:t>
      </w:r>
      <w:r>
        <w:rPr/>
        <w:t>日， 南京海能达的财务简况如下：</w:t>
      </w:r>
    </w:p>
    <w:p>
      <w:pPr>
        <w:spacing w:before="40"/>
        <w:ind w:left="0" w:right="2290"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4126"/>
        <w:gridCol w:w="4112"/>
      </w:tblGrid>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项目</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2"/>
                <w:szCs w:val="22"/>
              </w:rPr>
            </w:pPr>
            <w:r>
              <w:rPr>
                <w:rFonts w:ascii="宋体" w:hAnsi="宋体" w:cs="宋体" w:eastAsia="宋体" w:hint="default"/>
                <w:sz w:val="22"/>
                <w:szCs w:val="22"/>
              </w:rPr>
              <w:t>2011</w:t>
            </w:r>
            <w:r>
              <w:rPr>
                <w:rFonts w:ascii="宋体" w:hAnsi="宋体" w:cs="宋体" w:eastAsia="宋体" w:hint="default"/>
                <w:spacing w:val="-52"/>
                <w:sz w:val="22"/>
                <w:szCs w:val="22"/>
              </w:rPr>
              <w:t> </w:t>
            </w:r>
            <w:r>
              <w:rPr>
                <w:rFonts w:ascii="宋体" w:hAnsi="宋体" w:cs="宋体" w:eastAsia="宋体" w:hint="default"/>
                <w:sz w:val="22"/>
                <w:szCs w:val="22"/>
              </w:rPr>
              <w:t>年度</w:t>
            </w:r>
          </w:p>
        </w:tc>
      </w:tr>
      <w:tr>
        <w:trPr>
          <w:trHeight w:val="305"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left="1" w:right="0"/>
              <w:jc w:val="center"/>
              <w:rPr>
                <w:rFonts w:ascii="宋体" w:hAnsi="宋体" w:cs="宋体" w:eastAsia="宋体" w:hint="default"/>
                <w:sz w:val="22"/>
                <w:szCs w:val="22"/>
              </w:rPr>
            </w:pPr>
            <w:r>
              <w:rPr>
                <w:rFonts w:ascii="宋体" w:hAnsi="宋体" w:cs="宋体" w:eastAsia="宋体" w:hint="default"/>
                <w:sz w:val="22"/>
                <w:szCs w:val="22"/>
              </w:rPr>
              <w:t>资产总额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20,017,500.00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负债总额</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sz w:val="21"/>
              </w:rPr>
              <w:t>46,544.00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0"/>
              <w:jc w:val="center"/>
              <w:rPr>
                <w:rFonts w:ascii="宋体" w:hAnsi="宋体" w:cs="宋体" w:eastAsia="宋体" w:hint="default"/>
                <w:sz w:val="22"/>
                <w:szCs w:val="22"/>
              </w:rPr>
            </w:pPr>
            <w:r>
              <w:rPr>
                <w:rFonts w:ascii="宋体" w:hAnsi="宋体" w:cs="宋体" w:eastAsia="宋体" w:hint="default"/>
                <w:sz w:val="22"/>
                <w:szCs w:val="22"/>
              </w:rPr>
              <w:t>所有者权益</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sz w:val="21"/>
              </w:rPr>
              <w:t>19,970,956.00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营业收入</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0.00</w:t>
            </w:r>
          </w:p>
        </w:tc>
      </w:tr>
      <w:tr>
        <w:trPr>
          <w:trHeight w:val="307" w:hRule="exact"/>
        </w:trPr>
        <w:tc>
          <w:tcPr>
            <w:tcW w:w="4126"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 w:right="0"/>
              <w:jc w:val="center"/>
              <w:rPr>
                <w:rFonts w:ascii="宋体" w:hAnsi="宋体" w:cs="宋体" w:eastAsia="宋体" w:hint="default"/>
                <w:sz w:val="22"/>
                <w:szCs w:val="22"/>
              </w:rPr>
            </w:pPr>
            <w:r>
              <w:rPr>
                <w:rFonts w:ascii="宋体" w:hAnsi="宋体" w:cs="宋体" w:eastAsia="宋体" w:hint="default"/>
                <w:sz w:val="22"/>
                <w:szCs w:val="22"/>
              </w:rPr>
              <w:t>净利润</w:t>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-29,044.00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595" w:lineRule="auto" w:before="195"/>
        <w:ind w:left="618" w:right="4948" w:hanging="480"/>
        <w:jc w:val="left"/>
      </w:pPr>
      <w:r>
        <w:rPr>
          <w:rFonts w:ascii="宋体" w:hAnsi="宋体" w:cs="宋体" w:eastAsia="宋体" w:hint="default"/>
        </w:rPr>
        <w:t>2.11</w:t>
      </w:r>
      <w:r>
        <w:rPr/>
        <w:t>特殊目的主体投资情况 报告期内，公司不存在控制下的特殊目的主体。</w:t>
      </w:r>
    </w:p>
    <w:p>
      <w:pPr>
        <w:pStyle w:val="Heading2"/>
        <w:spacing w:line="884" w:lineRule="exact" w:before="99"/>
        <w:ind w:right="5769"/>
        <w:jc w:val="left"/>
        <w:rPr>
          <w:b w:val="0"/>
          <w:bCs w:val="0"/>
        </w:rPr>
      </w:pPr>
      <w:r>
        <w:rPr/>
        <w:t>（二）未来展望、发展思路和措施</w:t>
      </w:r>
      <w:r>
        <w:rPr>
          <w:w w:val="99"/>
        </w:rPr>
        <w:t> </w:t>
      </w:r>
      <w:r>
        <w:rPr>
          <w:rFonts w:ascii="宋体" w:hAnsi="宋体" w:cs="宋体" w:eastAsia="宋体" w:hint="default"/>
        </w:rPr>
        <w:t>1</w:t>
      </w:r>
      <w:r>
        <w:rPr/>
        <w:t>、公司所处行业的发展趋势及市场竞争格局</w:t>
      </w:r>
      <w:r>
        <w:rPr>
          <w:b w:val="0"/>
          <w:bCs w:val="0"/>
        </w:rPr>
      </w:r>
    </w:p>
    <w:p>
      <w:pPr>
        <w:pStyle w:val="BodyText"/>
        <w:spacing w:line="240" w:lineRule="auto" w:before="145"/>
        <w:ind w:right="0"/>
        <w:jc w:val="left"/>
      </w:pPr>
      <w:r>
        <w:rPr>
          <w:rFonts w:ascii="宋体" w:hAnsi="宋体" w:cs="宋体" w:eastAsia="宋体" w:hint="default"/>
        </w:rPr>
        <w:t>1.1 </w:t>
      </w:r>
      <w:r>
        <w:rPr/>
        <w:t>行业发展趋势</w:t>
      </w:r>
    </w:p>
    <w:p>
      <w:pPr>
        <w:spacing w:line="240" w:lineRule="auto" w:before="4"/>
        <w:rPr>
          <w:rFonts w:ascii="宋体" w:hAnsi="宋体" w:cs="宋体" w:eastAsia="宋体" w:hint="default"/>
          <w:sz w:val="35"/>
          <w:szCs w:val="35"/>
        </w:rPr>
      </w:pPr>
    </w:p>
    <w:p>
      <w:pPr>
        <w:pStyle w:val="BodyText"/>
        <w:spacing w:line="357" w:lineRule="auto" w:before="0"/>
        <w:ind w:right="1414" w:firstLine="480"/>
        <w:jc w:val="both"/>
      </w:pPr>
      <w:r>
        <w:rPr>
          <w:spacing w:val="-2"/>
        </w:rPr>
        <w:t>专业无线通信行业正处于模拟技术逐渐向数字技术升级的阶段，中国、美国、日本</w:t>
      </w:r>
      <w:r>
        <w:rPr/>
        <w:t> </w:t>
      </w:r>
      <w:r>
        <w:rPr>
          <w:spacing w:val="-2"/>
        </w:rPr>
        <w:t>等国家已经制订了推动模拟技术向数字技术升级的行业政策，这些政策加速了行业技术</w:t>
      </w:r>
      <w:r>
        <w:rPr>
          <w:spacing w:val="-95"/>
        </w:rPr>
        <w:t> </w:t>
      </w:r>
      <w:r>
        <w:rPr>
          <w:spacing w:val="-95"/>
        </w:rPr>
      </w:r>
      <w:r>
        <w:rPr>
          <w:spacing w:val="-3"/>
        </w:rPr>
        <w:t>升级的进程。</w:t>
      </w:r>
      <w:r>
        <w:rPr>
          <w:rFonts w:ascii="宋体" w:hAnsi="宋体" w:cs="宋体" w:eastAsia="宋体" w:hint="default"/>
          <w:spacing w:val="-3"/>
        </w:rPr>
        <w:t>2011</w:t>
      </w:r>
      <w:r>
        <w:rPr>
          <w:rFonts w:ascii="宋体" w:hAnsi="宋体" w:cs="宋体" w:eastAsia="宋体" w:hint="default"/>
          <w:spacing w:val="-58"/>
        </w:rPr>
        <w:t> </w:t>
      </w:r>
      <w:r>
        <w:rPr/>
        <w:t>年全球数字产品的市场规模占整个专业无线通信市场规模的</w:t>
      </w:r>
      <w:r>
        <w:rPr>
          <w:spacing w:val="-57"/>
        </w:rPr>
        <w:t> </w:t>
      </w:r>
      <w:r>
        <w:rPr>
          <w:rFonts w:ascii="宋体" w:hAnsi="宋体" w:cs="宋体" w:eastAsia="宋体" w:hint="default"/>
          <w:spacing w:val="-10"/>
        </w:rPr>
        <w:t>63%</w:t>
      </w:r>
      <w:r>
        <w:rPr>
          <w:spacing w:val="-10"/>
        </w:rPr>
        <w:t>，较</w:t>
      </w:r>
      <w:r>
        <w:rPr>
          <w:spacing w:val="-24"/>
        </w:rPr>
        <w:t> </w:t>
      </w:r>
      <w:r>
        <w:rPr>
          <w:rFonts w:ascii="宋体" w:hAnsi="宋体" w:cs="宋体" w:eastAsia="宋体" w:hint="default"/>
        </w:rPr>
        <w:t>2009</w:t>
      </w:r>
      <w:r>
        <w:rPr>
          <w:rFonts w:ascii="宋体" w:hAnsi="宋体" w:cs="宋体" w:eastAsia="宋体" w:hint="default"/>
          <w:spacing w:val="-60"/>
        </w:rPr>
        <w:t> </w:t>
      </w:r>
      <w:r>
        <w:rPr/>
        <w:t>年的</w:t>
      </w:r>
      <w:r>
        <w:rPr>
          <w:spacing w:val="-61"/>
        </w:rPr>
        <w:t> </w:t>
      </w:r>
      <w:r>
        <w:rPr>
          <w:rFonts w:ascii="宋体" w:hAnsi="宋体" w:cs="宋体" w:eastAsia="宋体" w:hint="default"/>
        </w:rPr>
        <w:t>50%</w:t>
      </w:r>
      <w:r>
        <w:rPr/>
        <w:t>有较大幅度的上升。</w:t>
      </w:r>
    </w:p>
    <w:p>
      <w:pPr>
        <w:pStyle w:val="BodyText"/>
        <w:spacing w:line="240" w:lineRule="auto" w:before="34"/>
        <w:ind w:left="618" w:right="0"/>
        <w:jc w:val="left"/>
      </w:pPr>
      <w:r>
        <w:rPr/>
        <w:t>在行业数字化的同时，客户的需求也在不断升级。近年来，以公共安全为代表的中</w:t>
      </w:r>
    </w:p>
    <w:p>
      <w:pPr>
        <w:spacing w:after="0" w:line="240"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1412"/>
        <w:jc w:val="both"/>
      </w:pPr>
      <w:r>
        <w:rPr>
          <w:spacing w:val="-2"/>
        </w:rPr>
        <w:t>高端用户需求，由原有的单一语音通信产品扩展到包含语音、数据和视频业务的综合通</w:t>
      </w:r>
      <w:r>
        <w:rPr>
          <w:spacing w:val="-92"/>
        </w:rPr>
        <w:t> </w:t>
      </w:r>
      <w:r>
        <w:rPr>
          <w:spacing w:val="-92"/>
        </w:rPr>
      </w:r>
      <w:r>
        <w:rPr>
          <w:spacing w:val="-2"/>
        </w:rPr>
        <w:t>信解决方案，并要求将专业通信系统与其内部管理系统进行无缝集成。为了适应客户需</w:t>
      </w:r>
      <w:r>
        <w:rPr>
          <w:spacing w:val="-91"/>
        </w:rPr>
        <w:t> </w:t>
      </w:r>
      <w:r>
        <w:rPr>
          <w:spacing w:val="-91"/>
        </w:rPr>
      </w:r>
      <w:r>
        <w:rPr>
          <w:spacing w:val="-2"/>
        </w:rPr>
        <w:t>求的变化，专业通信行业需要整合大量的其它技术，表现出一种综合性特征。例如，公</w:t>
      </w:r>
      <w:r>
        <w:rPr>
          <w:spacing w:val="-91"/>
        </w:rPr>
        <w:t> </w:t>
      </w:r>
      <w:r>
        <w:rPr>
          <w:spacing w:val="-91"/>
        </w:rPr>
      </w:r>
      <w:r>
        <w:rPr>
          <w:spacing w:val="-3"/>
        </w:rPr>
        <w:t>安可视化指挥调度系统就综合了语音、</w:t>
      </w:r>
      <w:r>
        <w:rPr>
          <w:rFonts w:ascii="宋体" w:hAnsi="宋体" w:cs="宋体" w:eastAsia="宋体" w:hint="default"/>
          <w:spacing w:val="-3"/>
        </w:rPr>
        <w:t>GPS</w:t>
      </w:r>
      <w:r>
        <w:rPr>
          <w:spacing w:val="-3"/>
        </w:rPr>
        <w:t>、</w:t>
      </w:r>
      <w:r>
        <w:rPr>
          <w:rFonts w:ascii="宋体" w:hAnsi="宋体" w:cs="宋体" w:eastAsia="宋体" w:hint="default"/>
          <w:spacing w:val="-3"/>
        </w:rPr>
        <w:t>GIS</w:t>
      </w:r>
      <w:r>
        <w:rPr>
          <w:rFonts w:ascii="宋体" w:hAnsi="宋体" w:cs="宋体" w:eastAsia="宋体" w:hint="default"/>
          <w:spacing w:val="-35"/>
        </w:rPr>
        <w:t> </w:t>
      </w:r>
      <w:r>
        <w:rPr>
          <w:spacing w:val="-4"/>
        </w:rPr>
        <w:t>等多种技术。通信技术的数字化、集群</w:t>
      </w:r>
      <w:r>
        <w:rPr>
          <w:spacing w:val="-116"/>
        </w:rPr>
        <w:t> </w:t>
      </w:r>
      <w:r>
        <w:rPr>
          <w:spacing w:val="-116"/>
        </w:rPr>
      </w:r>
      <w:r>
        <w:rPr>
          <w:spacing w:val="-2"/>
        </w:rPr>
        <w:t>化、多模化进程提高了数字对讲机的语音、图像和数据的综合信息传输能力，配合定制</w:t>
      </w:r>
      <w:r>
        <w:rPr>
          <w:spacing w:val="-96"/>
        </w:rPr>
        <w:t> </w:t>
      </w:r>
      <w:r>
        <w:rPr>
          <w:spacing w:val="-96"/>
        </w:rPr>
      </w:r>
      <w:r>
        <w:rPr>
          <w:spacing w:val="-2"/>
        </w:rPr>
        <w:t>的应用软件可以实现移动工作团队的通信与工作系统相融合，极大提高了工作效率。无</w:t>
      </w:r>
      <w:r>
        <w:rPr>
          <w:spacing w:val="-91"/>
        </w:rPr>
        <w:t> </w:t>
      </w:r>
      <w:r>
        <w:rPr>
          <w:spacing w:val="-91"/>
        </w:rPr>
      </w:r>
      <w:r>
        <w:rPr>
          <w:spacing w:val="-2"/>
        </w:rPr>
        <w:t>论是在公共安全或公用事业，还是在工商业领域这种针对不同移动工作团队定制的移动</w:t>
      </w:r>
      <w:r>
        <w:rPr>
          <w:spacing w:val="-95"/>
        </w:rPr>
        <w:t> </w:t>
      </w:r>
      <w:r>
        <w:rPr>
          <w:spacing w:val="-95"/>
        </w:rPr>
      </w:r>
      <w:r>
        <w:rPr/>
        <w:t>通信解决方案已成为行业发展的重要特征。</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5"/>
          <w:szCs w:val="35"/>
        </w:rPr>
      </w:pPr>
    </w:p>
    <w:p>
      <w:pPr>
        <w:pStyle w:val="BodyText"/>
        <w:spacing w:line="240" w:lineRule="auto" w:before="0"/>
        <w:ind w:right="0"/>
        <w:jc w:val="both"/>
      </w:pPr>
      <w:r>
        <w:rPr>
          <w:rFonts w:ascii="宋体" w:hAnsi="宋体" w:cs="宋体" w:eastAsia="宋体" w:hint="default"/>
        </w:rPr>
        <w:t>1.2</w:t>
      </w:r>
      <w:r>
        <w:rPr>
          <w:rFonts w:ascii="宋体" w:hAnsi="宋体" w:cs="宋体" w:eastAsia="宋体" w:hint="default"/>
          <w:spacing w:val="-1"/>
        </w:rPr>
        <w:t> </w:t>
      </w:r>
      <w:r>
        <w:rPr/>
        <w:t>面临的市场竞争格局</w:t>
      </w:r>
    </w:p>
    <w:p>
      <w:pPr>
        <w:spacing w:line="240" w:lineRule="auto" w:before="3"/>
        <w:rPr>
          <w:rFonts w:ascii="宋体" w:hAnsi="宋体" w:cs="宋体" w:eastAsia="宋体" w:hint="default"/>
          <w:sz w:val="35"/>
          <w:szCs w:val="35"/>
        </w:rPr>
      </w:pPr>
    </w:p>
    <w:p>
      <w:pPr>
        <w:pStyle w:val="BodyText"/>
        <w:spacing w:line="357" w:lineRule="auto" w:before="0"/>
        <w:ind w:right="1285" w:firstLine="480"/>
        <w:jc w:val="left"/>
      </w:pPr>
      <w:r>
        <w:rPr>
          <w:spacing w:val="-4"/>
        </w:rPr>
        <w:t>摩托罗拉系统有限公司、</w:t>
      </w:r>
      <w:r>
        <w:rPr>
          <w:rFonts w:ascii="宋体" w:hAnsi="宋体" w:cs="宋体" w:eastAsia="宋体" w:hint="default"/>
          <w:spacing w:val="-4"/>
        </w:rPr>
        <w:t>EADS</w:t>
      </w:r>
      <w:r>
        <w:rPr>
          <w:rFonts w:ascii="宋体" w:hAnsi="宋体" w:cs="宋体" w:eastAsia="宋体" w:hint="default"/>
          <w:spacing w:val="-55"/>
        </w:rPr>
        <w:t> </w:t>
      </w:r>
      <w:r>
        <w:rPr>
          <w:spacing w:val="-3"/>
        </w:rPr>
        <w:t>依然处于市场领导地位，主导专业无线通信行业的发</w:t>
      </w:r>
      <w:r>
        <w:rPr/>
        <w:t> </w:t>
      </w:r>
      <w:r>
        <w:rPr>
          <w:spacing w:val="-2"/>
        </w:rPr>
        <w:t>展，引领行业内新技术、新产品的发展；其它主要以海能达、</w:t>
      </w:r>
      <w:r>
        <w:rPr>
          <w:rFonts w:ascii="宋体" w:hAnsi="宋体" w:cs="宋体" w:eastAsia="宋体" w:hint="default"/>
          <w:spacing w:val="-2"/>
        </w:rPr>
        <w:t>Kenwood</w:t>
      </w:r>
      <w:r>
        <w:rPr>
          <w:spacing w:val="-2"/>
        </w:rPr>
        <w:t>、</w:t>
      </w:r>
      <w:r>
        <w:rPr>
          <w:rFonts w:ascii="宋体" w:hAnsi="宋体" w:cs="宋体" w:eastAsia="宋体" w:hint="default"/>
          <w:spacing w:val="-2"/>
        </w:rPr>
        <w:t>Sepura</w:t>
      </w:r>
      <w:r>
        <w:rPr>
          <w:spacing w:val="-2"/>
        </w:rPr>
        <w:t>、</w:t>
      </w:r>
      <w:r>
        <w:rPr>
          <w:rFonts w:ascii="宋体" w:hAnsi="宋体" w:cs="宋体" w:eastAsia="宋体" w:hint="default"/>
          <w:spacing w:val="-2"/>
        </w:rPr>
        <w:t>ICOM</w:t>
      </w:r>
      <w:r>
        <w:rPr>
          <w:spacing w:val="-2"/>
        </w:rPr>
        <w:t>、</w:t>
      </w:r>
      <w:r>
        <w:rPr>
          <w:spacing w:val="-76"/>
        </w:rPr>
        <w:t> </w:t>
      </w:r>
      <w:r>
        <w:rPr>
          <w:rFonts w:ascii="宋体" w:hAnsi="宋体" w:cs="宋体" w:eastAsia="宋体" w:hint="default"/>
        </w:rPr>
        <w:t>Harris</w:t>
      </w:r>
      <w:r>
        <w:rPr>
          <w:rFonts w:ascii="宋体" w:hAnsi="宋体" w:cs="宋体" w:eastAsia="宋体" w:hint="default"/>
          <w:spacing w:val="-51"/>
        </w:rPr>
        <w:t> </w:t>
      </w:r>
      <w:r>
        <w:rPr/>
        <w:t>等厂商处于市场略低地位</w:t>
      </w:r>
      <w:r>
        <w:rPr>
          <w:rFonts w:ascii="宋体" w:hAnsi="宋体" w:cs="宋体" w:eastAsia="宋体" w:hint="default"/>
        </w:rPr>
        <w:t>,</w:t>
      </w:r>
      <w:r>
        <w:rPr/>
        <w:t>该类企业在区域市场、细分市场、不同标准产品等领 域均占有一定市场优势；再次以区域经营为主的各国本土厂商。</w:t>
      </w:r>
    </w:p>
    <w:p>
      <w:pPr>
        <w:pStyle w:val="BodyText"/>
        <w:spacing w:line="357" w:lineRule="auto" w:before="36"/>
        <w:ind w:right="1412" w:firstLine="480"/>
        <w:jc w:val="both"/>
      </w:pPr>
      <w:r>
        <w:rPr>
          <w:spacing w:val="-2"/>
        </w:rPr>
        <w:t>近年来，随着数字产品的不断推出，公司的产品线不断完善，目前已能提供多种数</w:t>
      </w:r>
      <w:r>
        <w:rPr/>
        <w:t> </w:t>
      </w:r>
      <w:r>
        <w:rPr>
          <w:spacing w:val="-2"/>
        </w:rPr>
        <w:t>字标准下从终端到系统、从语音到数据的全系列产品及定制化的整体解决方案，能有效</w:t>
      </w:r>
      <w:r>
        <w:rPr>
          <w:spacing w:val="-93"/>
        </w:rPr>
        <w:t> </w:t>
      </w:r>
      <w:r>
        <w:rPr>
          <w:spacing w:val="-93"/>
        </w:rPr>
      </w:r>
      <w:r>
        <w:rPr>
          <w:spacing w:val="-2"/>
        </w:rPr>
        <w:t>满足专业无线通信不同应用领域的差异化需求，客户群随之向高端发展，市场地位得到</w:t>
      </w:r>
      <w:r>
        <w:rPr>
          <w:spacing w:val="-92"/>
        </w:rPr>
        <w:t> </w:t>
      </w:r>
      <w:r>
        <w:rPr>
          <w:spacing w:val="-92"/>
        </w:rPr>
      </w:r>
      <w:r>
        <w:rPr/>
        <w:t>了很大提升。</w:t>
      </w:r>
    </w:p>
    <w:p>
      <w:pPr>
        <w:pStyle w:val="BodyText"/>
        <w:spacing w:line="357" w:lineRule="auto" w:before="36"/>
        <w:ind w:right="1414" w:firstLine="480"/>
        <w:jc w:val="both"/>
      </w:pPr>
      <w:r>
        <w:rPr/>
        <w:t>公司还积极参与各项专业无线通信标准的制定。在国内，公司作为中国</w:t>
      </w:r>
      <w:r>
        <w:rPr>
          <w:spacing w:val="-84"/>
        </w:rPr>
        <w:t> </w:t>
      </w:r>
      <w:r>
        <w:rPr>
          <w:rFonts w:ascii="宋体" w:hAnsi="宋体" w:cs="宋体" w:eastAsia="宋体" w:hint="default"/>
        </w:rPr>
        <w:t>PDT</w:t>
      </w:r>
      <w:r>
        <w:rPr>
          <w:rFonts w:ascii="宋体" w:hAnsi="宋体" w:cs="宋体" w:eastAsia="宋体" w:hint="default"/>
          <w:spacing w:val="-84"/>
        </w:rPr>
        <w:t> </w:t>
      </w:r>
      <w:r>
        <w:rPr/>
        <w:t>联盟总 体组组长单位带领联盟成员制定了具有自主知识产权的</w:t>
      </w:r>
      <w:r>
        <w:rPr>
          <w:spacing w:val="-56"/>
        </w:rPr>
        <w:t> </w:t>
      </w:r>
      <w:r>
        <w:rPr>
          <w:rFonts w:ascii="宋体" w:hAnsi="宋体" w:cs="宋体" w:eastAsia="宋体" w:hint="default"/>
        </w:rPr>
        <w:t>PDT</w:t>
      </w:r>
      <w:r>
        <w:rPr>
          <w:rFonts w:ascii="宋体" w:hAnsi="宋体" w:cs="宋体" w:eastAsia="宋体" w:hint="default"/>
          <w:spacing w:val="-56"/>
        </w:rPr>
        <w:t> </w:t>
      </w:r>
      <w:r>
        <w:rPr>
          <w:spacing w:val="-5"/>
        </w:rPr>
        <w:t>数字通信标准，该标准已成</w:t>
      </w:r>
      <w:r>
        <w:rPr/>
        <w:t> </w:t>
      </w:r>
      <w:r>
        <w:rPr>
          <w:spacing w:val="-2"/>
        </w:rPr>
        <w:t>为公安部部标，其成为国标的申请也已批准立项；在海外，积极参与国际通信标准组织</w:t>
      </w:r>
      <w:r>
        <w:rPr>
          <w:spacing w:val="-95"/>
        </w:rPr>
        <w:t> </w:t>
      </w:r>
      <w:r>
        <w:rPr>
          <w:spacing w:val="-95"/>
        </w:rPr>
      </w:r>
      <w:r>
        <w:rPr>
          <w:spacing w:val="-2"/>
        </w:rPr>
        <w:t>工作，多项提案被欧洲通信标准组织</w:t>
      </w:r>
      <w:r>
        <w:rPr>
          <w:rFonts w:ascii="宋体" w:hAnsi="宋体" w:cs="宋体" w:eastAsia="宋体" w:hint="default"/>
          <w:spacing w:val="-2"/>
        </w:rPr>
        <w:t>(ETSI)</w:t>
      </w:r>
      <w:r>
        <w:rPr>
          <w:spacing w:val="-2"/>
        </w:rPr>
        <w:t>采纳并发布，公司一项数字标准专利成为欧</w:t>
      </w:r>
      <w:r>
        <w:rPr>
          <w:spacing w:val="-86"/>
        </w:rPr>
        <w:t> </w:t>
      </w:r>
      <w:r>
        <w:rPr>
          <w:spacing w:val="-86"/>
        </w:rPr>
      </w:r>
      <w:r>
        <w:rPr/>
        <w:t>洲 </w:t>
      </w:r>
      <w:r>
        <w:rPr>
          <w:rFonts w:ascii="宋体" w:hAnsi="宋体" w:cs="宋体" w:eastAsia="宋体" w:hint="default"/>
        </w:rPr>
        <w:t>ETSI DMR</w:t>
      </w:r>
      <w:r>
        <w:rPr>
          <w:rFonts w:ascii="宋体" w:hAnsi="宋体" w:cs="宋体" w:eastAsia="宋体" w:hint="default"/>
          <w:spacing w:val="-61"/>
        </w:rPr>
        <w:t> </w:t>
      </w:r>
      <w:r>
        <w:rPr/>
        <w:t>标准的核心专利。</w:t>
      </w:r>
    </w:p>
    <w:p>
      <w:pPr>
        <w:pStyle w:val="BodyText"/>
        <w:spacing w:line="357" w:lineRule="auto" w:before="34"/>
        <w:ind w:right="1412" w:firstLine="480"/>
        <w:jc w:val="both"/>
      </w:pPr>
      <w:r>
        <w:rPr>
          <w:rFonts w:ascii="宋体" w:hAnsi="宋体" w:cs="宋体" w:eastAsia="宋体" w:hint="default"/>
        </w:rPr>
        <w:t>IMS</w:t>
      </w:r>
      <w:r>
        <w:rPr>
          <w:rFonts w:ascii="宋体" w:hAnsi="宋体" w:cs="宋体" w:eastAsia="宋体" w:hint="default"/>
          <w:spacing w:val="-51"/>
        </w:rPr>
        <w:t> </w:t>
      </w:r>
      <w:r>
        <w:rPr>
          <w:rFonts w:ascii="宋体" w:hAnsi="宋体" w:cs="宋体" w:eastAsia="宋体" w:hint="default"/>
        </w:rPr>
        <w:t>Research</w:t>
      </w:r>
      <w:r>
        <w:rPr>
          <w:rFonts w:ascii="宋体" w:hAnsi="宋体" w:cs="宋体" w:eastAsia="宋体" w:hint="default"/>
          <w:spacing w:val="-1"/>
        </w:rPr>
        <w:t> </w:t>
      </w:r>
      <w:r>
        <w:rPr/>
        <w:t>发布的全球</w:t>
      </w:r>
      <w:r>
        <w:rPr>
          <w:spacing w:val="-60"/>
        </w:rPr>
        <w:t> </w:t>
      </w:r>
      <w:r>
        <w:rPr>
          <w:rFonts w:ascii="宋体" w:hAnsi="宋体" w:cs="宋体" w:eastAsia="宋体" w:hint="default"/>
        </w:rPr>
        <w:t>2010</w:t>
      </w:r>
      <w:r>
        <w:rPr>
          <w:rFonts w:ascii="宋体" w:hAnsi="宋体" w:cs="宋体" w:eastAsia="宋体" w:hint="default"/>
          <w:spacing w:val="-60"/>
        </w:rPr>
        <w:t> </w:t>
      </w:r>
      <w:r>
        <w:rPr/>
        <w:t>年专业通信市场研究报告显示：海能达在终端市场 以</w:t>
      </w:r>
      <w:r>
        <w:rPr>
          <w:spacing w:val="-83"/>
        </w:rPr>
        <w:t> </w:t>
      </w:r>
      <w:r>
        <w:rPr>
          <w:rFonts w:ascii="宋体" w:hAnsi="宋体" w:cs="宋体" w:eastAsia="宋体" w:hint="default"/>
        </w:rPr>
        <w:t>12.6%</w:t>
      </w:r>
      <w:r>
        <w:rPr/>
        <w:t>的市场份额名列全球第二，其中数字终端以</w:t>
      </w:r>
      <w:r>
        <w:rPr>
          <w:spacing w:val="-83"/>
        </w:rPr>
        <w:t> </w:t>
      </w:r>
      <w:r>
        <w:rPr>
          <w:rFonts w:ascii="宋体" w:hAnsi="宋体" w:cs="宋体" w:eastAsia="宋体" w:hint="default"/>
        </w:rPr>
        <w:t>1.3%</w:t>
      </w:r>
      <w:r>
        <w:rPr/>
        <w:t>的市场份额名列全球第七；在 信道机市场，海能达以 </w:t>
      </w:r>
      <w:r>
        <w:rPr>
          <w:rFonts w:ascii="宋体" w:hAnsi="宋体" w:cs="宋体" w:eastAsia="宋体" w:hint="default"/>
        </w:rPr>
        <w:t>11%</w:t>
      </w:r>
      <w:r>
        <w:rPr/>
        <w:t>的市场份额居全球第二位，模拟产品以</w:t>
      </w:r>
      <w:r>
        <w:rPr>
          <w:spacing w:val="-48"/>
        </w:rPr>
        <w:t> </w:t>
      </w:r>
      <w:r>
        <w:rPr>
          <w:rFonts w:ascii="宋体" w:hAnsi="宋体" w:cs="宋体" w:eastAsia="宋体" w:hint="default"/>
        </w:rPr>
        <w:t>18%</w:t>
      </w:r>
      <w:r>
        <w:rPr/>
        <w:t>的市场份额紧随 摩托罗拉之后。</w:t>
      </w:r>
    </w:p>
    <w:p>
      <w:pPr>
        <w:spacing w:after="0" w:line="357"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both"/>
      </w:pPr>
      <w:r>
        <w:rPr>
          <w:rFonts w:ascii="宋体" w:hAnsi="宋体" w:cs="宋体" w:eastAsia="宋体" w:hint="default"/>
        </w:rPr>
        <w:t>1.3 </w:t>
      </w:r>
      <w:r>
        <w:rPr/>
        <w:t>公司的主要风险</w:t>
      </w:r>
    </w:p>
    <w:p>
      <w:pPr>
        <w:spacing w:line="240" w:lineRule="auto" w:before="6"/>
        <w:rPr>
          <w:rFonts w:ascii="宋体" w:hAnsi="宋体" w:cs="宋体" w:eastAsia="宋体" w:hint="default"/>
          <w:sz w:val="35"/>
          <w:szCs w:val="35"/>
        </w:rPr>
      </w:pPr>
    </w:p>
    <w:p>
      <w:pPr>
        <w:pStyle w:val="BodyText"/>
        <w:spacing w:line="357" w:lineRule="auto" w:before="0"/>
        <w:ind w:left="618" w:right="0"/>
        <w:jc w:val="left"/>
      </w:pPr>
      <w:r>
        <w:rPr>
          <w:rFonts w:ascii="宋体" w:hAnsi="宋体" w:cs="宋体" w:eastAsia="宋体" w:hint="default"/>
        </w:rPr>
        <w:t>1.3.1</w:t>
      </w:r>
      <w:r>
        <w:rPr>
          <w:rFonts w:ascii="宋体" w:hAnsi="宋体" w:cs="宋体" w:eastAsia="宋体" w:hint="default"/>
          <w:spacing w:val="-1"/>
        </w:rPr>
        <w:t> </w:t>
      </w:r>
      <w:r>
        <w:rPr/>
        <w:t>人民币汇率波动的风险 </w:t>
      </w:r>
      <w:r>
        <w:rPr>
          <w:spacing w:val="-2"/>
        </w:rPr>
        <w:t>公司近一半的销售收入来自海外市场，产品销往海外八十多个国家和地区。原材料</w:t>
      </w:r>
    </w:p>
    <w:p>
      <w:pPr>
        <w:pStyle w:val="BodyText"/>
        <w:spacing w:line="357" w:lineRule="auto" w:before="34"/>
        <w:ind w:right="1412"/>
        <w:jc w:val="both"/>
      </w:pPr>
      <w:r>
        <w:rPr>
          <w:spacing w:val="-2"/>
        </w:rPr>
        <w:t>采购也大量来自境外，公司原料采购和产品出口大部分以美元和欧元进行计价，因此汇</w:t>
      </w:r>
      <w:r>
        <w:rPr>
          <w:spacing w:val="-92"/>
        </w:rPr>
        <w:t> </w:t>
      </w:r>
      <w:r>
        <w:rPr>
          <w:spacing w:val="-92"/>
        </w:rPr>
      </w:r>
      <w:r>
        <w:rPr/>
        <w:t>率波动对公司经营具有重要影响。</w:t>
      </w:r>
      <w:r>
        <w:rPr>
          <w:spacing w:val="59"/>
        </w:rPr>
        <w:t> </w:t>
      </w:r>
      <w:r>
        <w:rPr/>
        <w:t>如果未来出现人民币汇率大幅波动的情况，公司汇</w:t>
      </w:r>
      <w:r>
        <w:rPr>
          <w:spacing w:val="-115"/>
        </w:rPr>
        <w:t> </w:t>
      </w:r>
      <w:r>
        <w:rPr>
          <w:spacing w:val="-115"/>
        </w:rPr>
      </w:r>
      <w:r>
        <w:rPr/>
        <w:t>兑损失有进一步扩大的风险。</w:t>
      </w:r>
    </w:p>
    <w:p>
      <w:pPr>
        <w:pStyle w:val="BodyText"/>
        <w:spacing w:line="357" w:lineRule="auto" w:before="36"/>
        <w:ind w:right="1412" w:firstLine="480"/>
        <w:jc w:val="both"/>
      </w:pPr>
      <w:r>
        <w:rPr>
          <w:spacing w:val="-4"/>
        </w:rPr>
        <w:t>拟采取的对策和措施：公司董事会在</w:t>
      </w:r>
      <w:r>
        <w:rPr>
          <w:spacing w:val="-58"/>
        </w:rPr>
        <w:t> </w:t>
      </w:r>
      <w:r>
        <w:rPr>
          <w:rFonts w:ascii="宋体" w:hAnsi="宋体" w:cs="宋体" w:eastAsia="宋体" w:hint="default"/>
        </w:rPr>
        <w:t>2011</w:t>
      </w:r>
      <w:r>
        <w:rPr>
          <w:rFonts w:ascii="宋体" w:hAnsi="宋体" w:cs="宋体" w:eastAsia="宋体" w:hint="default"/>
          <w:spacing w:val="-58"/>
        </w:rPr>
        <w:t> </w:t>
      </w:r>
      <w:r>
        <w:rPr/>
        <w:t>年</w:t>
      </w:r>
      <w:r>
        <w:rPr>
          <w:spacing w:val="-58"/>
        </w:rPr>
        <w:t> </w:t>
      </w:r>
      <w:r>
        <w:rPr>
          <w:rFonts w:ascii="宋体" w:hAnsi="宋体" w:cs="宋体" w:eastAsia="宋体" w:hint="default"/>
        </w:rPr>
        <w:t>12</w:t>
      </w:r>
      <w:r>
        <w:rPr>
          <w:rFonts w:ascii="宋体" w:hAnsi="宋体" w:cs="宋体" w:eastAsia="宋体" w:hint="default"/>
          <w:spacing w:val="-58"/>
        </w:rPr>
        <w:t> </w:t>
      </w:r>
      <w:r>
        <w:rPr/>
        <w:t>月</w:t>
      </w:r>
      <w:r>
        <w:rPr>
          <w:spacing w:val="-58"/>
        </w:rPr>
        <w:t> </w:t>
      </w:r>
      <w:r>
        <w:rPr>
          <w:rFonts w:ascii="宋体" w:hAnsi="宋体" w:cs="宋体" w:eastAsia="宋体" w:hint="default"/>
        </w:rPr>
        <w:t>7</w:t>
      </w:r>
      <w:r>
        <w:rPr>
          <w:rFonts w:ascii="宋体" w:hAnsi="宋体" w:cs="宋体" w:eastAsia="宋体" w:hint="default"/>
          <w:spacing w:val="-58"/>
        </w:rPr>
        <w:t> </w:t>
      </w:r>
      <w:r>
        <w:rPr/>
        <w:t>日的第一届董事会第十七次会 </w:t>
      </w:r>
      <w:r>
        <w:rPr>
          <w:spacing w:val="-2"/>
        </w:rPr>
        <w:t>议上，讨论通过了《关于开展远期结售汇业务的议案》，同意公司开展远期结售汇业务</w:t>
      </w:r>
      <w:r>
        <w:rPr>
          <w:spacing w:val="-98"/>
        </w:rPr>
        <w:t> </w:t>
      </w:r>
      <w:r>
        <w:rPr>
          <w:spacing w:val="-98"/>
        </w:rPr>
      </w:r>
      <w:r>
        <w:rPr/>
        <w:t>锁定汇率风险。公司将在适当的时候具体开展该业务，以减小汇率波动带来的风险。</w:t>
      </w:r>
    </w:p>
    <w:p>
      <w:pPr>
        <w:spacing w:line="240" w:lineRule="auto" w:before="0"/>
        <w:rPr>
          <w:rFonts w:ascii="宋体" w:hAnsi="宋体" w:cs="宋体" w:eastAsia="宋体" w:hint="default"/>
          <w:sz w:val="24"/>
          <w:szCs w:val="24"/>
        </w:rPr>
      </w:pPr>
    </w:p>
    <w:p>
      <w:pPr>
        <w:pStyle w:val="BodyText"/>
        <w:spacing w:line="355" w:lineRule="auto" w:before="188"/>
        <w:ind w:left="618" w:right="0"/>
        <w:jc w:val="left"/>
      </w:pPr>
      <w:r>
        <w:rPr>
          <w:rFonts w:ascii="宋体" w:hAnsi="宋体" w:cs="宋体" w:eastAsia="宋体" w:hint="default"/>
        </w:rPr>
        <w:t>1.3.2</w:t>
      </w:r>
      <w:r>
        <w:rPr>
          <w:rFonts w:ascii="宋体" w:hAnsi="宋体" w:cs="宋体" w:eastAsia="宋体" w:hint="default"/>
          <w:spacing w:val="-1"/>
        </w:rPr>
        <w:t> </w:t>
      </w:r>
      <w:r>
        <w:rPr/>
        <w:t>市场竞争的风险 </w:t>
      </w:r>
      <w:r>
        <w:rPr>
          <w:spacing w:val="-2"/>
        </w:rPr>
        <w:t>经过多年的发展，公司已成为集专业无线通信设备研究开发、生产制造、销售服务</w:t>
      </w:r>
    </w:p>
    <w:p>
      <w:pPr>
        <w:pStyle w:val="BodyText"/>
        <w:spacing w:line="357" w:lineRule="auto" w:before="38"/>
        <w:ind w:right="1412"/>
        <w:jc w:val="both"/>
      </w:pPr>
      <w:r>
        <w:rPr>
          <w:spacing w:val="-2"/>
        </w:rPr>
        <w:t>于一体的高科技、高成长性公司，随着公司市场地位不断提高，公司与专业无线通信市</w:t>
      </w:r>
      <w:r>
        <w:rPr>
          <w:spacing w:val="-95"/>
        </w:rPr>
        <w:t> </w:t>
      </w:r>
      <w:r>
        <w:rPr>
          <w:spacing w:val="-95"/>
        </w:rPr>
      </w:r>
      <w:r>
        <w:rPr>
          <w:spacing w:val="-2"/>
        </w:rPr>
        <w:t>场上的传统大厂商摩托罗拉、欧洲宇航防务集团、建伍公司等跨国公司的行业竞争不断</w:t>
      </w:r>
      <w:r>
        <w:rPr>
          <w:spacing w:val="-93"/>
        </w:rPr>
        <w:t> </w:t>
      </w:r>
      <w:r>
        <w:rPr>
          <w:spacing w:val="-93"/>
        </w:rPr>
      </w:r>
      <w:r>
        <w:rPr>
          <w:spacing w:val="-2"/>
        </w:rPr>
        <w:t>加剧，将给公司带来技术、营销服务等方面的竞争压力。此外，全球专业无线通信市场</w:t>
      </w:r>
      <w:r>
        <w:rPr>
          <w:spacing w:val="-92"/>
        </w:rPr>
        <w:t> </w:t>
      </w:r>
      <w:r>
        <w:rPr>
          <w:spacing w:val="-92"/>
        </w:rPr>
      </w:r>
      <w:r>
        <w:rPr>
          <w:spacing w:val="-2"/>
        </w:rPr>
        <w:t>需求的不断扩大也吸引了一部分新的行业进入者，长期来看这部分新进入者也可能给公</w:t>
      </w:r>
      <w:r>
        <w:rPr>
          <w:spacing w:val="-95"/>
        </w:rPr>
        <w:t> </w:t>
      </w:r>
      <w:r>
        <w:rPr>
          <w:spacing w:val="-95"/>
        </w:rPr>
      </w:r>
      <w:r>
        <w:rPr/>
        <w:t>司带来一定的竞争压力。</w:t>
      </w:r>
    </w:p>
    <w:p>
      <w:pPr>
        <w:pStyle w:val="BodyText"/>
        <w:spacing w:line="357" w:lineRule="auto" w:before="36"/>
        <w:ind w:right="1412" w:firstLine="480"/>
        <w:jc w:val="both"/>
      </w:pPr>
      <w:r>
        <w:rPr>
          <w:spacing w:val="-2"/>
        </w:rPr>
        <w:t>拟采取的对策和措施：公司将通过继续积极推进募投项目及其他内部研发项目的实</w:t>
      </w:r>
      <w:r>
        <w:rPr/>
        <w:t> </w:t>
      </w:r>
      <w:r>
        <w:rPr>
          <w:spacing w:val="-2"/>
        </w:rPr>
        <w:t>施，积极参与并努力引导各项专业无线通信标准的制定，从而进一步建立公司的技术优</w:t>
      </w:r>
      <w:r>
        <w:rPr>
          <w:spacing w:val="-92"/>
        </w:rPr>
        <w:t> </w:t>
      </w:r>
      <w:r>
        <w:rPr>
          <w:spacing w:val="-92"/>
        </w:rPr>
      </w:r>
      <w:r>
        <w:rPr>
          <w:spacing w:val="-2"/>
        </w:rPr>
        <w:t>势；公司借助募投项目的开展，将进一步完善公司的海外营销网络，提高公司的营销服</w:t>
      </w:r>
      <w:r>
        <w:rPr>
          <w:spacing w:val="-95"/>
        </w:rPr>
        <w:t> </w:t>
      </w:r>
      <w:r>
        <w:rPr>
          <w:spacing w:val="-95"/>
        </w:rPr>
      </w:r>
      <w:r>
        <w:rPr/>
        <w:t>务能力。</w:t>
      </w:r>
    </w:p>
    <w:p>
      <w:pPr>
        <w:spacing w:line="240" w:lineRule="auto" w:before="0"/>
        <w:rPr>
          <w:rFonts w:ascii="宋体" w:hAnsi="宋体" w:cs="宋体" w:eastAsia="宋体" w:hint="default"/>
          <w:sz w:val="24"/>
          <w:szCs w:val="24"/>
        </w:rPr>
      </w:pPr>
    </w:p>
    <w:p>
      <w:pPr>
        <w:pStyle w:val="BodyText"/>
        <w:spacing w:line="357" w:lineRule="auto" w:before="188"/>
        <w:ind w:left="618" w:right="0"/>
        <w:jc w:val="left"/>
      </w:pPr>
      <w:r>
        <w:rPr>
          <w:rFonts w:ascii="宋体" w:hAnsi="宋体" w:cs="宋体" w:eastAsia="宋体" w:hint="default"/>
        </w:rPr>
        <w:t>1.3.3</w:t>
      </w:r>
      <w:r>
        <w:rPr>
          <w:rFonts w:ascii="宋体" w:hAnsi="宋体" w:cs="宋体" w:eastAsia="宋体" w:hint="default"/>
          <w:spacing w:val="-1"/>
        </w:rPr>
        <w:t> </w:t>
      </w:r>
      <w:r>
        <w:rPr/>
        <w:t>规模扩张带来的管理风险 </w:t>
      </w:r>
      <w:r>
        <w:rPr>
          <w:spacing w:val="-2"/>
        </w:rPr>
        <w:t>近年来，公司一直处于高速发展阶段，公司的资产规模及销售规模迅速扩大，海外</w:t>
      </w:r>
    </w:p>
    <w:p>
      <w:pPr>
        <w:pStyle w:val="BodyText"/>
        <w:spacing w:line="357" w:lineRule="auto" w:before="34"/>
        <w:ind w:right="1412"/>
        <w:jc w:val="both"/>
      </w:pPr>
      <w:r>
        <w:rPr>
          <w:spacing w:val="-2"/>
        </w:rPr>
        <w:t>大项目的开展也使得公司业务模式更加的复杂化，这为公司的管理带来了新的挑战。若</w:t>
      </w:r>
      <w:r>
        <w:rPr>
          <w:spacing w:val="-91"/>
        </w:rPr>
        <w:t> </w:t>
      </w:r>
      <w:r>
        <w:rPr>
          <w:spacing w:val="-91"/>
        </w:rPr>
      </w:r>
      <w:r>
        <w:rPr>
          <w:spacing w:val="-2"/>
        </w:rPr>
        <w:t>公司在高速发展过程中，不能妥善、有效地解决高速发展带来的管理风险，将对公司生</w:t>
      </w:r>
      <w:r>
        <w:rPr>
          <w:spacing w:val="-95"/>
        </w:rPr>
        <w:t> </w:t>
      </w:r>
      <w:r>
        <w:rPr>
          <w:spacing w:val="-95"/>
        </w:rPr>
      </w:r>
      <w:r>
        <w:rPr/>
        <w:t>产经营造成不利影响。</w:t>
      </w:r>
    </w:p>
    <w:p>
      <w:pPr>
        <w:pStyle w:val="BodyText"/>
        <w:spacing w:line="355" w:lineRule="auto" w:before="36"/>
        <w:ind w:right="0" w:firstLine="480"/>
        <w:jc w:val="left"/>
      </w:pPr>
      <w:r>
        <w:rPr/>
        <w:t>拟采取的对策和措施：公司将加强内部管理人员特别是中层管理人员的培养，提高 </w:t>
      </w:r>
      <w:r>
        <w:rPr>
          <w:spacing w:val="-5"/>
        </w:rPr>
        <w:t>整个公司管理人员的管理水平；公司将加强内部业务流程的梳理，使得公司业务规范化、</w:t>
      </w:r>
    </w:p>
    <w:p>
      <w:pPr>
        <w:spacing w:after="0" w:line="355"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both"/>
      </w:pPr>
      <w:r>
        <w:rPr/>
        <w:t>流程化，以提高公司的规范运营水平。</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spacing w:line="357" w:lineRule="auto" w:before="0"/>
        <w:ind w:left="618" w:right="0"/>
        <w:jc w:val="left"/>
      </w:pPr>
      <w:r>
        <w:rPr>
          <w:rFonts w:ascii="宋体" w:hAnsi="宋体" w:cs="宋体" w:eastAsia="宋体" w:hint="default"/>
        </w:rPr>
        <w:t>1.3.4</w:t>
      </w:r>
      <w:r>
        <w:rPr>
          <w:rFonts w:ascii="宋体" w:hAnsi="宋体" w:cs="宋体" w:eastAsia="宋体" w:hint="default"/>
          <w:spacing w:val="-61"/>
        </w:rPr>
        <w:t> </w:t>
      </w:r>
      <w:r>
        <w:rPr/>
        <w:t>人力资源的风险 </w:t>
      </w:r>
      <w:r>
        <w:rPr>
          <w:spacing w:val="-2"/>
        </w:rPr>
        <w:t>公司作为一家高新技术企业，属于人才与技术密集型企业，人才的引进、保留、激</w:t>
      </w:r>
    </w:p>
    <w:p>
      <w:pPr>
        <w:pStyle w:val="BodyText"/>
        <w:spacing w:line="357" w:lineRule="auto" w:before="34"/>
        <w:ind w:right="1412"/>
        <w:jc w:val="both"/>
      </w:pPr>
      <w:r>
        <w:rPr>
          <w:spacing w:val="-2"/>
        </w:rPr>
        <w:t>励与成长对公司的发展至关重要。随着公司业务的高速发展，对公司研发、生产、销售</w:t>
      </w:r>
      <w:r>
        <w:rPr>
          <w:spacing w:val="-92"/>
        </w:rPr>
        <w:t> </w:t>
      </w:r>
      <w:r>
        <w:rPr>
          <w:spacing w:val="-92"/>
        </w:rPr>
      </w:r>
      <w:r>
        <w:rPr>
          <w:spacing w:val="-2"/>
        </w:rPr>
        <w:t>与管理人员的水平、素养等提出了更高的要求，虽然公司在人力资源机制建设方面比较</w:t>
      </w:r>
      <w:r>
        <w:rPr>
          <w:spacing w:val="-92"/>
        </w:rPr>
        <w:t> </w:t>
      </w:r>
      <w:r>
        <w:rPr>
          <w:spacing w:val="-92"/>
        </w:rPr>
      </w:r>
      <w:r>
        <w:rPr/>
        <w:t>完善，但公司仍面临如何留住人才和吸引人才的风险。</w:t>
      </w:r>
    </w:p>
    <w:p>
      <w:pPr>
        <w:pStyle w:val="BodyText"/>
        <w:spacing w:line="357" w:lineRule="auto" w:before="36"/>
        <w:ind w:right="1365" w:firstLine="480"/>
        <w:jc w:val="both"/>
      </w:pPr>
      <w:r>
        <w:rPr/>
        <w:t>改进对策：公司将持续完善绩效管理体系，将员工的薪酬与公司的业绩紧密挂钩， </w:t>
      </w:r>
      <w:r>
        <w:rPr>
          <w:spacing w:val="-2"/>
        </w:rPr>
        <w:t>充分调动员工工作的主动性和积极性；继续加强员工业务技能培训，持续提升员工的能</w:t>
      </w:r>
      <w:r>
        <w:rPr>
          <w:spacing w:val="-91"/>
        </w:rPr>
        <w:t> </w:t>
      </w:r>
      <w:r>
        <w:rPr>
          <w:spacing w:val="-91"/>
        </w:rPr>
      </w:r>
      <w:r>
        <w:rPr>
          <w:spacing w:val="-2"/>
        </w:rPr>
        <w:t>力，努力创造愉快和谐的工作氛围；采取积极措施吸引、招募优秀人才加盟公司，着力</w:t>
      </w:r>
      <w:r>
        <w:rPr>
          <w:spacing w:val="-92"/>
        </w:rPr>
        <w:t> </w:t>
      </w:r>
      <w:r>
        <w:rPr>
          <w:spacing w:val="-92"/>
        </w:rPr>
      </w:r>
      <w:r>
        <w:rPr/>
        <w:t>打造一流人才队伍。</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5"/>
          <w:szCs w:val="35"/>
        </w:rPr>
      </w:pPr>
    </w:p>
    <w:p>
      <w:pPr>
        <w:pStyle w:val="Heading2"/>
        <w:spacing w:line="240" w:lineRule="auto"/>
        <w:ind w:right="0"/>
        <w:jc w:val="both"/>
        <w:rPr>
          <w:b w:val="0"/>
          <w:bCs w:val="0"/>
        </w:rPr>
      </w:pPr>
      <w:r>
        <w:rPr>
          <w:rFonts w:ascii="宋体" w:hAnsi="宋体" w:cs="宋体" w:eastAsia="宋体" w:hint="default"/>
        </w:rPr>
        <w:t>2</w:t>
      </w:r>
      <w:r>
        <w:rPr/>
        <w:t>、公司近期发展战略</w:t>
      </w:r>
      <w:r>
        <w:rPr>
          <w:b w:val="0"/>
          <w:bCs w:val="0"/>
        </w:rPr>
      </w:r>
    </w:p>
    <w:p>
      <w:pPr>
        <w:spacing w:line="240" w:lineRule="auto" w:before="10"/>
        <w:rPr>
          <w:rFonts w:ascii="宋体" w:hAnsi="宋体" w:cs="宋体" w:eastAsia="宋体" w:hint="default"/>
          <w:b/>
          <w:bCs/>
          <w:sz w:val="33"/>
          <w:szCs w:val="33"/>
        </w:rPr>
      </w:pPr>
    </w:p>
    <w:p>
      <w:pPr>
        <w:pStyle w:val="BodyText"/>
        <w:spacing w:line="357" w:lineRule="auto" w:before="0"/>
        <w:ind w:right="1412" w:firstLine="480"/>
        <w:jc w:val="both"/>
      </w:pPr>
      <w:r>
        <w:rPr/>
        <w:t>未来</w:t>
      </w:r>
      <w:r>
        <w:rPr>
          <w:spacing w:val="-84"/>
        </w:rPr>
        <w:t> </w:t>
      </w:r>
      <w:r>
        <w:rPr>
          <w:rFonts w:ascii="宋体" w:hAnsi="宋体" w:cs="宋体" w:eastAsia="宋体" w:hint="default"/>
        </w:rPr>
        <w:t>2-3</w:t>
      </w:r>
      <w:r>
        <w:rPr>
          <w:rFonts w:ascii="宋体" w:hAnsi="宋体" w:cs="宋体" w:eastAsia="宋体" w:hint="default"/>
          <w:spacing w:val="-84"/>
        </w:rPr>
        <w:t> </w:t>
      </w:r>
      <w:r>
        <w:rPr/>
        <w:t>年，公司将继续聚焦专业通信产业，增强数字产品竞争优势，提升综合解 </w:t>
      </w:r>
      <w:r>
        <w:rPr>
          <w:spacing w:val="-2"/>
        </w:rPr>
        <w:t>决方案能力，深耕海外市场，实现销售收入持续快速增长，巩固和提升行业地位，完成</w:t>
      </w:r>
      <w:r>
        <w:rPr>
          <w:spacing w:val="-93"/>
        </w:rPr>
        <w:t> </w:t>
      </w:r>
      <w:r>
        <w:rPr>
          <w:spacing w:val="-93"/>
        </w:rPr>
      </w:r>
      <w:r>
        <w:rPr>
          <w:spacing w:val="-2"/>
        </w:rPr>
        <w:t>从“产品供应商”向“综合解决方案提供商”的转型，成为“国际领先的专业通信解决</w:t>
      </w:r>
      <w:r>
        <w:rPr>
          <w:spacing w:val="-98"/>
        </w:rPr>
        <w:t> </w:t>
      </w:r>
      <w:r>
        <w:rPr>
          <w:spacing w:val="-98"/>
        </w:rPr>
      </w:r>
      <w:r>
        <w:rPr>
          <w:spacing w:val="-2"/>
        </w:rPr>
        <w:t>方案提供商”。同时公司将继续提升法人治理和经营管理水平，为公司的快速发展提供</w:t>
      </w:r>
      <w:r>
        <w:rPr>
          <w:spacing w:val="-100"/>
        </w:rPr>
        <w:t> </w:t>
      </w:r>
      <w:r>
        <w:rPr>
          <w:spacing w:val="-100"/>
        </w:rPr>
      </w:r>
      <w:r>
        <w:rPr/>
        <w:t>强有力的组织保障。</w:t>
      </w:r>
    </w:p>
    <w:p>
      <w:pPr>
        <w:spacing w:line="240" w:lineRule="auto" w:before="1"/>
        <w:rPr>
          <w:rFonts w:ascii="宋体" w:hAnsi="宋体" w:cs="宋体" w:eastAsia="宋体" w:hint="default"/>
          <w:sz w:val="24"/>
          <w:szCs w:val="24"/>
        </w:rPr>
      </w:pPr>
    </w:p>
    <w:p>
      <w:pPr>
        <w:pStyle w:val="Heading2"/>
        <w:spacing w:line="240" w:lineRule="auto"/>
        <w:ind w:right="0"/>
        <w:jc w:val="both"/>
        <w:rPr>
          <w:b w:val="0"/>
          <w:bCs w:val="0"/>
        </w:rPr>
      </w:pPr>
      <w:r>
        <w:rPr>
          <w:rFonts w:ascii="宋体" w:hAnsi="宋体" w:cs="宋体" w:eastAsia="宋体" w:hint="default"/>
        </w:rPr>
        <w:t>3</w:t>
      </w:r>
      <w:r>
        <w:rPr/>
        <w:t>、公司</w:t>
      </w:r>
      <w:r>
        <w:rPr>
          <w:spacing w:val="-63"/>
        </w:rPr>
        <w:t> </w:t>
      </w:r>
      <w:r>
        <w:rPr>
          <w:rFonts w:ascii="宋体" w:hAnsi="宋体" w:cs="宋体" w:eastAsia="宋体" w:hint="default"/>
        </w:rPr>
        <w:t>2012</w:t>
      </w:r>
      <w:r>
        <w:rPr>
          <w:rFonts w:ascii="宋体" w:hAnsi="宋体" w:cs="宋体" w:eastAsia="宋体" w:hint="default"/>
          <w:spacing w:val="-61"/>
        </w:rPr>
        <w:t> </w:t>
      </w:r>
      <w:r>
        <w:rPr/>
        <w:t>年的主要目标和措施</w:t>
      </w:r>
      <w:r>
        <w:rPr>
          <w:b w:val="0"/>
          <w:bCs w:val="0"/>
        </w:rPr>
      </w:r>
    </w:p>
    <w:p>
      <w:pPr>
        <w:spacing w:line="240" w:lineRule="auto" w:before="10"/>
        <w:rPr>
          <w:rFonts w:ascii="宋体" w:hAnsi="宋体" w:cs="宋体" w:eastAsia="宋体" w:hint="default"/>
          <w:b/>
          <w:bCs/>
          <w:sz w:val="33"/>
          <w:szCs w:val="33"/>
        </w:rPr>
      </w:pPr>
    </w:p>
    <w:p>
      <w:pPr>
        <w:pStyle w:val="BodyText"/>
        <w:spacing w:line="357" w:lineRule="auto" w:before="0"/>
        <w:ind w:right="0" w:firstLine="480"/>
        <w:jc w:val="left"/>
      </w:pPr>
      <w:r>
        <w:rPr>
          <w:rFonts w:ascii="宋体" w:hAnsi="宋体" w:cs="宋体" w:eastAsia="宋体" w:hint="default"/>
        </w:rPr>
        <w:t>2012</w:t>
      </w:r>
      <w:r>
        <w:rPr>
          <w:rFonts w:ascii="宋体" w:hAnsi="宋体" w:cs="宋体" w:eastAsia="宋体" w:hint="default"/>
          <w:spacing w:val="-54"/>
        </w:rPr>
        <w:t> </w:t>
      </w:r>
      <w:r>
        <w:rPr>
          <w:spacing w:val="-4"/>
        </w:rPr>
        <w:t>年是公司二次创业、从卖产品向卖解决方案转型的攻坚之年，公司将继续坚持</w:t>
      </w:r>
      <w:r>
        <w:rPr/>
        <w:t> “诚勤创业”的企业精神，加快从“卖产品”向“卖价值”的战略转型；公司将以创新 </w:t>
      </w:r>
      <w:r>
        <w:rPr>
          <w:spacing w:val="-5"/>
        </w:rPr>
        <w:t>发展为导向，以市场成功为动力，完善产品线解决方案配套能力、提升大项目销售能力、</w:t>
      </w:r>
      <w:r>
        <w:rPr>
          <w:spacing w:val="-99"/>
        </w:rPr>
        <w:t> </w:t>
      </w:r>
      <w:r>
        <w:rPr>
          <w:spacing w:val="-99"/>
        </w:rPr>
      </w:r>
      <w:r>
        <w:rPr/>
        <w:t>加强组织与干部队伍建设，全面提升组织效率。公司具体将完成以下重点工作：</w:t>
      </w:r>
    </w:p>
    <w:p>
      <w:pPr>
        <w:pStyle w:val="BodyText"/>
        <w:spacing w:line="357" w:lineRule="auto" w:before="34"/>
        <w:ind w:right="1411" w:firstLine="480"/>
        <w:jc w:val="both"/>
      </w:pPr>
      <w:r>
        <w:rPr>
          <w:rFonts w:ascii="宋体" w:hAnsi="宋体" w:cs="宋体" w:eastAsia="宋体" w:hint="default"/>
        </w:rPr>
        <w:t>3.1</w:t>
      </w:r>
      <w:r>
        <w:rPr/>
        <w:t>、加快研发从“对产品负责”向“对市场成功负责”的转变，确保关键产品、 部件及应用软件的研发进度，完善产品线的解决方案配套能力，构建产品集成能力。</w:t>
      </w:r>
    </w:p>
    <w:p>
      <w:pPr>
        <w:pStyle w:val="BodyText"/>
        <w:spacing w:line="357" w:lineRule="auto" w:before="34"/>
        <w:ind w:right="1412" w:firstLine="480"/>
        <w:jc w:val="both"/>
      </w:pPr>
      <w:r>
        <w:rPr>
          <w:rFonts w:ascii="宋体" w:hAnsi="宋体" w:cs="宋体" w:eastAsia="宋体" w:hint="default"/>
        </w:rPr>
        <w:t>3.2</w:t>
      </w:r>
      <w:r>
        <w:rPr/>
        <w:t>、加快营销从“卖产品”向“卖解决方案”的转变，从国家标准制定、行业规 划的角度培育大项目，同时提升经销商解决方案的销售能力。</w:t>
      </w:r>
    </w:p>
    <w:p>
      <w:pPr>
        <w:spacing w:after="0" w:line="357"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left="478" w:right="1412" w:firstLine="480"/>
        <w:jc w:val="both"/>
      </w:pPr>
      <w:r>
        <w:rPr>
          <w:rFonts w:ascii="宋体" w:hAnsi="宋体" w:cs="宋体" w:eastAsia="宋体" w:hint="default"/>
        </w:rPr>
        <w:t>3.3</w:t>
      </w:r>
      <w:r>
        <w:rPr/>
        <w:t>、加快构建数字系统产品的制造、安装与服务能力，完成新厂房搬迁，构建系 统产品的规模制造能力，建立职业化的交付团队，进一步提升工程安装和服务质量。</w:t>
      </w:r>
    </w:p>
    <w:p>
      <w:pPr>
        <w:pStyle w:val="BodyText"/>
        <w:spacing w:line="240" w:lineRule="auto" w:before="34"/>
        <w:ind w:left="958" w:right="0"/>
        <w:jc w:val="left"/>
      </w:pPr>
      <w:r>
        <w:rPr>
          <w:rFonts w:ascii="宋体" w:hAnsi="宋体" w:cs="宋体" w:eastAsia="宋体" w:hint="default"/>
        </w:rPr>
        <w:t>3.4</w:t>
      </w:r>
      <w:r>
        <w:rPr/>
        <w:t>、加快组织转型，落实责任机制，强化干部管理，有效提升整体组织效率。</w:t>
      </w:r>
    </w:p>
    <w:p>
      <w:pPr>
        <w:pStyle w:val="BodyText"/>
        <w:spacing w:line="357" w:lineRule="auto"/>
        <w:ind w:left="478" w:right="1412" w:firstLine="480"/>
        <w:jc w:val="both"/>
      </w:pPr>
      <w:r>
        <w:rPr>
          <w:rFonts w:ascii="宋体" w:hAnsi="宋体" w:cs="宋体" w:eastAsia="宋体" w:hint="default"/>
        </w:rPr>
        <w:t>3.5</w:t>
      </w:r>
      <w:r>
        <w:rPr/>
        <w:t>、加快技术创新，加大核心标准专利的布局和专利申请数量，加快推进 </w:t>
      </w:r>
      <w:r>
        <w:rPr>
          <w:rFonts w:ascii="宋体" w:hAnsi="宋体" w:cs="宋体" w:eastAsia="宋体" w:hint="default"/>
        </w:rPr>
        <w:t>PDT</w:t>
      </w:r>
      <w:r>
        <w:rPr>
          <w:rFonts w:ascii="宋体" w:hAnsi="宋体" w:cs="宋体" w:eastAsia="宋体" w:hint="default"/>
          <w:spacing w:val="-49"/>
        </w:rPr>
        <w:t> </w:t>
      </w:r>
      <w:r>
        <w:rPr/>
        <w:t>标 </w:t>
      </w:r>
      <w:r>
        <w:rPr>
          <w:spacing w:val="-2"/>
        </w:rPr>
        <w:t>准成为国家标准的进程以及下一代宽带集群通信技术与标准的研究，为公司的后续发展</w:t>
      </w:r>
      <w:r>
        <w:rPr>
          <w:spacing w:val="-95"/>
        </w:rPr>
        <w:t> </w:t>
      </w:r>
      <w:r>
        <w:rPr>
          <w:spacing w:val="-95"/>
        </w:rPr>
      </w:r>
      <w:r>
        <w:rPr/>
        <w:t>打下坚实基础。</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34"/>
          <w:szCs w:val="34"/>
        </w:rPr>
      </w:pPr>
    </w:p>
    <w:p>
      <w:pPr>
        <w:pStyle w:val="Heading2"/>
        <w:spacing w:line="240" w:lineRule="auto"/>
        <w:ind w:left="478" w:right="0"/>
        <w:jc w:val="left"/>
        <w:rPr>
          <w:b w:val="0"/>
          <w:bCs w:val="0"/>
        </w:rPr>
      </w:pPr>
      <w:r>
        <w:rPr/>
        <w:t>二、公司投资情况</w:t>
      </w:r>
      <w:r>
        <w:rPr>
          <w:b w:val="0"/>
          <w:bCs w:val="0"/>
        </w:rPr>
      </w:r>
    </w:p>
    <w:p>
      <w:pPr>
        <w:spacing w:line="240" w:lineRule="auto" w:before="0"/>
        <w:rPr>
          <w:rFonts w:ascii="宋体" w:hAnsi="宋体" w:cs="宋体" w:eastAsia="宋体" w:hint="default"/>
          <w:b/>
          <w:bCs/>
          <w:sz w:val="24"/>
          <w:szCs w:val="24"/>
        </w:rPr>
      </w:pPr>
    </w:p>
    <w:p>
      <w:pPr>
        <w:spacing w:line="624" w:lineRule="auto" w:before="171"/>
        <w:ind w:left="478" w:right="7095" w:firstLine="0"/>
        <w:jc w:val="left"/>
        <w:rPr>
          <w:rFonts w:ascii="宋体" w:hAnsi="宋体" w:cs="宋体" w:eastAsia="宋体" w:hint="default"/>
          <w:sz w:val="24"/>
          <w:szCs w:val="24"/>
        </w:rPr>
      </w:pPr>
      <w:r>
        <w:rPr>
          <w:rFonts w:ascii="宋体" w:hAnsi="宋体" w:cs="宋体" w:eastAsia="宋体" w:hint="default"/>
          <w:b/>
          <w:bCs/>
          <w:sz w:val="24"/>
          <w:szCs w:val="24"/>
        </w:rPr>
        <w:t>（一）募集资金使用及管理情况</w:t>
      </w:r>
      <w:r>
        <w:rPr>
          <w:rFonts w:ascii="宋体" w:hAnsi="宋体" w:cs="宋体" w:eastAsia="宋体" w:hint="default"/>
          <w:b/>
          <w:bCs/>
          <w:spacing w:val="2"/>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、募集资金基本情况</w:t>
      </w:r>
    </w:p>
    <w:p>
      <w:pPr>
        <w:pStyle w:val="BodyText"/>
        <w:spacing w:line="357" w:lineRule="auto" w:before="60"/>
        <w:ind w:left="478" w:right="1412" w:firstLine="480"/>
        <w:jc w:val="both"/>
      </w:pPr>
      <w:r>
        <w:rPr/>
        <w:t>公司经中国证券监督管理委员会证监许可</w:t>
      </w:r>
      <w:r>
        <w:rPr>
          <w:rFonts w:ascii="宋体" w:hAnsi="宋体" w:cs="宋体" w:eastAsia="宋体" w:hint="default"/>
        </w:rPr>
        <w:t>[2011]651 </w:t>
      </w:r>
      <w:r>
        <w:rPr>
          <w:spacing w:val="-4"/>
        </w:rPr>
        <w:t>号文核准，向社会公开发行人</w:t>
      </w:r>
      <w:r>
        <w:rPr/>
        <w:t> </w:t>
      </w:r>
      <w:r>
        <w:rPr>
          <w:spacing w:val="30"/>
        </w:rPr>
        <w:t>民币普通股（</w:t>
      </w:r>
      <w:r>
        <w:rPr>
          <w:spacing w:val="-85"/>
        </w:rPr>
        <w:t> </w:t>
      </w:r>
      <w:r>
        <w:rPr>
          <w:rFonts w:ascii="宋体" w:hAnsi="宋体" w:cs="宋体" w:eastAsia="宋体" w:hint="default"/>
        </w:rPr>
        <w:t>A</w:t>
      </w:r>
      <w:r>
        <w:rPr>
          <w:rFonts w:ascii="宋体" w:hAnsi="宋体" w:cs="宋体" w:eastAsia="宋体" w:hint="default"/>
          <w:spacing w:val="33"/>
        </w:rPr>
        <w:t> </w:t>
      </w:r>
      <w:r>
        <w:rPr>
          <w:spacing w:val="16"/>
        </w:rPr>
        <w:t>股）</w:t>
      </w:r>
      <w:r>
        <w:rPr>
          <w:spacing w:val="-84"/>
        </w:rPr>
        <w:t> </w:t>
      </w:r>
      <w:r>
        <w:rPr>
          <w:rFonts w:ascii="宋体" w:hAnsi="宋体" w:cs="宋体" w:eastAsia="宋体" w:hint="default"/>
        </w:rPr>
        <w:t>7000</w:t>
      </w:r>
      <w:r>
        <w:rPr>
          <w:rFonts w:ascii="宋体" w:hAnsi="宋体" w:cs="宋体" w:eastAsia="宋体" w:hint="default"/>
          <w:spacing w:val="36"/>
        </w:rPr>
        <w:t> </w:t>
      </w:r>
      <w:r>
        <w:rPr/>
        <w:t>万</w:t>
      </w:r>
      <w:r>
        <w:rPr>
          <w:spacing w:val="-85"/>
        </w:rPr>
        <w:t> </w:t>
      </w:r>
      <w:r>
        <w:rPr/>
        <w:t>股</w:t>
      </w:r>
      <w:r>
        <w:rPr>
          <w:spacing w:val="-85"/>
        </w:rPr>
        <w:t> </w:t>
      </w:r>
      <w:r>
        <w:rPr/>
        <w:t>，</w:t>
      </w:r>
      <w:r>
        <w:rPr>
          <w:spacing w:val="-85"/>
        </w:rPr>
        <w:t> </w:t>
      </w:r>
      <w:r>
        <w:rPr/>
        <w:t>发</w:t>
      </w:r>
      <w:r>
        <w:rPr>
          <w:spacing w:val="-85"/>
        </w:rPr>
        <w:t> </w:t>
      </w:r>
      <w:r>
        <w:rPr/>
        <w:t>行</w:t>
      </w:r>
      <w:r>
        <w:rPr>
          <w:spacing w:val="-87"/>
        </w:rPr>
        <w:t> </w:t>
      </w:r>
      <w:r>
        <w:rPr/>
        <w:t>价</w:t>
      </w:r>
      <w:r>
        <w:rPr>
          <w:spacing w:val="-85"/>
        </w:rPr>
        <w:t> </w:t>
      </w:r>
      <w:r>
        <w:rPr/>
        <w:t>格</w:t>
      </w:r>
      <w:r>
        <w:rPr>
          <w:spacing w:val="-85"/>
        </w:rPr>
        <w:t> </w:t>
      </w:r>
      <w:r>
        <w:rPr/>
        <w:t>为</w:t>
      </w:r>
      <w:r>
        <w:rPr>
          <w:spacing w:val="-85"/>
        </w:rPr>
        <w:t> </w:t>
      </w:r>
      <w:r>
        <w:rPr/>
        <w:t>每</w:t>
      </w:r>
      <w:r>
        <w:rPr>
          <w:spacing w:val="-85"/>
        </w:rPr>
        <w:t> </w:t>
      </w:r>
      <w:r>
        <w:rPr/>
        <w:t>股</w:t>
      </w:r>
      <w:r>
        <w:rPr>
          <w:spacing w:val="38"/>
        </w:rPr>
        <w:t> </w:t>
      </w:r>
      <w:r>
        <w:rPr>
          <w:rFonts w:ascii="宋体" w:hAnsi="宋体" w:cs="宋体" w:eastAsia="宋体" w:hint="default"/>
        </w:rPr>
        <w:t>19.9</w:t>
      </w:r>
      <w:r>
        <w:rPr>
          <w:rFonts w:ascii="宋体" w:hAnsi="宋体" w:cs="宋体" w:eastAsia="宋体" w:hint="default"/>
          <w:spacing w:val="36"/>
        </w:rPr>
        <w:t> </w:t>
      </w:r>
      <w:r>
        <w:rPr/>
        <w:t>元</w:t>
      </w:r>
      <w:r>
        <w:rPr>
          <w:spacing w:val="-87"/>
        </w:rPr>
        <w:t> </w:t>
      </w:r>
      <w:r>
        <w:rPr/>
        <w:t>，</w:t>
      </w:r>
      <w:r>
        <w:rPr>
          <w:spacing w:val="-85"/>
        </w:rPr>
        <w:t> </w:t>
      </w:r>
      <w:r>
        <w:rPr/>
        <w:t>募</w:t>
      </w:r>
      <w:r>
        <w:rPr>
          <w:spacing w:val="-85"/>
        </w:rPr>
        <w:t> </w:t>
      </w:r>
      <w:r>
        <w:rPr/>
        <w:t>集</w:t>
      </w:r>
      <w:r>
        <w:rPr>
          <w:spacing w:val="-85"/>
        </w:rPr>
        <w:t> </w:t>
      </w:r>
      <w:r>
        <w:rPr/>
        <w:t>资</w:t>
      </w:r>
      <w:r>
        <w:rPr>
          <w:spacing w:val="-85"/>
        </w:rPr>
        <w:t> </w:t>
      </w:r>
      <w:r>
        <w:rPr/>
        <w:t>金</w:t>
      </w:r>
      <w:r>
        <w:rPr>
          <w:spacing w:val="-85"/>
        </w:rPr>
        <w:t> </w:t>
      </w:r>
      <w:r>
        <w:rPr/>
        <w:t>总</w:t>
      </w:r>
      <w:r>
        <w:rPr>
          <w:spacing w:val="-85"/>
        </w:rPr>
        <w:t> </w:t>
      </w:r>
      <w:r>
        <w:rPr/>
        <w:t>额</w:t>
      </w:r>
      <w:r>
        <w:rPr>
          <w:spacing w:val="-85"/>
        </w:rPr>
        <w:t> </w:t>
      </w:r>
      <w:r>
        <w:rPr/>
        <w:t>为</w:t>
      </w:r>
      <w:r>
        <w:rPr/>
        <w:t> </w:t>
      </w:r>
      <w:r>
        <w:rPr>
          <w:rFonts w:ascii="宋体" w:hAnsi="宋体" w:cs="宋体" w:eastAsia="宋体" w:hint="default"/>
        </w:rPr>
        <w:t>1,393,000,000.00 </w:t>
      </w:r>
      <w:r>
        <w:rPr>
          <w:spacing w:val="12"/>
        </w:rPr>
        <w:t>元，扣除发行费用 </w:t>
      </w:r>
      <w:r>
        <w:rPr>
          <w:rFonts w:ascii="宋体" w:hAnsi="宋体" w:cs="宋体" w:eastAsia="宋体" w:hint="default"/>
        </w:rPr>
        <w:t>106,152,450.00</w:t>
      </w:r>
      <w:r>
        <w:rPr>
          <w:rFonts w:ascii="宋体" w:hAnsi="宋体" w:cs="宋体" w:eastAsia="宋体" w:hint="default"/>
          <w:spacing w:val="35"/>
        </w:rPr>
        <w:t> </w:t>
      </w:r>
      <w:r>
        <w:rPr>
          <w:spacing w:val="13"/>
        </w:rPr>
        <w:t>元后，本次募集资金净额为</w:t>
      </w:r>
    </w:p>
    <w:p>
      <w:pPr>
        <w:pStyle w:val="BodyText"/>
        <w:spacing w:line="240" w:lineRule="auto" w:before="36"/>
        <w:ind w:left="478" w:right="0"/>
        <w:jc w:val="left"/>
      </w:pPr>
      <w:r>
        <w:rPr>
          <w:rFonts w:ascii="宋体" w:hAnsi="宋体" w:cs="宋体" w:eastAsia="宋体" w:hint="default"/>
        </w:rPr>
        <w:t>1,286,847,550.00</w:t>
      </w:r>
      <w:r>
        <w:rPr>
          <w:rFonts w:ascii="宋体" w:hAnsi="宋体" w:cs="宋体" w:eastAsia="宋体" w:hint="default"/>
          <w:spacing w:val="-59"/>
        </w:rPr>
        <w:t> </w:t>
      </w:r>
      <w:r>
        <w:rPr/>
        <w:t>元。以上募集资金已由深圳市鹏城会计师事务所有限公司于</w:t>
      </w:r>
      <w:r>
        <w:rPr>
          <w:spacing w:val="-57"/>
        </w:rPr>
        <w:t> </w:t>
      </w:r>
      <w:r>
        <w:rPr>
          <w:rFonts w:ascii="宋体" w:hAnsi="宋体" w:cs="宋体" w:eastAsia="宋体" w:hint="default"/>
        </w:rPr>
        <w:t>2011</w:t>
      </w:r>
      <w:r>
        <w:rPr>
          <w:rFonts w:ascii="宋体" w:hAnsi="宋体" w:cs="宋体" w:eastAsia="宋体" w:hint="default"/>
          <w:spacing w:val="-59"/>
        </w:rPr>
        <w:t> </w:t>
      </w:r>
      <w:r>
        <w:rPr/>
        <w:t>年</w:t>
      </w:r>
    </w:p>
    <w:p>
      <w:pPr>
        <w:pStyle w:val="BodyText"/>
        <w:spacing w:line="240" w:lineRule="auto" w:before="151"/>
        <w:ind w:left="478" w:right="0"/>
        <w:jc w:val="left"/>
      </w:pP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23</w:t>
      </w:r>
      <w:r>
        <w:rPr>
          <w:rFonts w:ascii="宋体" w:hAnsi="宋体" w:cs="宋体" w:eastAsia="宋体" w:hint="default"/>
          <w:spacing w:val="-61"/>
        </w:rPr>
        <w:t> </w:t>
      </w:r>
      <w:r>
        <w:rPr/>
        <w:t>日出具的深鹏所验字【</w:t>
      </w:r>
      <w:r>
        <w:rPr>
          <w:rFonts w:ascii="宋体" w:hAnsi="宋体" w:cs="宋体" w:eastAsia="宋体" w:hint="default"/>
        </w:rPr>
        <w:t>2011</w:t>
      </w:r>
      <w:r>
        <w:rPr/>
        <w:t>】</w:t>
      </w:r>
      <w:r>
        <w:rPr>
          <w:rFonts w:ascii="宋体" w:hAnsi="宋体" w:cs="宋体" w:eastAsia="宋体" w:hint="default"/>
        </w:rPr>
        <w:t>0156</w:t>
      </w:r>
      <w:r>
        <w:rPr>
          <w:rFonts w:ascii="宋体" w:hAnsi="宋体" w:cs="宋体" w:eastAsia="宋体" w:hint="default"/>
          <w:spacing w:val="-60"/>
        </w:rPr>
        <w:t> </w:t>
      </w:r>
      <w:r>
        <w:rPr/>
        <w:t>号《验资报告》验证确认。</w:t>
      </w:r>
    </w:p>
    <w:p>
      <w:pPr>
        <w:spacing w:line="240" w:lineRule="auto" w:before="3"/>
        <w:rPr>
          <w:rFonts w:ascii="宋体" w:hAnsi="宋体" w:cs="宋体" w:eastAsia="宋体" w:hint="default"/>
          <w:sz w:val="33"/>
          <w:szCs w:val="33"/>
        </w:rPr>
      </w:pPr>
    </w:p>
    <w:p>
      <w:pPr>
        <w:pStyle w:val="BodyText"/>
        <w:spacing w:line="240" w:lineRule="auto" w:before="0"/>
        <w:ind w:left="478" w:right="0"/>
        <w:jc w:val="left"/>
      </w:pPr>
      <w:r>
        <w:rPr>
          <w:rFonts w:ascii="宋体" w:hAnsi="宋体" w:cs="宋体" w:eastAsia="宋体" w:hint="default"/>
        </w:rPr>
        <w:t>2</w:t>
      </w:r>
      <w:r>
        <w:rPr/>
        <w:t>、募集资金的使用情况</w:t>
      </w:r>
    </w:p>
    <w:p>
      <w:pPr>
        <w:spacing w:line="240" w:lineRule="auto" w:before="3"/>
        <w:rPr>
          <w:rFonts w:ascii="宋体" w:hAnsi="宋体" w:cs="宋体" w:eastAsia="宋体" w:hint="default"/>
          <w:sz w:val="34"/>
          <w:szCs w:val="34"/>
        </w:rPr>
      </w:pPr>
    </w:p>
    <w:p>
      <w:pPr>
        <w:spacing w:before="0"/>
        <w:ind w:left="0" w:right="1411"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4"/>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1820"/>
        <w:gridCol w:w="547"/>
        <w:gridCol w:w="633"/>
        <w:gridCol w:w="968"/>
        <w:gridCol w:w="966"/>
        <w:gridCol w:w="126"/>
        <w:gridCol w:w="493"/>
        <w:gridCol w:w="853"/>
        <w:gridCol w:w="1124"/>
        <w:gridCol w:w="206"/>
        <w:gridCol w:w="580"/>
        <w:gridCol w:w="644"/>
        <w:gridCol w:w="857"/>
      </w:tblGrid>
      <w:tr>
        <w:trPr>
          <w:trHeight w:val="283" w:hRule="exact"/>
        </w:trPr>
        <w:tc>
          <w:tcPr>
            <w:tcW w:w="300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862" w:right="0"/>
              <w:jc w:val="left"/>
              <w:rPr>
                <w:rFonts w:ascii="宋体" w:hAnsi="宋体" w:cs="宋体" w:eastAsia="宋体" w:hint="default"/>
                <w:sz w:val="21"/>
                <w:szCs w:val="21"/>
              </w:rPr>
            </w:pPr>
            <w:r>
              <w:rPr>
                <w:rFonts w:ascii="宋体" w:hAnsi="宋体" w:cs="宋体" w:eastAsia="宋体" w:hint="default"/>
                <w:sz w:val="21"/>
                <w:szCs w:val="21"/>
              </w:rPr>
              <w:t>募集资金总额</w:t>
            </w:r>
          </w:p>
        </w:tc>
        <w:tc>
          <w:tcPr>
            <w:tcW w:w="2060"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1066" w:right="0"/>
              <w:jc w:val="left"/>
              <w:rPr>
                <w:rFonts w:ascii="Times New Roman" w:hAnsi="Times New Roman" w:cs="Times New Roman" w:eastAsia="Times New Roman" w:hint="default"/>
                <w:sz w:val="21"/>
                <w:szCs w:val="21"/>
              </w:rPr>
            </w:pPr>
            <w:r>
              <w:rPr>
                <w:rFonts w:ascii="Times New Roman"/>
                <w:sz w:val="21"/>
              </w:rPr>
              <w:t>128,684.76</w:t>
            </w:r>
          </w:p>
        </w:tc>
        <w:tc>
          <w:tcPr>
            <w:tcW w:w="2676"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1" w:type="dxa"/>
            <w:gridSpan w:val="3"/>
            <w:vMerge w:val="restart"/>
            <w:tcBorders>
              <w:top w:val="single" w:sz="4" w:space="0" w:color="000000"/>
              <w:left w:val="single" w:sz="9" w:space="0" w:color="DCDCDC"/>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201" w:right="0"/>
              <w:jc w:val="left"/>
              <w:rPr>
                <w:rFonts w:ascii="Times New Roman" w:hAnsi="Times New Roman" w:cs="Times New Roman" w:eastAsia="Times New Roman" w:hint="default"/>
                <w:sz w:val="21"/>
                <w:szCs w:val="21"/>
              </w:rPr>
            </w:pPr>
            <w:r>
              <w:rPr>
                <w:rFonts w:ascii="Times New Roman"/>
                <w:sz w:val="21"/>
              </w:rPr>
              <w:t>61,280.85</w:t>
            </w:r>
          </w:p>
        </w:tc>
      </w:tr>
      <w:tr>
        <w:trPr>
          <w:trHeight w:val="271" w:hRule="exact"/>
        </w:trPr>
        <w:tc>
          <w:tcPr>
            <w:tcW w:w="3000"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right="4"/>
              <w:jc w:val="center"/>
              <w:rPr>
                <w:rFonts w:ascii="宋体" w:hAnsi="宋体" w:cs="宋体" w:eastAsia="宋体" w:hint="default"/>
                <w:sz w:val="21"/>
                <w:szCs w:val="21"/>
              </w:rPr>
            </w:pPr>
            <w:r>
              <w:rPr>
                <w:rFonts w:ascii="宋体" w:hAnsi="宋体" w:cs="宋体" w:eastAsia="宋体" w:hint="default"/>
                <w:sz w:val="21"/>
                <w:szCs w:val="21"/>
              </w:rPr>
              <w:t>报告期内变更用途的募集资金总</w:t>
            </w:r>
          </w:p>
          <w:p>
            <w:pPr>
              <w:pStyle w:val="TableParagraph"/>
              <w:spacing w:line="273" w:lineRule="exact"/>
              <w:ind w:right="6"/>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2060" w:type="dxa"/>
            <w:gridSpan w:val="3"/>
            <w:vMerge w:val="restart"/>
            <w:tcBorders>
              <w:top w:val="single" w:sz="4" w:space="0" w:color="000000"/>
              <w:left w:val="single" w:sz="13" w:space="0" w:color="DCDCDC"/>
              <w:right w:val="single" w:sz="10" w:space="0" w:color="DCDCDC"/>
            </w:tcBorders>
          </w:tcPr>
          <w:p>
            <w:pPr>
              <w:pStyle w:val="TableParagraph"/>
              <w:spacing w:line="240" w:lineRule="auto" w:before="144"/>
              <w:ind w:right="14"/>
              <w:jc w:val="right"/>
              <w:rPr>
                <w:rFonts w:ascii="Times New Roman" w:hAnsi="Times New Roman" w:cs="Times New Roman" w:eastAsia="Times New Roman" w:hint="default"/>
                <w:sz w:val="21"/>
                <w:szCs w:val="21"/>
              </w:rPr>
            </w:pPr>
            <w:r>
              <w:rPr>
                <w:rFonts w:ascii="Times New Roman"/>
                <w:sz w:val="21"/>
              </w:rPr>
              <w:t>0.00</w:t>
            </w:r>
          </w:p>
        </w:tc>
        <w:tc>
          <w:tcPr>
            <w:tcW w:w="2676"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177" w:right="0"/>
              <w:jc w:val="left"/>
              <w:rPr>
                <w:rFonts w:ascii="宋体" w:hAnsi="宋体" w:cs="宋体" w:eastAsia="宋体" w:hint="default"/>
                <w:sz w:val="21"/>
                <w:szCs w:val="21"/>
              </w:rPr>
            </w:pPr>
            <w:r>
              <w:rPr>
                <w:rFonts w:ascii="宋体" w:hAnsi="宋体" w:cs="宋体" w:eastAsia="宋体" w:hint="default"/>
                <w:sz w:val="21"/>
                <w:szCs w:val="21"/>
              </w:rPr>
              <w:t>本年度投入募集资金总额</w:t>
            </w:r>
          </w:p>
        </w:tc>
        <w:tc>
          <w:tcPr>
            <w:tcW w:w="2081" w:type="dxa"/>
            <w:gridSpan w:val="3"/>
            <w:vMerge/>
            <w:tcBorders>
              <w:left w:val="single" w:sz="9" w:space="0" w:color="DCDCDC"/>
              <w:right w:val="single" w:sz="4" w:space="0" w:color="000000"/>
            </w:tcBorders>
          </w:tcPr>
          <w:p>
            <w:pPr/>
          </w:p>
        </w:tc>
      </w:tr>
      <w:tr>
        <w:trPr>
          <w:trHeight w:val="283" w:hRule="exact"/>
        </w:trPr>
        <w:tc>
          <w:tcPr>
            <w:tcW w:w="3000" w:type="dxa"/>
            <w:gridSpan w:val="3"/>
            <w:vMerge/>
            <w:tcBorders>
              <w:left w:val="single" w:sz="4" w:space="0" w:color="000000"/>
              <w:bottom w:val="single" w:sz="4" w:space="0" w:color="000000"/>
              <w:right w:val="single" w:sz="4" w:space="0" w:color="000000"/>
            </w:tcBorders>
            <w:shd w:val="clear" w:color="auto" w:fill="DCDCDC"/>
          </w:tcPr>
          <w:p>
            <w:pPr/>
          </w:p>
        </w:tc>
        <w:tc>
          <w:tcPr>
            <w:tcW w:w="2060" w:type="dxa"/>
            <w:gridSpan w:val="3"/>
            <w:vMerge/>
            <w:tcBorders>
              <w:left w:val="single" w:sz="13" w:space="0" w:color="DCDCDC"/>
              <w:bottom w:val="single" w:sz="4" w:space="0" w:color="000000"/>
              <w:right w:val="single" w:sz="10" w:space="0" w:color="DCDCDC"/>
            </w:tcBorders>
          </w:tcPr>
          <w:p>
            <w:pPr/>
          </w:p>
        </w:tc>
        <w:tc>
          <w:tcPr>
            <w:tcW w:w="2676"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1" w:type="dxa"/>
            <w:gridSpan w:val="3"/>
            <w:vMerge/>
            <w:tcBorders>
              <w:left w:val="single" w:sz="9" w:space="0" w:color="DCDCDC"/>
              <w:bottom w:val="single" w:sz="4" w:space="0" w:color="000000"/>
              <w:right w:val="single" w:sz="4" w:space="0" w:color="000000"/>
            </w:tcBorders>
          </w:tcPr>
          <w:p>
            <w:pPr/>
          </w:p>
        </w:tc>
      </w:tr>
      <w:tr>
        <w:trPr>
          <w:trHeight w:val="283" w:hRule="exact"/>
        </w:trPr>
        <w:tc>
          <w:tcPr>
            <w:tcW w:w="300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24"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2060" w:type="dxa"/>
            <w:gridSpan w:val="3"/>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0.00</w:t>
            </w:r>
          </w:p>
        </w:tc>
        <w:tc>
          <w:tcPr>
            <w:tcW w:w="2676"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1" w:type="dxa"/>
            <w:gridSpan w:val="3"/>
            <w:vMerge w:val="restart"/>
            <w:tcBorders>
              <w:top w:val="single" w:sz="4" w:space="0" w:color="000000"/>
              <w:left w:val="single" w:sz="9" w:space="0" w:color="DCDCDC"/>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201" w:right="0"/>
              <w:jc w:val="left"/>
              <w:rPr>
                <w:rFonts w:ascii="Times New Roman" w:hAnsi="Times New Roman" w:cs="Times New Roman" w:eastAsia="Times New Roman" w:hint="default"/>
                <w:sz w:val="21"/>
                <w:szCs w:val="21"/>
              </w:rPr>
            </w:pPr>
            <w:r>
              <w:rPr>
                <w:rFonts w:ascii="Times New Roman"/>
                <w:sz w:val="21"/>
              </w:rPr>
              <w:t>61,280.85</w:t>
            </w:r>
          </w:p>
        </w:tc>
      </w:tr>
      <w:tr>
        <w:trPr>
          <w:trHeight w:val="271" w:hRule="exact"/>
        </w:trPr>
        <w:tc>
          <w:tcPr>
            <w:tcW w:w="3000"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right="4"/>
              <w:jc w:val="center"/>
              <w:rPr>
                <w:rFonts w:ascii="宋体" w:hAnsi="宋体" w:cs="宋体" w:eastAsia="宋体" w:hint="default"/>
                <w:sz w:val="21"/>
                <w:szCs w:val="21"/>
              </w:rPr>
            </w:pPr>
            <w:r>
              <w:rPr>
                <w:rFonts w:ascii="宋体" w:hAnsi="宋体" w:cs="宋体" w:eastAsia="宋体" w:hint="default"/>
                <w:sz w:val="21"/>
                <w:szCs w:val="21"/>
              </w:rPr>
              <w:t>累计变更用途的募集资金总额比</w:t>
            </w:r>
          </w:p>
          <w:p>
            <w:pPr>
              <w:pStyle w:val="TableParagraph"/>
              <w:spacing w:line="273" w:lineRule="exact"/>
              <w:ind w:right="6"/>
              <w:jc w:val="center"/>
              <w:rPr>
                <w:rFonts w:ascii="宋体" w:hAnsi="宋体" w:cs="宋体" w:eastAsia="宋体" w:hint="default"/>
                <w:sz w:val="21"/>
                <w:szCs w:val="21"/>
              </w:rPr>
            </w:pPr>
            <w:r>
              <w:rPr>
                <w:rFonts w:ascii="宋体" w:hAnsi="宋体" w:cs="宋体" w:eastAsia="宋体" w:hint="default"/>
                <w:w w:val="100"/>
                <w:sz w:val="21"/>
                <w:szCs w:val="21"/>
              </w:rPr>
              <w:t>例</w:t>
            </w:r>
          </w:p>
        </w:tc>
        <w:tc>
          <w:tcPr>
            <w:tcW w:w="2060" w:type="dxa"/>
            <w:gridSpan w:val="3"/>
            <w:vMerge w:val="restart"/>
            <w:tcBorders>
              <w:top w:val="single" w:sz="4" w:space="0" w:color="000000"/>
              <w:left w:val="single" w:sz="13" w:space="0" w:color="DCDCDC"/>
              <w:right w:val="single" w:sz="10" w:space="0" w:color="DCDCDC"/>
            </w:tcBorders>
          </w:tcPr>
          <w:p>
            <w:pPr>
              <w:pStyle w:val="TableParagraph"/>
              <w:spacing w:line="240" w:lineRule="auto" w:before="144"/>
              <w:ind w:right="14"/>
              <w:jc w:val="right"/>
              <w:rPr>
                <w:rFonts w:ascii="Times New Roman" w:hAnsi="Times New Roman" w:cs="Times New Roman" w:eastAsia="Times New Roman" w:hint="default"/>
                <w:sz w:val="21"/>
                <w:szCs w:val="21"/>
              </w:rPr>
            </w:pPr>
            <w:r>
              <w:rPr>
                <w:rFonts w:ascii="Times New Roman"/>
                <w:sz w:val="21"/>
              </w:rPr>
              <w:t>0.00%</w:t>
            </w:r>
          </w:p>
        </w:tc>
        <w:tc>
          <w:tcPr>
            <w:tcW w:w="2676"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177"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2081" w:type="dxa"/>
            <w:gridSpan w:val="3"/>
            <w:vMerge/>
            <w:tcBorders>
              <w:left w:val="single" w:sz="9" w:space="0" w:color="DCDCDC"/>
              <w:right w:val="single" w:sz="4" w:space="0" w:color="000000"/>
            </w:tcBorders>
          </w:tcPr>
          <w:p>
            <w:pPr/>
          </w:p>
        </w:tc>
      </w:tr>
      <w:tr>
        <w:trPr>
          <w:trHeight w:val="284" w:hRule="exact"/>
        </w:trPr>
        <w:tc>
          <w:tcPr>
            <w:tcW w:w="3000" w:type="dxa"/>
            <w:gridSpan w:val="3"/>
            <w:vMerge/>
            <w:tcBorders>
              <w:left w:val="single" w:sz="4" w:space="0" w:color="000000"/>
              <w:bottom w:val="single" w:sz="4" w:space="0" w:color="000000"/>
              <w:right w:val="single" w:sz="4" w:space="0" w:color="000000"/>
            </w:tcBorders>
            <w:shd w:val="clear" w:color="auto" w:fill="DCDCDC"/>
          </w:tcPr>
          <w:p>
            <w:pPr/>
          </w:p>
        </w:tc>
        <w:tc>
          <w:tcPr>
            <w:tcW w:w="2060" w:type="dxa"/>
            <w:gridSpan w:val="3"/>
            <w:vMerge/>
            <w:tcBorders>
              <w:left w:val="single" w:sz="13" w:space="0" w:color="DCDCDC"/>
              <w:bottom w:val="single" w:sz="6" w:space="0" w:color="DCDCDC"/>
              <w:right w:val="single" w:sz="10" w:space="0" w:color="DCDCDC"/>
            </w:tcBorders>
          </w:tcPr>
          <w:p>
            <w:pPr/>
          </w:p>
        </w:tc>
        <w:tc>
          <w:tcPr>
            <w:tcW w:w="2676"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1" w:type="dxa"/>
            <w:gridSpan w:val="3"/>
            <w:vMerge/>
            <w:tcBorders>
              <w:left w:val="single" w:sz="9" w:space="0" w:color="DCDCDC"/>
              <w:bottom w:val="single" w:sz="4" w:space="0" w:color="000000"/>
              <w:right w:val="single" w:sz="4" w:space="0" w:color="000000"/>
            </w:tcBorders>
          </w:tcPr>
          <w:p>
            <w:pPr/>
          </w:p>
        </w:tc>
      </w:tr>
      <w:tr>
        <w:trPr>
          <w:trHeight w:val="149" w:hRule="exact"/>
        </w:trPr>
        <w:tc>
          <w:tcPr>
            <w:tcW w:w="1820" w:type="dxa"/>
            <w:vMerge w:val="restart"/>
            <w:tcBorders>
              <w:top w:val="single" w:sz="4" w:space="0" w:color="000000"/>
              <w:left w:val="single" w:sz="4" w:space="0" w:color="000000"/>
              <w:right w:val="single" w:sz="4" w:space="0" w:color="000000"/>
            </w:tcBorders>
            <w:shd w:val="clear" w:color="auto" w:fill="DCDCDC"/>
          </w:tcPr>
          <w:p>
            <w:pPr/>
          </w:p>
        </w:tc>
        <w:tc>
          <w:tcPr>
            <w:tcW w:w="547" w:type="dxa"/>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left="52"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5" w:lineRule="auto" w:before="3"/>
              <w:ind w:left="19" w:right="23" w:firstLine="33"/>
              <w:jc w:val="both"/>
              <w:rPr>
                <w:rFonts w:ascii="Times New Roman" w:hAnsi="Times New Roman" w:cs="Times New Roman" w:eastAsia="Times New Roman" w:hint="default"/>
                <w:sz w:val="21"/>
                <w:szCs w:val="21"/>
              </w:rPr>
            </w:pPr>
            <w:r>
              <w:rPr>
                <w:rFonts w:ascii="宋体" w:hAnsi="宋体" w:cs="宋体" w:eastAsia="宋体" w:hint="default"/>
                <w:sz w:val="21"/>
                <w:szCs w:val="21"/>
              </w:rPr>
              <w:t>已变</w:t>
            </w:r>
            <w:r>
              <w:rPr>
                <w:rFonts w:ascii="宋体" w:hAnsi="宋体" w:cs="宋体" w:eastAsia="宋体" w:hint="default"/>
                <w:w w:val="100"/>
                <w:sz w:val="21"/>
                <w:szCs w:val="21"/>
              </w:rPr>
              <w:t> </w:t>
            </w:r>
            <w:r>
              <w:rPr>
                <w:rFonts w:ascii="宋体" w:hAnsi="宋体" w:cs="宋体" w:eastAsia="宋体" w:hint="default"/>
                <w:sz w:val="21"/>
                <w:szCs w:val="21"/>
              </w:rPr>
              <w:t>更项</w:t>
            </w:r>
            <w:r>
              <w:rPr>
                <w:rFonts w:ascii="宋体" w:hAnsi="宋体" w:cs="宋体" w:eastAsia="宋体" w:hint="default"/>
                <w:spacing w:val="-103"/>
                <w:sz w:val="21"/>
                <w:szCs w:val="21"/>
              </w:rPr>
              <w:t> </w:t>
            </w:r>
            <w:r>
              <w:rPr>
                <w:rFonts w:ascii="宋体" w:hAnsi="宋体" w:cs="宋体" w:eastAsia="宋体" w:hint="default"/>
                <w:sz w:val="21"/>
                <w:szCs w:val="21"/>
              </w:rPr>
              <w:t>目</w:t>
            </w:r>
            <w:r>
              <w:rPr>
                <w:rFonts w:ascii="Times New Roman" w:hAnsi="Times New Roman" w:cs="Times New Roman" w:eastAsia="Times New Roman" w:hint="default"/>
                <w:sz w:val="21"/>
                <w:szCs w:val="21"/>
              </w:rPr>
              <w:t>(</w:t>
            </w:r>
            <w:r>
              <w:rPr>
                <w:rFonts w:ascii="宋体" w:hAnsi="宋体" w:cs="宋体" w:eastAsia="宋体" w:hint="default"/>
                <w:sz w:val="21"/>
                <w:szCs w:val="21"/>
              </w:rPr>
              <w:t>含</w:t>
            </w:r>
            <w:r>
              <w:rPr>
                <w:rFonts w:ascii="宋体" w:hAnsi="宋体" w:cs="宋体" w:eastAsia="宋体" w:hint="default"/>
                <w:w w:val="100"/>
                <w:sz w:val="21"/>
                <w:szCs w:val="21"/>
              </w:rPr>
              <w:t> </w:t>
            </w:r>
            <w:r>
              <w:rPr>
                <w:rFonts w:ascii="宋体" w:hAnsi="宋体" w:cs="宋体" w:eastAsia="宋体" w:hint="default"/>
                <w:sz w:val="21"/>
                <w:szCs w:val="21"/>
              </w:rPr>
              <w:t>部分</w:t>
            </w:r>
            <w:r>
              <w:rPr>
                <w:rFonts w:ascii="宋体" w:hAnsi="宋体" w:cs="宋体" w:eastAsia="宋体" w:hint="default"/>
                <w:spacing w:val="-103"/>
                <w:sz w:val="21"/>
                <w:szCs w:val="21"/>
              </w:rPr>
              <w:t> </w:t>
            </w:r>
            <w:r>
              <w:rPr>
                <w:rFonts w:ascii="宋体" w:hAnsi="宋体" w:cs="宋体" w:eastAsia="宋体" w:hint="default"/>
                <w:sz w:val="21"/>
                <w:szCs w:val="21"/>
              </w:rPr>
              <w:t>变更</w:t>
            </w:r>
            <w:r>
              <w:rPr>
                <w:rFonts w:ascii="Times New Roman" w:hAnsi="Times New Roman" w:cs="Times New Roman" w:eastAsia="Times New Roman" w:hint="default"/>
                <w:sz w:val="21"/>
                <w:szCs w:val="21"/>
              </w:rPr>
              <w:t>)</w:t>
            </w:r>
          </w:p>
        </w:tc>
        <w:tc>
          <w:tcPr>
            <w:tcW w:w="633" w:type="dxa"/>
            <w:tcBorders>
              <w:top w:val="single" w:sz="4" w:space="0" w:color="000000"/>
              <w:left w:val="single" w:sz="4" w:space="0" w:color="000000"/>
              <w:bottom w:val="nil" w:sz="6" w:space="0" w:color="auto"/>
              <w:right w:val="single" w:sz="4" w:space="0" w:color="000000"/>
            </w:tcBorders>
            <w:shd w:val="clear" w:color="auto" w:fill="DCDCDC"/>
          </w:tcPr>
          <w:p>
            <w:pPr/>
          </w:p>
        </w:tc>
        <w:tc>
          <w:tcPr>
            <w:tcW w:w="968" w:type="dxa"/>
            <w:vMerge w:val="restart"/>
            <w:tcBorders>
              <w:top w:val="single" w:sz="4" w:space="0" w:color="000000"/>
              <w:left w:val="single" w:sz="4" w:space="0" w:color="000000"/>
              <w:right w:val="single" w:sz="4" w:space="0" w:color="000000"/>
            </w:tcBorders>
            <w:shd w:val="clear" w:color="auto" w:fill="DCDCDC"/>
          </w:tcPr>
          <w:p>
            <w:pPr/>
          </w:p>
        </w:tc>
        <w:tc>
          <w:tcPr>
            <w:tcW w:w="966" w:type="dxa"/>
            <w:vMerge w:val="restart"/>
            <w:tcBorders>
              <w:top w:val="single" w:sz="4" w:space="0" w:color="000000"/>
              <w:left w:val="single" w:sz="4" w:space="0" w:color="000000"/>
              <w:right w:val="single" w:sz="4" w:space="0" w:color="000000"/>
            </w:tcBorders>
            <w:shd w:val="clear" w:color="auto" w:fill="DCDCDC"/>
          </w:tcPr>
          <w:p>
            <w:pPr/>
          </w:p>
        </w:tc>
        <w:tc>
          <w:tcPr>
            <w:tcW w:w="619"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55" w:lineRule="exact"/>
              <w:ind w:left="92" w:right="0"/>
              <w:jc w:val="both"/>
              <w:rPr>
                <w:rFonts w:ascii="宋体" w:hAnsi="宋体" w:cs="宋体" w:eastAsia="宋体" w:hint="default"/>
                <w:sz w:val="21"/>
                <w:szCs w:val="21"/>
              </w:rPr>
            </w:pPr>
            <w:r>
              <w:rPr>
                <w:rFonts w:ascii="宋体" w:hAnsi="宋体" w:cs="宋体" w:eastAsia="宋体" w:hint="default"/>
                <w:sz w:val="21"/>
                <w:szCs w:val="21"/>
              </w:rPr>
              <w:t>截至</w:t>
            </w:r>
          </w:p>
          <w:p>
            <w:pPr>
              <w:pStyle w:val="TableParagraph"/>
              <w:spacing w:line="244" w:lineRule="auto"/>
              <w:ind w:left="92" w:right="92"/>
              <w:jc w:val="both"/>
              <w:rPr>
                <w:rFonts w:ascii="Times New Roman" w:hAnsi="Times New Roman" w:cs="Times New Roman" w:eastAsia="Times New Roman" w:hint="default"/>
                <w:sz w:val="21"/>
                <w:szCs w:val="21"/>
              </w:rPr>
            </w:pPr>
            <w:r>
              <w:rPr>
                <w:rFonts w:ascii="宋体" w:hAnsi="宋体" w:cs="宋体" w:eastAsia="宋体" w:hint="default"/>
                <w:sz w:val="21"/>
                <w:szCs w:val="21"/>
              </w:rPr>
              <w:t>期末</w:t>
            </w:r>
            <w:r>
              <w:rPr>
                <w:rFonts w:ascii="宋体" w:hAnsi="宋体" w:cs="宋体" w:eastAsia="宋体" w:hint="default"/>
                <w:spacing w:val="-103"/>
                <w:sz w:val="21"/>
                <w:szCs w:val="21"/>
              </w:rPr>
              <w:t> </w:t>
            </w:r>
            <w:r>
              <w:rPr>
                <w:rFonts w:ascii="宋体" w:hAnsi="宋体" w:cs="宋体" w:eastAsia="宋体" w:hint="default"/>
                <w:sz w:val="21"/>
                <w:szCs w:val="21"/>
              </w:rPr>
              <w:t>累计</w:t>
            </w:r>
            <w:r>
              <w:rPr>
                <w:rFonts w:ascii="宋体" w:hAnsi="宋体" w:cs="宋体" w:eastAsia="宋体" w:hint="default"/>
                <w:spacing w:val="-103"/>
                <w:sz w:val="21"/>
                <w:szCs w:val="21"/>
              </w:rPr>
              <w:t> </w:t>
            </w:r>
            <w:r>
              <w:rPr>
                <w:rFonts w:ascii="宋体" w:hAnsi="宋体" w:cs="宋体" w:eastAsia="宋体" w:hint="default"/>
                <w:sz w:val="21"/>
                <w:szCs w:val="21"/>
              </w:rPr>
              <w:t>投入</w:t>
            </w:r>
            <w:r>
              <w:rPr>
                <w:rFonts w:ascii="宋体" w:hAnsi="宋体" w:cs="宋体" w:eastAsia="宋体" w:hint="default"/>
                <w:spacing w:val="-103"/>
                <w:sz w:val="21"/>
                <w:szCs w:val="21"/>
              </w:rPr>
              <w:t> </w:t>
            </w:r>
            <w:r>
              <w:rPr>
                <w:rFonts w:ascii="宋体" w:hAnsi="宋体" w:cs="宋体" w:eastAsia="宋体" w:hint="default"/>
                <w:sz w:val="21"/>
                <w:szCs w:val="21"/>
              </w:rPr>
              <w:t>金额</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(2)</w:t>
            </w:r>
          </w:p>
        </w:tc>
        <w:tc>
          <w:tcPr>
            <w:tcW w:w="853" w:type="dxa"/>
            <w:tcBorders>
              <w:top w:val="single" w:sz="4" w:space="0" w:color="000000"/>
              <w:left w:val="single" w:sz="4" w:space="0" w:color="000000"/>
              <w:bottom w:val="nil" w:sz="6" w:space="0" w:color="auto"/>
              <w:right w:val="single" w:sz="4" w:space="0" w:color="000000"/>
            </w:tcBorders>
            <w:shd w:val="clear" w:color="auto" w:fill="DCDCDC"/>
          </w:tcPr>
          <w:p>
            <w:pPr/>
          </w:p>
        </w:tc>
        <w:tc>
          <w:tcPr>
            <w:tcW w:w="1124" w:type="dxa"/>
            <w:vMerge w:val="restart"/>
            <w:tcBorders>
              <w:top w:val="single" w:sz="4" w:space="0" w:color="000000"/>
              <w:left w:val="single" w:sz="4" w:space="0" w:color="000000"/>
              <w:right w:val="single" w:sz="4" w:space="0" w:color="000000"/>
            </w:tcBorders>
            <w:shd w:val="clear" w:color="auto" w:fill="DCDCDC"/>
          </w:tcPr>
          <w:p>
            <w:pPr/>
          </w:p>
        </w:tc>
        <w:tc>
          <w:tcPr>
            <w:tcW w:w="786" w:type="dxa"/>
            <w:gridSpan w:val="2"/>
            <w:vMerge w:val="restart"/>
            <w:tcBorders>
              <w:top w:val="single" w:sz="4" w:space="0" w:color="000000"/>
              <w:left w:val="single" w:sz="4" w:space="0" w:color="000000"/>
              <w:right w:val="single" w:sz="4" w:space="0" w:color="000000"/>
            </w:tcBorders>
            <w:shd w:val="clear" w:color="auto" w:fill="DCDCDC"/>
          </w:tcPr>
          <w:p>
            <w:pPr/>
          </w:p>
        </w:tc>
        <w:tc>
          <w:tcPr>
            <w:tcW w:w="644" w:type="dxa"/>
            <w:vMerge w:val="restart"/>
            <w:tcBorders>
              <w:top w:val="single" w:sz="4" w:space="0" w:color="000000"/>
              <w:left w:val="single" w:sz="4" w:space="0" w:color="000000"/>
              <w:right w:val="single" w:sz="4" w:space="0" w:color="000000"/>
            </w:tcBorders>
            <w:shd w:val="clear" w:color="auto" w:fill="DCDCDC"/>
          </w:tcPr>
          <w:p>
            <w:pPr/>
          </w:p>
        </w:tc>
        <w:tc>
          <w:tcPr>
            <w:tcW w:w="85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31"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3" w:type="dxa"/>
            <w:vMerge w:val="restart"/>
            <w:tcBorders>
              <w:top w:val="nil" w:sz="6" w:space="0" w:color="auto"/>
              <w:left w:val="single" w:sz="4" w:space="0" w:color="000000"/>
              <w:right w:val="single" w:sz="4" w:space="0" w:color="000000"/>
            </w:tcBorders>
            <w:shd w:val="clear" w:color="auto" w:fill="DCDCDC"/>
          </w:tcPr>
          <w:p>
            <w:pPr>
              <w:pStyle w:val="TableParagraph"/>
              <w:spacing w:line="232" w:lineRule="exact"/>
              <w:ind w:left="103" w:right="0"/>
              <w:jc w:val="both"/>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37" w:lineRule="auto"/>
              <w:ind w:left="103" w:right="95"/>
              <w:jc w:val="both"/>
              <w:rPr>
                <w:rFonts w:ascii="宋体" w:hAnsi="宋体" w:cs="宋体" w:eastAsia="宋体" w:hint="default"/>
                <w:sz w:val="21"/>
                <w:szCs w:val="21"/>
              </w:rPr>
            </w:pPr>
            <w:r>
              <w:rPr>
                <w:rFonts w:ascii="宋体" w:hAnsi="宋体" w:cs="宋体" w:eastAsia="宋体" w:hint="default"/>
                <w:sz w:val="21"/>
                <w:szCs w:val="21"/>
              </w:rPr>
              <w:t>资金</w:t>
            </w:r>
            <w:r>
              <w:rPr>
                <w:rFonts w:ascii="宋体" w:hAnsi="宋体" w:cs="宋体" w:eastAsia="宋体" w:hint="default"/>
                <w:spacing w:val="-103"/>
                <w:sz w:val="21"/>
                <w:szCs w:val="21"/>
              </w:rPr>
              <w:t> </w:t>
            </w:r>
            <w:r>
              <w:rPr>
                <w:rFonts w:ascii="宋体" w:hAnsi="宋体" w:cs="宋体" w:eastAsia="宋体" w:hint="default"/>
                <w:sz w:val="21"/>
                <w:szCs w:val="21"/>
              </w:rPr>
              <w:t>承诺</w:t>
            </w:r>
            <w:r>
              <w:rPr>
                <w:rFonts w:ascii="宋体" w:hAnsi="宋体" w:cs="宋体" w:eastAsia="宋体" w:hint="default"/>
                <w:spacing w:val="-103"/>
                <w:sz w:val="21"/>
                <w:szCs w:val="21"/>
              </w:rPr>
              <w:t> </w:t>
            </w:r>
            <w:r>
              <w:rPr>
                <w:rFonts w:ascii="宋体" w:hAnsi="宋体" w:cs="宋体" w:eastAsia="宋体" w:hint="default"/>
                <w:sz w:val="21"/>
                <w:szCs w:val="21"/>
              </w:rPr>
              <w:t>投资</w:t>
            </w:r>
            <w:r>
              <w:rPr>
                <w:rFonts w:ascii="宋体" w:hAnsi="宋体" w:cs="宋体" w:eastAsia="宋体" w:hint="default"/>
                <w:spacing w:val="-103"/>
                <w:sz w:val="21"/>
                <w:szCs w:val="21"/>
              </w:rPr>
              <w:t> </w:t>
            </w:r>
            <w:r>
              <w:rPr>
                <w:rFonts w:ascii="宋体" w:hAnsi="宋体" w:cs="宋体" w:eastAsia="宋体" w:hint="default"/>
                <w:sz w:val="21"/>
                <w:szCs w:val="21"/>
              </w:rPr>
              <w:t>总额</w:t>
            </w:r>
          </w:p>
        </w:tc>
        <w:tc>
          <w:tcPr>
            <w:tcW w:w="968" w:type="dxa"/>
            <w:vMerge/>
            <w:tcBorders>
              <w:left w:val="single" w:sz="4" w:space="0" w:color="000000"/>
              <w:right w:val="single" w:sz="4" w:space="0" w:color="000000"/>
            </w:tcBorders>
            <w:shd w:val="clear" w:color="auto" w:fill="DCDCDC"/>
          </w:tcPr>
          <w:p>
            <w:pPr/>
          </w:p>
        </w:tc>
        <w:tc>
          <w:tcPr>
            <w:tcW w:w="966" w:type="dxa"/>
            <w:vMerge/>
            <w:tcBorders>
              <w:left w:val="single" w:sz="4" w:space="0" w:color="000000"/>
              <w:right w:val="single" w:sz="4" w:space="0" w:color="000000"/>
            </w:tcBorders>
            <w:shd w:val="clear" w:color="auto" w:fill="DCDCDC"/>
          </w:tcPr>
          <w:p>
            <w:pPr/>
          </w:p>
        </w:tc>
        <w:tc>
          <w:tcPr>
            <w:tcW w:w="619" w:type="dxa"/>
            <w:gridSpan w:val="2"/>
            <w:vMerge/>
            <w:tcBorders>
              <w:left w:val="single" w:sz="4" w:space="0" w:color="000000"/>
              <w:right w:val="single" w:sz="4" w:space="0" w:color="000000"/>
            </w:tcBorders>
            <w:shd w:val="clear" w:color="auto" w:fill="DCDCDC"/>
          </w:tcPr>
          <w:p>
            <w:pPr/>
          </w:p>
        </w:tc>
        <w:tc>
          <w:tcPr>
            <w:tcW w:w="853" w:type="dxa"/>
            <w:vMerge w:val="restart"/>
            <w:tcBorders>
              <w:top w:val="nil" w:sz="6" w:space="0" w:color="auto"/>
              <w:left w:val="single" w:sz="4" w:space="0" w:color="000000"/>
              <w:right w:val="single" w:sz="4" w:space="0" w:color="000000"/>
            </w:tcBorders>
            <w:shd w:val="clear" w:color="auto" w:fill="DCDCDC"/>
          </w:tcPr>
          <w:p>
            <w:pPr>
              <w:pStyle w:val="TableParagraph"/>
              <w:spacing w:line="251" w:lineRule="exact"/>
              <w:ind w:left="5" w:right="0"/>
              <w:jc w:val="center"/>
              <w:rPr>
                <w:rFonts w:ascii="宋体" w:hAnsi="宋体" w:cs="宋体" w:eastAsia="宋体" w:hint="default"/>
                <w:sz w:val="21"/>
                <w:szCs w:val="21"/>
              </w:rPr>
            </w:pPr>
            <w:r>
              <w:rPr>
                <w:rFonts w:ascii="宋体" w:hAnsi="宋体" w:cs="宋体" w:eastAsia="宋体" w:hint="default"/>
                <w:sz w:val="21"/>
                <w:szCs w:val="21"/>
              </w:rPr>
              <w:t>截至期</w:t>
            </w:r>
          </w:p>
          <w:p>
            <w:pPr>
              <w:pStyle w:val="TableParagraph"/>
              <w:spacing w:line="272" w:lineRule="exact" w:before="27"/>
              <w:ind w:left="37" w:right="32" w:firstLine="2"/>
              <w:jc w:val="center"/>
              <w:rPr>
                <w:rFonts w:ascii="宋体" w:hAnsi="宋体" w:cs="宋体" w:eastAsia="宋体" w:hint="default"/>
                <w:sz w:val="21"/>
                <w:szCs w:val="21"/>
              </w:rPr>
            </w:pPr>
            <w:r>
              <w:rPr>
                <w:rFonts w:ascii="宋体" w:hAnsi="宋体" w:cs="宋体" w:eastAsia="宋体" w:hint="default"/>
                <w:sz w:val="21"/>
                <w:szCs w:val="21"/>
              </w:rPr>
              <w:t>末投资</w:t>
            </w:r>
            <w:r>
              <w:rPr>
                <w:rFonts w:ascii="宋体" w:hAnsi="宋体" w:cs="宋体" w:eastAsia="宋体" w:hint="default"/>
                <w:w w:val="100"/>
                <w:sz w:val="21"/>
                <w:szCs w:val="21"/>
              </w:rPr>
              <w:t> </w:t>
            </w:r>
            <w:r>
              <w:rPr>
                <w:rFonts w:ascii="宋体" w:hAnsi="宋体" w:cs="宋体" w:eastAsia="宋体" w:hint="default"/>
                <w:sz w:val="21"/>
                <w:szCs w:val="21"/>
              </w:rPr>
              <w:t>进度</w:t>
            </w:r>
            <w:r>
              <w:rPr>
                <w:rFonts w:ascii="宋体" w:hAnsi="宋体" w:cs="宋体" w:eastAsia="宋体" w:hint="default"/>
                <w:w w:val="100"/>
                <w:sz w:val="21"/>
                <w:szCs w:val="21"/>
              </w:rPr>
              <w:t> </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w:t>
            </w:r>
          </w:p>
          <w:p>
            <w:pPr>
              <w:pStyle w:val="TableParagraph"/>
              <w:spacing w:line="240" w:lineRule="auto" w:before="1"/>
              <w:ind w:left="6" w:right="0"/>
              <w:jc w:val="center"/>
              <w:rPr>
                <w:rFonts w:ascii="Times New Roman" w:hAnsi="Times New Roman" w:cs="Times New Roman" w:eastAsia="Times New Roman" w:hint="default"/>
                <w:sz w:val="21"/>
                <w:szCs w:val="21"/>
              </w:rPr>
            </w:pPr>
            <w:r>
              <w:rPr>
                <w:rFonts w:ascii="Times New Roman"/>
                <w:sz w:val="21"/>
              </w:rPr>
              <w:t>(2)/(1)</w:t>
            </w:r>
          </w:p>
        </w:tc>
        <w:tc>
          <w:tcPr>
            <w:tcW w:w="1124" w:type="dxa"/>
            <w:vMerge/>
            <w:tcBorders>
              <w:left w:val="single" w:sz="4" w:space="0" w:color="000000"/>
              <w:right w:val="single" w:sz="4" w:space="0" w:color="000000"/>
            </w:tcBorders>
            <w:shd w:val="clear" w:color="auto" w:fill="DCDCDC"/>
          </w:tcPr>
          <w:p>
            <w:pPr/>
          </w:p>
        </w:tc>
        <w:tc>
          <w:tcPr>
            <w:tcW w:w="786" w:type="dxa"/>
            <w:gridSpan w:val="2"/>
            <w:vMerge/>
            <w:tcBorders>
              <w:left w:val="single" w:sz="4" w:space="0" w:color="000000"/>
              <w:right w:val="single" w:sz="4" w:space="0" w:color="000000"/>
            </w:tcBorders>
            <w:shd w:val="clear" w:color="auto" w:fill="DCDCDC"/>
          </w:tcPr>
          <w:p>
            <w:pPr/>
          </w:p>
        </w:tc>
        <w:tc>
          <w:tcPr>
            <w:tcW w:w="644" w:type="dxa"/>
            <w:vMerge/>
            <w:tcBorders>
              <w:left w:val="single" w:sz="4" w:space="0" w:color="000000"/>
              <w:bottom w:val="nil" w:sz="6" w:space="0" w:color="auto"/>
              <w:right w:val="single" w:sz="4" w:space="0" w:color="000000"/>
            </w:tcBorders>
            <w:shd w:val="clear" w:color="auto" w:fill="DCDCDC"/>
          </w:tcPr>
          <w:p>
            <w:pPr/>
          </w:p>
        </w:tc>
        <w:tc>
          <w:tcPr>
            <w:tcW w:w="857" w:type="dxa"/>
            <w:vMerge w:val="restart"/>
            <w:tcBorders>
              <w:top w:val="nil" w:sz="6" w:space="0" w:color="auto"/>
              <w:left w:val="single" w:sz="4" w:space="0" w:color="000000"/>
              <w:right w:val="single" w:sz="4" w:space="0" w:color="000000"/>
            </w:tcBorders>
            <w:shd w:val="clear" w:color="auto" w:fill="DCDCDC"/>
          </w:tcPr>
          <w:p>
            <w:pPr>
              <w:pStyle w:val="TableParagraph"/>
              <w:spacing w:line="235" w:lineRule="exact"/>
              <w:ind w:right="1"/>
              <w:jc w:val="center"/>
              <w:rPr>
                <w:rFonts w:ascii="宋体" w:hAnsi="宋体" w:cs="宋体" w:eastAsia="宋体" w:hint="default"/>
                <w:sz w:val="21"/>
                <w:szCs w:val="21"/>
              </w:rPr>
            </w:pPr>
            <w:r>
              <w:rPr>
                <w:rFonts w:ascii="宋体" w:hAnsi="宋体" w:cs="宋体" w:eastAsia="宋体" w:hint="default"/>
                <w:sz w:val="21"/>
                <w:szCs w:val="21"/>
              </w:rPr>
              <w:t>项目可</w:t>
            </w:r>
          </w:p>
          <w:p>
            <w:pPr>
              <w:pStyle w:val="TableParagraph"/>
              <w:spacing w:line="237" w:lineRule="auto"/>
              <w:ind w:left="106" w:right="107"/>
              <w:jc w:val="center"/>
              <w:rPr>
                <w:rFonts w:ascii="宋体" w:hAnsi="宋体" w:cs="宋体" w:eastAsia="宋体" w:hint="default"/>
                <w:sz w:val="21"/>
                <w:szCs w:val="21"/>
              </w:rPr>
            </w:pPr>
            <w:r>
              <w:rPr>
                <w:rFonts w:ascii="宋体" w:hAnsi="宋体" w:cs="宋体" w:eastAsia="宋体" w:hint="default"/>
                <w:sz w:val="21"/>
                <w:szCs w:val="21"/>
              </w:rPr>
              <w:t>行性是</w:t>
            </w:r>
            <w:r>
              <w:rPr>
                <w:rFonts w:ascii="宋体" w:hAnsi="宋体" w:cs="宋体" w:eastAsia="宋体" w:hint="default"/>
                <w:w w:val="100"/>
                <w:sz w:val="21"/>
                <w:szCs w:val="21"/>
              </w:rPr>
              <w:t> </w:t>
            </w:r>
            <w:r>
              <w:rPr>
                <w:rFonts w:ascii="宋体" w:hAnsi="宋体" w:cs="宋体" w:eastAsia="宋体" w:hint="default"/>
                <w:sz w:val="21"/>
                <w:szCs w:val="21"/>
              </w:rPr>
              <w:t>否发生</w:t>
            </w:r>
            <w:r>
              <w:rPr>
                <w:rFonts w:ascii="宋体" w:hAnsi="宋体" w:cs="宋体" w:eastAsia="宋体" w:hint="default"/>
                <w:w w:val="100"/>
                <w:sz w:val="21"/>
                <w:szCs w:val="21"/>
              </w:rPr>
              <w:t> </w:t>
            </w:r>
            <w:r>
              <w:rPr>
                <w:rFonts w:ascii="宋体" w:hAnsi="宋体" w:cs="宋体" w:eastAsia="宋体" w:hint="default"/>
                <w:sz w:val="21"/>
                <w:szCs w:val="21"/>
              </w:rPr>
              <w:t>重大变</w:t>
            </w:r>
            <w:r>
              <w:rPr>
                <w:rFonts w:ascii="宋体" w:hAnsi="宋体" w:cs="宋体" w:eastAsia="宋体" w:hint="default"/>
                <w:w w:val="100"/>
                <w:sz w:val="21"/>
                <w:szCs w:val="21"/>
              </w:rPr>
              <w:t> </w:t>
            </w:r>
            <w:r>
              <w:rPr>
                <w:rFonts w:ascii="宋体" w:hAnsi="宋体" w:cs="宋体" w:eastAsia="宋体" w:hint="default"/>
                <w:sz w:val="21"/>
                <w:szCs w:val="21"/>
              </w:rPr>
              <w:t>化</w:t>
            </w:r>
          </w:p>
        </w:tc>
      </w:tr>
      <w:tr>
        <w:trPr>
          <w:trHeight w:val="137"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3"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966" w:type="dxa"/>
            <w:vMerge/>
            <w:tcBorders>
              <w:left w:val="single" w:sz="4" w:space="0" w:color="000000"/>
              <w:right w:val="single" w:sz="4" w:space="0" w:color="000000"/>
            </w:tcBorders>
            <w:shd w:val="clear" w:color="auto" w:fill="DCDCDC"/>
          </w:tcPr>
          <w:p>
            <w:pPr/>
          </w:p>
        </w:tc>
        <w:tc>
          <w:tcPr>
            <w:tcW w:w="619" w:type="dxa"/>
            <w:gridSpan w:val="2"/>
            <w:vMerge/>
            <w:tcBorders>
              <w:left w:val="single" w:sz="4" w:space="0" w:color="000000"/>
              <w:right w:val="single" w:sz="4" w:space="0" w:color="000000"/>
            </w:tcBorders>
            <w:shd w:val="clear" w:color="auto" w:fill="DCDCDC"/>
          </w:tcPr>
          <w:p>
            <w:pPr/>
          </w:p>
        </w:tc>
        <w:tc>
          <w:tcPr>
            <w:tcW w:w="853"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bottom w:val="nil" w:sz="6" w:space="0" w:color="auto"/>
              <w:right w:val="single" w:sz="4" w:space="0" w:color="000000"/>
            </w:tcBorders>
            <w:shd w:val="clear" w:color="auto" w:fill="DCDCDC"/>
          </w:tcPr>
          <w:p>
            <w:pPr/>
          </w:p>
        </w:tc>
        <w:tc>
          <w:tcPr>
            <w:tcW w:w="786" w:type="dxa"/>
            <w:gridSpan w:val="2"/>
            <w:vMerge/>
            <w:tcBorders>
              <w:left w:val="single" w:sz="4" w:space="0" w:color="000000"/>
              <w:bottom w:val="nil" w:sz="6" w:space="0" w:color="auto"/>
              <w:right w:val="single" w:sz="4" w:space="0" w:color="000000"/>
            </w:tcBorders>
            <w:shd w:val="clear" w:color="auto" w:fill="DCDCDC"/>
          </w:tcPr>
          <w:p>
            <w:pPr/>
          </w:p>
        </w:tc>
        <w:tc>
          <w:tcPr>
            <w:tcW w:w="64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102"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7" w:lineRule="auto" w:before="2"/>
              <w:ind w:left="102" w:right="107"/>
              <w:jc w:val="both"/>
              <w:rPr>
                <w:rFonts w:ascii="宋体" w:hAnsi="宋体" w:cs="宋体" w:eastAsia="宋体" w:hint="default"/>
                <w:sz w:val="21"/>
                <w:szCs w:val="21"/>
              </w:rPr>
            </w:pPr>
            <w:r>
              <w:rPr>
                <w:rFonts w:ascii="宋体" w:hAnsi="宋体" w:cs="宋体" w:eastAsia="宋体" w:hint="default"/>
                <w:sz w:val="21"/>
                <w:szCs w:val="21"/>
              </w:rPr>
              <w:t>达到</w:t>
            </w:r>
            <w:r>
              <w:rPr>
                <w:rFonts w:ascii="宋体" w:hAnsi="宋体" w:cs="宋体" w:eastAsia="宋体" w:hint="default"/>
                <w:spacing w:val="-103"/>
                <w:sz w:val="21"/>
                <w:szCs w:val="21"/>
              </w:rPr>
              <w:t> </w:t>
            </w:r>
            <w:r>
              <w:rPr>
                <w:rFonts w:ascii="宋体" w:hAnsi="宋体" w:cs="宋体" w:eastAsia="宋体" w:hint="default"/>
                <w:sz w:val="21"/>
                <w:szCs w:val="21"/>
              </w:rPr>
              <w:t>预计</w:t>
            </w:r>
            <w:r>
              <w:rPr>
                <w:rFonts w:ascii="宋体" w:hAnsi="宋体" w:cs="宋体" w:eastAsia="宋体" w:hint="default"/>
                <w:spacing w:val="-103"/>
                <w:sz w:val="21"/>
                <w:szCs w:val="21"/>
              </w:rPr>
              <w:t> </w:t>
            </w:r>
            <w:r>
              <w:rPr>
                <w:rFonts w:ascii="宋体" w:hAnsi="宋体" w:cs="宋体" w:eastAsia="宋体" w:hint="default"/>
                <w:sz w:val="21"/>
                <w:szCs w:val="21"/>
              </w:rPr>
              <w:t>效益</w:t>
            </w:r>
          </w:p>
        </w:tc>
        <w:tc>
          <w:tcPr>
            <w:tcW w:w="857" w:type="dxa"/>
            <w:vMerge/>
            <w:tcBorders>
              <w:left w:val="single" w:sz="4" w:space="0" w:color="000000"/>
              <w:right w:val="single" w:sz="4" w:space="0" w:color="000000"/>
            </w:tcBorders>
            <w:shd w:val="clear" w:color="auto" w:fill="DCDCDC"/>
          </w:tcPr>
          <w:p>
            <w:pPr/>
          </w:p>
        </w:tc>
      </w:tr>
      <w:tr>
        <w:trPr>
          <w:trHeight w:val="137" w:hRule="exact"/>
        </w:trPr>
        <w:tc>
          <w:tcPr>
            <w:tcW w:w="1820" w:type="dxa"/>
            <w:vMerge/>
            <w:tcBorders>
              <w:left w:val="single" w:sz="4" w:space="0" w:color="000000"/>
              <w:bottom w:val="nil" w:sz="6" w:space="0" w:color="auto"/>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3" w:type="dxa"/>
            <w:vMerge/>
            <w:tcBorders>
              <w:left w:val="single" w:sz="4" w:space="0" w:color="000000"/>
              <w:right w:val="single" w:sz="4" w:space="0" w:color="000000"/>
            </w:tcBorders>
            <w:shd w:val="clear" w:color="auto" w:fill="DCDCDC"/>
          </w:tcPr>
          <w:p>
            <w:pPr/>
          </w:p>
        </w:tc>
        <w:tc>
          <w:tcPr>
            <w:tcW w:w="968" w:type="dxa"/>
            <w:vMerge/>
            <w:tcBorders>
              <w:left w:val="single" w:sz="4" w:space="0" w:color="000000"/>
              <w:bottom w:val="nil" w:sz="6" w:space="0" w:color="auto"/>
              <w:right w:val="single" w:sz="4" w:space="0" w:color="000000"/>
            </w:tcBorders>
            <w:shd w:val="clear" w:color="auto" w:fill="DCDCDC"/>
          </w:tcPr>
          <w:p>
            <w:pPr/>
          </w:p>
        </w:tc>
        <w:tc>
          <w:tcPr>
            <w:tcW w:w="966" w:type="dxa"/>
            <w:vMerge/>
            <w:tcBorders>
              <w:left w:val="single" w:sz="4" w:space="0" w:color="000000"/>
              <w:bottom w:val="nil" w:sz="6" w:space="0" w:color="auto"/>
              <w:right w:val="single" w:sz="4" w:space="0" w:color="000000"/>
            </w:tcBorders>
            <w:shd w:val="clear" w:color="auto" w:fill="DCDCDC"/>
          </w:tcPr>
          <w:p>
            <w:pPr/>
          </w:p>
        </w:tc>
        <w:tc>
          <w:tcPr>
            <w:tcW w:w="619" w:type="dxa"/>
            <w:gridSpan w:val="2"/>
            <w:vMerge/>
            <w:tcBorders>
              <w:left w:val="single" w:sz="4" w:space="0" w:color="000000"/>
              <w:right w:val="single" w:sz="4" w:space="0" w:color="000000"/>
            </w:tcBorders>
            <w:shd w:val="clear" w:color="auto" w:fill="DCDCDC"/>
          </w:tcPr>
          <w:p>
            <w:pPr/>
          </w:p>
        </w:tc>
        <w:tc>
          <w:tcPr>
            <w:tcW w:w="853" w:type="dxa"/>
            <w:vMerge/>
            <w:tcBorders>
              <w:left w:val="single" w:sz="4" w:space="0" w:color="000000"/>
              <w:right w:val="single" w:sz="4" w:space="0" w:color="000000"/>
            </w:tcBorders>
            <w:shd w:val="clear" w:color="auto" w:fill="DCDCDC"/>
          </w:tcPr>
          <w:p>
            <w:pPr/>
          </w:p>
        </w:tc>
        <w:tc>
          <w:tcPr>
            <w:tcW w:w="112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2" w:right="0"/>
              <w:jc w:val="left"/>
              <w:rPr>
                <w:rFonts w:ascii="宋体" w:hAnsi="宋体" w:cs="宋体" w:eastAsia="宋体" w:hint="default"/>
                <w:sz w:val="21"/>
                <w:szCs w:val="21"/>
              </w:rPr>
            </w:pPr>
            <w:r>
              <w:rPr>
                <w:rFonts w:ascii="宋体" w:hAnsi="宋体" w:cs="宋体" w:eastAsia="宋体" w:hint="default"/>
                <w:sz w:val="21"/>
                <w:szCs w:val="21"/>
              </w:rPr>
              <w:t>项目达到预</w:t>
            </w:r>
          </w:p>
          <w:p>
            <w:pPr>
              <w:pStyle w:val="TableParagraph"/>
              <w:spacing w:line="272" w:lineRule="exact" w:before="27"/>
              <w:ind w:left="243" w:right="26" w:hanging="212"/>
              <w:jc w:val="left"/>
              <w:rPr>
                <w:rFonts w:ascii="宋体" w:hAnsi="宋体" w:cs="宋体" w:eastAsia="宋体" w:hint="default"/>
                <w:sz w:val="21"/>
                <w:szCs w:val="21"/>
              </w:rPr>
            </w:pPr>
            <w:r>
              <w:rPr>
                <w:rFonts w:ascii="宋体" w:hAnsi="宋体" w:cs="宋体" w:eastAsia="宋体" w:hint="default"/>
                <w:sz w:val="21"/>
                <w:szCs w:val="21"/>
              </w:rPr>
              <w:t>定可使用状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态日期</w:t>
            </w:r>
          </w:p>
        </w:tc>
        <w:tc>
          <w:tcPr>
            <w:tcW w:w="786"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67" w:right="0"/>
              <w:jc w:val="left"/>
              <w:rPr>
                <w:rFonts w:ascii="宋体" w:hAnsi="宋体" w:cs="宋体" w:eastAsia="宋体" w:hint="default"/>
                <w:sz w:val="21"/>
                <w:szCs w:val="21"/>
              </w:rPr>
            </w:pPr>
            <w:r>
              <w:rPr>
                <w:rFonts w:ascii="宋体" w:hAnsi="宋体" w:cs="宋体" w:eastAsia="宋体" w:hint="default"/>
                <w:sz w:val="21"/>
                <w:szCs w:val="21"/>
              </w:rPr>
              <w:t>本年度</w:t>
            </w:r>
          </w:p>
          <w:p>
            <w:pPr>
              <w:pStyle w:val="TableParagraph"/>
              <w:spacing w:line="272" w:lineRule="exact" w:before="27"/>
              <w:ind w:left="172" w:right="73" w:hanging="106"/>
              <w:jc w:val="left"/>
              <w:rPr>
                <w:rFonts w:ascii="宋体" w:hAnsi="宋体" w:cs="宋体" w:eastAsia="宋体" w:hint="default"/>
                <w:sz w:val="21"/>
                <w:szCs w:val="21"/>
              </w:rPr>
            </w:pPr>
            <w:r>
              <w:rPr>
                <w:rFonts w:ascii="宋体" w:hAnsi="宋体" w:cs="宋体" w:eastAsia="宋体" w:hint="default"/>
                <w:sz w:val="21"/>
                <w:szCs w:val="21"/>
              </w:rPr>
              <w:t>实现的</w:t>
            </w:r>
            <w:r>
              <w:rPr>
                <w:rFonts w:ascii="宋体" w:hAnsi="宋体" w:cs="宋体" w:eastAsia="宋体" w:hint="default"/>
                <w:spacing w:val="-102"/>
                <w:sz w:val="21"/>
                <w:szCs w:val="21"/>
              </w:rPr>
              <w:t> </w:t>
            </w:r>
            <w:r>
              <w:rPr>
                <w:rFonts w:ascii="宋体" w:hAnsi="宋体" w:cs="宋体" w:eastAsia="宋体" w:hint="default"/>
                <w:sz w:val="21"/>
                <w:szCs w:val="21"/>
              </w:rPr>
              <w:t>效益</w:t>
            </w:r>
          </w:p>
        </w:tc>
        <w:tc>
          <w:tcPr>
            <w:tcW w:w="644"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545"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right="19"/>
              <w:jc w:val="center"/>
              <w:rPr>
                <w:rFonts w:ascii="宋体" w:hAnsi="宋体" w:cs="宋体" w:eastAsia="宋体" w:hint="default"/>
                <w:sz w:val="21"/>
                <w:szCs w:val="21"/>
              </w:rPr>
            </w:pPr>
            <w:r>
              <w:rPr>
                <w:rFonts w:ascii="宋体" w:hAnsi="宋体" w:cs="宋体" w:eastAsia="宋体" w:hint="default"/>
                <w:sz w:val="21"/>
                <w:szCs w:val="21"/>
              </w:rPr>
              <w:t>承诺投资项目和超</w:t>
            </w:r>
          </w:p>
          <w:p>
            <w:pPr>
              <w:pStyle w:val="TableParagraph"/>
              <w:spacing w:line="273" w:lineRule="exact"/>
              <w:ind w:right="18"/>
              <w:jc w:val="center"/>
              <w:rPr>
                <w:rFonts w:ascii="宋体" w:hAnsi="宋体" w:cs="宋体" w:eastAsia="宋体" w:hint="default"/>
                <w:sz w:val="21"/>
                <w:szCs w:val="21"/>
              </w:rPr>
            </w:pPr>
            <w:r>
              <w:rPr>
                <w:rFonts w:ascii="宋体" w:hAnsi="宋体" w:cs="宋体" w:eastAsia="宋体" w:hint="default"/>
                <w:sz w:val="21"/>
                <w:szCs w:val="21"/>
              </w:rPr>
              <w:t>募资金投向</w:t>
            </w:r>
          </w:p>
        </w:tc>
        <w:tc>
          <w:tcPr>
            <w:tcW w:w="547" w:type="dxa"/>
            <w:vMerge/>
            <w:tcBorders>
              <w:left w:val="single" w:sz="4" w:space="0" w:color="000000"/>
              <w:right w:val="single" w:sz="4" w:space="0" w:color="000000"/>
            </w:tcBorders>
            <w:shd w:val="clear" w:color="auto" w:fill="DCDCDC"/>
          </w:tcPr>
          <w:p>
            <w:pPr/>
          </w:p>
        </w:tc>
        <w:tc>
          <w:tcPr>
            <w:tcW w:w="633" w:type="dxa"/>
            <w:vMerge/>
            <w:tcBorders>
              <w:left w:val="single" w:sz="4" w:space="0" w:color="000000"/>
              <w:right w:val="single" w:sz="4" w:space="0" w:color="000000"/>
            </w:tcBorders>
            <w:shd w:val="clear" w:color="auto" w:fill="DCDCDC"/>
          </w:tcPr>
          <w:p>
            <w:pPr/>
          </w:p>
        </w:tc>
        <w:tc>
          <w:tcPr>
            <w:tcW w:w="96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41" w:right="0" w:firstLine="19"/>
              <w:jc w:val="left"/>
              <w:rPr>
                <w:rFonts w:ascii="宋体" w:hAnsi="宋体" w:cs="宋体" w:eastAsia="宋体" w:hint="default"/>
                <w:sz w:val="21"/>
                <w:szCs w:val="21"/>
              </w:rPr>
            </w:pPr>
            <w:r>
              <w:rPr>
                <w:rFonts w:ascii="宋体" w:hAnsi="宋体" w:cs="宋体" w:eastAsia="宋体" w:hint="default"/>
                <w:sz w:val="21"/>
                <w:szCs w:val="21"/>
              </w:rPr>
              <w:t>调整后投</w:t>
            </w:r>
          </w:p>
          <w:p>
            <w:pPr>
              <w:pStyle w:val="TableParagraph"/>
              <w:spacing w:line="289" w:lineRule="exact"/>
              <w:ind w:left="4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资总额</w:t>
            </w:r>
            <w:r>
              <w:rPr>
                <w:rFonts w:ascii="Times New Roman" w:hAnsi="Times New Roman" w:cs="Times New Roman" w:eastAsia="Times New Roman" w:hint="default"/>
                <w:sz w:val="21"/>
                <w:szCs w:val="21"/>
              </w:rPr>
              <w:t>(1)</w:t>
            </w:r>
          </w:p>
        </w:tc>
        <w:tc>
          <w:tcPr>
            <w:tcW w:w="96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本年度投</w:t>
            </w:r>
          </w:p>
          <w:p>
            <w:pPr>
              <w:pStyle w:val="TableParagraph"/>
              <w:spacing w:line="273" w:lineRule="exact"/>
              <w:ind w:right="4"/>
              <w:jc w:val="center"/>
              <w:rPr>
                <w:rFonts w:ascii="宋体" w:hAnsi="宋体" w:cs="宋体" w:eastAsia="宋体" w:hint="default"/>
                <w:sz w:val="21"/>
                <w:szCs w:val="21"/>
              </w:rPr>
            </w:pPr>
            <w:r>
              <w:rPr>
                <w:rFonts w:ascii="宋体" w:hAnsi="宋体" w:cs="宋体" w:eastAsia="宋体" w:hint="default"/>
                <w:sz w:val="21"/>
                <w:szCs w:val="21"/>
              </w:rPr>
              <w:t>入金额</w:t>
            </w:r>
          </w:p>
        </w:tc>
        <w:tc>
          <w:tcPr>
            <w:tcW w:w="619" w:type="dxa"/>
            <w:gridSpan w:val="2"/>
            <w:vMerge/>
            <w:tcBorders>
              <w:left w:val="single" w:sz="4" w:space="0" w:color="000000"/>
              <w:right w:val="single" w:sz="4" w:space="0" w:color="000000"/>
            </w:tcBorders>
            <w:shd w:val="clear" w:color="auto" w:fill="DCDCDC"/>
          </w:tcPr>
          <w:p>
            <w:pPr/>
          </w:p>
        </w:tc>
        <w:tc>
          <w:tcPr>
            <w:tcW w:w="853"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right w:val="single" w:sz="4" w:space="0" w:color="000000"/>
            </w:tcBorders>
            <w:shd w:val="clear" w:color="auto" w:fill="DCDCDC"/>
          </w:tcPr>
          <w:p>
            <w:pPr/>
          </w:p>
        </w:tc>
        <w:tc>
          <w:tcPr>
            <w:tcW w:w="786" w:type="dxa"/>
            <w:gridSpan w:val="2"/>
            <w:vMerge/>
            <w:tcBorders>
              <w:left w:val="single" w:sz="4" w:space="0" w:color="000000"/>
              <w:right w:val="single" w:sz="4" w:space="0" w:color="000000"/>
            </w:tcBorders>
            <w:shd w:val="clear" w:color="auto" w:fill="DCDCDC"/>
          </w:tcPr>
          <w:p>
            <w:pPr/>
          </w:p>
        </w:tc>
        <w:tc>
          <w:tcPr>
            <w:tcW w:w="644"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37" w:hRule="exact"/>
        </w:trPr>
        <w:tc>
          <w:tcPr>
            <w:tcW w:w="1820" w:type="dxa"/>
            <w:vMerge w:val="restart"/>
            <w:tcBorders>
              <w:top w:val="nil" w:sz="6" w:space="0" w:color="auto"/>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3" w:type="dxa"/>
            <w:vMerge/>
            <w:tcBorders>
              <w:left w:val="single" w:sz="4" w:space="0" w:color="000000"/>
              <w:right w:val="single" w:sz="4" w:space="0" w:color="000000"/>
            </w:tcBorders>
            <w:shd w:val="clear" w:color="auto" w:fill="DCDCDC"/>
          </w:tcPr>
          <w:p>
            <w:pPr/>
          </w:p>
        </w:tc>
        <w:tc>
          <w:tcPr>
            <w:tcW w:w="968" w:type="dxa"/>
            <w:vMerge w:val="restart"/>
            <w:tcBorders>
              <w:top w:val="nil" w:sz="6" w:space="0" w:color="auto"/>
              <w:left w:val="single" w:sz="4" w:space="0" w:color="000000"/>
              <w:right w:val="single" w:sz="4" w:space="0" w:color="000000"/>
            </w:tcBorders>
            <w:shd w:val="clear" w:color="auto" w:fill="DCDCDC"/>
          </w:tcPr>
          <w:p>
            <w:pPr/>
          </w:p>
        </w:tc>
        <w:tc>
          <w:tcPr>
            <w:tcW w:w="966" w:type="dxa"/>
            <w:vMerge w:val="restart"/>
            <w:tcBorders>
              <w:top w:val="nil" w:sz="6" w:space="0" w:color="auto"/>
              <w:left w:val="single" w:sz="4" w:space="0" w:color="000000"/>
              <w:right w:val="single" w:sz="4" w:space="0" w:color="000000"/>
            </w:tcBorders>
            <w:shd w:val="clear" w:color="auto" w:fill="DCDCDC"/>
          </w:tcPr>
          <w:p>
            <w:pPr/>
          </w:p>
        </w:tc>
        <w:tc>
          <w:tcPr>
            <w:tcW w:w="619" w:type="dxa"/>
            <w:gridSpan w:val="2"/>
            <w:vMerge/>
            <w:tcBorders>
              <w:left w:val="single" w:sz="4" w:space="0" w:color="000000"/>
              <w:right w:val="single" w:sz="4" w:space="0" w:color="000000"/>
            </w:tcBorders>
            <w:shd w:val="clear" w:color="auto" w:fill="DCDCDC"/>
          </w:tcPr>
          <w:p>
            <w:pPr/>
          </w:p>
        </w:tc>
        <w:tc>
          <w:tcPr>
            <w:tcW w:w="853"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bottom w:val="nil" w:sz="6" w:space="0" w:color="auto"/>
              <w:right w:val="single" w:sz="4" w:space="0" w:color="000000"/>
            </w:tcBorders>
            <w:shd w:val="clear" w:color="auto" w:fill="DCDCDC"/>
          </w:tcPr>
          <w:p>
            <w:pPr/>
          </w:p>
        </w:tc>
        <w:tc>
          <w:tcPr>
            <w:tcW w:w="786" w:type="dxa"/>
            <w:gridSpan w:val="2"/>
            <w:vMerge/>
            <w:tcBorders>
              <w:left w:val="single" w:sz="4" w:space="0" w:color="000000"/>
              <w:bottom w:val="nil" w:sz="6" w:space="0" w:color="auto"/>
              <w:right w:val="single" w:sz="4" w:space="0" w:color="000000"/>
            </w:tcBorders>
            <w:shd w:val="clear" w:color="auto" w:fill="DCDCDC"/>
          </w:tcPr>
          <w:p>
            <w:pPr/>
          </w:p>
        </w:tc>
        <w:tc>
          <w:tcPr>
            <w:tcW w:w="644"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34"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3"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966" w:type="dxa"/>
            <w:vMerge/>
            <w:tcBorders>
              <w:left w:val="single" w:sz="4" w:space="0" w:color="000000"/>
              <w:right w:val="single" w:sz="4" w:space="0" w:color="000000"/>
            </w:tcBorders>
            <w:shd w:val="clear" w:color="auto" w:fill="DCDCDC"/>
          </w:tcPr>
          <w:p>
            <w:pPr/>
          </w:p>
        </w:tc>
        <w:tc>
          <w:tcPr>
            <w:tcW w:w="619" w:type="dxa"/>
            <w:gridSpan w:val="2"/>
            <w:vMerge/>
            <w:tcBorders>
              <w:left w:val="single" w:sz="4" w:space="0" w:color="000000"/>
              <w:right w:val="single" w:sz="4" w:space="0" w:color="000000"/>
            </w:tcBorders>
            <w:shd w:val="clear" w:color="auto" w:fill="DCDCDC"/>
          </w:tcPr>
          <w:p>
            <w:pPr/>
          </w:p>
        </w:tc>
        <w:tc>
          <w:tcPr>
            <w:tcW w:w="853" w:type="dxa"/>
            <w:vMerge/>
            <w:tcBorders>
              <w:left w:val="single" w:sz="4" w:space="0" w:color="000000"/>
              <w:right w:val="single" w:sz="4" w:space="0" w:color="000000"/>
            </w:tcBorders>
            <w:shd w:val="clear" w:color="auto" w:fill="DCDCDC"/>
          </w:tcPr>
          <w:p>
            <w:pPr/>
          </w:p>
        </w:tc>
        <w:tc>
          <w:tcPr>
            <w:tcW w:w="1124" w:type="dxa"/>
            <w:vMerge w:val="restart"/>
            <w:tcBorders>
              <w:top w:val="nil" w:sz="6" w:space="0" w:color="auto"/>
              <w:left w:val="single" w:sz="4" w:space="0" w:color="000000"/>
              <w:right w:val="single" w:sz="4" w:space="0" w:color="000000"/>
            </w:tcBorders>
            <w:shd w:val="clear" w:color="auto" w:fill="DCDCDC"/>
          </w:tcPr>
          <w:p>
            <w:pPr/>
          </w:p>
        </w:tc>
        <w:tc>
          <w:tcPr>
            <w:tcW w:w="786" w:type="dxa"/>
            <w:gridSpan w:val="2"/>
            <w:vMerge w:val="restart"/>
            <w:tcBorders>
              <w:top w:val="nil" w:sz="6" w:space="0" w:color="auto"/>
              <w:left w:val="single" w:sz="4" w:space="0" w:color="000000"/>
              <w:right w:val="single" w:sz="4" w:space="0" w:color="000000"/>
            </w:tcBorders>
            <w:shd w:val="clear" w:color="auto" w:fill="DCDCDC"/>
          </w:tcPr>
          <w:p>
            <w:pPr/>
          </w:p>
        </w:tc>
        <w:tc>
          <w:tcPr>
            <w:tcW w:w="644" w:type="dxa"/>
            <w:vMerge/>
            <w:tcBorders>
              <w:left w:val="single" w:sz="4" w:space="0" w:color="000000"/>
              <w:bottom w:val="nil" w:sz="6" w:space="0" w:color="auto"/>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30"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3" w:type="dxa"/>
            <w:vMerge/>
            <w:tcBorders>
              <w:left w:val="single" w:sz="4" w:space="0" w:color="000000"/>
              <w:bottom w:val="nil" w:sz="6" w:space="0" w:color="auto"/>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966" w:type="dxa"/>
            <w:vMerge/>
            <w:tcBorders>
              <w:left w:val="single" w:sz="4" w:space="0" w:color="000000"/>
              <w:right w:val="single" w:sz="4" w:space="0" w:color="000000"/>
            </w:tcBorders>
            <w:shd w:val="clear" w:color="auto" w:fill="DCDCDC"/>
          </w:tcPr>
          <w:p>
            <w:pPr/>
          </w:p>
        </w:tc>
        <w:tc>
          <w:tcPr>
            <w:tcW w:w="619" w:type="dxa"/>
            <w:gridSpan w:val="2"/>
            <w:vMerge/>
            <w:tcBorders>
              <w:left w:val="single" w:sz="4" w:space="0" w:color="000000"/>
              <w:right w:val="single" w:sz="4" w:space="0" w:color="000000"/>
            </w:tcBorders>
            <w:shd w:val="clear" w:color="auto" w:fill="DCDCDC"/>
          </w:tcPr>
          <w:p>
            <w:pPr/>
          </w:p>
        </w:tc>
        <w:tc>
          <w:tcPr>
            <w:tcW w:w="853" w:type="dxa"/>
            <w:vMerge/>
            <w:tcBorders>
              <w:left w:val="single" w:sz="4" w:space="0" w:color="000000"/>
              <w:bottom w:val="nil" w:sz="6" w:space="0" w:color="auto"/>
              <w:right w:val="single" w:sz="4" w:space="0" w:color="000000"/>
            </w:tcBorders>
            <w:shd w:val="clear" w:color="auto" w:fill="DCDCDC"/>
          </w:tcPr>
          <w:p>
            <w:pPr/>
          </w:p>
        </w:tc>
        <w:tc>
          <w:tcPr>
            <w:tcW w:w="1124" w:type="dxa"/>
            <w:vMerge/>
            <w:tcBorders>
              <w:left w:val="single" w:sz="4" w:space="0" w:color="000000"/>
              <w:right w:val="single" w:sz="4" w:space="0" w:color="000000"/>
            </w:tcBorders>
            <w:shd w:val="clear" w:color="auto" w:fill="DCDCDC"/>
          </w:tcPr>
          <w:p>
            <w:pPr/>
          </w:p>
        </w:tc>
        <w:tc>
          <w:tcPr>
            <w:tcW w:w="786" w:type="dxa"/>
            <w:gridSpan w:val="2"/>
            <w:vMerge/>
            <w:tcBorders>
              <w:left w:val="single" w:sz="4" w:space="0" w:color="000000"/>
              <w:right w:val="single" w:sz="4" w:space="0" w:color="000000"/>
            </w:tcBorders>
            <w:shd w:val="clear" w:color="auto" w:fill="DCDCDC"/>
          </w:tcPr>
          <w:p>
            <w:pPr/>
          </w:p>
        </w:tc>
        <w:tc>
          <w:tcPr>
            <w:tcW w:w="644" w:type="dxa"/>
            <w:vMerge w:val="restart"/>
            <w:tcBorders>
              <w:top w:val="nil" w:sz="6" w:space="0" w:color="auto"/>
              <w:left w:val="single" w:sz="4" w:space="0" w:color="000000"/>
              <w:right w:val="single" w:sz="4" w:space="0" w:color="000000"/>
            </w:tcBorders>
            <w:shd w:val="clear" w:color="auto" w:fill="DCDCDC"/>
          </w:tcPr>
          <w:p>
            <w:pPr/>
          </w:p>
        </w:tc>
        <w:tc>
          <w:tcPr>
            <w:tcW w:w="857" w:type="dxa"/>
            <w:vMerge/>
            <w:tcBorders>
              <w:left w:val="single" w:sz="4" w:space="0" w:color="000000"/>
              <w:bottom w:val="nil" w:sz="6" w:space="0" w:color="auto"/>
              <w:right w:val="single" w:sz="4" w:space="0" w:color="000000"/>
            </w:tcBorders>
            <w:shd w:val="clear" w:color="auto" w:fill="DCDCDC"/>
          </w:tcPr>
          <w:p>
            <w:pPr/>
          </w:p>
        </w:tc>
      </w:tr>
      <w:tr>
        <w:trPr>
          <w:trHeight w:val="145"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547" w:type="dxa"/>
            <w:vMerge/>
            <w:tcBorders>
              <w:left w:val="single" w:sz="4" w:space="0" w:color="000000"/>
              <w:bottom w:val="single" w:sz="4" w:space="0" w:color="000000"/>
              <w:right w:val="single" w:sz="4" w:space="0" w:color="000000"/>
            </w:tcBorders>
            <w:shd w:val="clear" w:color="auto" w:fill="DCDCDC"/>
          </w:tcPr>
          <w:p>
            <w:pPr/>
          </w:p>
        </w:tc>
        <w:tc>
          <w:tcPr>
            <w:tcW w:w="633" w:type="dxa"/>
            <w:tcBorders>
              <w:top w:val="nil" w:sz="6" w:space="0" w:color="auto"/>
              <w:left w:val="single" w:sz="4" w:space="0" w:color="000000"/>
              <w:bottom w:val="single" w:sz="4" w:space="0" w:color="000000"/>
              <w:right w:val="single" w:sz="4" w:space="0" w:color="000000"/>
            </w:tcBorders>
            <w:shd w:val="clear" w:color="auto" w:fill="DCDCDC"/>
          </w:tcPr>
          <w:p>
            <w:pPr/>
          </w:p>
        </w:tc>
        <w:tc>
          <w:tcPr>
            <w:tcW w:w="968" w:type="dxa"/>
            <w:vMerge/>
            <w:tcBorders>
              <w:left w:val="single" w:sz="4" w:space="0" w:color="000000"/>
              <w:bottom w:val="single" w:sz="4" w:space="0" w:color="000000"/>
              <w:right w:val="single" w:sz="4" w:space="0" w:color="000000"/>
            </w:tcBorders>
            <w:shd w:val="clear" w:color="auto" w:fill="DCDCDC"/>
          </w:tcPr>
          <w:p>
            <w:pPr/>
          </w:p>
        </w:tc>
        <w:tc>
          <w:tcPr>
            <w:tcW w:w="966" w:type="dxa"/>
            <w:vMerge/>
            <w:tcBorders>
              <w:left w:val="single" w:sz="4" w:space="0" w:color="000000"/>
              <w:bottom w:val="single" w:sz="4" w:space="0" w:color="000000"/>
              <w:right w:val="single" w:sz="4" w:space="0" w:color="000000"/>
            </w:tcBorders>
            <w:shd w:val="clear" w:color="auto" w:fill="DCDCDC"/>
          </w:tcPr>
          <w:p>
            <w:pPr/>
          </w:p>
        </w:tc>
        <w:tc>
          <w:tcPr>
            <w:tcW w:w="619" w:type="dxa"/>
            <w:gridSpan w:val="2"/>
            <w:vMerge/>
            <w:tcBorders>
              <w:left w:val="single" w:sz="4" w:space="0" w:color="000000"/>
              <w:bottom w:val="single" w:sz="4" w:space="0" w:color="000000"/>
              <w:right w:val="single" w:sz="4" w:space="0" w:color="000000"/>
            </w:tcBorders>
            <w:shd w:val="clear" w:color="auto" w:fill="DCDCDC"/>
          </w:tcPr>
          <w:p>
            <w:pPr/>
          </w:p>
        </w:tc>
        <w:tc>
          <w:tcPr>
            <w:tcW w:w="853" w:type="dxa"/>
            <w:tcBorders>
              <w:top w:val="nil" w:sz="6" w:space="0" w:color="auto"/>
              <w:left w:val="single" w:sz="4" w:space="0" w:color="000000"/>
              <w:bottom w:val="single" w:sz="4" w:space="0" w:color="000000"/>
              <w:right w:val="single" w:sz="4" w:space="0" w:color="000000"/>
            </w:tcBorders>
            <w:shd w:val="clear" w:color="auto" w:fill="DCDCDC"/>
          </w:tcPr>
          <w:p>
            <w:pPr/>
          </w:p>
        </w:tc>
        <w:tc>
          <w:tcPr>
            <w:tcW w:w="1124" w:type="dxa"/>
            <w:vMerge/>
            <w:tcBorders>
              <w:left w:val="single" w:sz="4" w:space="0" w:color="000000"/>
              <w:bottom w:val="single" w:sz="4" w:space="0" w:color="000000"/>
              <w:right w:val="single" w:sz="4" w:space="0" w:color="000000"/>
            </w:tcBorders>
            <w:shd w:val="clear" w:color="auto" w:fill="DCDCDC"/>
          </w:tcPr>
          <w:p>
            <w:pPr/>
          </w:p>
        </w:tc>
        <w:tc>
          <w:tcPr>
            <w:tcW w:w="786" w:type="dxa"/>
            <w:gridSpan w:val="2"/>
            <w:vMerge/>
            <w:tcBorders>
              <w:left w:val="single" w:sz="4" w:space="0" w:color="000000"/>
              <w:bottom w:val="single" w:sz="4" w:space="0" w:color="000000"/>
              <w:right w:val="single" w:sz="4" w:space="0" w:color="000000"/>
            </w:tcBorders>
            <w:shd w:val="clear" w:color="auto" w:fill="DCDCDC"/>
          </w:tcPr>
          <w:p>
            <w:pPr/>
          </w:p>
        </w:tc>
        <w:tc>
          <w:tcPr>
            <w:tcW w:w="644" w:type="dxa"/>
            <w:vMerge/>
            <w:tcBorders>
              <w:left w:val="single" w:sz="4" w:space="0" w:color="000000"/>
              <w:bottom w:val="single" w:sz="4" w:space="0" w:color="000000"/>
              <w:right w:val="single" w:sz="4" w:space="0" w:color="000000"/>
            </w:tcBorders>
            <w:shd w:val="clear" w:color="auto" w:fill="DCDCDC"/>
          </w:tcPr>
          <w:p>
            <w:pPr/>
          </w:p>
        </w:tc>
        <w:tc>
          <w:tcPr>
            <w:tcW w:w="85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1"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64" w:right="0"/>
              <w:jc w:val="left"/>
              <w:rPr>
                <w:rFonts w:ascii="宋体" w:hAnsi="宋体" w:cs="宋体" w:eastAsia="宋体" w:hint="default"/>
                <w:sz w:val="21"/>
                <w:szCs w:val="21"/>
              </w:rPr>
            </w:pPr>
            <w:r>
              <w:rPr>
                <w:rFonts w:ascii="宋体" w:hAnsi="宋体" w:cs="宋体" w:eastAsia="宋体" w:hint="default"/>
                <w:sz w:val="21"/>
                <w:szCs w:val="21"/>
              </w:rPr>
              <w:t>承诺投资项目</w:t>
            </w:r>
          </w:p>
        </w:tc>
        <w:tc>
          <w:tcPr>
            <w:tcW w:w="7998" w:type="dxa"/>
            <w:gridSpan w:val="12"/>
            <w:tcBorders>
              <w:top w:val="single" w:sz="7" w:space="0" w:color="DCDCDC"/>
              <w:left w:val="single" w:sz="9" w:space="0" w:color="DCDCDC"/>
              <w:bottom w:val="single" w:sz="4" w:space="0" w:color="000000"/>
              <w:right w:val="single" w:sz="4" w:space="0" w:color="000000"/>
            </w:tcBorders>
          </w:tcPr>
          <w:p>
            <w:pP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专业无线通信数</w:t>
            </w:r>
          </w:p>
          <w:p>
            <w:pPr>
              <w:pStyle w:val="TableParagraph"/>
              <w:spacing w:line="265" w:lineRule="exact"/>
              <w:ind w:left="12" w:right="0"/>
              <w:jc w:val="left"/>
              <w:rPr>
                <w:rFonts w:ascii="宋体" w:hAnsi="宋体" w:cs="宋体" w:eastAsia="宋体" w:hint="default"/>
                <w:sz w:val="21"/>
                <w:szCs w:val="21"/>
              </w:rPr>
            </w:pPr>
            <w:r>
              <w:rPr>
                <w:rFonts w:ascii="宋体" w:hAnsi="宋体" w:cs="宋体" w:eastAsia="宋体" w:hint="default"/>
                <w:sz w:val="21"/>
                <w:szCs w:val="21"/>
              </w:rPr>
              <w:t>字终端产业化项目</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6" w:right="0"/>
              <w:jc w:val="left"/>
              <w:rPr>
                <w:rFonts w:ascii="Times New Roman" w:hAnsi="Times New Roman" w:cs="Times New Roman" w:eastAsia="Times New Roman" w:hint="default"/>
                <w:sz w:val="21"/>
                <w:szCs w:val="21"/>
              </w:rPr>
            </w:pPr>
            <w:r>
              <w:rPr>
                <w:rFonts w:ascii="Times New Roman"/>
                <w:sz w:val="21"/>
              </w:rPr>
              <w:t>22,451</w:t>
            </w:r>
          </w:p>
          <w:p>
            <w:pPr>
              <w:pStyle w:val="TableParagraph"/>
              <w:spacing w:line="240" w:lineRule="auto" w:before="1"/>
              <w:ind w:left="343" w:right="0"/>
              <w:jc w:val="left"/>
              <w:rPr>
                <w:rFonts w:ascii="Times New Roman" w:hAnsi="Times New Roman" w:cs="Times New Roman" w:eastAsia="Times New Roman" w:hint="default"/>
                <w:sz w:val="21"/>
                <w:szCs w:val="21"/>
              </w:rPr>
            </w:pPr>
            <w:r>
              <w:rPr>
                <w:rFonts w:ascii="Times New Roman"/>
                <w:sz w:val="21"/>
              </w:rPr>
              <w:t>.00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94" w:right="0"/>
              <w:jc w:val="left"/>
              <w:rPr>
                <w:rFonts w:ascii="Times New Roman" w:hAnsi="Times New Roman" w:cs="Times New Roman" w:eastAsia="Times New Roman" w:hint="default"/>
                <w:sz w:val="21"/>
                <w:szCs w:val="21"/>
              </w:rPr>
            </w:pPr>
            <w:r>
              <w:rPr>
                <w:rFonts w:ascii="Times New Roman"/>
                <w:sz w:val="21"/>
              </w:rPr>
              <w:t>22,451.00</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194" w:right="0"/>
              <w:jc w:val="left"/>
              <w:rPr>
                <w:rFonts w:ascii="Times New Roman" w:hAnsi="Times New Roman" w:cs="Times New Roman" w:eastAsia="Times New Roman" w:hint="default"/>
                <w:sz w:val="21"/>
                <w:szCs w:val="21"/>
              </w:rPr>
            </w:pPr>
            <w:r>
              <w:rPr>
                <w:rFonts w:ascii="Times New Roman"/>
                <w:sz w:val="21"/>
              </w:rPr>
              <w:t>9,736.93</w:t>
            </w:r>
          </w:p>
        </w:tc>
        <w:tc>
          <w:tcPr>
            <w:tcW w:w="6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61" w:right="0"/>
              <w:jc w:val="left"/>
              <w:rPr>
                <w:rFonts w:ascii="Times New Roman" w:hAnsi="Times New Roman" w:cs="Times New Roman" w:eastAsia="Times New Roman" w:hint="default"/>
                <w:sz w:val="21"/>
                <w:szCs w:val="21"/>
              </w:rPr>
            </w:pPr>
            <w:r>
              <w:rPr>
                <w:rFonts w:ascii="Times New Roman"/>
                <w:sz w:val="21"/>
              </w:rPr>
              <w:t>9,736.</w:t>
            </w:r>
          </w:p>
          <w:p>
            <w:pPr>
              <w:pStyle w:val="TableParagraph"/>
              <w:spacing w:line="240" w:lineRule="auto" w:before="1"/>
              <w:ind w:left="375" w:right="0"/>
              <w:jc w:val="left"/>
              <w:rPr>
                <w:rFonts w:ascii="Times New Roman" w:hAnsi="Times New Roman" w:cs="Times New Roman" w:eastAsia="Times New Roman" w:hint="default"/>
                <w:sz w:val="21"/>
                <w:szCs w:val="21"/>
              </w:rPr>
            </w:pPr>
            <w:r>
              <w:rPr>
                <w:rFonts w:ascii="Times New Roman"/>
                <w:sz w:val="21"/>
              </w:rPr>
              <w:t>93</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left="176" w:right="0"/>
              <w:jc w:val="left"/>
              <w:rPr>
                <w:rFonts w:ascii="Times New Roman" w:hAnsi="Times New Roman" w:cs="Times New Roman" w:eastAsia="Times New Roman" w:hint="default"/>
                <w:sz w:val="21"/>
                <w:szCs w:val="21"/>
              </w:rPr>
            </w:pPr>
            <w:r>
              <w:rPr>
                <w:rFonts w:ascii="Times New Roman"/>
                <w:sz w:val="21"/>
              </w:rPr>
              <w:t>43.37%</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7"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p>
          <w:p>
            <w:pPr>
              <w:pStyle w:val="TableParagraph"/>
              <w:spacing w:line="281" w:lineRule="exact"/>
              <w:ind w:left="27"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25"/>
              <w:jc w:val="right"/>
              <w:rPr>
                <w:rFonts w:ascii="Times New Roman" w:hAnsi="Times New Roman" w:cs="Times New Roman" w:eastAsia="Times New Roman" w:hint="default"/>
                <w:sz w:val="21"/>
                <w:szCs w:val="21"/>
              </w:rPr>
            </w:pPr>
            <w:r>
              <w:rPr>
                <w:rFonts w:ascii="Times New Roman"/>
                <w:sz w:val="21"/>
              </w:rPr>
              <w:t>15,319.</w:t>
            </w:r>
          </w:p>
          <w:p>
            <w:pPr>
              <w:pStyle w:val="TableParagraph"/>
              <w:spacing w:line="240" w:lineRule="auto" w:before="1"/>
              <w:ind w:right="27"/>
              <w:jc w:val="right"/>
              <w:rPr>
                <w:rFonts w:ascii="Times New Roman" w:hAnsi="Times New Roman" w:cs="Times New Roman" w:eastAsia="Times New Roman" w:hint="default"/>
                <w:sz w:val="21"/>
                <w:szCs w:val="21"/>
              </w:rPr>
            </w:pPr>
            <w:r>
              <w:rPr>
                <w:rFonts w:ascii="Times New Roman"/>
                <w:sz w:val="21"/>
              </w:rPr>
              <w:t>07</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6"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2"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0" w:lineRule="auto"/>
        <w:jc w:val="left"/>
        <w:rPr>
          <w:rFonts w:ascii="宋体" w:hAnsi="宋体" w:cs="宋体" w:eastAsia="宋体" w:hint="default"/>
          <w:sz w:val="21"/>
          <w:szCs w:val="21"/>
        </w:rPr>
        <w:sectPr>
          <w:pgSz w:w="11910" w:h="16840"/>
          <w:pgMar w:header="877" w:footer="977" w:top="1100" w:bottom="1160" w:left="940" w:right="0"/>
        </w:sectPr>
      </w:pPr>
    </w:p>
    <w:p>
      <w:pPr>
        <w:spacing w:line="240" w:lineRule="auto" w:before="0"/>
        <w:rPr>
          <w:rFonts w:ascii="宋体" w:hAnsi="宋体" w:cs="宋体" w:eastAsia="宋体" w:hint="default"/>
          <w:sz w:val="20"/>
          <w:szCs w:val="20"/>
        </w:rPr>
      </w:pPr>
      <w:r>
        <w:rPr/>
        <w:pict>
          <v:shape style="position:absolute;margin-left:51.720001pt;margin-top:71.999985pt;width:492.25pt;height:695.9pt;mso-position-horizontal-relative:page;mso-position-vertical-relative:page;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20"/>
                    <w:gridCol w:w="559"/>
                    <w:gridCol w:w="639"/>
                    <w:gridCol w:w="962"/>
                    <w:gridCol w:w="960"/>
                    <w:gridCol w:w="624"/>
                    <w:gridCol w:w="859"/>
                    <w:gridCol w:w="1118"/>
                    <w:gridCol w:w="781"/>
                    <w:gridCol w:w="650"/>
                    <w:gridCol w:w="857"/>
                  </w:tblGrid>
                  <w:tr>
                    <w:trPr>
                      <w:trHeight w:val="828"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Times New Roman" w:hAnsi="Times New Roman" w:cs="Times New Roman" w:eastAsia="Times New Roman" w:hint="default"/>
                            <w:spacing w:val="16"/>
                            <w:sz w:val="21"/>
                            <w:szCs w:val="21"/>
                          </w:rPr>
                          <w:t> </w:t>
                        </w:r>
                        <w:r>
                          <w:rPr>
                            <w:rFonts w:ascii="宋体" w:hAnsi="宋体" w:cs="宋体" w:eastAsia="宋体" w:hint="default"/>
                            <w:spacing w:val="5"/>
                            <w:sz w:val="21"/>
                            <w:szCs w:val="21"/>
                          </w:rPr>
                          <w:t>基于</w:t>
                        </w:r>
                        <w:r>
                          <w:rPr>
                            <w:rFonts w:ascii="Times New Roman" w:hAnsi="Times New Roman" w:cs="Times New Roman" w:eastAsia="Times New Roman" w:hint="default"/>
                            <w:spacing w:val="5"/>
                            <w:sz w:val="21"/>
                            <w:szCs w:val="21"/>
                          </w:rPr>
                          <w:t>PDT</w:t>
                        </w:r>
                        <w:r>
                          <w:rPr>
                            <w:rFonts w:ascii="宋体" w:hAnsi="宋体" w:cs="宋体" w:eastAsia="宋体" w:hint="default"/>
                            <w:spacing w:val="5"/>
                            <w:sz w:val="21"/>
                            <w:szCs w:val="21"/>
                          </w:rPr>
                          <w:t>标准的</w:t>
                        </w:r>
                      </w:p>
                      <w:p>
                        <w:pPr>
                          <w:pStyle w:val="TableParagraph"/>
                          <w:spacing w:line="272" w:lineRule="exact" w:before="19"/>
                          <w:ind w:left="24" w:right="101"/>
                          <w:jc w:val="left"/>
                          <w:rPr>
                            <w:rFonts w:ascii="宋体" w:hAnsi="宋体" w:cs="宋体" w:eastAsia="宋体" w:hint="default"/>
                            <w:sz w:val="21"/>
                            <w:szCs w:val="21"/>
                          </w:rPr>
                        </w:pPr>
                        <w:r>
                          <w:rPr>
                            <w:rFonts w:ascii="宋体" w:hAnsi="宋体" w:cs="宋体" w:eastAsia="宋体" w:hint="default"/>
                            <w:sz w:val="21"/>
                            <w:szCs w:val="21"/>
                          </w:rPr>
                          <w:t>数字集群系统产业</w:t>
                        </w:r>
                        <w:r>
                          <w:rPr>
                            <w:rFonts w:ascii="宋体" w:hAnsi="宋体" w:cs="宋体" w:eastAsia="宋体" w:hint="default"/>
                            <w:w w:val="100"/>
                            <w:sz w:val="21"/>
                            <w:szCs w:val="21"/>
                          </w:rPr>
                          <w:t> </w:t>
                        </w:r>
                        <w:r>
                          <w:rPr>
                            <w:rFonts w:ascii="宋体" w:hAnsi="宋体" w:cs="宋体" w:eastAsia="宋体" w:hint="default"/>
                            <w:sz w:val="21"/>
                            <w:szCs w:val="21"/>
                          </w:rPr>
                          <w:t>化项目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62"/>
                          <w:ind w:left="26" w:right="0"/>
                          <w:jc w:val="left"/>
                          <w:rPr>
                            <w:rFonts w:ascii="Times New Roman" w:hAnsi="Times New Roman" w:cs="Times New Roman" w:eastAsia="Times New Roman" w:hint="default"/>
                            <w:sz w:val="21"/>
                            <w:szCs w:val="21"/>
                          </w:rPr>
                        </w:pPr>
                        <w:r>
                          <w:rPr>
                            <w:rFonts w:ascii="Times New Roman"/>
                            <w:sz w:val="21"/>
                          </w:rPr>
                          <w:t>10,547</w:t>
                        </w:r>
                      </w:p>
                      <w:p>
                        <w:pPr>
                          <w:pStyle w:val="TableParagraph"/>
                          <w:spacing w:line="241" w:lineRule="exact"/>
                          <w:ind w:left="343"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67" w:right="0"/>
                          <w:jc w:val="center"/>
                          <w:rPr>
                            <w:rFonts w:ascii="Times New Roman" w:hAnsi="Times New Roman" w:cs="Times New Roman" w:eastAsia="Times New Roman" w:hint="default"/>
                            <w:sz w:val="21"/>
                            <w:szCs w:val="21"/>
                          </w:rPr>
                        </w:pPr>
                        <w:r>
                          <w:rPr>
                            <w:rFonts w:ascii="Times New Roman"/>
                            <w:sz w:val="21"/>
                          </w:rPr>
                          <w:t>10,547.00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1,284.66</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62"/>
                          <w:ind w:left="67" w:right="0"/>
                          <w:jc w:val="left"/>
                          <w:rPr>
                            <w:rFonts w:ascii="Times New Roman" w:hAnsi="Times New Roman" w:cs="Times New Roman" w:eastAsia="Times New Roman" w:hint="default"/>
                            <w:sz w:val="21"/>
                            <w:szCs w:val="21"/>
                          </w:rPr>
                        </w:pPr>
                        <w:r>
                          <w:rPr>
                            <w:rFonts w:ascii="Times New Roman"/>
                            <w:sz w:val="21"/>
                          </w:rPr>
                          <w:t>1,284.</w:t>
                        </w:r>
                      </w:p>
                      <w:p>
                        <w:pPr>
                          <w:pStyle w:val="TableParagraph"/>
                          <w:spacing w:line="241" w:lineRule="exact"/>
                          <w:ind w:left="381" w:right="0"/>
                          <w:jc w:val="left"/>
                          <w:rPr>
                            <w:rFonts w:ascii="Times New Roman" w:hAnsi="Times New Roman" w:cs="Times New Roman" w:eastAsia="Times New Roman" w:hint="default"/>
                            <w:sz w:val="21"/>
                            <w:szCs w:val="21"/>
                          </w:rPr>
                        </w:pPr>
                        <w:r>
                          <w:rPr>
                            <w:rFonts w:ascii="Times New Roman"/>
                            <w:sz w:val="21"/>
                          </w:rPr>
                          <w:t>66</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12.18%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before="103"/>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62"/>
                          <w:ind w:right="20"/>
                          <w:jc w:val="right"/>
                          <w:rPr>
                            <w:rFonts w:ascii="Times New Roman" w:hAnsi="Times New Roman" w:cs="Times New Roman" w:eastAsia="Times New Roman" w:hint="default"/>
                            <w:sz w:val="21"/>
                            <w:szCs w:val="21"/>
                          </w:rPr>
                        </w:pPr>
                        <w:r>
                          <w:rPr>
                            <w:rFonts w:ascii="Times New Roman"/>
                            <w:sz w:val="21"/>
                          </w:rPr>
                          <w:t>1,066.8</w:t>
                        </w:r>
                      </w:p>
                      <w:p>
                        <w:pPr>
                          <w:pStyle w:val="TableParagraph"/>
                          <w:spacing w:line="241" w:lineRule="exact"/>
                          <w:ind w:right="23"/>
                          <w:jc w:val="right"/>
                          <w:rPr>
                            <w:rFonts w:ascii="Times New Roman" w:hAnsi="Times New Roman" w:cs="Times New Roman" w:eastAsia="Times New Roman" w:hint="default"/>
                            <w:sz w:val="21"/>
                            <w:szCs w:val="21"/>
                          </w:rPr>
                        </w:pPr>
                        <w:r>
                          <w:rPr>
                            <w:rFonts w:ascii="Times New Roman"/>
                            <w:w w:val="100"/>
                            <w:sz w:val="21"/>
                          </w:rPr>
                          <w:t>4</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部分</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专业数字终端开</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发平台项目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79" w:right="0"/>
                          <w:jc w:val="left"/>
                          <w:rPr>
                            <w:rFonts w:ascii="Times New Roman" w:hAnsi="Times New Roman" w:cs="Times New Roman" w:eastAsia="Times New Roman" w:hint="default"/>
                            <w:sz w:val="21"/>
                            <w:szCs w:val="21"/>
                          </w:rPr>
                        </w:pPr>
                        <w:r>
                          <w:rPr>
                            <w:rFonts w:ascii="Times New Roman"/>
                            <w:sz w:val="21"/>
                          </w:rPr>
                          <w:t>4,934.</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2" w:right="0"/>
                          <w:jc w:val="center"/>
                          <w:rPr>
                            <w:rFonts w:ascii="Times New Roman" w:hAnsi="Times New Roman" w:cs="Times New Roman" w:eastAsia="Times New Roman" w:hint="default"/>
                            <w:sz w:val="21"/>
                            <w:szCs w:val="21"/>
                          </w:rPr>
                        </w:pPr>
                        <w:r>
                          <w:rPr>
                            <w:rFonts w:ascii="Times New Roman"/>
                            <w:sz w:val="21"/>
                          </w:rPr>
                          <w:t>4,934.00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z w:val="21"/>
                          </w:rPr>
                          <w:t>706.42</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right="17"/>
                          <w:jc w:val="right"/>
                          <w:rPr>
                            <w:rFonts w:ascii="Times New Roman" w:hAnsi="Times New Roman" w:cs="Times New Roman" w:eastAsia="Times New Roman" w:hint="default"/>
                            <w:sz w:val="21"/>
                            <w:szCs w:val="21"/>
                          </w:rPr>
                        </w:pPr>
                        <w:r>
                          <w:rPr>
                            <w:rFonts w:ascii="Times New Roman"/>
                            <w:sz w:val="21"/>
                          </w:rPr>
                          <w:t>706.4</w:t>
                        </w:r>
                      </w:p>
                      <w:p>
                        <w:pPr>
                          <w:pStyle w:val="TableParagraph"/>
                          <w:spacing w:line="241" w:lineRule="exact"/>
                          <w:ind w:right="19"/>
                          <w:jc w:val="right"/>
                          <w:rPr>
                            <w:rFonts w:ascii="Times New Roman" w:hAnsi="Times New Roman" w:cs="Times New Roman" w:eastAsia="Times New Roman" w:hint="default"/>
                            <w:sz w:val="21"/>
                            <w:szCs w:val="21"/>
                          </w:rPr>
                        </w:pPr>
                        <w:r>
                          <w:rPr>
                            <w:rFonts w:ascii="Times New Roman"/>
                            <w:w w:val="100"/>
                            <w:sz w:val="21"/>
                          </w:rPr>
                          <w:t>2</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14.32%</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07</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数字集群研发中</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心项目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79" w:right="0"/>
                          <w:jc w:val="left"/>
                          <w:rPr>
                            <w:rFonts w:ascii="Times New Roman" w:hAnsi="Times New Roman" w:cs="Times New Roman" w:eastAsia="Times New Roman" w:hint="default"/>
                            <w:sz w:val="21"/>
                            <w:szCs w:val="21"/>
                          </w:rPr>
                        </w:pPr>
                        <w:r>
                          <w:rPr>
                            <w:rFonts w:ascii="Times New Roman"/>
                            <w:sz w:val="21"/>
                          </w:rPr>
                          <w:t>3,938.</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2" w:right="0"/>
                          <w:jc w:val="center"/>
                          <w:rPr>
                            <w:rFonts w:ascii="Times New Roman" w:hAnsi="Times New Roman" w:cs="Times New Roman" w:eastAsia="Times New Roman" w:hint="default"/>
                            <w:sz w:val="21"/>
                            <w:szCs w:val="21"/>
                          </w:rPr>
                        </w:pPr>
                        <w:r>
                          <w:rPr>
                            <w:rFonts w:ascii="Times New Roman"/>
                            <w:sz w:val="21"/>
                          </w:rPr>
                          <w:t>3,938.00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2,303.37</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67" w:right="0"/>
                          <w:jc w:val="left"/>
                          <w:rPr>
                            <w:rFonts w:ascii="Times New Roman" w:hAnsi="Times New Roman" w:cs="Times New Roman" w:eastAsia="Times New Roman" w:hint="default"/>
                            <w:sz w:val="21"/>
                            <w:szCs w:val="21"/>
                          </w:rPr>
                        </w:pPr>
                        <w:r>
                          <w:rPr>
                            <w:rFonts w:ascii="Times New Roman"/>
                            <w:sz w:val="21"/>
                          </w:rPr>
                          <w:t>2,303.</w:t>
                        </w:r>
                      </w:p>
                      <w:p>
                        <w:pPr>
                          <w:pStyle w:val="TableParagraph"/>
                          <w:spacing w:line="241" w:lineRule="exact"/>
                          <w:ind w:left="381" w:right="0"/>
                          <w:jc w:val="left"/>
                          <w:rPr>
                            <w:rFonts w:ascii="Times New Roman" w:hAnsi="Times New Roman" w:cs="Times New Roman" w:eastAsia="Times New Roman" w:hint="default"/>
                            <w:sz w:val="21"/>
                            <w:szCs w:val="21"/>
                          </w:rPr>
                        </w:pPr>
                        <w:r>
                          <w:rPr>
                            <w:rFonts w:ascii="Times New Roman"/>
                            <w:sz w:val="21"/>
                          </w:rPr>
                          <w:t>37</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58.49%</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07</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海外营销和客户</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服务网络建设项目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79" w:right="0"/>
                          <w:jc w:val="left"/>
                          <w:rPr>
                            <w:rFonts w:ascii="Times New Roman" w:hAnsi="Times New Roman" w:cs="Times New Roman" w:eastAsia="Times New Roman" w:hint="default"/>
                            <w:sz w:val="21"/>
                            <w:szCs w:val="21"/>
                          </w:rPr>
                        </w:pPr>
                        <w:r>
                          <w:rPr>
                            <w:rFonts w:ascii="Times New Roman"/>
                            <w:sz w:val="21"/>
                          </w:rPr>
                          <w:t>3,648.</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2" w:right="0"/>
                          <w:jc w:val="center"/>
                          <w:rPr>
                            <w:rFonts w:ascii="Times New Roman" w:hAnsi="Times New Roman" w:cs="Times New Roman" w:eastAsia="Times New Roman" w:hint="default"/>
                            <w:sz w:val="21"/>
                            <w:szCs w:val="21"/>
                          </w:rPr>
                        </w:pPr>
                        <w:r>
                          <w:rPr>
                            <w:rFonts w:ascii="Times New Roman"/>
                            <w:sz w:val="21"/>
                          </w:rPr>
                          <w:t>3,648.00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1,420.17</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67" w:right="0"/>
                          <w:jc w:val="left"/>
                          <w:rPr>
                            <w:rFonts w:ascii="Times New Roman" w:hAnsi="Times New Roman" w:cs="Times New Roman" w:eastAsia="Times New Roman" w:hint="default"/>
                            <w:sz w:val="21"/>
                            <w:szCs w:val="21"/>
                          </w:rPr>
                        </w:pPr>
                        <w:r>
                          <w:rPr>
                            <w:rFonts w:ascii="Times New Roman"/>
                            <w:sz w:val="21"/>
                          </w:rPr>
                          <w:t>1,420.</w:t>
                        </w:r>
                      </w:p>
                      <w:p>
                        <w:pPr>
                          <w:pStyle w:val="TableParagraph"/>
                          <w:spacing w:line="241" w:lineRule="exact"/>
                          <w:ind w:left="381" w:right="0"/>
                          <w:jc w:val="left"/>
                          <w:rPr>
                            <w:rFonts w:ascii="Times New Roman" w:hAnsi="Times New Roman" w:cs="Times New Roman" w:eastAsia="Times New Roman" w:hint="default"/>
                            <w:sz w:val="21"/>
                            <w:szCs w:val="21"/>
                          </w:rPr>
                        </w:pPr>
                        <w:r>
                          <w:rPr>
                            <w:rFonts w:ascii="Times New Roman"/>
                            <w:sz w:val="21"/>
                          </w:rPr>
                          <w:t>17</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38.93%</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9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1"/>
                          <w:ind w:left="2" w:right="0"/>
                          <w:jc w:val="center"/>
                          <w:rPr>
                            <w:rFonts w:ascii="宋体" w:hAnsi="宋体" w:cs="宋体" w:eastAsia="宋体" w:hint="default"/>
                            <w:sz w:val="21"/>
                            <w:szCs w:val="21"/>
                          </w:rPr>
                        </w:pPr>
                        <w:r>
                          <w:rPr>
                            <w:rFonts w:ascii="宋体" w:hAnsi="宋体" w:cs="宋体" w:eastAsia="宋体" w:hint="default"/>
                            <w:sz w:val="21"/>
                            <w:szCs w:val="21"/>
                          </w:rPr>
                          <w:t>承诺投资项目小计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37"/>
                          <w:jc w:val="right"/>
                          <w:rPr>
                            <w:rFonts w:ascii="Times New Roman" w:hAnsi="Times New Roman" w:cs="Times New Roman" w:eastAsia="Times New Roman" w:hint="default"/>
                            <w:sz w:val="21"/>
                            <w:szCs w:val="21"/>
                          </w:rPr>
                        </w:pPr>
                        <w:r>
                          <w:rPr>
                            <w:rFonts w:ascii="Times New Roman"/>
                            <w:w w:val="100"/>
                            <w:sz w:val="21"/>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6" w:right="0"/>
                          <w:jc w:val="left"/>
                          <w:rPr>
                            <w:rFonts w:ascii="Times New Roman" w:hAnsi="Times New Roman" w:cs="Times New Roman" w:eastAsia="Times New Roman" w:hint="default"/>
                            <w:sz w:val="21"/>
                            <w:szCs w:val="21"/>
                          </w:rPr>
                        </w:pPr>
                        <w:r>
                          <w:rPr>
                            <w:rFonts w:ascii="Times New Roman"/>
                            <w:sz w:val="21"/>
                          </w:rPr>
                          <w:t>45,518</w:t>
                        </w:r>
                      </w:p>
                      <w:p>
                        <w:pPr>
                          <w:pStyle w:val="TableParagraph"/>
                          <w:spacing w:line="240" w:lineRule="auto" w:before="1"/>
                          <w:ind w:left="343"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67" w:right="0"/>
                          <w:jc w:val="center"/>
                          <w:rPr>
                            <w:rFonts w:ascii="Times New Roman" w:hAnsi="Times New Roman" w:cs="Times New Roman" w:eastAsia="Times New Roman" w:hint="default"/>
                            <w:sz w:val="21"/>
                            <w:szCs w:val="21"/>
                          </w:rPr>
                        </w:pPr>
                        <w:r>
                          <w:rPr>
                            <w:rFonts w:ascii="Times New Roman"/>
                            <w:sz w:val="21"/>
                          </w:rPr>
                          <w:t>45,518.00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7"/>
                          <w:jc w:val="right"/>
                          <w:rPr>
                            <w:rFonts w:ascii="Times New Roman" w:hAnsi="Times New Roman" w:cs="Times New Roman" w:eastAsia="Times New Roman" w:hint="default"/>
                            <w:sz w:val="21"/>
                            <w:szCs w:val="21"/>
                          </w:rPr>
                        </w:pPr>
                        <w:r>
                          <w:rPr>
                            <w:rFonts w:ascii="Times New Roman"/>
                            <w:spacing w:val="-1"/>
                            <w:sz w:val="21"/>
                          </w:rPr>
                          <w:t>15,451.55</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0" w:right="0"/>
                          <w:jc w:val="center"/>
                          <w:rPr>
                            <w:rFonts w:ascii="Times New Roman" w:hAnsi="Times New Roman" w:cs="Times New Roman" w:eastAsia="Times New Roman" w:hint="default"/>
                            <w:sz w:val="21"/>
                            <w:szCs w:val="21"/>
                          </w:rPr>
                        </w:pPr>
                        <w:r>
                          <w:rPr>
                            <w:rFonts w:ascii="Times New Roman"/>
                            <w:sz w:val="21"/>
                          </w:rPr>
                          <w:t>15,45</w:t>
                        </w:r>
                      </w:p>
                      <w:p>
                        <w:pPr>
                          <w:pStyle w:val="TableParagraph"/>
                          <w:spacing w:line="240" w:lineRule="auto" w:before="1"/>
                          <w:ind w:left="205" w:right="0"/>
                          <w:jc w:val="center"/>
                          <w:rPr>
                            <w:rFonts w:ascii="Times New Roman" w:hAnsi="Times New Roman" w:cs="Times New Roman" w:eastAsia="Times New Roman" w:hint="default"/>
                            <w:sz w:val="21"/>
                            <w:szCs w:val="21"/>
                          </w:rPr>
                        </w:pPr>
                        <w:r>
                          <w:rPr>
                            <w:rFonts w:ascii="Times New Roman"/>
                            <w:sz w:val="21"/>
                          </w:rPr>
                          <w:t>1.55</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
                          <w:jc w:val="center"/>
                          <w:rPr>
                            <w:rFonts w:ascii="Times New Roman" w:hAnsi="Times New Roman" w:cs="Times New Roman" w:eastAsia="Times New Roman" w:hint="default"/>
                            <w:sz w:val="21"/>
                            <w:szCs w:val="21"/>
                          </w:rPr>
                        </w:pPr>
                        <w:r>
                          <w:rPr>
                            <w:rFonts w:ascii="Times New Roman"/>
                            <w:w w:val="100"/>
                            <w:sz w:val="21"/>
                          </w:rPr>
                          <w:t>-</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518"/>
                          <w:jc w:val="right"/>
                          <w:rPr>
                            <w:rFonts w:ascii="Times New Roman" w:hAnsi="Times New Roman" w:cs="Times New Roman" w:eastAsia="Times New Roman" w:hint="default"/>
                            <w:sz w:val="21"/>
                            <w:szCs w:val="21"/>
                          </w:rPr>
                        </w:pPr>
                        <w:r>
                          <w:rPr>
                            <w:rFonts w:ascii="Times New Roman"/>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20"/>
                          <w:jc w:val="right"/>
                          <w:rPr>
                            <w:rFonts w:ascii="Times New Roman" w:hAnsi="Times New Roman" w:cs="Times New Roman" w:eastAsia="Times New Roman" w:hint="default"/>
                            <w:sz w:val="21"/>
                            <w:szCs w:val="21"/>
                          </w:rPr>
                        </w:pPr>
                        <w:r>
                          <w:rPr>
                            <w:rFonts w:ascii="Times New Roman"/>
                            <w:sz w:val="21"/>
                          </w:rPr>
                          <w:t>16,385.</w:t>
                        </w:r>
                      </w:p>
                      <w:p>
                        <w:pPr>
                          <w:pStyle w:val="TableParagraph"/>
                          <w:spacing w:line="240" w:lineRule="auto" w:before="1"/>
                          <w:ind w:right="23"/>
                          <w:jc w:val="right"/>
                          <w:rPr>
                            <w:rFonts w:ascii="Times New Roman" w:hAnsi="Times New Roman" w:cs="Times New Roman" w:eastAsia="Times New Roman" w:hint="default"/>
                            <w:sz w:val="21"/>
                            <w:szCs w:val="21"/>
                          </w:rPr>
                        </w:pPr>
                        <w:r>
                          <w:rPr>
                            <w:rFonts w:ascii="Times New Roman"/>
                            <w:sz w:val="21"/>
                          </w:rPr>
                          <w:t>91</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
                          <w:jc w:val="center"/>
                          <w:rPr>
                            <w:rFonts w:ascii="Times New Roman" w:hAnsi="Times New Roman" w:cs="Times New Roman" w:eastAsia="Times New Roman" w:hint="default"/>
                            <w:sz w:val="21"/>
                            <w:szCs w:val="21"/>
                          </w:rPr>
                        </w:pPr>
                        <w:r>
                          <w:rPr>
                            <w:rFonts w:ascii="Times New Roman"/>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388"/>
                          <w:jc w:val="right"/>
                          <w:rPr>
                            <w:rFonts w:ascii="Times New Roman" w:hAnsi="Times New Roman" w:cs="Times New Roman" w:eastAsia="Times New Roman" w:hint="default"/>
                            <w:sz w:val="21"/>
                            <w:szCs w:val="21"/>
                          </w:rPr>
                        </w:pPr>
                        <w:r>
                          <w:rPr>
                            <w:rFonts w:ascii="Times New Roman"/>
                            <w:w w:val="100"/>
                            <w:sz w:val="21"/>
                          </w:rPr>
                          <w:t>-</w:t>
                        </w:r>
                      </w:p>
                    </w:tc>
                  </w:tr>
                  <w:tr>
                    <w:trPr>
                      <w:trHeight w:val="28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3" w:lineRule="exact"/>
                          <w:ind w:left="5" w:right="0"/>
                          <w:jc w:val="center"/>
                          <w:rPr>
                            <w:rFonts w:ascii="宋体" w:hAnsi="宋体" w:cs="宋体" w:eastAsia="宋体" w:hint="default"/>
                            <w:sz w:val="21"/>
                            <w:szCs w:val="21"/>
                          </w:rPr>
                        </w:pPr>
                        <w:r>
                          <w:rPr>
                            <w:rFonts w:ascii="宋体" w:hAnsi="宋体" w:cs="宋体" w:eastAsia="宋体" w:hint="default"/>
                            <w:sz w:val="21"/>
                            <w:szCs w:val="21"/>
                          </w:rPr>
                          <w:t>超募资金投向</w:t>
                        </w:r>
                      </w:p>
                    </w:tc>
                    <w:tc>
                      <w:tcPr>
                        <w:tcW w:w="8010" w:type="dxa"/>
                        <w:gridSpan w:val="10"/>
                        <w:tcBorders>
                          <w:top w:val="single" w:sz="4" w:space="0" w:color="000000"/>
                          <w:left w:val="single" w:sz="4" w:space="0" w:color="000000"/>
                          <w:bottom w:val="single" w:sz="4" w:space="0" w:color="000000"/>
                          <w:right w:val="single" w:sz="4" w:space="0" w:color="000000"/>
                        </w:tcBorders>
                      </w:tcPr>
                      <w:p>
                        <w:pPr/>
                      </w:p>
                    </w:tc>
                  </w:tr>
                  <w:tr>
                    <w:trPr>
                      <w:trHeight w:val="829"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3</w:t>
                        </w:r>
                        <w:r>
                          <w:rPr>
                            <w:rFonts w:ascii="宋体" w:hAnsi="宋体" w:cs="宋体" w:eastAsia="宋体" w:hint="default"/>
                            <w:spacing w:val="-4"/>
                            <w:sz w:val="21"/>
                            <w:szCs w:val="21"/>
                          </w:rPr>
                          <w:t>、补缴子公司哈尔</w:t>
                        </w:r>
                      </w:p>
                      <w:p>
                        <w:pPr>
                          <w:pStyle w:val="TableParagraph"/>
                          <w:spacing w:line="272" w:lineRule="exact" w:before="19"/>
                          <w:ind w:left="24" w:right="101"/>
                          <w:jc w:val="left"/>
                          <w:rPr>
                            <w:rFonts w:ascii="宋体" w:hAnsi="宋体" w:cs="宋体" w:eastAsia="宋体" w:hint="default"/>
                            <w:sz w:val="21"/>
                            <w:szCs w:val="21"/>
                          </w:rPr>
                        </w:pPr>
                        <w:r>
                          <w:rPr>
                            <w:rFonts w:ascii="宋体" w:hAnsi="宋体" w:cs="宋体" w:eastAsia="宋体" w:hint="default"/>
                            <w:sz w:val="21"/>
                            <w:szCs w:val="21"/>
                          </w:rPr>
                          <w:t>滨海能达土地出让</w:t>
                        </w:r>
                        <w:r>
                          <w:rPr>
                            <w:rFonts w:ascii="宋体" w:hAnsi="宋体" w:cs="宋体" w:eastAsia="宋体" w:hint="default"/>
                            <w:w w:val="100"/>
                            <w:sz w:val="21"/>
                            <w:szCs w:val="21"/>
                          </w:rPr>
                          <w:t> </w:t>
                        </w:r>
                        <w:r>
                          <w:rPr>
                            <w:rFonts w:ascii="宋体" w:hAnsi="宋体" w:cs="宋体" w:eastAsia="宋体" w:hint="default"/>
                            <w:sz w:val="21"/>
                            <w:szCs w:val="21"/>
                          </w:rPr>
                          <w:t>金</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61"/>
                          <w:ind w:left="79" w:right="0"/>
                          <w:jc w:val="left"/>
                          <w:rPr>
                            <w:rFonts w:ascii="Times New Roman" w:hAnsi="Times New Roman" w:cs="Times New Roman" w:eastAsia="Times New Roman" w:hint="default"/>
                            <w:sz w:val="21"/>
                            <w:szCs w:val="21"/>
                          </w:rPr>
                        </w:pPr>
                        <w:r>
                          <w:rPr>
                            <w:rFonts w:ascii="Times New Roman"/>
                            <w:sz w:val="21"/>
                          </w:rPr>
                          <w:t>1,795.</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68</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72" w:right="0"/>
                          <w:jc w:val="center"/>
                          <w:rPr>
                            <w:rFonts w:ascii="Times New Roman" w:hAnsi="Times New Roman" w:cs="Times New Roman" w:eastAsia="Times New Roman" w:hint="default"/>
                            <w:sz w:val="21"/>
                            <w:szCs w:val="21"/>
                          </w:rPr>
                        </w:pPr>
                        <w:r>
                          <w:rPr>
                            <w:rFonts w:ascii="Times New Roman"/>
                            <w:sz w:val="21"/>
                          </w:rPr>
                          <w:t>1,795.68</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1,795.68</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61"/>
                          <w:ind w:left="67" w:right="0"/>
                          <w:jc w:val="left"/>
                          <w:rPr>
                            <w:rFonts w:ascii="Times New Roman" w:hAnsi="Times New Roman" w:cs="Times New Roman" w:eastAsia="Times New Roman" w:hint="default"/>
                            <w:sz w:val="21"/>
                            <w:szCs w:val="21"/>
                          </w:rPr>
                        </w:pPr>
                        <w:r>
                          <w:rPr>
                            <w:rFonts w:ascii="Times New Roman"/>
                            <w:sz w:val="21"/>
                          </w:rPr>
                          <w:t>1,795.</w:t>
                        </w:r>
                      </w:p>
                      <w:p>
                        <w:pPr>
                          <w:pStyle w:val="TableParagraph"/>
                          <w:spacing w:line="241" w:lineRule="exact"/>
                          <w:ind w:left="381" w:right="0"/>
                          <w:jc w:val="left"/>
                          <w:rPr>
                            <w:rFonts w:ascii="Times New Roman" w:hAnsi="Times New Roman" w:cs="Times New Roman" w:eastAsia="Times New Roman" w:hint="default"/>
                            <w:sz w:val="21"/>
                            <w:szCs w:val="21"/>
                          </w:rPr>
                        </w:pPr>
                        <w:r>
                          <w:rPr>
                            <w:rFonts w:ascii="Times New Roman"/>
                            <w:sz w:val="21"/>
                          </w:rPr>
                          <w:t>68</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before="102"/>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12</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21" w:right="19"/>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4</w:t>
                        </w:r>
                        <w:r>
                          <w:rPr>
                            <w:rFonts w:ascii="宋体" w:hAnsi="宋体" w:cs="宋体" w:eastAsia="宋体" w:hint="default"/>
                            <w:spacing w:val="-4"/>
                            <w:sz w:val="21"/>
                            <w:szCs w:val="21"/>
                          </w:rPr>
                          <w:t>、增资子公司华盛</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通讯有限公司</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79" w:right="0"/>
                          <w:jc w:val="left"/>
                          <w:rPr>
                            <w:rFonts w:ascii="Times New Roman" w:hAnsi="Times New Roman" w:cs="Times New Roman" w:eastAsia="Times New Roman" w:hint="default"/>
                            <w:sz w:val="21"/>
                            <w:szCs w:val="21"/>
                          </w:rPr>
                        </w:pPr>
                        <w:r>
                          <w:rPr>
                            <w:rFonts w:ascii="Times New Roman"/>
                            <w:sz w:val="21"/>
                          </w:rPr>
                          <w:t>4,875.</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2" w:right="0"/>
                          <w:jc w:val="center"/>
                          <w:rPr>
                            <w:rFonts w:ascii="Times New Roman" w:hAnsi="Times New Roman" w:cs="Times New Roman" w:eastAsia="Times New Roman" w:hint="default"/>
                            <w:sz w:val="21"/>
                            <w:szCs w:val="21"/>
                          </w:rPr>
                        </w:pPr>
                        <w:r>
                          <w:rPr>
                            <w:rFonts w:ascii="Times New Roman"/>
                            <w:sz w:val="21"/>
                          </w:rPr>
                          <w:t>4,875.00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z w:val="21"/>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25" w:right="0"/>
                          <w:jc w:val="left"/>
                          <w:rPr>
                            <w:rFonts w:ascii="Times New Roman" w:hAnsi="Times New Roman" w:cs="Times New Roman" w:eastAsia="Times New Roman" w:hint="default"/>
                            <w:sz w:val="21"/>
                            <w:szCs w:val="21"/>
                          </w:rPr>
                        </w:pPr>
                        <w:r>
                          <w:rPr>
                            <w:rFonts w:ascii="Times New Roman"/>
                            <w:sz w:val="21"/>
                          </w:rPr>
                          <w:t>0.00</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01</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 w:right="0"/>
                          <w:jc w:val="center"/>
                          <w:rPr>
                            <w:rFonts w:ascii="宋体" w:hAnsi="宋体" w:cs="宋体" w:eastAsia="宋体" w:hint="default"/>
                            <w:sz w:val="21"/>
                            <w:szCs w:val="21"/>
                          </w:rPr>
                        </w:pPr>
                        <w:r>
                          <w:rPr>
                            <w:rFonts w:ascii="Times New Roman" w:hAnsi="Times New Roman" w:cs="Times New Roman" w:eastAsia="Times New Roman" w:hint="default"/>
                            <w:spacing w:val="-4"/>
                            <w:sz w:val="21"/>
                            <w:szCs w:val="21"/>
                          </w:rPr>
                          <w:t>5</w:t>
                        </w:r>
                        <w:r>
                          <w:rPr>
                            <w:rFonts w:ascii="宋体" w:hAnsi="宋体" w:cs="宋体" w:eastAsia="宋体" w:hint="default"/>
                            <w:spacing w:val="-4"/>
                            <w:sz w:val="21"/>
                            <w:szCs w:val="21"/>
                          </w:rPr>
                          <w:t>、设立南京子公司</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79" w:right="0"/>
                          <w:jc w:val="left"/>
                          <w:rPr>
                            <w:rFonts w:ascii="Times New Roman" w:hAnsi="Times New Roman" w:cs="Times New Roman" w:eastAsia="Times New Roman" w:hint="default"/>
                            <w:sz w:val="21"/>
                            <w:szCs w:val="21"/>
                          </w:rPr>
                        </w:pPr>
                        <w:r>
                          <w:rPr>
                            <w:rFonts w:ascii="Times New Roman"/>
                            <w:sz w:val="21"/>
                          </w:rPr>
                          <w:t>6,700.</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2" w:right="0"/>
                          <w:jc w:val="center"/>
                          <w:rPr>
                            <w:rFonts w:ascii="Times New Roman" w:hAnsi="Times New Roman" w:cs="Times New Roman" w:eastAsia="Times New Roman" w:hint="default"/>
                            <w:sz w:val="21"/>
                            <w:szCs w:val="21"/>
                          </w:rPr>
                        </w:pPr>
                        <w:r>
                          <w:rPr>
                            <w:rFonts w:ascii="Times New Roman"/>
                            <w:sz w:val="21"/>
                          </w:rPr>
                          <w:t>6,700.00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2,000.00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67" w:right="0"/>
                          <w:jc w:val="left"/>
                          <w:rPr>
                            <w:rFonts w:ascii="Times New Roman" w:hAnsi="Times New Roman" w:cs="Times New Roman" w:eastAsia="Times New Roman" w:hint="default"/>
                            <w:sz w:val="21"/>
                            <w:szCs w:val="21"/>
                          </w:rPr>
                        </w:pPr>
                        <w:r>
                          <w:rPr>
                            <w:rFonts w:ascii="Times New Roman"/>
                            <w:sz w:val="21"/>
                          </w:rPr>
                          <w:t>2,000.</w:t>
                        </w:r>
                      </w:p>
                      <w:p>
                        <w:pPr>
                          <w:pStyle w:val="TableParagraph"/>
                          <w:spacing w:line="241" w:lineRule="exact"/>
                          <w:ind w:left="381" w:right="0"/>
                          <w:jc w:val="left"/>
                          <w:rPr>
                            <w:rFonts w:ascii="Times New Roman" w:hAnsi="Times New Roman" w:cs="Times New Roman" w:eastAsia="Times New Roman" w:hint="default"/>
                            <w:sz w:val="21"/>
                            <w:szCs w:val="21"/>
                          </w:rPr>
                        </w:pPr>
                        <w:r>
                          <w:rPr>
                            <w:rFonts w:ascii="Times New Roman"/>
                            <w:sz w:val="21"/>
                          </w:rPr>
                          <w:t>00</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29.85%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12</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6</w:t>
                        </w:r>
                        <w:r>
                          <w:rPr>
                            <w:rFonts w:ascii="宋体" w:hAnsi="宋体" w:cs="宋体" w:eastAsia="宋体" w:hint="default"/>
                            <w:spacing w:val="-4"/>
                            <w:sz w:val="21"/>
                            <w:szCs w:val="21"/>
                          </w:rPr>
                          <w:t>、偿还本年度到期</w:t>
                        </w:r>
                      </w:p>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企业债券</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79" w:right="0"/>
                          <w:jc w:val="left"/>
                          <w:rPr>
                            <w:rFonts w:ascii="Times New Roman" w:hAnsi="Times New Roman" w:cs="Times New Roman" w:eastAsia="Times New Roman" w:hint="default"/>
                            <w:sz w:val="21"/>
                            <w:szCs w:val="21"/>
                          </w:rPr>
                        </w:pPr>
                        <w:r>
                          <w:rPr>
                            <w:rFonts w:ascii="Times New Roman"/>
                            <w:sz w:val="21"/>
                          </w:rPr>
                          <w:t>2,483.</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46</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2" w:right="0"/>
                          <w:jc w:val="center"/>
                          <w:rPr>
                            <w:rFonts w:ascii="Times New Roman" w:hAnsi="Times New Roman" w:cs="Times New Roman" w:eastAsia="Times New Roman" w:hint="default"/>
                            <w:sz w:val="21"/>
                            <w:szCs w:val="21"/>
                          </w:rPr>
                        </w:pPr>
                        <w:r>
                          <w:rPr>
                            <w:rFonts w:ascii="Times New Roman"/>
                            <w:sz w:val="21"/>
                          </w:rPr>
                          <w:t>2,483.46</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2,483.46</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67" w:right="0"/>
                          <w:jc w:val="left"/>
                          <w:rPr>
                            <w:rFonts w:ascii="Times New Roman" w:hAnsi="Times New Roman" w:cs="Times New Roman" w:eastAsia="Times New Roman" w:hint="default"/>
                            <w:sz w:val="21"/>
                            <w:szCs w:val="21"/>
                          </w:rPr>
                        </w:pPr>
                        <w:r>
                          <w:rPr>
                            <w:rFonts w:ascii="Times New Roman"/>
                            <w:sz w:val="21"/>
                          </w:rPr>
                          <w:t>2,483.</w:t>
                        </w:r>
                      </w:p>
                      <w:p>
                        <w:pPr>
                          <w:pStyle w:val="TableParagraph"/>
                          <w:spacing w:line="241" w:lineRule="exact"/>
                          <w:ind w:left="381" w:right="0"/>
                          <w:jc w:val="left"/>
                          <w:rPr>
                            <w:rFonts w:ascii="Times New Roman" w:hAnsi="Times New Roman" w:cs="Times New Roman" w:eastAsia="Times New Roman" w:hint="default"/>
                            <w:sz w:val="21"/>
                            <w:szCs w:val="21"/>
                          </w:rPr>
                        </w:pPr>
                        <w:r>
                          <w:rPr>
                            <w:rFonts w:ascii="Times New Roman"/>
                            <w:sz w:val="21"/>
                          </w:rPr>
                          <w:t>46</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12</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 w:right="0"/>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p>
                      <w:p>
                        <w:pPr>
                          <w:pStyle w:val="TableParagraph"/>
                          <w:spacing w:line="273"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7</w:t>
                        </w:r>
                        <w:r>
                          <w:rPr>
                            <w:rFonts w:ascii="宋体" w:hAnsi="宋体" w:cs="宋体" w:eastAsia="宋体" w:hint="default"/>
                            <w:spacing w:val="-4"/>
                            <w:sz w:val="21"/>
                            <w:szCs w:val="21"/>
                          </w:rPr>
                          <w:t>、购买深圳龙岗区</w:t>
                        </w:r>
                      </w:p>
                      <w:p>
                        <w:pPr>
                          <w:pStyle w:val="TableParagraph"/>
                          <w:spacing w:line="266" w:lineRule="exact"/>
                          <w:ind w:left="24" w:right="0"/>
                          <w:jc w:val="left"/>
                          <w:rPr>
                            <w:rFonts w:ascii="宋体" w:hAnsi="宋体" w:cs="宋体" w:eastAsia="宋体" w:hint="default"/>
                            <w:sz w:val="21"/>
                            <w:szCs w:val="21"/>
                          </w:rPr>
                        </w:pPr>
                        <w:r>
                          <w:rPr>
                            <w:rFonts w:ascii="宋体" w:hAnsi="宋体" w:cs="宋体" w:eastAsia="宋体" w:hint="default"/>
                            <w:sz w:val="21"/>
                            <w:szCs w:val="21"/>
                          </w:rPr>
                          <w:t>厂房</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6" w:right="0"/>
                          <w:jc w:val="left"/>
                          <w:rPr>
                            <w:rFonts w:ascii="Times New Roman" w:hAnsi="Times New Roman" w:cs="Times New Roman" w:eastAsia="Times New Roman" w:hint="default"/>
                            <w:sz w:val="21"/>
                            <w:szCs w:val="21"/>
                          </w:rPr>
                        </w:pPr>
                        <w:r>
                          <w:rPr>
                            <w:rFonts w:ascii="Times New Roman"/>
                            <w:sz w:val="21"/>
                          </w:rPr>
                          <w:t>19,000</w:t>
                        </w:r>
                      </w:p>
                      <w:p>
                        <w:pPr>
                          <w:pStyle w:val="TableParagraph"/>
                          <w:spacing w:line="240" w:lineRule="auto" w:before="1"/>
                          <w:ind w:left="343"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67" w:right="0"/>
                          <w:jc w:val="center"/>
                          <w:rPr>
                            <w:rFonts w:ascii="Times New Roman" w:hAnsi="Times New Roman" w:cs="Times New Roman" w:eastAsia="Times New Roman" w:hint="default"/>
                            <w:sz w:val="21"/>
                            <w:szCs w:val="21"/>
                          </w:rPr>
                        </w:pPr>
                        <w:r>
                          <w:rPr>
                            <w:rFonts w:ascii="Times New Roman"/>
                            <w:sz w:val="21"/>
                          </w:rPr>
                          <w:t>19,000.00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2"/>
                            <w:sz w:val="21"/>
                          </w:rPr>
                          <w:t>11,500.00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127" w:right="0"/>
                          <w:jc w:val="left"/>
                          <w:rPr>
                            <w:rFonts w:ascii="Times New Roman" w:hAnsi="Times New Roman" w:cs="Times New Roman" w:eastAsia="Times New Roman" w:hint="default"/>
                            <w:sz w:val="21"/>
                            <w:szCs w:val="21"/>
                          </w:rPr>
                        </w:pPr>
                        <w:r>
                          <w:rPr>
                            <w:rFonts w:ascii="Times New Roman"/>
                            <w:sz w:val="21"/>
                          </w:rPr>
                          <w:t>11,50</w:t>
                        </w:r>
                      </w:p>
                      <w:p>
                        <w:pPr>
                          <w:pStyle w:val="TableParagraph"/>
                          <w:spacing w:line="240" w:lineRule="auto" w:before="1"/>
                          <w:ind w:left="225" w:right="0"/>
                          <w:jc w:val="left"/>
                          <w:rPr>
                            <w:rFonts w:ascii="Times New Roman" w:hAnsi="Times New Roman" w:cs="Times New Roman" w:eastAsia="Times New Roman" w:hint="default"/>
                            <w:sz w:val="21"/>
                            <w:szCs w:val="21"/>
                          </w:rPr>
                        </w:pPr>
                        <w:r>
                          <w:rPr>
                            <w:rFonts w:ascii="Times New Roman"/>
                            <w:sz w:val="21"/>
                          </w:rPr>
                          <w:t>0.00</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60.53%</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01</w:t>
                        </w:r>
                      </w:p>
                      <w:p>
                        <w:pPr>
                          <w:pStyle w:val="TableParagraph"/>
                          <w:spacing w:line="282"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1" w:right="0"/>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p>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w w:val="100"/>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28"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8</w:t>
                        </w:r>
                        <w:r>
                          <w:rPr>
                            <w:rFonts w:ascii="宋体" w:hAnsi="宋体" w:cs="宋体" w:eastAsia="宋体" w:hint="default"/>
                            <w:spacing w:val="-4"/>
                            <w:sz w:val="21"/>
                            <w:szCs w:val="21"/>
                          </w:rPr>
                          <w:t>、增资子公司深圳</w:t>
                        </w:r>
                      </w:p>
                      <w:p>
                        <w:pPr>
                          <w:pStyle w:val="TableParagraph"/>
                          <w:spacing w:line="272" w:lineRule="exact" w:before="19"/>
                          <w:ind w:left="24" w:right="101"/>
                          <w:jc w:val="left"/>
                          <w:rPr>
                            <w:rFonts w:ascii="宋体" w:hAnsi="宋体" w:cs="宋体" w:eastAsia="宋体" w:hint="default"/>
                            <w:sz w:val="21"/>
                            <w:szCs w:val="21"/>
                          </w:rPr>
                        </w:pPr>
                        <w:r>
                          <w:rPr>
                            <w:rFonts w:ascii="宋体" w:hAnsi="宋体" w:cs="宋体" w:eastAsia="宋体" w:hint="default"/>
                            <w:sz w:val="21"/>
                            <w:szCs w:val="21"/>
                          </w:rPr>
                          <w:t>市赛格通信有限公</w:t>
                        </w:r>
                        <w:r>
                          <w:rPr>
                            <w:rFonts w:ascii="宋体" w:hAnsi="宋体" w:cs="宋体" w:eastAsia="宋体" w:hint="default"/>
                            <w:w w:val="100"/>
                            <w:sz w:val="21"/>
                            <w:szCs w:val="21"/>
                          </w:rPr>
                          <w:t> </w:t>
                        </w:r>
                        <w:r>
                          <w:rPr>
                            <w:rFonts w:ascii="宋体" w:hAnsi="宋体" w:cs="宋体" w:eastAsia="宋体" w:hint="default"/>
                            <w:sz w:val="21"/>
                            <w:szCs w:val="21"/>
                          </w:rPr>
                          <w:t>司</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61"/>
                          <w:ind w:left="79" w:right="0"/>
                          <w:jc w:val="left"/>
                          <w:rPr>
                            <w:rFonts w:ascii="Times New Roman" w:hAnsi="Times New Roman" w:cs="Times New Roman" w:eastAsia="Times New Roman" w:hint="default"/>
                            <w:sz w:val="21"/>
                            <w:szCs w:val="21"/>
                          </w:rPr>
                        </w:pPr>
                        <w:r>
                          <w:rPr>
                            <w:rFonts w:ascii="Times New Roman"/>
                            <w:sz w:val="21"/>
                          </w:rPr>
                          <w:t>3,000.</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72" w:right="0"/>
                          <w:jc w:val="center"/>
                          <w:rPr>
                            <w:rFonts w:ascii="Times New Roman" w:hAnsi="Times New Roman" w:cs="Times New Roman" w:eastAsia="Times New Roman" w:hint="default"/>
                            <w:sz w:val="21"/>
                            <w:szCs w:val="21"/>
                          </w:rPr>
                        </w:pPr>
                        <w:r>
                          <w:rPr>
                            <w:rFonts w:ascii="Times New Roman"/>
                            <w:sz w:val="21"/>
                          </w:rPr>
                          <w:t>3,000.00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3,000.00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61"/>
                          <w:ind w:left="67" w:right="0"/>
                          <w:jc w:val="left"/>
                          <w:rPr>
                            <w:rFonts w:ascii="Times New Roman" w:hAnsi="Times New Roman" w:cs="Times New Roman" w:eastAsia="Times New Roman" w:hint="default"/>
                            <w:sz w:val="21"/>
                            <w:szCs w:val="21"/>
                          </w:rPr>
                        </w:pPr>
                        <w:r>
                          <w:rPr>
                            <w:rFonts w:ascii="Times New Roman"/>
                            <w:sz w:val="21"/>
                          </w:rPr>
                          <w:t>3,000.</w:t>
                        </w:r>
                      </w:p>
                      <w:p>
                        <w:pPr>
                          <w:pStyle w:val="TableParagraph"/>
                          <w:spacing w:line="241" w:lineRule="exact"/>
                          <w:ind w:left="381" w:right="0"/>
                          <w:jc w:val="left"/>
                          <w:rPr>
                            <w:rFonts w:ascii="Times New Roman" w:hAnsi="Times New Roman" w:cs="Times New Roman" w:eastAsia="Times New Roman" w:hint="default"/>
                            <w:sz w:val="21"/>
                            <w:szCs w:val="21"/>
                          </w:rPr>
                        </w:pPr>
                        <w:r>
                          <w:rPr>
                            <w:rFonts w:ascii="Times New Roman"/>
                            <w:sz w:val="21"/>
                          </w:rPr>
                          <w:t>00</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81" w:lineRule="exact" w:before="102"/>
                          <w:ind w:left="21"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12</w:t>
                        </w:r>
                      </w:p>
                      <w:p>
                        <w:pPr>
                          <w:pStyle w:val="TableParagraph"/>
                          <w:spacing w:line="281" w:lineRule="exact"/>
                          <w:ind w:left="21"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21" w:right="19"/>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5"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归还银行贷款（如</w:t>
                        </w:r>
                      </w:p>
                      <w:p>
                        <w:pPr>
                          <w:pStyle w:val="TableParagraph"/>
                          <w:spacing w:line="273" w:lineRule="exact"/>
                          <w:ind w:left="5"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37"/>
                          <w:jc w:val="right"/>
                          <w:rPr>
                            <w:rFonts w:ascii="Times New Roman" w:hAnsi="Times New Roman" w:cs="Times New Roman" w:eastAsia="Times New Roman" w:hint="default"/>
                            <w:sz w:val="21"/>
                            <w:szCs w:val="21"/>
                          </w:rPr>
                        </w:pPr>
                        <w:r>
                          <w:rPr>
                            <w:rFonts w:ascii="Times New Roman"/>
                            <w:w w:val="100"/>
                            <w:sz w:val="21"/>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26" w:right="0"/>
                          <w:jc w:val="left"/>
                          <w:rPr>
                            <w:rFonts w:ascii="Times New Roman" w:hAnsi="Times New Roman" w:cs="Times New Roman" w:eastAsia="Times New Roman" w:hint="default"/>
                            <w:sz w:val="21"/>
                            <w:szCs w:val="21"/>
                          </w:rPr>
                        </w:pPr>
                        <w:r>
                          <w:rPr>
                            <w:rFonts w:ascii="Times New Roman"/>
                            <w:sz w:val="21"/>
                          </w:rPr>
                          <w:t>23,050</w:t>
                        </w:r>
                      </w:p>
                      <w:p>
                        <w:pPr>
                          <w:pStyle w:val="TableParagraph"/>
                          <w:spacing w:line="241" w:lineRule="exact"/>
                          <w:ind w:left="343"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left="67" w:right="0"/>
                          <w:jc w:val="center"/>
                          <w:rPr>
                            <w:rFonts w:ascii="Times New Roman" w:hAnsi="Times New Roman" w:cs="Times New Roman" w:eastAsia="Times New Roman" w:hint="default"/>
                            <w:sz w:val="21"/>
                            <w:szCs w:val="21"/>
                          </w:rPr>
                        </w:pPr>
                        <w:r>
                          <w:rPr>
                            <w:rFonts w:ascii="Times New Roman"/>
                            <w:sz w:val="21"/>
                          </w:rPr>
                          <w:t>23,050.00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7"/>
                          <w:jc w:val="right"/>
                          <w:rPr>
                            <w:rFonts w:ascii="Times New Roman" w:hAnsi="Times New Roman" w:cs="Times New Roman" w:eastAsia="Times New Roman" w:hint="default"/>
                            <w:sz w:val="21"/>
                            <w:szCs w:val="21"/>
                          </w:rPr>
                        </w:pPr>
                        <w:r>
                          <w:rPr>
                            <w:rFonts w:ascii="Times New Roman"/>
                            <w:spacing w:val="-1"/>
                            <w:sz w:val="21"/>
                          </w:rPr>
                          <w:t>20,050.00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100" w:right="0"/>
                          <w:jc w:val="center"/>
                          <w:rPr>
                            <w:rFonts w:ascii="Times New Roman" w:hAnsi="Times New Roman" w:cs="Times New Roman" w:eastAsia="Times New Roman" w:hint="default"/>
                            <w:sz w:val="21"/>
                            <w:szCs w:val="21"/>
                          </w:rPr>
                        </w:pPr>
                        <w:r>
                          <w:rPr>
                            <w:rFonts w:ascii="Times New Roman"/>
                            <w:sz w:val="21"/>
                          </w:rPr>
                          <w:t>20,05</w:t>
                        </w:r>
                      </w:p>
                      <w:p>
                        <w:pPr>
                          <w:pStyle w:val="TableParagraph"/>
                          <w:spacing w:line="241" w:lineRule="exact"/>
                          <w:ind w:left="205" w:right="0"/>
                          <w:jc w:val="center"/>
                          <w:rPr>
                            <w:rFonts w:ascii="Times New Roman" w:hAnsi="Times New Roman" w:cs="Times New Roman" w:eastAsia="Times New Roman" w:hint="default"/>
                            <w:sz w:val="21"/>
                            <w:szCs w:val="21"/>
                          </w:rPr>
                        </w:pPr>
                        <w:r>
                          <w:rPr>
                            <w:rFonts w:ascii="Times New Roman"/>
                            <w:sz w:val="21"/>
                          </w:rPr>
                          <w:t>0.00</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18"/>
                          <w:jc w:val="right"/>
                          <w:rPr>
                            <w:rFonts w:ascii="Times New Roman" w:hAnsi="Times New Roman" w:cs="Times New Roman" w:eastAsia="Times New Roman" w:hint="default"/>
                            <w:sz w:val="21"/>
                            <w:szCs w:val="21"/>
                          </w:rPr>
                        </w:pPr>
                        <w:r>
                          <w:rPr>
                            <w:rFonts w:ascii="Times New Roman"/>
                            <w:sz w:val="21"/>
                          </w:rPr>
                          <w:t>86.98%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518"/>
                          <w:jc w:val="right"/>
                          <w:rPr>
                            <w:rFonts w:ascii="Times New Roman" w:hAnsi="Times New Roman" w:cs="Times New Roman" w:eastAsia="Times New Roman" w:hint="default"/>
                            <w:sz w:val="21"/>
                            <w:szCs w:val="21"/>
                          </w:rPr>
                        </w:pPr>
                        <w:r>
                          <w:rPr>
                            <w:rFonts w:ascii="Times New Roman"/>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left="348" w:right="0"/>
                          <w:jc w:val="left"/>
                          <w:rPr>
                            <w:rFonts w:ascii="Times New Roman" w:hAnsi="Times New Roman" w:cs="Times New Roman" w:eastAsia="Times New Roman" w:hint="default"/>
                            <w:sz w:val="21"/>
                            <w:szCs w:val="21"/>
                          </w:rPr>
                        </w:pPr>
                        <w:r>
                          <w:rPr>
                            <w:rFonts w:ascii="Times New Roman"/>
                            <w:w w:val="100"/>
                            <w:sz w:val="21"/>
                          </w:rPr>
                          <w:t>-</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2"/>
                          <w:jc w:val="center"/>
                          <w:rPr>
                            <w:rFonts w:ascii="Times New Roman" w:hAnsi="Times New Roman" w:cs="Times New Roman" w:eastAsia="Times New Roman" w:hint="default"/>
                            <w:sz w:val="21"/>
                            <w:szCs w:val="21"/>
                          </w:rPr>
                        </w:pPr>
                        <w:r>
                          <w:rPr>
                            <w:rFonts w:ascii="Times New Roman"/>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388"/>
                          <w:jc w:val="right"/>
                          <w:rPr>
                            <w:rFonts w:ascii="Times New Roman" w:hAnsi="Times New Roman" w:cs="Times New Roman" w:eastAsia="Times New Roman" w:hint="default"/>
                            <w:sz w:val="21"/>
                            <w:szCs w:val="21"/>
                          </w:rPr>
                        </w:pPr>
                        <w:r>
                          <w:rPr>
                            <w:rFonts w:ascii="Times New Roman"/>
                            <w:w w:val="100"/>
                            <w:sz w:val="21"/>
                          </w:rPr>
                          <w:t>-</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2" w:right="0"/>
                          <w:jc w:val="center"/>
                          <w:rPr>
                            <w:rFonts w:ascii="宋体" w:hAnsi="宋体" w:cs="宋体" w:eastAsia="宋体" w:hint="default"/>
                            <w:sz w:val="21"/>
                            <w:szCs w:val="21"/>
                          </w:rPr>
                        </w:pPr>
                        <w:r>
                          <w:rPr>
                            <w:rFonts w:ascii="宋体" w:hAnsi="宋体" w:cs="宋体" w:eastAsia="宋体" w:hint="default"/>
                            <w:sz w:val="21"/>
                            <w:szCs w:val="21"/>
                          </w:rPr>
                          <w:t>补充流动资金（如</w:t>
                        </w:r>
                      </w:p>
                      <w:p>
                        <w:pPr>
                          <w:pStyle w:val="TableParagraph"/>
                          <w:spacing w:line="273" w:lineRule="exact"/>
                          <w:ind w:left="5"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7"/>
                          <w:jc w:val="right"/>
                          <w:rPr>
                            <w:rFonts w:ascii="Times New Roman" w:hAnsi="Times New Roman" w:cs="Times New Roman" w:eastAsia="Times New Roman" w:hint="default"/>
                            <w:sz w:val="21"/>
                            <w:szCs w:val="21"/>
                          </w:rPr>
                        </w:pPr>
                        <w:r>
                          <w:rPr>
                            <w:rFonts w:ascii="Times New Roman"/>
                            <w:w w:val="100"/>
                            <w:sz w:val="21"/>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79" w:right="0"/>
                          <w:jc w:val="left"/>
                          <w:rPr>
                            <w:rFonts w:ascii="Times New Roman" w:hAnsi="Times New Roman" w:cs="Times New Roman" w:eastAsia="Times New Roman" w:hint="default"/>
                            <w:sz w:val="21"/>
                            <w:szCs w:val="21"/>
                          </w:rPr>
                        </w:pPr>
                        <w:r>
                          <w:rPr>
                            <w:rFonts w:ascii="Times New Roman"/>
                            <w:sz w:val="21"/>
                          </w:rPr>
                          <w:t>5,000.</w:t>
                        </w:r>
                      </w:p>
                      <w:p>
                        <w:pPr>
                          <w:pStyle w:val="TableParagraph"/>
                          <w:spacing w:line="241" w:lineRule="exact"/>
                          <w:ind w:left="394" w:right="0"/>
                          <w:jc w:val="left"/>
                          <w:rPr>
                            <w:rFonts w:ascii="Times New Roman" w:hAnsi="Times New Roman" w:cs="Times New Roman" w:eastAsia="Times New Roman" w:hint="default"/>
                            <w:sz w:val="21"/>
                            <w:szCs w:val="21"/>
                          </w:rPr>
                        </w:pPr>
                        <w:r>
                          <w:rPr>
                            <w:rFonts w:ascii="Times New Roman"/>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2" w:right="0"/>
                          <w:jc w:val="center"/>
                          <w:rPr>
                            <w:rFonts w:ascii="Times New Roman" w:hAnsi="Times New Roman" w:cs="Times New Roman" w:eastAsia="Times New Roman" w:hint="default"/>
                            <w:sz w:val="21"/>
                            <w:szCs w:val="21"/>
                          </w:rPr>
                        </w:pPr>
                        <w:r>
                          <w:rPr>
                            <w:rFonts w:ascii="Times New Roman"/>
                            <w:sz w:val="21"/>
                          </w:rPr>
                          <w:t>5,000.00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5,000.00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24"/>
                          <w:ind w:left="67" w:right="0"/>
                          <w:jc w:val="left"/>
                          <w:rPr>
                            <w:rFonts w:ascii="Times New Roman" w:hAnsi="Times New Roman" w:cs="Times New Roman" w:eastAsia="Times New Roman" w:hint="default"/>
                            <w:sz w:val="21"/>
                            <w:szCs w:val="21"/>
                          </w:rPr>
                        </w:pPr>
                        <w:r>
                          <w:rPr>
                            <w:rFonts w:ascii="Times New Roman"/>
                            <w:sz w:val="21"/>
                          </w:rPr>
                          <w:t>5,000.</w:t>
                        </w:r>
                      </w:p>
                      <w:p>
                        <w:pPr>
                          <w:pStyle w:val="TableParagraph"/>
                          <w:spacing w:line="241" w:lineRule="exact"/>
                          <w:ind w:left="381" w:right="0"/>
                          <w:jc w:val="left"/>
                          <w:rPr>
                            <w:rFonts w:ascii="Times New Roman" w:hAnsi="Times New Roman" w:cs="Times New Roman" w:eastAsia="Times New Roman" w:hint="default"/>
                            <w:sz w:val="21"/>
                            <w:szCs w:val="21"/>
                          </w:rPr>
                        </w:pPr>
                        <w:r>
                          <w:rPr>
                            <w:rFonts w:ascii="Times New Roman"/>
                            <w:sz w:val="21"/>
                          </w:rPr>
                          <w:t>00</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518"/>
                          <w:jc w:val="right"/>
                          <w:rPr>
                            <w:rFonts w:ascii="Times New Roman" w:hAnsi="Times New Roman" w:cs="Times New Roman" w:eastAsia="Times New Roman" w:hint="default"/>
                            <w:sz w:val="21"/>
                            <w:szCs w:val="21"/>
                          </w:rPr>
                        </w:pPr>
                        <w:r>
                          <w:rPr>
                            <w:rFonts w:ascii="Times New Roman"/>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48" w:right="0"/>
                          <w:jc w:val="left"/>
                          <w:rPr>
                            <w:rFonts w:ascii="Times New Roman" w:hAnsi="Times New Roman" w:cs="Times New Roman" w:eastAsia="Times New Roman" w:hint="default"/>
                            <w:sz w:val="21"/>
                            <w:szCs w:val="21"/>
                          </w:rPr>
                        </w:pPr>
                        <w:r>
                          <w:rPr>
                            <w:rFonts w:ascii="Times New Roman"/>
                            <w:w w:val="100"/>
                            <w:sz w:val="21"/>
                          </w:rPr>
                          <w:t>-</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
                          <w:jc w:val="center"/>
                          <w:rPr>
                            <w:rFonts w:ascii="Times New Roman" w:hAnsi="Times New Roman" w:cs="Times New Roman" w:eastAsia="Times New Roman" w:hint="default"/>
                            <w:sz w:val="21"/>
                            <w:szCs w:val="21"/>
                          </w:rPr>
                        </w:pPr>
                        <w:r>
                          <w:rPr>
                            <w:rFonts w:ascii="Times New Roman"/>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388"/>
                          <w:jc w:val="right"/>
                          <w:rPr>
                            <w:rFonts w:ascii="Times New Roman" w:hAnsi="Times New Roman" w:cs="Times New Roman" w:eastAsia="Times New Roman" w:hint="default"/>
                            <w:sz w:val="21"/>
                            <w:szCs w:val="21"/>
                          </w:rPr>
                        </w:pPr>
                        <w:r>
                          <w:rPr>
                            <w:rFonts w:ascii="Times New Roman"/>
                            <w:w w:val="100"/>
                            <w:sz w:val="21"/>
                          </w:rPr>
                          <w:t>-</w:t>
                        </w:r>
                      </w:p>
                    </w:tc>
                  </w:tr>
                  <w:tr>
                    <w:trPr>
                      <w:trHeight w:val="49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1"/>
                          <w:ind w:left="2" w:right="0"/>
                          <w:jc w:val="center"/>
                          <w:rPr>
                            <w:rFonts w:ascii="宋体" w:hAnsi="宋体" w:cs="宋体" w:eastAsia="宋体" w:hint="default"/>
                            <w:sz w:val="21"/>
                            <w:szCs w:val="21"/>
                          </w:rPr>
                        </w:pPr>
                        <w:r>
                          <w:rPr>
                            <w:rFonts w:ascii="宋体" w:hAnsi="宋体" w:cs="宋体" w:eastAsia="宋体" w:hint="default"/>
                            <w:sz w:val="21"/>
                            <w:szCs w:val="21"/>
                          </w:rPr>
                          <w:t>超募资金投向小计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37"/>
                          <w:jc w:val="right"/>
                          <w:rPr>
                            <w:rFonts w:ascii="Times New Roman" w:hAnsi="Times New Roman" w:cs="Times New Roman" w:eastAsia="Times New Roman" w:hint="default"/>
                            <w:sz w:val="21"/>
                            <w:szCs w:val="21"/>
                          </w:rPr>
                        </w:pPr>
                        <w:r>
                          <w:rPr>
                            <w:rFonts w:ascii="Times New Roman"/>
                            <w:w w:val="100"/>
                            <w:sz w:val="21"/>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6" w:right="0"/>
                          <w:jc w:val="left"/>
                          <w:rPr>
                            <w:rFonts w:ascii="Times New Roman" w:hAnsi="Times New Roman" w:cs="Times New Roman" w:eastAsia="Times New Roman" w:hint="default"/>
                            <w:sz w:val="21"/>
                            <w:szCs w:val="21"/>
                          </w:rPr>
                        </w:pPr>
                        <w:r>
                          <w:rPr>
                            <w:rFonts w:ascii="Times New Roman"/>
                            <w:sz w:val="21"/>
                          </w:rPr>
                          <w:t>65,904</w:t>
                        </w:r>
                      </w:p>
                      <w:p>
                        <w:pPr>
                          <w:pStyle w:val="TableParagraph"/>
                          <w:spacing w:line="240" w:lineRule="auto" w:before="1"/>
                          <w:ind w:left="343" w:right="0"/>
                          <w:jc w:val="left"/>
                          <w:rPr>
                            <w:rFonts w:ascii="Times New Roman" w:hAnsi="Times New Roman" w:cs="Times New Roman" w:eastAsia="Times New Roman" w:hint="default"/>
                            <w:sz w:val="21"/>
                            <w:szCs w:val="21"/>
                          </w:rPr>
                        </w:pPr>
                        <w:r>
                          <w:rPr>
                            <w:rFonts w:ascii="Times New Roman"/>
                            <w:sz w:val="21"/>
                          </w:rPr>
                          <w:t>.14</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67" w:right="0"/>
                          <w:jc w:val="center"/>
                          <w:rPr>
                            <w:rFonts w:ascii="Times New Roman" w:hAnsi="Times New Roman" w:cs="Times New Roman" w:eastAsia="Times New Roman" w:hint="default"/>
                            <w:sz w:val="21"/>
                            <w:szCs w:val="21"/>
                          </w:rPr>
                        </w:pPr>
                        <w:r>
                          <w:rPr>
                            <w:rFonts w:ascii="Times New Roman"/>
                            <w:sz w:val="21"/>
                          </w:rPr>
                          <w:t>65,904.14</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7"/>
                          <w:jc w:val="right"/>
                          <w:rPr>
                            <w:rFonts w:ascii="Times New Roman" w:hAnsi="Times New Roman" w:cs="Times New Roman" w:eastAsia="Times New Roman" w:hint="default"/>
                            <w:sz w:val="21"/>
                            <w:szCs w:val="21"/>
                          </w:rPr>
                        </w:pPr>
                        <w:r>
                          <w:rPr>
                            <w:rFonts w:ascii="Times New Roman"/>
                            <w:spacing w:val="-1"/>
                            <w:sz w:val="21"/>
                          </w:rPr>
                          <w:t>45,829.14</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0" w:right="0"/>
                          <w:jc w:val="center"/>
                          <w:rPr>
                            <w:rFonts w:ascii="Times New Roman" w:hAnsi="Times New Roman" w:cs="Times New Roman" w:eastAsia="Times New Roman" w:hint="default"/>
                            <w:sz w:val="21"/>
                            <w:szCs w:val="21"/>
                          </w:rPr>
                        </w:pPr>
                        <w:r>
                          <w:rPr>
                            <w:rFonts w:ascii="Times New Roman"/>
                            <w:sz w:val="21"/>
                          </w:rPr>
                          <w:t>45,82</w:t>
                        </w:r>
                      </w:p>
                      <w:p>
                        <w:pPr>
                          <w:pStyle w:val="TableParagraph"/>
                          <w:spacing w:line="240" w:lineRule="auto" w:before="1"/>
                          <w:ind w:left="205" w:right="0"/>
                          <w:jc w:val="center"/>
                          <w:rPr>
                            <w:rFonts w:ascii="Times New Roman" w:hAnsi="Times New Roman" w:cs="Times New Roman" w:eastAsia="Times New Roman" w:hint="default"/>
                            <w:sz w:val="21"/>
                            <w:szCs w:val="21"/>
                          </w:rPr>
                        </w:pPr>
                        <w:r>
                          <w:rPr>
                            <w:rFonts w:ascii="Times New Roman"/>
                            <w:sz w:val="21"/>
                          </w:rPr>
                          <w:t>9.14</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
                          <w:jc w:val="center"/>
                          <w:rPr>
                            <w:rFonts w:ascii="Times New Roman" w:hAnsi="Times New Roman" w:cs="Times New Roman" w:eastAsia="Times New Roman" w:hint="default"/>
                            <w:sz w:val="21"/>
                            <w:szCs w:val="21"/>
                          </w:rPr>
                        </w:pPr>
                        <w:r>
                          <w:rPr>
                            <w:rFonts w:ascii="Times New Roman"/>
                            <w:w w:val="100"/>
                            <w:sz w:val="21"/>
                          </w:rPr>
                          <w:t>-</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518"/>
                          <w:jc w:val="right"/>
                          <w:rPr>
                            <w:rFonts w:ascii="Times New Roman" w:hAnsi="Times New Roman" w:cs="Times New Roman" w:eastAsia="Times New Roman" w:hint="default"/>
                            <w:sz w:val="21"/>
                            <w:szCs w:val="21"/>
                          </w:rPr>
                        </w:pPr>
                        <w:r>
                          <w:rPr>
                            <w:rFonts w:ascii="Times New Roman"/>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379" w:right="0"/>
                          <w:jc w:val="left"/>
                          <w:rPr>
                            <w:rFonts w:ascii="Times New Roman" w:hAnsi="Times New Roman" w:cs="Times New Roman" w:eastAsia="Times New Roman" w:hint="default"/>
                            <w:sz w:val="21"/>
                            <w:szCs w:val="21"/>
                          </w:rPr>
                        </w:pPr>
                        <w:r>
                          <w:rPr>
                            <w:rFonts w:ascii="Times New Roman"/>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2"/>
                          <w:jc w:val="center"/>
                          <w:rPr>
                            <w:rFonts w:ascii="Times New Roman" w:hAnsi="Times New Roman" w:cs="Times New Roman" w:eastAsia="Times New Roman" w:hint="default"/>
                            <w:sz w:val="21"/>
                            <w:szCs w:val="21"/>
                          </w:rPr>
                        </w:pPr>
                        <w:r>
                          <w:rPr>
                            <w:rFonts w:ascii="Times New Roman"/>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388"/>
                          <w:jc w:val="right"/>
                          <w:rPr>
                            <w:rFonts w:ascii="Times New Roman" w:hAnsi="Times New Roman" w:cs="Times New Roman" w:eastAsia="Times New Roman" w:hint="default"/>
                            <w:sz w:val="21"/>
                            <w:szCs w:val="21"/>
                          </w:rPr>
                        </w:pPr>
                        <w:r>
                          <w:rPr>
                            <w:rFonts w:ascii="Times New Roman"/>
                            <w:w w:val="100"/>
                            <w:sz w:val="21"/>
                          </w:rPr>
                          <w:t>-</w:t>
                        </w:r>
                      </w:p>
                    </w:tc>
                  </w:tr>
                  <w:tr>
                    <w:trPr>
                      <w:trHeight w:val="49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1"/>
                          <w:ind w:left="5"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237"/>
                          <w:jc w:val="right"/>
                          <w:rPr>
                            <w:rFonts w:ascii="Times New Roman" w:hAnsi="Times New Roman" w:cs="Times New Roman" w:eastAsia="Times New Roman" w:hint="default"/>
                            <w:sz w:val="21"/>
                            <w:szCs w:val="21"/>
                          </w:rPr>
                        </w:pPr>
                        <w:r>
                          <w:rPr>
                            <w:rFonts w:ascii="Times New Roman"/>
                            <w:w w:val="100"/>
                            <w:sz w:val="21"/>
                          </w:rPr>
                          <w:t>-</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1" w:right="0"/>
                          <w:jc w:val="center"/>
                          <w:rPr>
                            <w:rFonts w:ascii="Times New Roman" w:hAnsi="Times New Roman" w:cs="Times New Roman" w:eastAsia="Times New Roman" w:hint="default"/>
                            <w:sz w:val="21"/>
                            <w:szCs w:val="21"/>
                          </w:rPr>
                        </w:pPr>
                        <w:r>
                          <w:rPr>
                            <w:rFonts w:ascii="Times New Roman"/>
                            <w:spacing w:val="-4"/>
                            <w:sz w:val="21"/>
                          </w:rPr>
                          <w:t>111,42</w:t>
                        </w:r>
                      </w:p>
                      <w:p>
                        <w:pPr>
                          <w:pStyle w:val="TableParagraph"/>
                          <w:spacing w:line="240" w:lineRule="auto" w:before="1"/>
                          <w:ind w:left="215" w:right="0"/>
                          <w:jc w:val="center"/>
                          <w:rPr>
                            <w:rFonts w:ascii="Times New Roman" w:hAnsi="Times New Roman" w:cs="Times New Roman" w:eastAsia="Times New Roman" w:hint="default"/>
                            <w:sz w:val="21"/>
                            <w:szCs w:val="21"/>
                          </w:rPr>
                        </w:pPr>
                        <w:r>
                          <w:rPr>
                            <w:rFonts w:ascii="Times New Roman"/>
                            <w:sz w:val="21"/>
                          </w:rPr>
                          <w:t>2.14</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19"/>
                          <w:jc w:val="right"/>
                          <w:rPr>
                            <w:rFonts w:ascii="Times New Roman" w:hAnsi="Times New Roman" w:cs="Times New Roman" w:eastAsia="Times New Roman" w:hint="default"/>
                            <w:sz w:val="21"/>
                            <w:szCs w:val="21"/>
                          </w:rPr>
                        </w:pPr>
                        <w:r>
                          <w:rPr>
                            <w:rFonts w:ascii="Times New Roman"/>
                            <w:spacing w:val="-3"/>
                            <w:sz w:val="21"/>
                          </w:rPr>
                          <w:t>111,422.1</w:t>
                        </w:r>
                      </w:p>
                      <w:p>
                        <w:pPr>
                          <w:pStyle w:val="TableParagraph"/>
                          <w:spacing w:line="240" w:lineRule="auto" w:before="1"/>
                          <w:ind w:right="23"/>
                          <w:jc w:val="right"/>
                          <w:rPr>
                            <w:rFonts w:ascii="Times New Roman" w:hAnsi="Times New Roman" w:cs="Times New Roman" w:eastAsia="Times New Roman" w:hint="default"/>
                            <w:sz w:val="21"/>
                            <w:szCs w:val="21"/>
                          </w:rPr>
                        </w:pPr>
                        <w:r>
                          <w:rPr>
                            <w:rFonts w:ascii="Times New Roman"/>
                            <w:w w:val="100"/>
                            <w:sz w:val="21"/>
                          </w:rPr>
                          <w:t>4</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7"/>
                          <w:jc w:val="right"/>
                          <w:rPr>
                            <w:rFonts w:ascii="Times New Roman" w:hAnsi="Times New Roman" w:cs="Times New Roman" w:eastAsia="Times New Roman" w:hint="default"/>
                            <w:sz w:val="21"/>
                            <w:szCs w:val="21"/>
                          </w:rPr>
                        </w:pPr>
                        <w:r>
                          <w:rPr>
                            <w:rFonts w:ascii="Times New Roman"/>
                            <w:spacing w:val="-1"/>
                            <w:sz w:val="21"/>
                          </w:rPr>
                          <w:t>61,280.69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0" w:right="0"/>
                          <w:jc w:val="center"/>
                          <w:rPr>
                            <w:rFonts w:ascii="Times New Roman" w:hAnsi="Times New Roman" w:cs="Times New Roman" w:eastAsia="Times New Roman" w:hint="default"/>
                            <w:sz w:val="21"/>
                            <w:szCs w:val="21"/>
                          </w:rPr>
                        </w:pPr>
                        <w:r>
                          <w:rPr>
                            <w:rFonts w:ascii="Times New Roman"/>
                            <w:sz w:val="21"/>
                          </w:rPr>
                          <w:t>61,28</w:t>
                        </w:r>
                      </w:p>
                      <w:p>
                        <w:pPr>
                          <w:pStyle w:val="TableParagraph"/>
                          <w:spacing w:line="240" w:lineRule="auto" w:before="1"/>
                          <w:ind w:left="205" w:right="0"/>
                          <w:jc w:val="center"/>
                          <w:rPr>
                            <w:rFonts w:ascii="Times New Roman" w:hAnsi="Times New Roman" w:cs="Times New Roman" w:eastAsia="Times New Roman" w:hint="default"/>
                            <w:sz w:val="21"/>
                            <w:szCs w:val="21"/>
                          </w:rPr>
                        </w:pPr>
                        <w:r>
                          <w:rPr>
                            <w:rFonts w:ascii="Times New Roman"/>
                            <w:sz w:val="21"/>
                          </w:rPr>
                          <w:t>0.69</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
                          <w:jc w:val="center"/>
                          <w:rPr>
                            <w:rFonts w:ascii="Times New Roman" w:hAnsi="Times New Roman" w:cs="Times New Roman" w:eastAsia="Times New Roman" w:hint="default"/>
                            <w:sz w:val="21"/>
                            <w:szCs w:val="21"/>
                          </w:rPr>
                        </w:pPr>
                        <w:r>
                          <w:rPr>
                            <w:rFonts w:ascii="Times New Roman"/>
                            <w:w w:val="100"/>
                            <w:sz w:val="21"/>
                          </w:rPr>
                          <w:t>-</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518"/>
                          <w:jc w:val="right"/>
                          <w:rPr>
                            <w:rFonts w:ascii="Times New Roman" w:hAnsi="Times New Roman" w:cs="Times New Roman" w:eastAsia="Times New Roman" w:hint="default"/>
                            <w:sz w:val="21"/>
                            <w:szCs w:val="21"/>
                          </w:rPr>
                        </w:pPr>
                        <w:r>
                          <w:rPr>
                            <w:rFonts w:ascii="Times New Roman"/>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20"/>
                          <w:jc w:val="right"/>
                          <w:rPr>
                            <w:rFonts w:ascii="Times New Roman" w:hAnsi="Times New Roman" w:cs="Times New Roman" w:eastAsia="Times New Roman" w:hint="default"/>
                            <w:sz w:val="21"/>
                            <w:szCs w:val="21"/>
                          </w:rPr>
                        </w:pPr>
                        <w:r>
                          <w:rPr>
                            <w:rFonts w:ascii="Times New Roman"/>
                            <w:sz w:val="21"/>
                          </w:rPr>
                          <w:t>16,385.</w:t>
                        </w:r>
                      </w:p>
                      <w:p>
                        <w:pPr>
                          <w:pStyle w:val="TableParagraph"/>
                          <w:spacing w:line="240" w:lineRule="auto" w:before="1"/>
                          <w:ind w:right="23"/>
                          <w:jc w:val="right"/>
                          <w:rPr>
                            <w:rFonts w:ascii="Times New Roman" w:hAnsi="Times New Roman" w:cs="Times New Roman" w:eastAsia="Times New Roman" w:hint="default"/>
                            <w:sz w:val="21"/>
                            <w:szCs w:val="21"/>
                          </w:rPr>
                        </w:pPr>
                        <w:r>
                          <w:rPr>
                            <w:rFonts w:ascii="Times New Roman"/>
                            <w:sz w:val="21"/>
                          </w:rPr>
                          <w:t>91</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2"/>
                          <w:jc w:val="center"/>
                          <w:rPr>
                            <w:rFonts w:ascii="Times New Roman" w:hAnsi="Times New Roman" w:cs="Times New Roman" w:eastAsia="Times New Roman" w:hint="default"/>
                            <w:sz w:val="21"/>
                            <w:szCs w:val="21"/>
                          </w:rPr>
                        </w:pPr>
                        <w:r>
                          <w:rPr>
                            <w:rFonts w:ascii="Times New Roman"/>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388"/>
                          <w:jc w:val="right"/>
                          <w:rPr>
                            <w:rFonts w:ascii="Times New Roman" w:hAnsi="Times New Roman" w:cs="Times New Roman" w:eastAsia="Times New Roman" w:hint="default"/>
                            <w:sz w:val="21"/>
                            <w:szCs w:val="21"/>
                          </w:rPr>
                        </w:pPr>
                        <w:r>
                          <w:rPr>
                            <w:rFonts w:ascii="Times New Roman"/>
                            <w:w w:val="100"/>
                            <w:sz w:val="21"/>
                          </w:rPr>
                          <w:t>-</w:t>
                        </w:r>
                      </w:p>
                    </w:tc>
                  </w:tr>
                  <w:tr>
                    <w:trPr>
                      <w:trHeight w:val="826"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64" w:right="0"/>
                          <w:jc w:val="left"/>
                          <w:rPr>
                            <w:rFonts w:ascii="宋体" w:hAnsi="宋体" w:cs="宋体" w:eastAsia="宋体" w:hint="default"/>
                            <w:sz w:val="21"/>
                            <w:szCs w:val="21"/>
                          </w:rPr>
                        </w:pPr>
                        <w:r>
                          <w:rPr>
                            <w:rFonts w:ascii="宋体" w:hAnsi="宋体" w:cs="宋体" w:eastAsia="宋体" w:hint="default"/>
                            <w:sz w:val="21"/>
                            <w:szCs w:val="21"/>
                          </w:rPr>
                          <w:t>未达到计划进度或</w:t>
                        </w:r>
                      </w:p>
                      <w:p>
                        <w:pPr>
                          <w:pStyle w:val="TableParagraph"/>
                          <w:spacing w:line="240" w:lineRule="auto"/>
                          <w:ind w:left="24" w:right="60" w:firstLine="40"/>
                          <w:jc w:val="left"/>
                          <w:rPr>
                            <w:rFonts w:ascii="宋体" w:hAnsi="宋体" w:cs="宋体" w:eastAsia="宋体" w:hint="default"/>
                            <w:sz w:val="21"/>
                            <w:szCs w:val="21"/>
                          </w:rPr>
                        </w:pPr>
                        <w:r>
                          <w:rPr>
                            <w:rFonts w:ascii="宋体" w:hAnsi="宋体" w:cs="宋体" w:eastAsia="宋体" w:hint="default"/>
                            <w:sz w:val="21"/>
                            <w:szCs w:val="21"/>
                          </w:rPr>
                          <w:t>预计收益的情况和</w:t>
                        </w:r>
                        <w:r>
                          <w:rPr>
                            <w:rFonts w:ascii="宋体" w:hAnsi="宋体" w:cs="宋体" w:eastAsia="宋体" w:hint="default"/>
                            <w:w w:val="100"/>
                            <w:sz w:val="21"/>
                            <w:szCs w:val="21"/>
                          </w:rPr>
                          <w:t> </w:t>
                        </w:r>
                        <w:r>
                          <w:rPr>
                            <w:rFonts w:ascii="宋体" w:hAnsi="宋体" w:cs="宋体" w:eastAsia="宋体" w:hint="default"/>
                            <w:spacing w:val="-4"/>
                            <w:sz w:val="21"/>
                            <w:szCs w:val="21"/>
                          </w:rPr>
                          <w:t>原因（分具体项目</w:t>
                        </w:r>
                      </w:p>
                    </w:tc>
                    <w:tc>
                      <w:tcPr>
                        <w:tcW w:w="5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无</w:t>
                        </w:r>
                      </w:p>
                      <w:p>
                        <w:pPr>
                          <w:pStyle w:val="TableParagraph"/>
                          <w:spacing w:line="274" w:lineRule="exact"/>
                          <w:ind w:left="-135"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639" w:type="dxa"/>
                        <w:tcBorders>
                          <w:top w:val="single" w:sz="4" w:space="0" w:color="000000"/>
                          <w:left w:val="nil" w:sz="6" w:space="0" w:color="auto"/>
                          <w:bottom w:val="single" w:sz="4" w:space="0" w:color="000000"/>
                          <w:right w:val="nil" w:sz="6" w:space="0" w:color="auto"/>
                        </w:tcBorders>
                      </w:tcPr>
                      <w:p>
                        <w:pPr/>
                      </w:p>
                    </w:tc>
                    <w:tc>
                      <w:tcPr>
                        <w:tcW w:w="962" w:type="dxa"/>
                        <w:tcBorders>
                          <w:top w:val="single" w:sz="4" w:space="0" w:color="000000"/>
                          <w:left w:val="nil" w:sz="6" w:space="0" w:color="auto"/>
                          <w:bottom w:val="single" w:sz="4" w:space="0" w:color="000000"/>
                          <w:right w:val="nil" w:sz="6" w:space="0" w:color="auto"/>
                        </w:tcBorders>
                      </w:tcPr>
                      <w:p>
                        <w:pPr/>
                      </w:p>
                    </w:tc>
                    <w:tc>
                      <w:tcPr>
                        <w:tcW w:w="960" w:type="dxa"/>
                        <w:tcBorders>
                          <w:top w:val="single" w:sz="4" w:space="0" w:color="000000"/>
                          <w:left w:val="nil" w:sz="6" w:space="0" w:color="auto"/>
                          <w:bottom w:val="single" w:sz="4" w:space="0" w:color="000000"/>
                          <w:right w:val="nil" w:sz="6" w:space="0" w:color="auto"/>
                        </w:tcBorders>
                      </w:tcPr>
                      <w:p>
                        <w:pPr/>
                      </w:p>
                    </w:tc>
                    <w:tc>
                      <w:tcPr>
                        <w:tcW w:w="624" w:type="dxa"/>
                        <w:tcBorders>
                          <w:top w:val="single" w:sz="4" w:space="0" w:color="000000"/>
                          <w:left w:val="nil" w:sz="6" w:space="0" w:color="auto"/>
                          <w:bottom w:val="single" w:sz="4" w:space="0" w:color="000000"/>
                          <w:right w:val="nil" w:sz="6" w:space="0" w:color="auto"/>
                        </w:tcBorders>
                      </w:tcPr>
                      <w:p>
                        <w:pPr/>
                      </w:p>
                    </w:tc>
                    <w:tc>
                      <w:tcPr>
                        <w:tcW w:w="859" w:type="dxa"/>
                        <w:tcBorders>
                          <w:top w:val="single" w:sz="4" w:space="0" w:color="000000"/>
                          <w:left w:val="nil" w:sz="6" w:space="0" w:color="auto"/>
                          <w:bottom w:val="single" w:sz="4" w:space="0" w:color="000000"/>
                          <w:right w:val="nil" w:sz="6" w:space="0" w:color="auto"/>
                        </w:tcBorders>
                      </w:tcPr>
                      <w:p>
                        <w:pPr/>
                      </w:p>
                    </w:tc>
                    <w:tc>
                      <w:tcPr>
                        <w:tcW w:w="1118" w:type="dxa"/>
                        <w:tcBorders>
                          <w:top w:val="single" w:sz="4" w:space="0" w:color="000000"/>
                          <w:left w:val="nil" w:sz="6" w:space="0" w:color="auto"/>
                          <w:bottom w:val="single" w:sz="4" w:space="0" w:color="000000"/>
                          <w:right w:val="nil" w:sz="6" w:space="0" w:color="auto"/>
                        </w:tcBorders>
                      </w:tcPr>
                      <w:p>
                        <w:pPr/>
                      </w:p>
                    </w:tc>
                    <w:tc>
                      <w:tcPr>
                        <w:tcW w:w="781" w:type="dxa"/>
                        <w:tcBorders>
                          <w:top w:val="single" w:sz="4" w:space="0" w:color="000000"/>
                          <w:left w:val="nil" w:sz="6" w:space="0" w:color="auto"/>
                          <w:bottom w:val="single" w:sz="4" w:space="0" w:color="000000"/>
                          <w:right w:val="nil" w:sz="6" w:space="0" w:color="auto"/>
                        </w:tcBorders>
                      </w:tcPr>
                      <w:p>
                        <w:pPr/>
                      </w:p>
                    </w:tc>
                    <w:tc>
                      <w:tcPr>
                        <w:tcW w:w="650" w:type="dxa"/>
                        <w:tcBorders>
                          <w:top w:val="single" w:sz="4" w:space="0" w:color="000000"/>
                          <w:left w:val="nil" w:sz="6" w:space="0" w:color="auto"/>
                          <w:bottom w:val="single" w:sz="4" w:space="0" w:color="000000"/>
                          <w:right w:val="nil" w:sz="6" w:space="0" w:color="auto"/>
                        </w:tcBorders>
                      </w:tcPr>
                      <w:p>
                        <w:pPr/>
                      </w:p>
                    </w:tc>
                    <w:tc>
                      <w:tcPr>
                        <w:tcW w:w="857" w:type="dxa"/>
                        <w:tcBorders>
                          <w:top w:val="single" w:sz="4" w:space="0" w:color="000000"/>
                          <w:left w:val="nil" w:sz="6" w:space="0" w:color="auto"/>
                          <w:bottom w:val="single" w:sz="4" w:space="0" w:color="000000"/>
                          <w:right w:val="single" w:sz="4" w:space="0" w:color="000000"/>
                        </w:tcBorders>
                      </w:tcPr>
                      <w:p>
                        <w:pP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 w:right="0"/>
                          <w:jc w:val="left"/>
                          <w:rPr>
                            <w:rFonts w:ascii="宋体" w:hAnsi="宋体" w:cs="宋体" w:eastAsia="宋体" w:hint="default"/>
                            <w:sz w:val="21"/>
                            <w:szCs w:val="21"/>
                          </w:rPr>
                        </w:pPr>
                        <w:r>
                          <w:rPr>
                            <w:rFonts w:ascii="宋体" w:hAnsi="宋体" w:cs="宋体" w:eastAsia="宋体" w:hint="default"/>
                            <w:sz w:val="21"/>
                            <w:szCs w:val="21"/>
                          </w:rPr>
                          <w:t>项目可行性发生重</w:t>
                        </w:r>
                      </w:p>
                      <w:p>
                        <w:pPr>
                          <w:pStyle w:val="TableParagraph"/>
                          <w:spacing w:line="274" w:lineRule="exact"/>
                          <w:ind w:left="64" w:right="0"/>
                          <w:jc w:val="left"/>
                          <w:rPr>
                            <w:rFonts w:ascii="宋体" w:hAnsi="宋体" w:cs="宋体" w:eastAsia="宋体" w:hint="default"/>
                            <w:sz w:val="21"/>
                            <w:szCs w:val="21"/>
                          </w:rPr>
                        </w:pPr>
                        <w:r>
                          <w:rPr>
                            <w:rFonts w:ascii="宋体" w:hAnsi="宋体" w:cs="宋体" w:eastAsia="宋体" w:hint="default"/>
                            <w:sz w:val="21"/>
                            <w:szCs w:val="21"/>
                          </w:rPr>
                          <w:t>大变化的情况说明</w:t>
                        </w:r>
                      </w:p>
                    </w:tc>
                    <w:tc>
                      <w:tcPr>
                        <w:tcW w:w="801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283" w:hRule="exact"/>
                    </w:trPr>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37" w:lineRule="auto" w:before="153"/>
                          <w:ind w:left="64" w:right="60"/>
                          <w:jc w:val="center"/>
                          <w:rPr>
                            <w:rFonts w:ascii="宋体" w:hAnsi="宋体" w:cs="宋体" w:eastAsia="宋体" w:hint="default"/>
                            <w:sz w:val="21"/>
                            <w:szCs w:val="21"/>
                          </w:rPr>
                        </w:pPr>
                        <w:r>
                          <w:rPr>
                            <w:rFonts w:ascii="宋体" w:hAnsi="宋体" w:cs="宋体" w:eastAsia="宋体" w:hint="default"/>
                            <w:spacing w:val="-2"/>
                            <w:sz w:val="21"/>
                            <w:szCs w:val="21"/>
                          </w:rPr>
                          <w:t>超募资金的金额、</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用途及使用进展情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tc>
                    <w:tc>
                      <w:tcPr>
                        <w:tcW w:w="801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3008"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801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、公司根据</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日公司第一届董事会第十二次会议决议，同意用超募资金</w:t>
                        </w:r>
                      </w:p>
                      <w:p>
                        <w:pPr>
                          <w:pStyle w:val="TableParagraph"/>
                          <w:spacing w:line="27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23,050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万元偿还银行贷款。截止</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20,050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万元的募集资金已经转出</w:t>
                        </w:r>
                      </w:p>
                      <w:p>
                        <w:pPr>
                          <w:pStyle w:val="TableParagraph"/>
                          <w:spacing w:line="272" w:lineRule="exact"/>
                          <w:ind w:left="2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余</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万募集资金未转出，此笔贷款的银行为工商银行高新园支行，将于</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日到期。</w:t>
                        </w:r>
                      </w:p>
                      <w:p>
                        <w:pPr>
                          <w:pStyle w:val="TableParagraph"/>
                          <w:spacing w:line="27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、公司根据</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 </w:t>
                        </w:r>
                        <w:r>
                          <w:rPr>
                            <w:rFonts w:ascii="宋体" w:hAnsi="宋体" w:cs="宋体" w:eastAsia="宋体" w:hint="default"/>
                            <w:sz w:val="21"/>
                            <w:szCs w:val="21"/>
                          </w:rPr>
                          <w:t>日召开的第一届董事会第十三次会议决议，同意用超募资金</w:t>
                        </w:r>
                      </w:p>
                      <w:p>
                        <w:pPr>
                          <w:pStyle w:val="TableParagraph"/>
                          <w:spacing w:line="272" w:lineRule="exact" w:before="19"/>
                          <w:ind w:left="23" w:right="17"/>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t>1,795.68</w:t>
                        </w:r>
                        <w:r>
                          <w:rPr>
                            <w:rFonts w:ascii="Times New Roman" w:hAnsi="Times New Roman" w:cs="Times New Roman" w:eastAsia="Times New Roman" w:hint="default"/>
                            <w:spacing w:val="-28"/>
                            <w:w w:val="100"/>
                            <w:sz w:val="21"/>
                            <w:szCs w:val="21"/>
                          </w:rPr>
                          <w:t> </w:t>
                        </w:r>
                        <w:r>
                          <w:rPr>
                            <w:rFonts w:ascii="宋体" w:hAnsi="宋体" w:cs="宋体" w:eastAsia="宋体" w:hint="default"/>
                            <w:spacing w:val="-6"/>
                            <w:w w:val="100"/>
                            <w:sz w:val="21"/>
                            <w:szCs w:val="21"/>
                          </w:rPr>
                          <w:t>万元用于补缴子公司哈尔滨海能达土地出让金，截止</w:t>
                        </w:r>
                        <w:r>
                          <w:rPr>
                            <w:rFonts w:ascii="宋体" w:hAnsi="宋体" w:cs="宋体" w:eastAsia="宋体" w:hint="default"/>
                            <w:spacing w:val="-80"/>
                            <w:w w:val="100"/>
                            <w:sz w:val="21"/>
                            <w:szCs w:val="21"/>
                          </w:rPr>
                          <w:t> </w:t>
                        </w:r>
                        <w:r>
                          <w:rPr>
                            <w:rFonts w:ascii="Times New Roman" w:hAnsi="Times New Roman" w:cs="Times New Roman" w:eastAsia="Times New Roman" w:hint="default"/>
                            <w:spacing w:val="-2"/>
                            <w:w w:val="100"/>
                            <w:sz w:val="21"/>
                            <w:szCs w:val="21"/>
                          </w:rPr>
                          <w:t>2011</w:t>
                        </w:r>
                        <w:r>
                          <w:rPr>
                            <w:rFonts w:ascii="Times New Roman" w:hAnsi="Times New Roman" w:cs="Times New Roman" w:eastAsia="Times New Roman" w:hint="default"/>
                            <w:spacing w:val="-27"/>
                            <w:w w:val="100"/>
                            <w:sz w:val="21"/>
                            <w:szCs w:val="21"/>
                          </w:rPr>
                          <w:t> </w:t>
                        </w:r>
                        <w:r>
                          <w:rPr>
                            <w:rFonts w:ascii="宋体" w:hAnsi="宋体" w:cs="宋体" w:eastAsia="宋体" w:hint="default"/>
                            <w:w w:val="100"/>
                            <w:sz w:val="21"/>
                            <w:szCs w:val="21"/>
                          </w:rPr>
                          <w:t>年</w:t>
                        </w:r>
                        <w:r>
                          <w:rPr>
                            <w:rFonts w:ascii="宋体" w:hAnsi="宋体" w:cs="宋体" w:eastAsia="宋体" w:hint="default"/>
                            <w:spacing w:val="-78"/>
                            <w:w w:val="100"/>
                            <w:sz w:val="21"/>
                            <w:szCs w:val="21"/>
                          </w:rPr>
                          <w:t> </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26"/>
                            <w:w w:val="100"/>
                            <w:sz w:val="21"/>
                            <w:szCs w:val="21"/>
                          </w:rPr>
                          <w:t> </w:t>
                        </w:r>
                        <w:r>
                          <w:rPr>
                            <w:rFonts w:ascii="宋体" w:hAnsi="宋体" w:cs="宋体" w:eastAsia="宋体" w:hint="default"/>
                            <w:w w:val="100"/>
                            <w:sz w:val="21"/>
                            <w:szCs w:val="21"/>
                          </w:rPr>
                          <w:t>月</w:t>
                        </w:r>
                        <w:r>
                          <w:rPr>
                            <w:rFonts w:ascii="宋体" w:hAnsi="宋体" w:cs="宋体" w:eastAsia="宋体" w:hint="default"/>
                            <w:spacing w:val="-78"/>
                            <w:w w:val="100"/>
                            <w:sz w:val="21"/>
                            <w:szCs w:val="21"/>
                          </w:rPr>
                          <w:t> </w:t>
                        </w:r>
                        <w:r>
                          <w:rPr>
                            <w:rFonts w:ascii="Times New Roman" w:hAnsi="Times New Roman" w:cs="Times New Roman" w:eastAsia="Times New Roman" w:hint="default"/>
                            <w:w w:val="100"/>
                            <w:sz w:val="21"/>
                            <w:szCs w:val="21"/>
                          </w:rPr>
                          <w:t>31</w:t>
                        </w:r>
                        <w:r>
                          <w:rPr>
                            <w:rFonts w:ascii="Times New Roman" w:hAnsi="Times New Roman" w:cs="Times New Roman" w:eastAsia="Times New Roman" w:hint="default"/>
                            <w:spacing w:val="-28"/>
                            <w:w w:val="100"/>
                            <w:sz w:val="21"/>
                            <w:szCs w:val="21"/>
                          </w:rPr>
                          <w:t> </w:t>
                        </w:r>
                        <w:r>
                          <w:rPr>
                            <w:rFonts w:ascii="宋体" w:hAnsi="宋体" w:cs="宋体" w:eastAsia="宋体" w:hint="default"/>
                            <w:spacing w:val="-12"/>
                            <w:w w:val="100"/>
                            <w:sz w:val="21"/>
                            <w:szCs w:val="21"/>
                          </w:rPr>
                          <w:t>日，</w:t>
                        </w:r>
                        <w:r>
                          <w:rPr>
                            <w:rFonts w:ascii="Times New Roman" w:hAnsi="Times New Roman" w:cs="Times New Roman" w:eastAsia="Times New Roman" w:hint="default"/>
                            <w:spacing w:val="-12"/>
                            <w:w w:val="100"/>
                            <w:sz w:val="21"/>
                            <w:szCs w:val="21"/>
                          </w:rPr>
                          <w:t>1,795.68</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万元土地出让金款已经支付完毕。</w:t>
                        </w:r>
                      </w:p>
                      <w:p>
                        <w:pPr>
                          <w:pStyle w:val="TableParagraph"/>
                          <w:spacing w:line="255"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、公司根据</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 </w:t>
                        </w:r>
                        <w:r>
                          <w:rPr>
                            <w:rFonts w:ascii="宋体" w:hAnsi="宋体" w:cs="宋体" w:eastAsia="宋体" w:hint="default"/>
                            <w:sz w:val="21"/>
                            <w:szCs w:val="21"/>
                          </w:rPr>
                          <w:t>日召开的第一届董事会第十三次会议决议，同意用超募资金</w:t>
                        </w:r>
                      </w:p>
                      <w:p>
                        <w:pPr>
                          <w:pStyle w:val="TableParagraph"/>
                          <w:spacing w:line="272"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750</w:t>
                        </w:r>
                        <w:r>
                          <w:rPr>
                            <w:rFonts w:ascii="Times New Roman" w:hAnsi="Times New Roman" w:cs="Times New Roman" w:eastAsia="Times New Roman" w:hint="default"/>
                            <w:spacing w:val="4"/>
                            <w:sz w:val="21"/>
                            <w:szCs w:val="21"/>
                          </w:rPr>
                          <w:t> </w:t>
                        </w:r>
                        <w:r>
                          <w:rPr>
                            <w:rFonts w:ascii="宋体" w:hAnsi="宋体" w:cs="宋体" w:eastAsia="宋体" w:hint="default"/>
                            <w:spacing w:val="-7"/>
                            <w:sz w:val="21"/>
                            <w:szCs w:val="21"/>
                          </w:rPr>
                          <w:t>万美元（约</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4,875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w:t>
                        </w:r>
                        <w:r>
                          <w:rPr>
                            <w:rFonts w:ascii="宋体" w:hAnsi="宋体" w:cs="宋体" w:eastAsia="宋体" w:hint="default"/>
                            <w:spacing w:val="6"/>
                            <w:sz w:val="21"/>
                            <w:szCs w:val="21"/>
                          </w:rPr>
                          <w:t> </w:t>
                        </w:r>
                        <w:r>
                          <w:rPr>
                            <w:rFonts w:ascii="宋体" w:hAnsi="宋体" w:cs="宋体" w:eastAsia="宋体" w:hint="default"/>
                            <w:spacing w:val="-4"/>
                            <w:sz w:val="21"/>
                            <w:szCs w:val="21"/>
                          </w:rPr>
                          <w:t>人民币）用于华盛通讯有限公司增资，截止</w:t>
                        </w:r>
                        <w:r>
                          <w:rPr>
                            <w:rFonts w:ascii="宋体" w:hAnsi="宋体" w:cs="宋体" w:eastAsia="宋体" w:hint="default"/>
                            <w:spacing w:val="-48"/>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31</w:t>
                        </w:r>
                        <w:r>
                          <w:rPr>
                            <w:rFonts w:ascii="Times New Roman" w:hAnsi="Times New Roman" w:cs="Times New Roman" w:eastAsia="Times New Roman" w:hint="default"/>
                            <w:sz w:val="21"/>
                            <w:szCs w:val="21"/>
                          </w:rPr>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z w:val="21"/>
                            <w:szCs w:val="21"/>
                          </w:rPr>
                          <w:t>日，此笔资金尚未支付。此笔款已于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月支付完毕。</w:t>
                        </w:r>
                      </w:p>
                      <w:p>
                        <w:pPr>
                          <w:pStyle w:val="TableParagraph"/>
                          <w:spacing w:line="28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、公司根据</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5"/>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日召开的第一届董事会第十四次会议决议，同意用超募资</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6"/>
        <w:ind w:left="0" w:right="953" w:firstLine="0"/>
        <w:jc w:val="right"/>
        <w:rPr>
          <w:rFonts w:ascii="宋体" w:hAnsi="宋体" w:cs="宋体" w:eastAsia="宋体" w:hint="default"/>
          <w:sz w:val="21"/>
          <w:szCs w:val="21"/>
        </w:rPr>
      </w:pPr>
      <w:r>
        <w:rPr>
          <w:rFonts w:ascii="宋体" w:hAnsi="宋体" w:cs="宋体" w:eastAsia="宋体" w:hint="default"/>
          <w:w w:val="100"/>
          <w:sz w:val="21"/>
          <w:szCs w:val="21"/>
        </w:rPr>
        <w:t>，</w:t>
      </w:r>
    </w:p>
    <w:p>
      <w:pPr>
        <w:spacing w:after="0"/>
        <w:jc w:val="right"/>
        <w:rPr>
          <w:rFonts w:ascii="宋体" w:hAnsi="宋体" w:cs="宋体" w:eastAsia="宋体" w:hint="default"/>
          <w:sz w:val="21"/>
          <w:szCs w:val="21"/>
        </w:rPr>
        <w:sectPr>
          <w:pgSz w:w="11910" w:h="16840"/>
          <w:pgMar w:header="877" w:footer="977" w:top="1100" w:bottom="1160" w:left="9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spacing w:before="36"/>
        <w:ind w:left="0" w:right="956" w:firstLine="0"/>
        <w:jc w:val="right"/>
        <w:rPr>
          <w:rFonts w:ascii="宋体" w:hAnsi="宋体" w:cs="宋体" w:eastAsia="宋体" w:hint="default"/>
          <w:sz w:val="21"/>
          <w:szCs w:val="21"/>
        </w:rPr>
      </w:pPr>
      <w:r>
        <w:rPr/>
        <w:pict>
          <v:shape style="position:absolute;margin-left:51.720001pt;margin-top:-24.236334pt;width:492.25pt;height:563.9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20"/>
                    <w:gridCol w:w="8010"/>
                  </w:tblGrid>
                  <w:tr>
                    <w:trPr>
                      <w:trHeight w:val="4369"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6,700 </w:t>
                        </w:r>
                        <w:r>
                          <w:rPr>
                            <w:rFonts w:ascii="宋体" w:hAnsi="宋体" w:cs="宋体" w:eastAsia="宋体" w:hint="default"/>
                            <w:sz w:val="21"/>
                            <w:szCs w:val="21"/>
                          </w:rPr>
                          <w:t>万元设立南京子公司，</w:t>
                        </w:r>
                        <w:r>
                          <w:rPr>
                            <w:rFonts w:ascii="宋体" w:hAnsi="宋体" w:cs="宋体" w:eastAsia="宋体" w:hint="default"/>
                            <w:spacing w:val="-1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日召开的</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年第二次临时股东大会审</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议通过了该议案。截止</w:t>
                        </w:r>
                        <w:r>
                          <w:rPr>
                            <w:rFonts w:ascii="宋体" w:hAnsi="宋体" w:cs="宋体" w:eastAsia="宋体" w:hint="default"/>
                            <w:spacing w:val="-56"/>
                            <w:sz w:val="21"/>
                            <w:szCs w:val="21"/>
                          </w:rPr>
                          <w:t> </w:t>
                        </w:r>
                        <w:r>
                          <w:rPr>
                            <w:rFonts w:ascii="Times New Roman" w:hAnsi="Times New Roman" w:cs="Times New Roman" w:eastAsia="Times New Roman" w:hint="default"/>
                            <w:spacing w:val="-4"/>
                            <w:sz w:val="21"/>
                            <w:szCs w:val="21"/>
                          </w:rPr>
                          <w:t>2011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万元的募集资金已经转出，作为南京</w:t>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pacing w:val="-4"/>
                            <w:sz w:val="21"/>
                            <w:szCs w:val="21"/>
                          </w:rPr>
                          <w:t>海能达软件科技有限公司的注册资本，余 </w:t>
                        </w:r>
                        <w:r>
                          <w:rPr>
                            <w:rFonts w:ascii="Times New Roman" w:hAnsi="Times New Roman" w:cs="Times New Roman" w:eastAsia="Times New Roman" w:hint="default"/>
                            <w:sz w:val="21"/>
                            <w:szCs w:val="21"/>
                          </w:rPr>
                          <w:t>4,700</w:t>
                        </w:r>
                        <w:r>
                          <w:rPr>
                            <w:rFonts w:ascii="Times New Roman" w:hAnsi="Times New Roman" w:cs="Times New Roman" w:eastAsia="Times New Roman" w:hint="default"/>
                            <w:spacing w:val="3"/>
                            <w:sz w:val="21"/>
                            <w:szCs w:val="21"/>
                          </w:rPr>
                          <w:t> </w:t>
                        </w:r>
                        <w:r>
                          <w:rPr>
                            <w:rFonts w:ascii="宋体" w:hAnsi="宋体" w:cs="宋体" w:eastAsia="宋体" w:hint="default"/>
                            <w:spacing w:val="-4"/>
                            <w:sz w:val="21"/>
                            <w:szCs w:val="21"/>
                          </w:rPr>
                          <w:t>万元将通过增资的形式注入，尚未支付</w:t>
                        </w:r>
                      </w:p>
                      <w:p>
                        <w:pPr>
                          <w:pStyle w:val="TableParagraph"/>
                          <w:spacing w:line="27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、公司根据</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29 </w:t>
                        </w:r>
                        <w:r>
                          <w:rPr>
                            <w:rFonts w:ascii="宋体" w:hAnsi="宋体" w:cs="宋体" w:eastAsia="宋体" w:hint="default"/>
                            <w:sz w:val="21"/>
                            <w:szCs w:val="21"/>
                          </w:rPr>
                          <w:t>日召开的第一届董事会第十五次会议决议，同意用超募资</w:t>
                        </w:r>
                      </w:p>
                      <w:p>
                        <w:pPr>
                          <w:pStyle w:val="TableParagraph"/>
                          <w:spacing w:line="274" w:lineRule="exact" w:before="16"/>
                          <w:ind w:left="23" w:right="17"/>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2,483.46</w:t>
                        </w:r>
                        <w:r>
                          <w:rPr>
                            <w:rFonts w:ascii="Times New Roman" w:hAnsi="Times New Roman" w:cs="Times New Roman" w:eastAsia="Times New Roman" w:hint="default"/>
                            <w:spacing w:val="2"/>
                            <w:sz w:val="21"/>
                            <w:szCs w:val="21"/>
                          </w:rPr>
                          <w:t> </w:t>
                        </w:r>
                        <w:r>
                          <w:rPr>
                            <w:rFonts w:ascii="宋体" w:hAnsi="宋体" w:cs="宋体" w:eastAsia="宋体" w:hint="default"/>
                            <w:spacing w:val="-4"/>
                            <w:sz w:val="21"/>
                            <w:szCs w:val="21"/>
                          </w:rPr>
                          <w:t>万元偿还本年度到期企业债券，截止</w:t>
                        </w:r>
                        <w:r>
                          <w:rPr>
                            <w:rFonts w:ascii="宋体" w:hAnsi="宋体" w:cs="宋体" w:eastAsia="宋体" w:hint="default"/>
                            <w:spacing w:val="-49"/>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pacing w:val="-5"/>
                            <w:sz w:val="21"/>
                            <w:szCs w:val="21"/>
                          </w:rPr>
                          <w:t>日，</w:t>
                        </w:r>
                        <w:r>
                          <w:rPr>
                            <w:rFonts w:ascii="Times New Roman" w:hAnsi="Times New Roman" w:cs="Times New Roman" w:eastAsia="Times New Roman" w:hint="default"/>
                            <w:spacing w:val="-5"/>
                            <w:sz w:val="21"/>
                            <w:szCs w:val="21"/>
                          </w:rPr>
                          <w:t>2,483.46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万元的募</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集资金已经支付完毕。</w:t>
                        </w:r>
                      </w:p>
                      <w:p>
                        <w:pPr>
                          <w:pStyle w:val="TableParagraph"/>
                          <w:spacing w:line="25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、公司根据</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29 </w:t>
                        </w:r>
                        <w:r>
                          <w:rPr>
                            <w:rFonts w:ascii="宋体" w:hAnsi="宋体" w:cs="宋体" w:eastAsia="宋体" w:hint="default"/>
                            <w:sz w:val="21"/>
                            <w:szCs w:val="21"/>
                          </w:rPr>
                          <w:t>日召开的第一届董事会第十五次会议决议，同意用超募资</w:t>
                        </w:r>
                      </w:p>
                      <w:p>
                        <w:pPr>
                          <w:pStyle w:val="TableParagraph"/>
                          <w:spacing w:line="272" w:lineRule="exact" w:before="19"/>
                          <w:ind w:left="23" w:right="5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5,000 </w:t>
                        </w:r>
                        <w:r>
                          <w:rPr>
                            <w:rFonts w:ascii="宋体" w:hAnsi="宋体" w:cs="宋体" w:eastAsia="宋体" w:hint="default"/>
                            <w:sz w:val="21"/>
                            <w:szCs w:val="21"/>
                          </w:rPr>
                          <w:t>万元永久性补充公司流动资金，截止</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5,000 </w:t>
                        </w:r>
                        <w:r>
                          <w:rPr>
                            <w:rFonts w:ascii="宋体" w:hAnsi="宋体" w:cs="宋体" w:eastAsia="宋体" w:hint="default"/>
                            <w:sz w:val="21"/>
                            <w:szCs w:val="21"/>
                          </w:rPr>
                          <w:t>万元的募集资</w:t>
                        </w:r>
                        <w:r>
                          <w:rPr>
                            <w:rFonts w:ascii="宋体" w:hAnsi="宋体" w:cs="宋体" w:eastAsia="宋体" w:hint="default"/>
                            <w:w w:val="100"/>
                            <w:sz w:val="21"/>
                            <w:szCs w:val="21"/>
                          </w:rPr>
                          <w:t> </w:t>
                        </w:r>
                        <w:r>
                          <w:rPr>
                            <w:rFonts w:ascii="宋体" w:hAnsi="宋体" w:cs="宋体" w:eastAsia="宋体" w:hint="default"/>
                            <w:sz w:val="21"/>
                            <w:szCs w:val="21"/>
                          </w:rPr>
                          <w:t>金已经支付完毕。</w:t>
                        </w:r>
                      </w:p>
                      <w:p>
                        <w:pPr>
                          <w:pStyle w:val="TableParagraph"/>
                          <w:spacing w:line="254"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、公司根据</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29 </w:t>
                        </w:r>
                        <w:r>
                          <w:rPr>
                            <w:rFonts w:ascii="宋体" w:hAnsi="宋体" w:cs="宋体" w:eastAsia="宋体" w:hint="default"/>
                            <w:sz w:val="21"/>
                            <w:szCs w:val="21"/>
                          </w:rPr>
                          <w:t>日召开的第一届董事会第十五次会议决议，同意用不超过</w:t>
                        </w:r>
                      </w:p>
                      <w:p>
                        <w:pPr>
                          <w:pStyle w:val="TableParagraph"/>
                          <w:spacing w:line="27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 </w:t>
                        </w:r>
                        <w:r>
                          <w:rPr>
                            <w:rFonts w:ascii="宋体" w:hAnsi="宋体" w:cs="宋体" w:eastAsia="宋体" w:hint="default"/>
                            <w:sz w:val="21"/>
                            <w:szCs w:val="21"/>
                          </w:rPr>
                          <w:t>亿元的超募资金购买深圳龙岗区厂房，</w:t>
                        </w:r>
                        <w:r>
                          <w:rPr>
                            <w:rFonts w:ascii="宋体" w:hAnsi="宋体" w:cs="宋体" w:eastAsia="宋体" w:hint="default"/>
                            <w:spacing w:val="-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 </w:t>
                        </w:r>
                        <w:r>
                          <w:rPr>
                            <w:rFonts w:ascii="宋体" w:hAnsi="宋体" w:cs="宋体" w:eastAsia="宋体" w:hint="default"/>
                            <w:sz w:val="21"/>
                            <w:szCs w:val="21"/>
                          </w:rPr>
                          <w:t>日召开的</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年第三次临</w:t>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z w:val="21"/>
                            <w:szCs w:val="21"/>
                          </w:rPr>
                          <w:t>时股东大会审议通过了该议案。截止</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r>
                          <w:rPr>
                            <w:rFonts w:ascii="宋体" w:hAnsi="宋体" w:cs="宋体" w:eastAsia="宋体" w:hint="default"/>
                            <w:spacing w:val="-12"/>
                            <w:sz w:val="21"/>
                            <w:szCs w:val="21"/>
                          </w:rPr>
                          <w:t> </w:t>
                        </w:r>
                        <w:r>
                          <w:rPr>
                            <w:rFonts w:ascii="Times New Roman" w:hAnsi="Times New Roman" w:cs="Times New Roman" w:eastAsia="Times New Roman" w:hint="default"/>
                            <w:sz w:val="21"/>
                            <w:szCs w:val="21"/>
                          </w:rPr>
                          <w:t>1.15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亿元的募集资金已经转</w:t>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z w:val="21"/>
                            <w:szCs w:val="21"/>
                          </w:rPr>
                          <w:t>出，余</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7,500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万元尚未支付。</w:t>
                        </w:r>
                      </w:p>
                      <w:p>
                        <w:pPr>
                          <w:pStyle w:val="TableParagraph"/>
                          <w:spacing w:line="27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、公司根据</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 </w:t>
                        </w:r>
                        <w:r>
                          <w:rPr>
                            <w:rFonts w:ascii="宋体" w:hAnsi="宋体" w:cs="宋体" w:eastAsia="宋体" w:hint="default"/>
                            <w:sz w:val="21"/>
                            <w:szCs w:val="21"/>
                          </w:rPr>
                          <w:t>日召开的第一届董事会第十七次会议决议，同意用超募资</w:t>
                        </w:r>
                      </w:p>
                      <w:p>
                        <w:pPr>
                          <w:pStyle w:val="TableParagraph"/>
                          <w:spacing w:line="272" w:lineRule="exact" w:before="19"/>
                          <w:ind w:left="23" w:right="17"/>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6"/>
                            <w:sz w:val="21"/>
                            <w:szCs w:val="21"/>
                          </w:rPr>
                          <w:t> </w:t>
                        </w:r>
                        <w:r>
                          <w:rPr>
                            <w:rFonts w:ascii="宋体" w:hAnsi="宋体" w:cs="宋体" w:eastAsia="宋体" w:hint="default"/>
                            <w:spacing w:val="-4"/>
                            <w:sz w:val="21"/>
                            <w:szCs w:val="21"/>
                          </w:rPr>
                          <w:t>万元用于深圳市赛格通信有限公司增资，截止</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6"/>
                            <w:sz w:val="21"/>
                            <w:szCs w:val="21"/>
                          </w:rPr>
                          <w:t> </w:t>
                        </w:r>
                        <w:r>
                          <w:rPr>
                            <w:rFonts w:ascii="宋体" w:hAnsi="宋体" w:cs="宋体" w:eastAsia="宋体" w:hint="default"/>
                            <w:spacing w:val="-7"/>
                            <w:sz w:val="21"/>
                            <w:szCs w:val="21"/>
                          </w:rPr>
                          <w:t>日，此笔资金已</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经支付完毕。</w:t>
                        </w:r>
                      </w:p>
                    </w:tc>
                  </w:tr>
                  <w:tr>
                    <w:trPr>
                      <w:trHeight w:val="281" w:hRule="exact"/>
                    </w:trPr>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72" w:lineRule="exact"/>
                          <w:ind w:left="64" w:right="60"/>
                          <w:jc w:val="left"/>
                          <w:rPr>
                            <w:rFonts w:ascii="宋体" w:hAnsi="宋体" w:cs="宋体" w:eastAsia="宋体" w:hint="default"/>
                            <w:sz w:val="21"/>
                            <w:szCs w:val="21"/>
                          </w:rPr>
                        </w:pPr>
                        <w:r>
                          <w:rPr>
                            <w:rFonts w:ascii="宋体" w:hAnsi="宋体" w:cs="宋体" w:eastAsia="宋体" w:hint="default"/>
                            <w:sz w:val="21"/>
                            <w:szCs w:val="21"/>
                          </w:rPr>
                          <w:t>募集资金投资项目</w:t>
                        </w:r>
                        <w:r>
                          <w:rPr>
                            <w:rFonts w:ascii="宋体" w:hAnsi="宋体" w:cs="宋体" w:eastAsia="宋体" w:hint="default"/>
                            <w:w w:val="100"/>
                            <w:sz w:val="21"/>
                            <w:szCs w:val="21"/>
                          </w:rPr>
                          <w:t> </w:t>
                        </w:r>
                        <w:r>
                          <w:rPr>
                            <w:rFonts w:ascii="宋体" w:hAnsi="宋体" w:cs="宋体" w:eastAsia="宋体" w:hint="default"/>
                            <w:sz w:val="21"/>
                            <w:szCs w:val="21"/>
                          </w:rPr>
                          <w:t>实施地点变更情况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1373"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公司根据</w:t>
                        </w:r>
                        <w:r>
                          <w:rPr>
                            <w:rFonts w:ascii="宋体" w:hAnsi="宋体" w:cs="宋体" w:eastAsia="宋体" w:hint="default"/>
                            <w:spacing w:val="-60"/>
                            <w:sz w:val="21"/>
                            <w:szCs w:val="21"/>
                          </w:rPr>
                          <w:t> </w:t>
                        </w: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w w:val="100"/>
                            <w:sz w:val="21"/>
                            <w:szCs w:val="21"/>
                          </w:rPr>
                          <w:t>年</w:t>
                        </w:r>
                        <w:r>
                          <w:rPr>
                            <w:rFonts w:ascii="宋体" w:hAnsi="宋体" w:cs="宋体" w:eastAsia="宋体" w:hint="default"/>
                            <w:spacing w:val="-60"/>
                            <w:sz w:val="21"/>
                            <w:szCs w:val="21"/>
                          </w:rPr>
                          <w:t> </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w w:val="100"/>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w w:val="100"/>
                            <w:sz w:val="21"/>
                            <w:szCs w:val="21"/>
                          </w:rPr>
                          <w:t>7</w:t>
                        </w:r>
                        <w:r>
                          <w:rPr>
                            <w:rFonts w:ascii="Times New Roman" w:hAnsi="Times New Roman" w:cs="Times New Roman" w:eastAsia="Times New Roman" w:hint="default"/>
                            <w:spacing w:val="-5"/>
                            <w:sz w:val="21"/>
                            <w:szCs w:val="21"/>
                          </w:rPr>
                          <w:t> </w:t>
                        </w:r>
                        <w:r>
                          <w:rPr>
                            <w:rFonts w:ascii="宋体" w:hAnsi="宋体" w:cs="宋体" w:eastAsia="宋体" w:hint="default"/>
                            <w:w w:val="100"/>
                            <w:sz w:val="21"/>
                            <w:szCs w:val="21"/>
                          </w:rPr>
                          <w:t>日召</w:t>
                        </w:r>
                        <w:r>
                          <w:rPr>
                            <w:rFonts w:ascii="宋体" w:hAnsi="宋体" w:cs="宋体" w:eastAsia="宋体" w:hint="default"/>
                            <w:spacing w:val="-3"/>
                            <w:w w:val="100"/>
                            <w:sz w:val="21"/>
                            <w:szCs w:val="21"/>
                          </w:rPr>
                          <w:t>开</w:t>
                        </w:r>
                        <w:r>
                          <w:rPr>
                            <w:rFonts w:ascii="宋体" w:hAnsi="宋体" w:cs="宋体" w:eastAsia="宋体" w:hint="default"/>
                            <w:w w:val="100"/>
                            <w:sz w:val="21"/>
                            <w:szCs w:val="21"/>
                          </w:rPr>
                          <w:t>的</w:t>
                        </w:r>
                        <w:r>
                          <w:rPr>
                            <w:rFonts w:ascii="宋体" w:hAnsi="宋体" w:cs="宋体" w:eastAsia="宋体" w:hint="default"/>
                            <w:spacing w:val="-3"/>
                            <w:w w:val="100"/>
                            <w:sz w:val="21"/>
                            <w:szCs w:val="21"/>
                          </w:rPr>
                          <w:t>第</w:t>
                        </w:r>
                        <w:r>
                          <w:rPr>
                            <w:rFonts w:ascii="宋体" w:hAnsi="宋体" w:cs="宋体" w:eastAsia="宋体" w:hint="default"/>
                            <w:w w:val="100"/>
                            <w:sz w:val="21"/>
                            <w:szCs w:val="21"/>
                          </w:rPr>
                          <w:t>一</w:t>
                        </w:r>
                        <w:r>
                          <w:rPr>
                            <w:rFonts w:ascii="宋体" w:hAnsi="宋体" w:cs="宋体" w:eastAsia="宋体" w:hint="default"/>
                            <w:spacing w:val="-3"/>
                            <w:w w:val="100"/>
                            <w:sz w:val="21"/>
                            <w:szCs w:val="21"/>
                          </w:rPr>
                          <w:t>届</w:t>
                        </w:r>
                        <w:r>
                          <w:rPr>
                            <w:rFonts w:ascii="宋体" w:hAnsi="宋体" w:cs="宋体" w:eastAsia="宋体" w:hint="default"/>
                            <w:w w:val="100"/>
                            <w:sz w:val="21"/>
                            <w:szCs w:val="21"/>
                          </w:rPr>
                          <w:t>董</w:t>
                        </w:r>
                        <w:r>
                          <w:rPr>
                            <w:rFonts w:ascii="宋体" w:hAnsi="宋体" w:cs="宋体" w:eastAsia="宋体" w:hint="default"/>
                            <w:spacing w:val="-3"/>
                            <w:w w:val="100"/>
                            <w:sz w:val="21"/>
                            <w:szCs w:val="21"/>
                          </w:rPr>
                          <w:t>事</w:t>
                        </w:r>
                        <w:r>
                          <w:rPr>
                            <w:rFonts w:ascii="宋体" w:hAnsi="宋体" w:cs="宋体" w:eastAsia="宋体" w:hint="default"/>
                            <w:w w:val="100"/>
                            <w:sz w:val="21"/>
                            <w:szCs w:val="21"/>
                          </w:rPr>
                          <w:t>会</w:t>
                        </w:r>
                        <w:r>
                          <w:rPr>
                            <w:rFonts w:ascii="宋体" w:hAnsi="宋体" w:cs="宋体" w:eastAsia="宋体" w:hint="default"/>
                            <w:spacing w:val="-3"/>
                            <w:w w:val="100"/>
                            <w:sz w:val="21"/>
                            <w:szCs w:val="21"/>
                          </w:rPr>
                          <w:t>第</w:t>
                        </w:r>
                        <w:r>
                          <w:rPr>
                            <w:rFonts w:ascii="宋体" w:hAnsi="宋体" w:cs="宋体" w:eastAsia="宋体" w:hint="default"/>
                            <w:w w:val="100"/>
                            <w:sz w:val="21"/>
                            <w:szCs w:val="21"/>
                          </w:rPr>
                          <w:t>十七</w:t>
                        </w:r>
                        <w:r>
                          <w:rPr>
                            <w:rFonts w:ascii="宋体" w:hAnsi="宋体" w:cs="宋体" w:eastAsia="宋体" w:hint="default"/>
                            <w:spacing w:val="-3"/>
                            <w:w w:val="100"/>
                            <w:sz w:val="21"/>
                            <w:szCs w:val="21"/>
                          </w:rPr>
                          <w:t>次</w:t>
                        </w:r>
                        <w:r>
                          <w:rPr>
                            <w:rFonts w:ascii="宋体" w:hAnsi="宋体" w:cs="宋体" w:eastAsia="宋体" w:hint="default"/>
                            <w:w w:val="100"/>
                            <w:sz w:val="21"/>
                            <w:szCs w:val="21"/>
                          </w:rPr>
                          <w:t>会</w:t>
                        </w:r>
                        <w:r>
                          <w:rPr>
                            <w:rFonts w:ascii="宋体" w:hAnsi="宋体" w:cs="宋体" w:eastAsia="宋体" w:hint="default"/>
                            <w:spacing w:val="-3"/>
                            <w:w w:val="100"/>
                            <w:sz w:val="21"/>
                            <w:szCs w:val="21"/>
                          </w:rPr>
                          <w:t>议</w:t>
                        </w:r>
                        <w:r>
                          <w:rPr>
                            <w:rFonts w:ascii="宋体" w:hAnsi="宋体" w:cs="宋体" w:eastAsia="宋体" w:hint="default"/>
                            <w:w w:val="100"/>
                            <w:sz w:val="21"/>
                            <w:szCs w:val="21"/>
                          </w:rPr>
                          <w:t>决</w:t>
                        </w:r>
                        <w:r>
                          <w:rPr>
                            <w:rFonts w:ascii="宋体" w:hAnsi="宋体" w:cs="宋体" w:eastAsia="宋体" w:hint="default"/>
                            <w:spacing w:val="-3"/>
                            <w:w w:val="100"/>
                            <w:sz w:val="21"/>
                            <w:szCs w:val="21"/>
                          </w:rPr>
                          <w:t>议</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同</w:t>
                        </w:r>
                        <w:r>
                          <w:rPr>
                            <w:rFonts w:ascii="宋体" w:hAnsi="宋体" w:cs="宋体" w:eastAsia="宋体" w:hint="default"/>
                            <w:w w:val="100"/>
                            <w:sz w:val="21"/>
                            <w:szCs w:val="21"/>
                          </w:rPr>
                          <w:t>意</w:t>
                        </w:r>
                        <w:r>
                          <w:rPr>
                            <w:rFonts w:ascii="宋体" w:hAnsi="宋体" w:cs="宋体" w:eastAsia="宋体" w:hint="default"/>
                            <w:spacing w:val="-3"/>
                            <w:w w:val="100"/>
                            <w:sz w:val="21"/>
                            <w:szCs w:val="21"/>
                          </w:rPr>
                          <w:t>将募</w:t>
                        </w:r>
                        <w:r>
                          <w:rPr>
                            <w:rFonts w:ascii="宋体" w:hAnsi="宋体" w:cs="宋体" w:eastAsia="宋体" w:hint="default"/>
                            <w:w w:val="100"/>
                            <w:sz w:val="21"/>
                            <w:szCs w:val="21"/>
                          </w:rPr>
                          <w:t>投资</w:t>
                        </w:r>
                        <w:r>
                          <w:rPr>
                            <w:rFonts w:ascii="宋体" w:hAnsi="宋体" w:cs="宋体" w:eastAsia="宋体" w:hint="default"/>
                            <w:spacing w:val="-108"/>
                            <w:w w:val="100"/>
                            <w:sz w:val="21"/>
                            <w:szCs w:val="21"/>
                          </w:rPr>
                          <w:t>金</w:t>
                        </w:r>
                        <w:r>
                          <w:rPr>
                            <w:rFonts w:ascii="宋体" w:hAnsi="宋体" w:cs="宋体" w:eastAsia="宋体" w:hint="default"/>
                            <w:w w:val="100"/>
                            <w:sz w:val="21"/>
                            <w:szCs w:val="21"/>
                          </w:rPr>
                          <w:t>“专</w:t>
                        </w:r>
                      </w:p>
                      <w:p>
                        <w:pPr>
                          <w:pStyle w:val="TableParagraph"/>
                          <w:spacing w:line="230" w:lineRule="auto"/>
                          <w:ind w:left="23" w:right="17"/>
                          <w:jc w:val="left"/>
                          <w:rPr>
                            <w:rFonts w:ascii="宋体" w:hAnsi="宋体" w:cs="宋体" w:eastAsia="宋体" w:hint="default"/>
                            <w:sz w:val="21"/>
                            <w:szCs w:val="21"/>
                          </w:rPr>
                        </w:pPr>
                        <w:r>
                          <w:rPr>
                            <w:rFonts w:ascii="宋体" w:hAnsi="宋体" w:cs="宋体" w:eastAsia="宋体" w:hint="default"/>
                            <w:sz w:val="21"/>
                            <w:szCs w:val="21"/>
                          </w:rPr>
                          <w:t>业无线通信数字终端产业化项目”</w:t>
                        </w:r>
                        <w:r>
                          <w:rPr>
                            <w:rFonts w:ascii="宋体" w:hAnsi="宋体" w:cs="宋体" w:eastAsia="宋体" w:hint="default"/>
                            <w:spacing w:val="-4"/>
                            <w:sz w:val="21"/>
                            <w:szCs w:val="21"/>
                          </w:rPr>
                          <w:t> </w:t>
                        </w:r>
                        <w:r>
                          <w:rPr>
                            <w:rFonts w:ascii="宋体" w:hAnsi="宋体" w:cs="宋体" w:eastAsia="宋体" w:hint="default"/>
                            <w:sz w:val="21"/>
                            <w:szCs w:val="21"/>
                          </w:rPr>
                          <w:t>实施地点由原来的深圳市高新技术产业园北区北环</w:t>
                        </w:r>
                        <w:r>
                          <w:rPr>
                            <w:rFonts w:ascii="宋体" w:hAnsi="宋体" w:cs="宋体" w:eastAsia="宋体" w:hint="default"/>
                            <w:w w:val="100"/>
                            <w:sz w:val="21"/>
                            <w:szCs w:val="21"/>
                          </w:rPr>
                          <w:t> </w:t>
                        </w:r>
                        <w:r>
                          <w:rPr>
                            <w:rFonts w:ascii="宋体" w:hAnsi="宋体" w:cs="宋体" w:eastAsia="宋体" w:hint="default"/>
                            <w:sz w:val="21"/>
                            <w:szCs w:val="21"/>
                          </w:rPr>
                          <w:t>路好易通大厦</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层和</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1"/>
                            <w:sz w:val="21"/>
                            <w:szCs w:val="21"/>
                          </w:rPr>
                          <w:t> </w:t>
                        </w:r>
                        <w:r>
                          <w:rPr>
                            <w:rFonts w:ascii="宋体" w:hAnsi="宋体" w:cs="宋体" w:eastAsia="宋体" w:hint="default"/>
                            <w:spacing w:val="-3"/>
                            <w:sz w:val="21"/>
                            <w:szCs w:val="21"/>
                          </w:rPr>
                          <w:t>层变更至深圳市龙岗区宝龙工业园兰普源工业厂区；同意将募投</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资金“基于 </w:t>
                        </w:r>
                        <w:r>
                          <w:rPr>
                            <w:rFonts w:ascii="Times New Roman" w:hAnsi="Times New Roman" w:cs="Times New Roman" w:eastAsia="Times New Roman" w:hint="default"/>
                            <w:sz w:val="21"/>
                            <w:szCs w:val="21"/>
                          </w:rPr>
                          <w:t>PDT </w:t>
                        </w:r>
                        <w:r>
                          <w:rPr>
                            <w:rFonts w:ascii="宋体" w:hAnsi="宋体" w:cs="宋体" w:eastAsia="宋体" w:hint="default"/>
                            <w:sz w:val="21"/>
                            <w:szCs w:val="21"/>
                          </w:rPr>
                          <w:t>标准的数字集群系统产业化项目”</w:t>
                        </w:r>
                        <w:r>
                          <w:rPr>
                            <w:rFonts w:ascii="宋体" w:hAnsi="宋体" w:cs="宋体" w:eastAsia="宋体" w:hint="default"/>
                            <w:spacing w:val="-64"/>
                            <w:sz w:val="21"/>
                            <w:szCs w:val="21"/>
                          </w:rPr>
                          <w:t> </w:t>
                        </w:r>
                        <w:r>
                          <w:rPr>
                            <w:rFonts w:ascii="宋体" w:hAnsi="宋体" w:cs="宋体" w:eastAsia="宋体" w:hint="default"/>
                            <w:sz w:val="21"/>
                            <w:szCs w:val="21"/>
                          </w:rPr>
                          <w:t>实施地点由原来的深圳市高新技术</w:t>
                        </w:r>
                        <w:r>
                          <w:rPr>
                            <w:rFonts w:ascii="宋体" w:hAnsi="宋体" w:cs="宋体" w:eastAsia="宋体" w:hint="default"/>
                            <w:w w:val="100"/>
                            <w:sz w:val="21"/>
                            <w:szCs w:val="21"/>
                          </w:rPr>
                          <w:t> </w:t>
                        </w:r>
                        <w:r>
                          <w:rPr>
                            <w:rFonts w:ascii="宋体" w:hAnsi="宋体" w:cs="宋体" w:eastAsia="宋体" w:hint="default"/>
                            <w:sz w:val="21"/>
                            <w:szCs w:val="21"/>
                          </w:rPr>
                          <w:t>产业园南区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R2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栋</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区一楼变更至深圳市龙岗区宝龙工业园兰普源工业厂区。</w:t>
                        </w:r>
                      </w:p>
                    </w:tc>
                  </w:tr>
                  <w:tr>
                    <w:trPr>
                      <w:trHeight w:val="55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 w:right="0"/>
                          <w:jc w:val="left"/>
                          <w:rPr>
                            <w:rFonts w:ascii="宋体" w:hAnsi="宋体" w:cs="宋体" w:eastAsia="宋体" w:hint="default"/>
                            <w:sz w:val="21"/>
                            <w:szCs w:val="21"/>
                          </w:rPr>
                        </w:pPr>
                        <w:r>
                          <w:rPr>
                            <w:rFonts w:ascii="宋体" w:hAnsi="宋体" w:cs="宋体" w:eastAsia="宋体" w:hint="default"/>
                            <w:sz w:val="21"/>
                            <w:szCs w:val="21"/>
                          </w:rPr>
                          <w:t>募集资金投资项目</w:t>
                        </w:r>
                      </w:p>
                      <w:p>
                        <w:pPr>
                          <w:pStyle w:val="TableParagraph"/>
                          <w:spacing w:line="274" w:lineRule="exact"/>
                          <w:ind w:left="64" w:right="0"/>
                          <w:jc w:val="left"/>
                          <w:rPr>
                            <w:rFonts w:ascii="宋体" w:hAnsi="宋体" w:cs="宋体" w:eastAsia="宋体" w:hint="default"/>
                            <w:sz w:val="21"/>
                            <w:szCs w:val="21"/>
                          </w:rPr>
                        </w:pPr>
                        <w:r>
                          <w:rPr>
                            <w:rFonts w:ascii="宋体" w:hAnsi="宋体" w:cs="宋体" w:eastAsia="宋体" w:hint="default"/>
                            <w:sz w:val="21"/>
                            <w:szCs w:val="21"/>
                          </w:rPr>
                          <w:t>实施方式调整情况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283" w:hRule="exact"/>
                    </w:trPr>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9"/>
                            <w:szCs w:val="29"/>
                          </w:rPr>
                        </w:pPr>
                      </w:p>
                      <w:p>
                        <w:pPr>
                          <w:pStyle w:val="TableParagraph"/>
                          <w:spacing w:line="237" w:lineRule="auto"/>
                          <w:ind w:left="64" w:right="60"/>
                          <w:jc w:val="center"/>
                          <w:rPr>
                            <w:rFonts w:ascii="宋体" w:hAnsi="宋体" w:cs="宋体" w:eastAsia="宋体" w:hint="default"/>
                            <w:sz w:val="21"/>
                            <w:szCs w:val="21"/>
                          </w:rPr>
                        </w:pPr>
                        <w:r>
                          <w:rPr>
                            <w:rFonts w:ascii="宋体" w:hAnsi="宋体" w:cs="宋体" w:eastAsia="宋体" w:hint="default"/>
                            <w:spacing w:val="-2"/>
                            <w:sz w:val="21"/>
                            <w:szCs w:val="21"/>
                          </w:rPr>
                          <w:t>募集资金投资项目</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先期投入及置换情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1371"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3" w:right="0"/>
                          <w:jc w:val="left"/>
                          <w:rPr>
                            <w:rFonts w:ascii="Times New Roman" w:hAnsi="Times New Roman" w:cs="Times New Roman" w:eastAsia="Times New Roman" w:hint="default"/>
                            <w:sz w:val="21"/>
                            <w:szCs w:val="21"/>
                          </w:rPr>
                        </w:pPr>
                        <w:r>
                          <w:rPr>
                            <w:rFonts w:ascii="宋体" w:hAnsi="宋体" w:cs="宋体" w:eastAsia="宋体" w:hint="default"/>
                            <w:spacing w:val="-4"/>
                            <w:sz w:val="21"/>
                            <w:szCs w:val="21"/>
                          </w:rPr>
                          <w:t>在本次募集资金到位前，公司根据生产经营需要，利用自有资金先期投入 </w:t>
                        </w:r>
                        <w:r>
                          <w:rPr>
                            <w:rFonts w:ascii="Times New Roman" w:hAnsi="Times New Roman" w:cs="Times New Roman" w:eastAsia="Times New Roman" w:hint="default"/>
                            <w:sz w:val="21"/>
                            <w:szCs w:val="21"/>
                          </w:rPr>
                          <w:t>2,256.83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w:t>
                        </w:r>
                      </w:p>
                      <w:p>
                        <w:pPr>
                          <w:pStyle w:val="TableParagraph"/>
                          <w:spacing w:line="274" w:lineRule="exact" w:before="16"/>
                          <w:ind w:left="23" w:right="17"/>
                          <w:jc w:val="left"/>
                          <w:rPr>
                            <w:rFonts w:ascii="宋体" w:hAnsi="宋体" w:cs="宋体" w:eastAsia="宋体" w:hint="default"/>
                            <w:sz w:val="21"/>
                            <w:szCs w:val="21"/>
                          </w:rPr>
                        </w:pPr>
                        <w:r>
                          <w:rPr>
                            <w:rFonts w:ascii="宋体" w:hAnsi="宋体" w:cs="宋体" w:eastAsia="宋体" w:hint="default"/>
                            <w:spacing w:val="-3"/>
                            <w:sz w:val="21"/>
                            <w:szCs w:val="21"/>
                          </w:rPr>
                          <w:t>以上投入业经深圳市鹏城会计师事务所出具《关于海能达通信股份有限公司以自筹资金</w:t>
                        </w:r>
                        <w:r>
                          <w:rPr>
                            <w:rFonts w:ascii="宋体" w:hAnsi="宋体" w:cs="宋体" w:eastAsia="宋体" w:hint="default"/>
                            <w:spacing w:val="-26"/>
                            <w:sz w:val="21"/>
                            <w:szCs w:val="21"/>
                          </w:rPr>
                          <w:t> </w:t>
                        </w:r>
                        <w:r>
                          <w:rPr>
                            <w:rFonts w:ascii="宋体" w:hAnsi="宋体" w:cs="宋体" w:eastAsia="宋体" w:hint="default"/>
                            <w:spacing w:val="-26"/>
                            <w:sz w:val="21"/>
                            <w:szCs w:val="21"/>
                          </w:rPr>
                        </w:r>
                        <w:r>
                          <w:rPr>
                            <w:rFonts w:ascii="宋体" w:hAnsi="宋体" w:cs="宋体" w:eastAsia="宋体" w:hint="default"/>
                            <w:sz w:val="21"/>
                            <w:szCs w:val="21"/>
                          </w:rPr>
                          <w:t>预先投入募投项目的鉴证报告》</w:t>
                        </w:r>
                        <w:r>
                          <w:rPr>
                            <w:rFonts w:ascii="Times New Roman" w:hAnsi="Times New Roman" w:cs="Times New Roman" w:eastAsia="Times New Roman" w:hint="default"/>
                            <w:sz w:val="21"/>
                            <w:szCs w:val="21"/>
                          </w:rPr>
                          <w:t>(</w:t>
                        </w:r>
                        <w:r>
                          <w:rPr>
                            <w:rFonts w:ascii="宋体" w:hAnsi="宋体" w:cs="宋体" w:eastAsia="宋体" w:hint="default"/>
                            <w:sz w:val="21"/>
                            <w:szCs w:val="21"/>
                          </w:rPr>
                          <w:t>深鹏所股专字</w:t>
                        </w:r>
                        <w:r>
                          <w:rPr>
                            <w:rFonts w:ascii="Times New Roman" w:hAnsi="Times New Roman" w:cs="Times New Roman" w:eastAsia="Times New Roman" w:hint="default"/>
                            <w:sz w:val="21"/>
                            <w:szCs w:val="21"/>
                          </w:rPr>
                          <w:t>[2011] 0433</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号）鉴证。公司根据第一届</w:t>
                        </w:r>
                      </w:p>
                      <w:p>
                        <w:pPr>
                          <w:pStyle w:val="TableParagraph"/>
                          <w:spacing w:line="253" w:lineRule="exact"/>
                          <w:ind w:left="23" w:right="0"/>
                          <w:jc w:val="left"/>
                          <w:rPr>
                            <w:rFonts w:ascii="宋体" w:hAnsi="宋体" w:cs="宋体" w:eastAsia="宋体" w:hint="default"/>
                            <w:sz w:val="21"/>
                            <w:szCs w:val="21"/>
                          </w:rPr>
                        </w:pPr>
                        <w:r>
                          <w:rPr>
                            <w:rFonts w:ascii="宋体" w:hAnsi="宋体" w:cs="宋体" w:eastAsia="宋体" w:hint="default"/>
                            <w:spacing w:val="-3"/>
                            <w:sz w:val="21"/>
                            <w:szCs w:val="21"/>
                          </w:rPr>
                          <w:t>董事会第十二次会议决议，同意公司以本次募集资金 </w:t>
                        </w:r>
                        <w:r>
                          <w:rPr>
                            <w:rFonts w:ascii="Times New Roman" w:hAnsi="Times New Roman" w:cs="Times New Roman" w:eastAsia="Times New Roman" w:hint="default"/>
                            <w:sz w:val="21"/>
                            <w:szCs w:val="21"/>
                          </w:rPr>
                          <w:t>2,256.83</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万元置换预先投入募投项</w:t>
                        </w:r>
                      </w:p>
                      <w:p>
                        <w:pPr>
                          <w:pStyle w:val="TableParagraph"/>
                          <w:spacing w:line="282" w:lineRule="exact"/>
                          <w:ind w:left="23" w:right="0"/>
                          <w:jc w:val="left"/>
                          <w:rPr>
                            <w:rFonts w:ascii="宋体" w:hAnsi="宋体" w:cs="宋体" w:eastAsia="宋体" w:hint="default"/>
                            <w:sz w:val="21"/>
                            <w:szCs w:val="21"/>
                          </w:rPr>
                        </w:pPr>
                        <w:r>
                          <w:rPr>
                            <w:rFonts w:ascii="宋体" w:hAnsi="宋体" w:cs="宋体" w:eastAsia="宋体" w:hint="default"/>
                            <w:sz w:val="21"/>
                            <w:szCs w:val="21"/>
                          </w:rPr>
                          <w:t>目的自筹资金，截止</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日，此笔资金已经支付完毕。</w:t>
                        </w:r>
                      </w:p>
                    </w:tc>
                  </w:tr>
                  <w:tr>
                    <w:trPr>
                      <w:trHeight w:val="828"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 w:right="0"/>
                          <w:jc w:val="left"/>
                          <w:rPr>
                            <w:rFonts w:ascii="宋体" w:hAnsi="宋体" w:cs="宋体" w:eastAsia="宋体" w:hint="default"/>
                            <w:sz w:val="21"/>
                            <w:szCs w:val="21"/>
                          </w:rPr>
                        </w:pPr>
                        <w:r>
                          <w:rPr>
                            <w:rFonts w:ascii="宋体" w:hAnsi="宋体" w:cs="宋体" w:eastAsia="宋体" w:hint="default"/>
                            <w:sz w:val="21"/>
                            <w:szCs w:val="21"/>
                          </w:rPr>
                          <w:t>用闲置募集资金暂</w:t>
                        </w:r>
                      </w:p>
                      <w:p>
                        <w:pPr>
                          <w:pStyle w:val="TableParagraph"/>
                          <w:spacing w:line="272" w:lineRule="exact" w:before="27"/>
                          <w:ind w:left="799" w:right="60" w:hanging="735"/>
                          <w:jc w:val="left"/>
                          <w:rPr>
                            <w:rFonts w:ascii="宋体" w:hAnsi="宋体" w:cs="宋体" w:eastAsia="宋体" w:hint="default"/>
                            <w:sz w:val="21"/>
                            <w:szCs w:val="21"/>
                          </w:rPr>
                        </w:pPr>
                        <w:r>
                          <w:rPr>
                            <w:rFonts w:ascii="宋体" w:hAnsi="宋体" w:cs="宋体" w:eastAsia="宋体" w:hint="default"/>
                            <w:sz w:val="21"/>
                            <w:szCs w:val="21"/>
                          </w:rPr>
                          <w:t>时补充流动资金情</w:t>
                        </w:r>
                        <w:r>
                          <w:rPr>
                            <w:rFonts w:ascii="宋体" w:hAnsi="宋体" w:cs="宋体" w:eastAsia="宋体" w:hint="default"/>
                            <w:w w:val="100"/>
                            <w:sz w:val="21"/>
                            <w:szCs w:val="21"/>
                          </w:rPr>
                          <w:t> </w:t>
                        </w:r>
                        <w:r>
                          <w:rPr>
                            <w:rFonts w:ascii="宋体" w:hAnsi="宋体" w:cs="宋体" w:eastAsia="宋体" w:hint="default"/>
                            <w:sz w:val="21"/>
                            <w:szCs w:val="21"/>
                          </w:rPr>
                          <w:t>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826"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64" w:right="0"/>
                          <w:jc w:val="left"/>
                          <w:rPr>
                            <w:rFonts w:ascii="宋体" w:hAnsi="宋体" w:cs="宋体" w:eastAsia="宋体" w:hint="default"/>
                            <w:sz w:val="21"/>
                            <w:szCs w:val="21"/>
                          </w:rPr>
                        </w:pPr>
                        <w:r>
                          <w:rPr>
                            <w:rFonts w:ascii="宋体" w:hAnsi="宋体" w:cs="宋体" w:eastAsia="宋体" w:hint="default"/>
                            <w:sz w:val="21"/>
                            <w:szCs w:val="21"/>
                          </w:rPr>
                          <w:t>项目实施出现募集</w:t>
                        </w:r>
                      </w:p>
                      <w:p>
                        <w:pPr>
                          <w:pStyle w:val="TableParagraph"/>
                          <w:spacing w:line="272" w:lineRule="exact" w:before="27"/>
                          <w:ind w:left="696" w:right="60" w:hanging="632"/>
                          <w:jc w:val="left"/>
                          <w:rPr>
                            <w:rFonts w:ascii="宋体" w:hAnsi="宋体" w:cs="宋体" w:eastAsia="宋体" w:hint="default"/>
                            <w:sz w:val="21"/>
                            <w:szCs w:val="21"/>
                          </w:rPr>
                        </w:pPr>
                        <w:r>
                          <w:rPr>
                            <w:rFonts w:ascii="宋体" w:hAnsi="宋体" w:cs="宋体" w:eastAsia="宋体" w:hint="default"/>
                            <w:sz w:val="21"/>
                            <w:szCs w:val="21"/>
                          </w:rPr>
                          <w:t>资金结余的金额及</w:t>
                        </w:r>
                        <w:r>
                          <w:rPr>
                            <w:rFonts w:ascii="宋体" w:hAnsi="宋体" w:cs="宋体" w:eastAsia="宋体" w:hint="default"/>
                            <w:w w:val="100"/>
                            <w:sz w:val="21"/>
                            <w:szCs w:val="21"/>
                          </w:rPr>
                          <w:t> </w:t>
                        </w:r>
                        <w:r>
                          <w:rPr>
                            <w:rFonts w:ascii="宋体" w:hAnsi="宋体" w:cs="宋体" w:eastAsia="宋体" w:hint="default"/>
                            <w:sz w:val="21"/>
                            <w:szCs w:val="21"/>
                          </w:rPr>
                          <w:t>原因</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尚未使用的募集资</w:t>
                        </w:r>
                      </w:p>
                      <w:p>
                        <w:pPr>
                          <w:pStyle w:val="TableParagraph"/>
                          <w:spacing w:line="273" w:lineRule="exact"/>
                          <w:ind w:left="5" w:right="0"/>
                          <w:jc w:val="center"/>
                          <w:rPr>
                            <w:rFonts w:ascii="宋体" w:hAnsi="宋体" w:cs="宋体" w:eastAsia="宋体" w:hint="default"/>
                            <w:sz w:val="21"/>
                            <w:szCs w:val="21"/>
                          </w:rPr>
                        </w:pPr>
                        <w:r>
                          <w:rPr>
                            <w:rFonts w:ascii="宋体" w:hAnsi="宋体" w:cs="宋体" w:eastAsia="宋体" w:hint="default"/>
                            <w:sz w:val="21"/>
                            <w:szCs w:val="21"/>
                          </w:rPr>
                          <w:t>金用途及去向</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尚未使用的募集资金全部存放在与公司签订募集资金三方监管协议的银行。</w:t>
                        </w:r>
                      </w:p>
                    </w:tc>
                  </w:tr>
                  <w:tr>
                    <w:trPr>
                      <w:trHeight w:val="826"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64" w:right="0"/>
                          <w:jc w:val="left"/>
                          <w:rPr>
                            <w:rFonts w:ascii="宋体" w:hAnsi="宋体" w:cs="宋体" w:eastAsia="宋体" w:hint="default"/>
                            <w:sz w:val="21"/>
                            <w:szCs w:val="21"/>
                          </w:rPr>
                        </w:pPr>
                        <w:r>
                          <w:rPr>
                            <w:rFonts w:ascii="宋体" w:hAnsi="宋体" w:cs="宋体" w:eastAsia="宋体" w:hint="default"/>
                            <w:sz w:val="21"/>
                            <w:szCs w:val="21"/>
                          </w:rPr>
                          <w:t>募集资金使用及披</w:t>
                        </w:r>
                      </w:p>
                      <w:p>
                        <w:pPr>
                          <w:pStyle w:val="TableParagraph"/>
                          <w:spacing w:line="240" w:lineRule="auto"/>
                          <w:ind w:left="485" w:right="60" w:hanging="421"/>
                          <w:jc w:val="left"/>
                          <w:rPr>
                            <w:rFonts w:ascii="宋体" w:hAnsi="宋体" w:cs="宋体" w:eastAsia="宋体" w:hint="default"/>
                            <w:sz w:val="21"/>
                            <w:szCs w:val="21"/>
                          </w:rPr>
                        </w:pPr>
                        <w:r>
                          <w:rPr>
                            <w:rFonts w:ascii="宋体" w:hAnsi="宋体" w:cs="宋体" w:eastAsia="宋体" w:hint="default"/>
                            <w:sz w:val="21"/>
                            <w:szCs w:val="21"/>
                          </w:rPr>
                          <w:t>露中存在的问题或</w:t>
                        </w:r>
                        <w:r>
                          <w:rPr>
                            <w:rFonts w:ascii="宋体" w:hAnsi="宋体" w:cs="宋体" w:eastAsia="宋体" w:hint="default"/>
                            <w:w w:val="100"/>
                            <w:sz w:val="21"/>
                            <w:szCs w:val="21"/>
                          </w:rPr>
                          <w:t> </w:t>
                        </w:r>
                        <w:r>
                          <w:rPr>
                            <w:rFonts w:ascii="宋体" w:hAnsi="宋体" w:cs="宋体" w:eastAsia="宋体" w:hint="default"/>
                            <w:sz w:val="21"/>
                            <w:szCs w:val="21"/>
                          </w:rPr>
                          <w:t>其他情况</w:t>
                        </w:r>
                      </w:p>
                    </w:tc>
                    <w:tc>
                      <w:tcPr>
                        <w:tcW w:w="8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p>
              </w:txbxContent>
            </v:textbox>
            <w10:wrap type="none"/>
          </v:shape>
        </w:pict>
      </w:r>
      <w:r>
        <w:rPr>
          <w:rFonts w:ascii="宋体" w:hAnsi="宋体" w:cs="宋体" w:eastAsia="宋体" w:hint="default"/>
          <w:w w:val="100"/>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26"/>
        <w:ind w:left="558" w:right="1419"/>
        <w:jc w:val="left"/>
      </w:pPr>
      <w:r>
        <w:rPr>
          <w:rFonts w:ascii="宋体" w:hAnsi="宋体" w:cs="宋体" w:eastAsia="宋体" w:hint="default"/>
        </w:rPr>
        <w:t>3</w:t>
      </w:r>
      <w:r>
        <w:rPr/>
        <w:t>、募集资金的结余及存放情况</w:t>
      </w:r>
    </w:p>
    <w:p>
      <w:pPr>
        <w:spacing w:line="240" w:lineRule="auto" w:before="10"/>
        <w:rPr>
          <w:rFonts w:ascii="宋体" w:hAnsi="宋体" w:cs="宋体" w:eastAsia="宋体" w:hint="default"/>
          <w:sz w:val="33"/>
          <w:szCs w:val="33"/>
        </w:rPr>
      </w:pPr>
    </w:p>
    <w:p>
      <w:pPr>
        <w:pStyle w:val="BodyText"/>
        <w:spacing w:line="357" w:lineRule="auto" w:before="0"/>
        <w:ind w:left="558" w:right="1419" w:firstLine="480"/>
        <w:jc w:val="left"/>
      </w:pPr>
      <w:r>
        <w:rPr/>
        <w:t>截至</w:t>
      </w:r>
      <w:r>
        <w:rPr>
          <w:spacing w:val="-60"/>
        </w:rPr>
        <w:t> </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31</w:t>
      </w:r>
      <w:r>
        <w:rPr>
          <w:rFonts w:ascii="宋体" w:hAnsi="宋体" w:cs="宋体" w:eastAsia="宋体" w:hint="default"/>
          <w:spacing w:val="-59"/>
        </w:rPr>
        <w:t> </w:t>
      </w:r>
      <w:r>
        <w:rPr>
          <w:spacing w:val="-2"/>
        </w:rPr>
        <w:t>日，公司募集资金余额为</w:t>
      </w:r>
      <w:r>
        <w:rPr>
          <w:spacing w:val="-59"/>
        </w:rPr>
        <w:t> </w:t>
      </w:r>
      <w:r>
        <w:rPr>
          <w:rFonts w:ascii="宋体" w:hAnsi="宋体" w:cs="宋体" w:eastAsia="宋体" w:hint="default"/>
        </w:rPr>
        <w:t>67,877.02</w:t>
      </w:r>
      <w:r>
        <w:rPr>
          <w:rFonts w:ascii="宋体" w:hAnsi="宋体" w:cs="宋体" w:eastAsia="宋体" w:hint="default"/>
          <w:spacing w:val="-59"/>
        </w:rPr>
        <w:t> </w:t>
      </w:r>
      <w:r>
        <w:rPr>
          <w:spacing w:val="-16"/>
        </w:rPr>
        <w:t>万元（含存款利息），其</w:t>
      </w:r>
      <w:r>
        <w:rPr>
          <w:spacing w:val="-17"/>
        </w:rPr>
        <w:t> </w:t>
      </w:r>
      <w:r>
        <w:rPr/>
        <w:t>存放情况如下：</w:t>
      </w:r>
    </w:p>
    <w:p>
      <w:pPr>
        <w:spacing w:line="240" w:lineRule="auto" w:before="9"/>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2424"/>
        <w:gridCol w:w="1561"/>
        <w:gridCol w:w="2554"/>
        <w:gridCol w:w="3401"/>
      </w:tblGrid>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黑体" w:hAnsi="黑体" w:cs="黑体" w:eastAsia="黑体" w:hint="default"/>
                <w:sz w:val="21"/>
                <w:szCs w:val="21"/>
              </w:rPr>
            </w:pPr>
            <w:r>
              <w:rPr>
                <w:rFonts w:ascii="黑体" w:hAnsi="黑体" w:cs="黑体" w:eastAsia="黑体" w:hint="default"/>
                <w:b/>
                <w:bCs/>
                <w:sz w:val="21"/>
                <w:szCs w:val="21"/>
              </w:rPr>
              <w:t>项目</w:t>
            </w:r>
            <w:r>
              <w:rPr>
                <w:rFonts w:ascii="黑体" w:hAnsi="黑体" w:cs="黑体" w:eastAsia="黑体" w:hint="default"/>
                <w:sz w:val="21"/>
                <w:szCs w:val="21"/>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458" w:right="0"/>
              <w:jc w:val="left"/>
              <w:rPr>
                <w:rFonts w:ascii="黑体" w:hAnsi="黑体" w:cs="黑体" w:eastAsia="黑体" w:hint="default"/>
                <w:sz w:val="21"/>
                <w:szCs w:val="21"/>
              </w:rPr>
            </w:pPr>
            <w:r>
              <w:rPr>
                <w:rFonts w:ascii="黑体" w:hAnsi="黑体" w:cs="黑体" w:eastAsia="黑体" w:hint="default"/>
                <w:b/>
                <w:bCs/>
                <w:sz w:val="21"/>
                <w:szCs w:val="21"/>
              </w:rPr>
              <w:t>开户行</w:t>
            </w:r>
            <w:r>
              <w:rPr>
                <w:rFonts w:ascii="黑体" w:hAnsi="黑体" w:cs="黑体" w:eastAsia="黑体" w:hint="default"/>
                <w:sz w:val="21"/>
                <w:szCs w:val="21"/>
              </w:rPr>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黑体" w:hAnsi="黑体" w:cs="黑体" w:eastAsia="黑体" w:hint="default"/>
                <w:sz w:val="21"/>
                <w:szCs w:val="21"/>
              </w:rPr>
            </w:pPr>
            <w:r>
              <w:rPr>
                <w:rFonts w:ascii="黑体" w:hAnsi="黑体" w:cs="黑体" w:eastAsia="黑体" w:hint="default"/>
                <w:b/>
                <w:bCs/>
                <w:sz w:val="21"/>
                <w:szCs w:val="21"/>
              </w:rPr>
              <w:t>募集账户</w:t>
            </w:r>
            <w:r>
              <w:rPr>
                <w:rFonts w:ascii="黑体" w:hAnsi="黑体" w:cs="黑体" w:eastAsia="黑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537" w:right="0"/>
              <w:jc w:val="left"/>
              <w:rPr>
                <w:rFonts w:ascii="黑体" w:hAnsi="黑体" w:cs="黑体" w:eastAsia="黑体" w:hint="default"/>
                <w:sz w:val="21"/>
                <w:szCs w:val="21"/>
              </w:rPr>
            </w:pPr>
            <w:r>
              <w:rPr>
                <w:rFonts w:ascii="黑体" w:hAnsi="黑体" w:cs="黑体" w:eastAsia="黑体" w:hint="default"/>
                <w:b/>
                <w:bCs/>
                <w:sz w:val="21"/>
                <w:szCs w:val="21"/>
              </w:rPr>
              <w:t>剩余金额（含存款利息）</w:t>
            </w:r>
            <w:r>
              <w:rPr>
                <w:rFonts w:ascii="黑体" w:hAnsi="黑体" w:cs="黑体" w:eastAsia="黑体" w:hint="default"/>
                <w:sz w:val="21"/>
                <w:szCs w:val="21"/>
              </w:rPr>
            </w:r>
          </w:p>
        </w:tc>
      </w:tr>
    </w:tbl>
    <w:p>
      <w:pPr>
        <w:spacing w:after="0" w:line="248" w:lineRule="exact"/>
        <w:jc w:val="left"/>
        <w:rPr>
          <w:rFonts w:ascii="黑体" w:hAnsi="黑体" w:cs="黑体" w:eastAsia="黑体" w:hint="default"/>
          <w:sz w:val="21"/>
          <w:szCs w:val="21"/>
        </w:rPr>
        <w:sectPr>
          <w:pgSz w:w="11910" w:h="16840"/>
          <w:pgMar w:header="877" w:footer="977" w:top="1100" w:bottom="1160" w:left="86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2424"/>
        <w:gridCol w:w="1561"/>
        <w:gridCol w:w="2554"/>
        <w:gridCol w:w="1561"/>
        <w:gridCol w:w="1841"/>
      </w:tblGrid>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黑体" w:hAnsi="黑体" w:cs="黑体" w:eastAsia="黑体" w:hint="default"/>
                <w:sz w:val="21"/>
                <w:szCs w:val="21"/>
              </w:rPr>
            </w:pPr>
            <w:r>
              <w:rPr>
                <w:rFonts w:ascii="黑体" w:hAnsi="黑体" w:cs="黑体" w:eastAsia="黑体" w:hint="default"/>
                <w:b/>
                <w:bCs/>
                <w:sz w:val="21"/>
                <w:szCs w:val="21"/>
              </w:rPr>
              <w:t>类型</w:t>
            </w:r>
            <w:r>
              <w:rPr>
                <w:rFonts w:ascii="黑体" w:hAnsi="黑体" w:cs="黑体" w:eastAsia="黑体" w:hint="default"/>
                <w:sz w:val="21"/>
                <w:szCs w:val="21"/>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黑体" w:hAnsi="黑体" w:cs="黑体" w:eastAsia="黑体" w:hint="default"/>
                <w:sz w:val="21"/>
                <w:szCs w:val="21"/>
              </w:rPr>
            </w:pPr>
            <w:r>
              <w:rPr>
                <w:rFonts w:ascii="黑体" w:hAnsi="黑体" w:cs="黑体" w:eastAsia="黑体" w:hint="default"/>
                <w:b/>
                <w:bCs/>
                <w:sz w:val="21"/>
                <w:szCs w:val="21"/>
              </w:rPr>
              <w:t>金额</w:t>
            </w:r>
            <w:r>
              <w:rPr>
                <w:rFonts w:ascii="黑体" w:hAnsi="黑体" w:cs="黑体" w:eastAsia="黑体" w:hint="default"/>
                <w:sz w:val="21"/>
                <w:szCs w:val="21"/>
              </w:rPr>
            </w:r>
          </w:p>
        </w:tc>
      </w:tr>
      <w:tr>
        <w:trPr>
          <w:trHeight w:val="55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专业无线通信数字终端</w:t>
            </w:r>
          </w:p>
          <w:p>
            <w:pPr>
              <w:pStyle w:val="TableParagraph"/>
              <w:spacing w:line="274" w:lineRule="exact"/>
              <w:ind w:left="3" w:right="0"/>
              <w:jc w:val="center"/>
              <w:rPr>
                <w:rFonts w:ascii="宋体" w:hAnsi="宋体" w:cs="宋体" w:eastAsia="宋体" w:hint="default"/>
                <w:sz w:val="21"/>
                <w:szCs w:val="21"/>
              </w:rPr>
            </w:pPr>
            <w:r>
              <w:rPr>
                <w:rFonts w:ascii="宋体" w:hAnsi="宋体" w:cs="宋体" w:eastAsia="宋体" w:hint="default"/>
                <w:sz w:val="21"/>
                <w:szCs w:val="21"/>
              </w:rPr>
              <w:t>产业化项目</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中国银行深圳</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高新区支行</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left="103" w:right="0"/>
              <w:jc w:val="left"/>
              <w:rPr>
                <w:rFonts w:ascii="Times New Roman" w:hAnsi="Times New Roman" w:cs="Times New Roman" w:eastAsia="Times New Roman" w:hint="default"/>
                <w:sz w:val="21"/>
                <w:szCs w:val="21"/>
              </w:rPr>
            </w:pPr>
            <w:r>
              <w:rPr>
                <w:rFonts w:ascii="Times New Roman"/>
                <w:sz w:val="21"/>
              </w:rPr>
              <w:t>765357963628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98"/>
              <w:jc w:val="right"/>
              <w:rPr>
                <w:rFonts w:ascii="Times New Roman" w:hAnsi="Times New Roman" w:cs="Times New Roman" w:eastAsia="Times New Roman" w:hint="default"/>
                <w:sz w:val="21"/>
                <w:szCs w:val="21"/>
              </w:rPr>
            </w:pPr>
            <w:r>
              <w:rPr>
                <w:rFonts w:ascii="Times New Roman"/>
                <w:spacing w:val="-1"/>
                <w:sz w:val="21"/>
              </w:rPr>
              <w:t>127,749,151.84</w:t>
            </w:r>
          </w:p>
        </w:tc>
      </w:tr>
      <w:tr>
        <w:trPr>
          <w:trHeight w:val="295" w:hRule="exact"/>
        </w:trPr>
        <w:tc>
          <w:tcPr>
            <w:tcW w:w="2424" w:type="dxa"/>
            <w:vMerge w:val="restart"/>
            <w:tcBorders>
              <w:top w:val="single" w:sz="4" w:space="0" w:color="000000"/>
              <w:left w:val="single" w:sz="4" w:space="0" w:color="000000"/>
              <w:right w:val="single" w:sz="4" w:space="0" w:color="000000"/>
            </w:tcBorders>
          </w:tcPr>
          <w:p>
            <w:pPr>
              <w:pStyle w:val="TableParagraph"/>
              <w:spacing w:line="230" w:lineRule="auto" w:before="4"/>
              <w:ind w:left="115" w:right="112"/>
              <w:jc w:val="center"/>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PDT </w:t>
            </w:r>
            <w:r>
              <w:rPr>
                <w:rFonts w:ascii="宋体" w:hAnsi="宋体" w:cs="宋体" w:eastAsia="宋体" w:hint="default"/>
                <w:sz w:val="21"/>
                <w:szCs w:val="21"/>
              </w:rPr>
              <w:t>标准的数字集</w:t>
            </w:r>
            <w:r>
              <w:rPr>
                <w:rFonts w:ascii="宋体" w:hAnsi="宋体" w:cs="宋体" w:eastAsia="宋体" w:hint="default"/>
                <w:w w:val="100"/>
                <w:sz w:val="21"/>
                <w:szCs w:val="21"/>
              </w:rPr>
              <w:t> </w:t>
            </w:r>
            <w:r>
              <w:rPr>
                <w:rFonts w:ascii="宋体" w:hAnsi="宋体" w:cs="宋体" w:eastAsia="宋体" w:hint="default"/>
                <w:sz w:val="21"/>
                <w:szCs w:val="21"/>
              </w:rPr>
              <w:t>群系统产业化项目和部</w:t>
            </w:r>
            <w:r>
              <w:rPr>
                <w:rFonts w:ascii="宋体" w:hAnsi="宋体" w:cs="宋体" w:eastAsia="宋体" w:hint="default"/>
                <w:w w:val="100"/>
                <w:sz w:val="21"/>
                <w:szCs w:val="21"/>
              </w:rPr>
              <w:t> </w:t>
            </w:r>
            <w:r>
              <w:rPr>
                <w:rFonts w:ascii="宋体" w:hAnsi="宋体" w:cs="宋体" w:eastAsia="宋体" w:hint="default"/>
                <w:sz w:val="21"/>
                <w:szCs w:val="21"/>
              </w:rPr>
              <w:t>分超募专户</w:t>
            </w:r>
          </w:p>
        </w:tc>
        <w:tc>
          <w:tcPr>
            <w:tcW w:w="1561" w:type="dxa"/>
            <w:vMerge w:val="restart"/>
            <w:tcBorders>
              <w:top w:val="single" w:sz="4" w:space="0" w:color="000000"/>
              <w:left w:val="single" w:sz="4" w:space="0" w:color="000000"/>
              <w:right w:val="single" w:sz="4" w:space="0" w:color="000000"/>
            </w:tcBorders>
          </w:tcPr>
          <w:p>
            <w:pPr>
              <w:pStyle w:val="TableParagraph"/>
              <w:spacing w:line="272" w:lineRule="exact" w:before="159"/>
              <w:ind w:left="355" w:right="142" w:hanging="212"/>
              <w:jc w:val="left"/>
              <w:rPr>
                <w:rFonts w:ascii="宋体" w:hAnsi="宋体" w:cs="宋体" w:eastAsia="宋体" w:hint="default"/>
                <w:sz w:val="21"/>
                <w:szCs w:val="21"/>
              </w:rPr>
            </w:pPr>
            <w:r>
              <w:rPr>
                <w:rFonts w:ascii="宋体" w:hAnsi="宋体" w:cs="宋体" w:eastAsia="宋体" w:hint="default"/>
                <w:sz w:val="21"/>
                <w:szCs w:val="21"/>
              </w:rPr>
              <w:t>杭州银行深圳</w:t>
            </w:r>
            <w:r>
              <w:rPr>
                <w:rFonts w:ascii="宋体" w:hAnsi="宋体" w:cs="宋体" w:eastAsia="宋体" w:hint="default"/>
                <w:w w:val="100"/>
                <w:sz w:val="21"/>
                <w:szCs w:val="21"/>
              </w:rPr>
              <w:t> </w:t>
            </w:r>
            <w:r>
              <w:rPr>
                <w:rFonts w:ascii="宋体" w:hAnsi="宋体" w:cs="宋体" w:eastAsia="宋体" w:hint="default"/>
                <w:sz w:val="21"/>
                <w:szCs w:val="21"/>
              </w:rPr>
              <w:t>南山支行</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4403092238100048986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活期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spacing w:val="-1"/>
                <w:sz w:val="21"/>
              </w:rPr>
              <w:t>161,850.90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4403092238100056544</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spacing w:val="-1"/>
                <w:sz w:val="21"/>
              </w:rPr>
              <w:t>90,000,000.00</w:t>
            </w:r>
          </w:p>
        </w:tc>
      </w:tr>
      <w:tr>
        <w:trPr>
          <w:trHeight w:val="295" w:hRule="exact"/>
        </w:trPr>
        <w:tc>
          <w:tcPr>
            <w:tcW w:w="2424" w:type="dxa"/>
            <w:vMerge/>
            <w:tcBorders>
              <w:left w:val="single" w:sz="4" w:space="0" w:color="000000"/>
              <w:bottom w:val="single" w:sz="4" w:space="0" w:color="000000"/>
              <w:right w:val="single" w:sz="4" w:space="0" w:color="000000"/>
            </w:tcBorders>
          </w:tcPr>
          <w:p>
            <w:pPr/>
          </w:p>
        </w:tc>
        <w:tc>
          <w:tcPr>
            <w:tcW w:w="1561" w:type="dxa"/>
            <w:vMerge/>
            <w:tcBorders>
              <w:left w:val="single" w:sz="4" w:space="0" w:color="000000"/>
              <w:bottom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4403092238100051940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七天通知存款</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spacing w:val="-1"/>
                <w:sz w:val="21"/>
              </w:rPr>
              <w:t>2,655,238.62</w:t>
            </w:r>
          </w:p>
        </w:tc>
      </w:tr>
      <w:tr>
        <w:trPr>
          <w:trHeight w:val="295" w:hRule="exact"/>
        </w:trPr>
        <w:tc>
          <w:tcPr>
            <w:tcW w:w="2424" w:type="dxa"/>
            <w:vMerge w:val="restart"/>
            <w:tcBorders>
              <w:top w:val="single" w:sz="4" w:space="0" w:color="000000"/>
              <w:left w:val="single" w:sz="4" w:space="0" w:color="000000"/>
              <w:right w:val="single" w:sz="4" w:space="0" w:color="000000"/>
            </w:tcBorders>
          </w:tcPr>
          <w:p>
            <w:pPr>
              <w:pStyle w:val="TableParagraph"/>
              <w:spacing w:line="274" w:lineRule="exact" w:before="8"/>
              <w:ind w:left="261" w:right="154" w:hanging="106"/>
              <w:jc w:val="left"/>
              <w:rPr>
                <w:rFonts w:ascii="宋体" w:hAnsi="宋体" w:cs="宋体" w:eastAsia="宋体" w:hint="default"/>
                <w:sz w:val="21"/>
                <w:szCs w:val="21"/>
              </w:rPr>
            </w:pPr>
            <w:r>
              <w:rPr>
                <w:rFonts w:ascii="宋体" w:hAnsi="宋体" w:cs="宋体" w:eastAsia="宋体" w:hint="default"/>
                <w:spacing w:val="-2"/>
                <w:sz w:val="21"/>
                <w:szCs w:val="21"/>
              </w:rPr>
              <w:t>专业数字终端开发平台</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项目和部分超募专户</w:t>
            </w:r>
          </w:p>
        </w:tc>
        <w:tc>
          <w:tcPr>
            <w:tcW w:w="1561" w:type="dxa"/>
            <w:vMerge w:val="restart"/>
            <w:tcBorders>
              <w:top w:val="single" w:sz="4" w:space="0" w:color="000000"/>
              <w:left w:val="single" w:sz="4" w:space="0" w:color="000000"/>
              <w:right w:val="single" w:sz="4" w:space="0" w:color="000000"/>
            </w:tcBorders>
          </w:tcPr>
          <w:p>
            <w:pPr>
              <w:pStyle w:val="TableParagraph"/>
              <w:spacing w:line="274" w:lineRule="exact" w:before="8"/>
              <w:ind w:left="564" w:right="142" w:hanging="421"/>
              <w:jc w:val="left"/>
              <w:rPr>
                <w:rFonts w:ascii="宋体" w:hAnsi="宋体" w:cs="宋体" w:eastAsia="宋体" w:hint="default"/>
                <w:sz w:val="21"/>
                <w:szCs w:val="21"/>
              </w:rPr>
            </w:pPr>
            <w:r>
              <w:rPr>
                <w:rFonts w:ascii="宋体" w:hAnsi="宋体" w:cs="宋体" w:eastAsia="宋体" w:hint="default"/>
                <w:sz w:val="21"/>
                <w:szCs w:val="21"/>
              </w:rPr>
              <w:t>交通银行深圳</w:t>
            </w:r>
            <w:r>
              <w:rPr>
                <w:rFonts w:ascii="宋体" w:hAnsi="宋体" w:cs="宋体" w:eastAsia="宋体" w:hint="default"/>
                <w:w w:val="100"/>
                <w:sz w:val="21"/>
                <w:szCs w:val="21"/>
              </w:rPr>
              <w:t> </w:t>
            </w:r>
            <w:r>
              <w:rPr>
                <w:rFonts w:ascii="宋体" w:hAnsi="宋体" w:cs="宋体" w:eastAsia="宋体" w:hint="default"/>
                <w:sz w:val="21"/>
                <w:szCs w:val="21"/>
              </w:rPr>
              <w:t>分行</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443066034018150063244</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活期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spacing w:val="-1"/>
                <w:sz w:val="21"/>
              </w:rPr>
              <w:t>238,564.14</w:t>
            </w:r>
          </w:p>
        </w:tc>
      </w:tr>
      <w:tr>
        <w:trPr>
          <w:trHeight w:val="295" w:hRule="exact"/>
        </w:trPr>
        <w:tc>
          <w:tcPr>
            <w:tcW w:w="2424" w:type="dxa"/>
            <w:vMerge/>
            <w:tcBorders>
              <w:left w:val="single" w:sz="4" w:space="0" w:color="000000"/>
              <w:bottom w:val="single" w:sz="4" w:space="0" w:color="000000"/>
              <w:right w:val="single" w:sz="4" w:space="0" w:color="000000"/>
            </w:tcBorders>
          </w:tcPr>
          <w:p>
            <w:pPr/>
          </w:p>
        </w:tc>
        <w:tc>
          <w:tcPr>
            <w:tcW w:w="1561" w:type="dxa"/>
            <w:vMerge/>
            <w:tcBorders>
              <w:left w:val="single" w:sz="4" w:space="0" w:color="000000"/>
              <w:bottom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443066034608510001570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spacing w:val="-1"/>
                <w:sz w:val="21"/>
              </w:rPr>
              <w:t>100,778,603.92</w:t>
            </w:r>
          </w:p>
        </w:tc>
      </w:tr>
      <w:tr>
        <w:trPr>
          <w:trHeight w:val="295" w:hRule="exact"/>
        </w:trPr>
        <w:tc>
          <w:tcPr>
            <w:tcW w:w="242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73"/>
              <w:ind w:left="470" w:right="154" w:hanging="315"/>
              <w:jc w:val="left"/>
              <w:rPr>
                <w:rFonts w:ascii="宋体" w:hAnsi="宋体" w:cs="宋体" w:eastAsia="宋体" w:hint="default"/>
                <w:sz w:val="21"/>
                <w:szCs w:val="21"/>
              </w:rPr>
            </w:pPr>
            <w:r>
              <w:rPr>
                <w:rFonts w:ascii="宋体" w:hAnsi="宋体" w:cs="宋体" w:eastAsia="宋体" w:hint="default"/>
                <w:spacing w:val="-2"/>
                <w:sz w:val="21"/>
                <w:szCs w:val="21"/>
              </w:rPr>
              <w:t>数字集群研发中心项目</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和部分超募专户</w:t>
            </w:r>
          </w:p>
        </w:tc>
        <w:tc>
          <w:tcPr>
            <w:tcW w:w="15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73"/>
              <w:ind w:left="249" w:right="142" w:hanging="106"/>
              <w:jc w:val="left"/>
              <w:rPr>
                <w:rFonts w:ascii="宋体" w:hAnsi="宋体" w:cs="宋体" w:eastAsia="宋体" w:hint="default"/>
                <w:sz w:val="21"/>
                <w:szCs w:val="21"/>
              </w:rPr>
            </w:pPr>
            <w:r>
              <w:rPr>
                <w:rFonts w:ascii="宋体" w:hAnsi="宋体" w:cs="宋体" w:eastAsia="宋体" w:hint="default"/>
                <w:sz w:val="21"/>
                <w:szCs w:val="21"/>
              </w:rPr>
              <w:t>民生银行深圳</w:t>
            </w:r>
            <w:r>
              <w:rPr>
                <w:rFonts w:ascii="宋体" w:hAnsi="宋体" w:cs="宋体" w:eastAsia="宋体" w:hint="default"/>
                <w:w w:val="100"/>
                <w:sz w:val="21"/>
                <w:szCs w:val="21"/>
              </w:rPr>
              <w:t> </w:t>
            </w:r>
            <w:r>
              <w:rPr>
                <w:rFonts w:ascii="宋体" w:hAnsi="宋体" w:cs="宋体" w:eastAsia="宋体" w:hint="default"/>
                <w:sz w:val="21"/>
                <w:szCs w:val="21"/>
              </w:rPr>
              <w:t>高新区支行</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1820014210001241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活期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spacing w:val="-1"/>
                <w:sz w:val="21"/>
              </w:rPr>
              <w:t>2,040,694.66</w:t>
            </w:r>
          </w:p>
        </w:tc>
      </w:tr>
      <w:tr>
        <w:trPr>
          <w:trHeight w:val="293"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1820014280000416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1820014280000432</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1820014280000457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1820014280000481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6"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1820014280000490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1820014280000504</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1820014280000512</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1820014280000529</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1820014280000537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1820014280000545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1820014280000553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1820014280000561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3"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1820014280000570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1820014280000588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1820014280000596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1820014280000607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6"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1820014280000615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1820014280000623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1820014280000631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1820014280000640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bottom w:val="single" w:sz="4" w:space="0" w:color="000000"/>
              <w:right w:val="single" w:sz="4" w:space="0" w:color="000000"/>
            </w:tcBorders>
          </w:tcPr>
          <w:p>
            <w:pPr/>
          </w:p>
        </w:tc>
        <w:tc>
          <w:tcPr>
            <w:tcW w:w="1561" w:type="dxa"/>
            <w:vMerge/>
            <w:tcBorders>
              <w:left w:val="single" w:sz="4" w:space="0" w:color="000000"/>
              <w:bottom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1820014280000658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val="restart"/>
            <w:tcBorders>
              <w:top w:val="single" w:sz="4" w:space="0" w:color="000000"/>
              <w:left w:val="single" w:sz="4" w:space="0" w:color="000000"/>
              <w:right w:val="single" w:sz="4" w:space="0" w:color="000000"/>
            </w:tcBorders>
          </w:tcPr>
          <w:p>
            <w:pPr>
              <w:pStyle w:val="TableParagraph"/>
              <w:spacing w:line="239" w:lineRule="exact"/>
              <w:ind w:left="156" w:right="0"/>
              <w:jc w:val="left"/>
              <w:rPr>
                <w:rFonts w:ascii="宋体" w:hAnsi="宋体" w:cs="宋体" w:eastAsia="宋体" w:hint="default"/>
                <w:sz w:val="21"/>
                <w:szCs w:val="21"/>
              </w:rPr>
            </w:pPr>
            <w:r>
              <w:rPr>
                <w:rFonts w:ascii="宋体" w:hAnsi="宋体" w:cs="宋体" w:eastAsia="宋体" w:hint="default"/>
                <w:sz w:val="21"/>
                <w:szCs w:val="21"/>
              </w:rPr>
              <w:t>海外营销和客户服务网</w:t>
            </w:r>
          </w:p>
          <w:p>
            <w:pPr>
              <w:pStyle w:val="TableParagraph"/>
              <w:spacing w:line="240" w:lineRule="auto"/>
              <w:ind w:left="996" w:right="154" w:hanging="841"/>
              <w:jc w:val="left"/>
              <w:rPr>
                <w:rFonts w:ascii="宋体" w:hAnsi="宋体" w:cs="宋体" w:eastAsia="宋体" w:hint="default"/>
                <w:sz w:val="21"/>
                <w:szCs w:val="21"/>
              </w:rPr>
            </w:pPr>
            <w:r>
              <w:rPr>
                <w:rFonts w:ascii="宋体" w:hAnsi="宋体" w:cs="宋体" w:eastAsia="宋体" w:hint="default"/>
                <w:spacing w:val="-2"/>
                <w:sz w:val="21"/>
                <w:szCs w:val="21"/>
              </w:rPr>
              <w:t>络建设项目和部分超募</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专户</w:t>
            </w:r>
          </w:p>
        </w:tc>
        <w:tc>
          <w:tcPr>
            <w:tcW w:w="1561" w:type="dxa"/>
            <w:vMerge w:val="restart"/>
            <w:tcBorders>
              <w:top w:val="single" w:sz="4" w:space="0" w:color="000000"/>
              <w:left w:val="single" w:sz="4" w:space="0" w:color="000000"/>
              <w:right w:val="single" w:sz="4" w:space="0" w:color="000000"/>
            </w:tcBorders>
          </w:tcPr>
          <w:p>
            <w:pPr>
              <w:pStyle w:val="TableParagraph"/>
              <w:spacing w:line="272" w:lineRule="exact" w:before="130"/>
              <w:ind w:left="564" w:right="142" w:hanging="421"/>
              <w:jc w:val="left"/>
              <w:rPr>
                <w:rFonts w:ascii="宋体" w:hAnsi="宋体" w:cs="宋体" w:eastAsia="宋体" w:hint="default"/>
                <w:sz w:val="21"/>
                <w:szCs w:val="21"/>
              </w:rPr>
            </w:pPr>
            <w:r>
              <w:rPr>
                <w:rFonts w:ascii="宋体" w:hAnsi="宋体" w:cs="宋体" w:eastAsia="宋体" w:hint="default"/>
                <w:sz w:val="21"/>
                <w:szCs w:val="21"/>
              </w:rPr>
              <w:t>平安银行深圳</w:t>
            </w:r>
            <w:r>
              <w:rPr>
                <w:rFonts w:ascii="宋体" w:hAnsi="宋体" w:cs="宋体" w:eastAsia="宋体" w:hint="default"/>
                <w:w w:val="100"/>
                <w:sz w:val="21"/>
                <w:szCs w:val="21"/>
              </w:rPr>
              <w:t> </w:t>
            </w:r>
            <w:r>
              <w:rPr>
                <w:rFonts w:ascii="宋体" w:hAnsi="宋体" w:cs="宋体" w:eastAsia="宋体" w:hint="default"/>
                <w:sz w:val="21"/>
                <w:szCs w:val="21"/>
              </w:rPr>
              <w:t>分行</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6012100075885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活期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8"/>
              <w:jc w:val="right"/>
              <w:rPr>
                <w:rFonts w:ascii="Times New Roman" w:hAnsi="Times New Roman" w:cs="Times New Roman" w:eastAsia="Times New Roman" w:hint="default"/>
                <w:sz w:val="21"/>
                <w:szCs w:val="21"/>
              </w:rPr>
            </w:pPr>
            <w:r>
              <w:rPr>
                <w:rFonts w:ascii="Times New Roman"/>
                <w:spacing w:val="-1"/>
                <w:sz w:val="21"/>
              </w:rPr>
              <w:t>542,029.12</w:t>
            </w:r>
          </w:p>
        </w:tc>
      </w:tr>
      <w:tr>
        <w:trPr>
          <w:trHeight w:val="530" w:hRule="exact"/>
        </w:trPr>
        <w:tc>
          <w:tcPr>
            <w:tcW w:w="2424" w:type="dxa"/>
            <w:vMerge/>
            <w:tcBorders>
              <w:left w:val="single" w:sz="4" w:space="0" w:color="000000"/>
              <w:bottom w:val="single" w:sz="4" w:space="0" w:color="000000"/>
              <w:right w:val="single" w:sz="4" w:space="0" w:color="000000"/>
            </w:tcBorders>
          </w:tcPr>
          <w:p>
            <w:pPr/>
          </w:p>
        </w:tc>
        <w:tc>
          <w:tcPr>
            <w:tcW w:w="1561" w:type="dxa"/>
            <w:vMerge/>
            <w:tcBorders>
              <w:left w:val="single" w:sz="4" w:space="0" w:color="000000"/>
              <w:bottom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03" w:right="0"/>
              <w:jc w:val="left"/>
              <w:rPr>
                <w:rFonts w:ascii="Times New Roman" w:hAnsi="Times New Roman" w:cs="Times New Roman" w:eastAsia="Times New Roman" w:hint="default"/>
                <w:sz w:val="21"/>
                <w:szCs w:val="21"/>
              </w:rPr>
            </w:pPr>
            <w:r>
              <w:rPr>
                <w:rFonts w:ascii="Times New Roman"/>
                <w:sz w:val="21"/>
              </w:rPr>
              <w:t>6013100001733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98"/>
              <w:jc w:val="right"/>
              <w:rPr>
                <w:rFonts w:ascii="Times New Roman" w:hAnsi="Times New Roman" w:cs="Times New Roman" w:eastAsia="Times New Roman" w:hint="default"/>
                <w:sz w:val="21"/>
                <w:szCs w:val="21"/>
              </w:rPr>
            </w:pPr>
            <w:r>
              <w:rPr>
                <w:rFonts w:ascii="Times New Roman"/>
                <w:spacing w:val="-1"/>
                <w:sz w:val="21"/>
              </w:rPr>
              <w:t>95,500,000.00</w:t>
            </w:r>
          </w:p>
        </w:tc>
      </w:tr>
      <w:tr>
        <w:trPr>
          <w:trHeight w:val="295" w:hRule="exact"/>
        </w:trPr>
        <w:tc>
          <w:tcPr>
            <w:tcW w:w="242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1"/>
              <w:ind w:left="787" w:right="0"/>
              <w:jc w:val="left"/>
              <w:rPr>
                <w:rFonts w:ascii="宋体" w:hAnsi="宋体" w:cs="宋体" w:eastAsia="宋体" w:hint="default"/>
                <w:sz w:val="21"/>
                <w:szCs w:val="21"/>
              </w:rPr>
            </w:pPr>
            <w:r>
              <w:rPr>
                <w:rFonts w:ascii="宋体" w:hAnsi="宋体" w:cs="宋体" w:eastAsia="宋体" w:hint="default"/>
                <w:sz w:val="21"/>
                <w:szCs w:val="21"/>
              </w:rPr>
              <w:t>超募专户</w:t>
            </w:r>
          </w:p>
        </w:tc>
        <w:tc>
          <w:tcPr>
            <w:tcW w:w="15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9"/>
                <w:szCs w:val="29"/>
              </w:rPr>
            </w:pPr>
          </w:p>
          <w:p>
            <w:pPr>
              <w:pStyle w:val="TableParagraph"/>
              <w:spacing w:line="237" w:lineRule="auto"/>
              <w:ind w:left="143" w:right="142"/>
              <w:jc w:val="center"/>
              <w:rPr>
                <w:rFonts w:ascii="宋体" w:hAnsi="宋体" w:cs="宋体" w:eastAsia="宋体" w:hint="default"/>
                <w:sz w:val="21"/>
                <w:szCs w:val="21"/>
              </w:rPr>
            </w:pPr>
            <w:r>
              <w:rPr>
                <w:rFonts w:ascii="宋体" w:hAnsi="宋体" w:cs="宋体" w:eastAsia="宋体" w:hint="default"/>
                <w:spacing w:val="-1"/>
                <w:sz w:val="21"/>
                <w:szCs w:val="21"/>
              </w:rPr>
              <w:t>光大银行深圳</w:t>
            </w:r>
            <w:r>
              <w:rPr>
                <w:rFonts w:ascii="宋体" w:hAnsi="宋体" w:cs="宋体" w:eastAsia="宋体" w:hint="default"/>
                <w:w w:val="100"/>
                <w:sz w:val="21"/>
                <w:szCs w:val="21"/>
              </w:rPr>
              <w:t> </w:t>
            </w:r>
            <w:r>
              <w:rPr>
                <w:rFonts w:ascii="宋体" w:hAnsi="宋体" w:cs="宋体" w:eastAsia="宋体" w:hint="default"/>
                <w:spacing w:val="-1"/>
                <w:sz w:val="21"/>
                <w:szCs w:val="21"/>
              </w:rPr>
              <w:t>田贝东方珠宝</w:t>
            </w:r>
            <w:r>
              <w:rPr>
                <w:rFonts w:ascii="宋体" w:hAnsi="宋体" w:cs="宋体" w:eastAsia="宋体" w:hint="default"/>
                <w:w w:val="100"/>
                <w:sz w:val="21"/>
                <w:szCs w:val="21"/>
              </w:rPr>
              <w:t> </w:t>
            </w:r>
            <w:r>
              <w:rPr>
                <w:rFonts w:ascii="宋体" w:hAnsi="宋体" w:cs="宋体" w:eastAsia="宋体" w:hint="default"/>
                <w:sz w:val="21"/>
                <w:szCs w:val="21"/>
              </w:rPr>
              <w:t>支行</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39150188000000730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活期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8"/>
              <w:jc w:val="right"/>
              <w:rPr>
                <w:rFonts w:ascii="Times New Roman" w:hAnsi="Times New Roman" w:cs="Times New Roman" w:eastAsia="Times New Roman" w:hint="default"/>
                <w:sz w:val="21"/>
                <w:szCs w:val="21"/>
              </w:rPr>
            </w:pPr>
            <w:r>
              <w:rPr>
                <w:rFonts w:ascii="Times New Roman"/>
                <w:spacing w:val="-1"/>
                <w:sz w:val="21"/>
              </w:rPr>
              <w:t>885,031.40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39150181000002386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39150181000001902</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10,000,000.00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39150181000002043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10,000,000.00</w:t>
            </w:r>
          </w:p>
        </w:tc>
      </w:tr>
      <w:tr>
        <w:trPr>
          <w:trHeight w:val="296"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39150181000001820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10,000,000.00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39150181000002207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39150181000002125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39150181000001656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10,000,000.00</w:t>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39150181000001738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295" w:hRule="exact"/>
        </w:trPr>
        <w:tc>
          <w:tcPr>
            <w:tcW w:w="2424" w:type="dxa"/>
            <w:vMerge/>
            <w:tcBorders>
              <w:left w:val="single" w:sz="4" w:space="0" w:color="000000"/>
              <w:bottom w:val="single" w:sz="4" w:space="0" w:color="000000"/>
              <w:right w:val="single" w:sz="4" w:space="0" w:color="000000"/>
            </w:tcBorders>
          </w:tcPr>
          <w:p>
            <w:pPr/>
          </w:p>
        </w:tc>
        <w:tc>
          <w:tcPr>
            <w:tcW w:w="1561" w:type="dxa"/>
            <w:vMerge/>
            <w:tcBorders>
              <w:left w:val="single" w:sz="4" w:space="0" w:color="000000"/>
              <w:bottom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39150188000000730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七天通知存款</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21,000,000.00</w:t>
            </w:r>
          </w:p>
        </w:tc>
      </w:tr>
      <w:tr>
        <w:trPr>
          <w:trHeight w:val="293" w:hRule="exact"/>
        </w:trPr>
        <w:tc>
          <w:tcPr>
            <w:tcW w:w="242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240" w:lineRule="auto"/>
              <w:ind w:left="787" w:right="0"/>
              <w:jc w:val="left"/>
              <w:rPr>
                <w:rFonts w:ascii="宋体" w:hAnsi="宋体" w:cs="宋体" w:eastAsia="宋体" w:hint="default"/>
                <w:sz w:val="21"/>
                <w:szCs w:val="21"/>
              </w:rPr>
            </w:pPr>
            <w:r>
              <w:rPr>
                <w:rFonts w:ascii="宋体" w:hAnsi="宋体" w:cs="宋体" w:eastAsia="宋体" w:hint="default"/>
                <w:sz w:val="21"/>
                <w:szCs w:val="21"/>
              </w:rPr>
              <w:t>超募专户</w:t>
            </w:r>
          </w:p>
        </w:tc>
        <w:tc>
          <w:tcPr>
            <w:tcW w:w="1561" w:type="dxa"/>
            <w:vMerge w:val="restart"/>
            <w:tcBorders>
              <w:top w:val="single" w:sz="4" w:space="0" w:color="000000"/>
              <w:left w:val="single" w:sz="4" w:space="0" w:color="000000"/>
              <w:right w:val="single" w:sz="4" w:space="0" w:color="000000"/>
            </w:tcBorders>
          </w:tcPr>
          <w:p>
            <w:pPr>
              <w:pStyle w:val="TableParagraph"/>
              <w:spacing w:line="272" w:lineRule="exact" w:before="159"/>
              <w:ind w:left="355" w:right="142" w:hanging="212"/>
              <w:jc w:val="left"/>
              <w:rPr>
                <w:rFonts w:ascii="宋体" w:hAnsi="宋体" w:cs="宋体" w:eastAsia="宋体" w:hint="default"/>
                <w:sz w:val="21"/>
                <w:szCs w:val="21"/>
              </w:rPr>
            </w:pPr>
            <w:r>
              <w:rPr>
                <w:rFonts w:ascii="宋体" w:hAnsi="宋体" w:cs="宋体" w:eastAsia="宋体" w:hint="default"/>
                <w:sz w:val="21"/>
                <w:szCs w:val="21"/>
              </w:rPr>
              <w:t>建设银行深圳</w:t>
            </w:r>
            <w:r>
              <w:rPr>
                <w:rFonts w:ascii="宋体" w:hAnsi="宋体" w:cs="宋体" w:eastAsia="宋体" w:hint="default"/>
                <w:w w:val="100"/>
                <w:sz w:val="21"/>
                <w:szCs w:val="21"/>
              </w:rPr>
              <w:t> </w:t>
            </w:r>
            <w:r>
              <w:rPr>
                <w:rFonts w:ascii="宋体" w:hAnsi="宋体" w:cs="宋体" w:eastAsia="宋体" w:hint="default"/>
                <w:sz w:val="21"/>
                <w:szCs w:val="21"/>
              </w:rPr>
              <w:t>上步支行</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Times New Roman" w:hAnsi="Times New Roman" w:cs="Times New Roman" w:eastAsia="Times New Roman" w:hint="default"/>
                <w:sz w:val="21"/>
                <w:szCs w:val="21"/>
              </w:rPr>
            </w:pPr>
            <w:r>
              <w:rPr>
                <w:rFonts w:ascii="Times New Roman"/>
                <w:sz w:val="21"/>
              </w:rPr>
              <w:t>44201508000052530933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活期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1,219,006.09</w:t>
            </w:r>
            <w:r>
              <w:rPr>
                <w:rFonts w:ascii="Times New Roman"/>
                <w:sz w:val="21"/>
              </w:rPr>
            </w:r>
          </w:p>
        </w:tc>
      </w:tr>
      <w:tr>
        <w:trPr>
          <w:trHeight w:val="295" w:hRule="exact"/>
        </w:trPr>
        <w:tc>
          <w:tcPr>
            <w:tcW w:w="2424" w:type="dxa"/>
            <w:vMerge/>
            <w:tcBorders>
              <w:left w:val="single" w:sz="4" w:space="0" w:color="000000"/>
              <w:right w:val="single" w:sz="4" w:space="0" w:color="000000"/>
            </w:tcBorders>
          </w:tcPr>
          <w:p>
            <w:pPr/>
          </w:p>
        </w:tc>
        <w:tc>
          <w:tcPr>
            <w:tcW w:w="1561" w:type="dxa"/>
            <w:vMerge/>
            <w:tcBorders>
              <w:left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44201508000052530933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七天通知存款</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8"/>
              <w:jc w:val="right"/>
              <w:rPr>
                <w:rFonts w:ascii="Times New Roman" w:hAnsi="Times New Roman" w:cs="Times New Roman" w:eastAsia="Times New Roman" w:hint="default"/>
                <w:sz w:val="21"/>
                <w:szCs w:val="21"/>
              </w:rPr>
            </w:pPr>
            <w:r>
              <w:rPr>
                <w:rFonts w:ascii="Times New Roman"/>
                <w:spacing w:val="-1"/>
                <w:sz w:val="21"/>
              </w:rPr>
              <w:t>1,000,000.00</w:t>
            </w:r>
          </w:p>
        </w:tc>
      </w:tr>
      <w:tr>
        <w:trPr>
          <w:trHeight w:val="295" w:hRule="exact"/>
        </w:trPr>
        <w:tc>
          <w:tcPr>
            <w:tcW w:w="2424" w:type="dxa"/>
            <w:vMerge/>
            <w:tcBorders>
              <w:left w:val="single" w:sz="4" w:space="0" w:color="000000"/>
              <w:bottom w:val="single" w:sz="4" w:space="0" w:color="000000"/>
              <w:right w:val="single" w:sz="4" w:space="0" w:color="000000"/>
            </w:tcBorders>
          </w:tcPr>
          <w:p>
            <w:pPr/>
          </w:p>
        </w:tc>
        <w:tc>
          <w:tcPr>
            <w:tcW w:w="1561" w:type="dxa"/>
            <w:vMerge/>
            <w:tcBorders>
              <w:left w:val="single" w:sz="4" w:space="0" w:color="000000"/>
              <w:bottom w:val="single" w:sz="4" w:space="0" w:color="000000"/>
              <w:right w:val="single" w:sz="4" w:space="0" w:color="000000"/>
            </w:tcBorders>
          </w:tcPr>
          <w:p>
            <w:pP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Times New Roman" w:hAnsi="Times New Roman" w:cs="Times New Roman" w:eastAsia="Times New Roman" w:hint="default"/>
                <w:sz w:val="21"/>
                <w:szCs w:val="21"/>
              </w:rPr>
            </w:pPr>
            <w:r>
              <w:rPr>
                <w:rFonts w:ascii="Times New Roman"/>
                <w:sz w:val="21"/>
              </w:rPr>
              <w:t>44201508000052530933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定期</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8"/>
              <w:jc w:val="right"/>
              <w:rPr>
                <w:rFonts w:ascii="Times New Roman" w:hAnsi="Times New Roman" w:cs="Times New Roman" w:eastAsia="Times New Roman" w:hint="default"/>
                <w:sz w:val="21"/>
                <w:szCs w:val="21"/>
              </w:rPr>
            </w:pPr>
            <w:r>
              <w:rPr>
                <w:rFonts w:ascii="Times New Roman"/>
                <w:spacing w:val="-1"/>
                <w:sz w:val="21"/>
              </w:rPr>
              <w:t>70,000,000.00</w:t>
            </w:r>
          </w:p>
        </w:tc>
      </w:tr>
      <w:tr>
        <w:trPr>
          <w:trHeight w:val="295" w:hRule="exact"/>
        </w:trPr>
        <w:tc>
          <w:tcPr>
            <w:tcW w:w="3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554"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8"/>
              <w:jc w:val="right"/>
              <w:rPr>
                <w:rFonts w:ascii="Times New Roman" w:hAnsi="Times New Roman" w:cs="Times New Roman" w:eastAsia="Times New Roman" w:hint="default"/>
                <w:sz w:val="21"/>
                <w:szCs w:val="21"/>
              </w:rPr>
            </w:pPr>
            <w:r>
              <w:rPr>
                <w:rFonts w:ascii="Times New Roman"/>
                <w:spacing w:val="-1"/>
                <w:sz w:val="21"/>
              </w:rPr>
              <w:t>678,770,170.69</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77" w:top="1100" w:bottom="1160" w:left="86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5"/>
          <w:szCs w:val="25"/>
        </w:rPr>
      </w:pPr>
    </w:p>
    <w:p>
      <w:pPr>
        <w:pStyle w:val="Heading2"/>
        <w:spacing w:line="240" w:lineRule="auto" w:before="26"/>
        <w:ind w:right="0"/>
        <w:jc w:val="left"/>
        <w:rPr>
          <w:b w:val="0"/>
          <w:bCs w:val="0"/>
        </w:rPr>
      </w:pPr>
      <w:r>
        <w:rPr/>
        <w:t>（二）非募集资金投资情况</w:t>
      </w:r>
      <w:r>
        <w:rPr>
          <w:b w:val="0"/>
          <w:bCs w:val="0"/>
        </w:rPr>
      </w:r>
    </w:p>
    <w:p>
      <w:pPr>
        <w:spacing w:line="240" w:lineRule="auto" w:before="0"/>
        <w:rPr>
          <w:rFonts w:ascii="宋体" w:hAnsi="宋体" w:cs="宋体" w:eastAsia="宋体" w:hint="default"/>
          <w:b/>
          <w:bCs/>
          <w:sz w:val="24"/>
          <w:szCs w:val="24"/>
        </w:rPr>
      </w:pPr>
    </w:p>
    <w:p>
      <w:pPr>
        <w:pStyle w:val="BodyText"/>
        <w:spacing w:line="338" w:lineRule="auto" w:before="168"/>
        <w:ind w:right="1412" w:firstLine="480"/>
        <w:jc w:val="both"/>
      </w:pP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14</w:t>
      </w:r>
      <w:r>
        <w:rPr>
          <w:rFonts w:ascii="Times New Roman" w:hAnsi="Times New Roman" w:cs="Times New Roman" w:eastAsia="Times New Roman" w:hint="default"/>
          <w:spacing w:val="23"/>
        </w:rPr>
        <w:t> </w:t>
      </w:r>
      <w:r>
        <w:rPr/>
        <w:t>日，公司第一届董事会第十二次会议审议通过了《关于收购德国 </w:t>
      </w:r>
      <w:r>
        <w:rPr>
          <w:rFonts w:ascii="Times New Roman" w:hAnsi="Times New Roman" w:cs="Times New Roman" w:eastAsia="Times New Roman" w:hint="default"/>
        </w:rPr>
        <w:t>Rohde &amp; </w:t>
      </w:r>
      <w:r>
        <w:rPr>
          <w:rFonts w:ascii="Times New Roman" w:hAnsi="Times New Roman" w:cs="Times New Roman" w:eastAsia="Times New Roman" w:hint="default"/>
          <w:spacing w:val="-1"/>
          <w:w w:val="99"/>
        </w:rPr>
        <w:t>Schwarz</w:t>
      </w:r>
      <w:r>
        <w:rPr>
          <w:rFonts w:ascii="Times New Roman" w:hAnsi="Times New Roman" w:cs="Times New Roman" w:eastAsia="Times New Roman" w:hint="default"/>
          <w:w w:val="99"/>
        </w:rPr>
        <w:t> </w:t>
      </w:r>
      <w:r>
        <w:rPr>
          <w:rFonts w:ascii="Times New Roman" w:hAnsi="Times New Roman" w:cs="Times New Roman" w:eastAsia="Times New Roman" w:hint="default"/>
          <w:spacing w:val="-1"/>
          <w:w w:val="99"/>
        </w:rPr>
        <w:t>Professional</w:t>
      </w:r>
      <w:r>
        <w:rPr>
          <w:rFonts w:ascii="Times New Roman" w:hAnsi="Times New Roman" w:cs="Times New Roman" w:eastAsia="Times New Roman" w:hint="default"/>
          <w:w w:val="99"/>
        </w:rPr>
        <w:t> </w:t>
      </w:r>
      <w:r>
        <w:rPr>
          <w:rFonts w:ascii="Times New Roman" w:hAnsi="Times New Roman" w:cs="Times New Roman" w:eastAsia="Times New Roman" w:hint="default"/>
          <w:w w:val="99"/>
        </w:rPr>
        <w:t>Mobile </w:t>
      </w:r>
      <w:r>
        <w:rPr>
          <w:rFonts w:ascii="Times New Roman" w:hAnsi="Times New Roman" w:cs="Times New Roman" w:eastAsia="Times New Roman" w:hint="default"/>
          <w:spacing w:val="-1"/>
          <w:w w:val="99"/>
        </w:rPr>
        <w:t>Radio</w:t>
      </w:r>
      <w:r>
        <w:rPr>
          <w:rFonts w:ascii="Times New Roman" w:hAnsi="Times New Roman" w:cs="Times New Roman" w:eastAsia="Times New Roman" w:hint="default"/>
          <w:w w:val="99"/>
        </w:rPr>
        <w:t> GmbH </w:t>
      </w:r>
      <w:r>
        <w:rPr>
          <w:spacing w:val="-15"/>
          <w:w w:val="99"/>
        </w:rPr>
        <w:t>公司的议案》，同意公司以</w:t>
      </w:r>
      <w:r>
        <w:rPr>
          <w:w w:val="99"/>
        </w:rPr>
        <w:t> </w:t>
      </w:r>
      <w:r>
        <w:rPr>
          <w:rFonts w:ascii="Times New Roman" w:hAnsi="Times New Roman" w:cs="Times New Roman" w:eastAsia="Times New Roman" w:hint="default"/>
          <w:w w:val="99"/>
        </w:rPr>
        <w:t>200</w:t>
      </w:r>
      <w:r>
        <w:rPr>
          <w:rFonts w:ascii="Times New Roman" w:hAnsi="Times New Roman" w:cs="Times New Roman" w:eastAsia="Times New Roman" w:hint="default"/>
          <w:spacing w:val="-37"/>
          <w:w w:val="99"/>
        </w:rPr>
        <w:t> </w:t>
      </w:r>
      <w:r>
        <w:rPr>
          <w:w w:val="99"/>
        </w:rPr>
        <w:t>万欧元 的价格收购</w:t>
      </w:r>
      <w:r>
        <w:rPr>
          <w:spacing w:val="-60"/>
          <w:w w:val="99"/>
        </w:rPr>
        <w:t> </w:t>
      </w:r>
      <w:r>
        <w:rPr>
          <w:rFonts w:ascii="Times New Roman" w:hAnsi="Times New Roman" w:cs="Times New Roman" w:eastAsia="Times New Roman" w:hint="default"/>
          <w:w w:val="99"/>
        </w:rPr>
        <w:t>PMR</w:t>
      </w:r>
      <w:r>
        <w:rPr>
          <w:rFonts w:ascii="Times New Roman" w:hAnsi="Times New Roman" w:cs="Times New Roman" w:eastAsia="Times New Roman" w:hint="default"/>
          <w:spacing w:val="2"/>
          <w:w w:val="99"/>
        </w:rPr>
        <w:t> </w:t>
      </w:r>
      <w:r>
        <w:rPr/>
        <w:t>并为</w:t>
      </w:r>
      <w:r>
        <w:rPr>
          <w:spacing w:val="-61"/>
        </w:rPr>
        <w:t> </w:t>
      </w:r>
      <w:r>
        <w:rPr>
          <w:rFonts w:ascii="Times New Roman" w:hAnsi="Times New Roman" w:cs="Times New Roman" w:eastAsia="Times New Roman" w:hint="default"/>
          <w:w w:val="99"/>
        </w:rPr>
        <w:t>PMR</w:t>
      </w:r>
      <w:r>
        <w:rPr>
          <w:rFonts w:ascii="Times New Roman" w:hAnsi="Times New Roman" w:cs="Times New Roman" w:eastAsia="Times New Roman" w:hint="default"/>
          <w:spacing w:val="2"/>
          <w:w w:val="99"/>
        </w:rPr>
        <w:t> </w:t>
      </w:r>
      <w:r>
        <w:rPr/>
        <w:t>提供不超过</w:t>
      </w:r>
      <w:r>
        <w:rPr>
          <w:spacing w:val="-59"/>
        </w:rPr>
        <w:t> </w:t>
      </w:r>
      <w:r>
        <w:rPr>
          <w:rFonts w:ascii="Times New Roman" w:hAnsi="Times New Roman" w:cs="Times New Roman" w:eastAsia="Times New Roman" w:hint="default"/>
        </w:rPr>
        <w:t>900</w:t>
      </w:r>
      <w:r>
        <w:rPr>
          <w:rFonts w:ascii="Times New Roman" w:hAnsi="Times New Roman" w:cs="Times New Roman" w:eastAsia="Times New Roman" w:hint="default"/>
          <w:spacing w:val="-2"/>
        </w:rPr>
        <w:t> </w:t>
      </w:r>
      <w:r>
        <w:rPr>
          <w:spacing w:val="-6"/>
        </w:rPr>
        <w:t>万欧元的工程项目担保，并同意将该事项提</w:t>
      </w:r>
      <w:r>
        <w:rPr/>
        <w:t> 交公司股东大会审议。公司</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年第一次临时股东大会最终审议通过了该议案。</w:t>
      </w:r>
    </w:p>
    <w:p>
      <w:pPr>
        <w:pStyle w:val="BodyText"/>
        <w:spacing w:line="240" w:lineRule="auto" w:before="24"/>
        <w:ind w:left="618" w:right="0"/>
        <w:jc w:val="left"/>
      </w:pPr>
      <w:r>
        <w:rPr/>
        <w:t>目前，公司对</w:t>
      </w:r>
      <w:r>
        <w:rPr>
          <w:spacing w:val="-62"/>
        </w:rPr>
        <w:t> </w:t>
      </w:r>
      <w:r>
        <w:rPr>
          <w:rFonts w:ascii="Times New Roman" w:hAnsi="Times New Roman" w:cs="Times New Roman" w:eastAsia="Times New Roman" w:hint="default"/>
        </w:rPr>
        <w:t>PMR</w:t>
      </w:r>
      <w:r>
        <w:rPr>
          <w:rFonts w:ascii="Times New Roman" w:hAnsi="Times New Roman" w:cs="Times New Roman" w:eastAsia="Times New Roman" w:hint="default"/>
          <w:spacing w:val="-2"/>
        </w:rPr>
        <w:t> </w:t>
      </w:r>
      <w:r>
        <w:rPr/>
        <w:t>公司的收购正处于最后的股权变更阶段。</w:t>
      </w:r>
    </w:p>
    <w:p>
      <w:pPr>
        <w:spacing w:line="240" w:lineRule="auto" w:before="11"/>
        <w:rPr>
          <w:rFonts w:ascii="宋体" w:hAnsi="宋体" w:cs="宋体" w:eastAsia="宋体" w:hint="default"/>
          <w:sz w:val="28"/>
          <w:szCs w:val="28"/>
        </w:rPr>
      </w:pPr>
    </w:p>
    <w:p>
      <w:pPr>
        <w:spacing w:line="800" w:lineRule="atLeast" w:before="0"/>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三、报告期内公司重要会计政策变更、会计估计变更以及重大前期差错更正的说明</w:t>
      </w:r>
      <w:r>
        <w:rPr>
          <w:rFonts w:ascii="宋体" w:hAnsi="宋体" w:cs="宋体" w:eastAsia="宋体" w:hint="default"/>
          <w:b/>
          <w:bCs/>
          <w:w w:val="99"/>
          <w:sz w:val="24"/>
          <w:szCs w:val="24"/>
        </w:rPr>
        <w:t> </w:t>
      </w:r>
      <w:r>
        <w:rPr>
          <w:rFonts w:ascii="宋体" w:hAnsi="宋体" w:cs="宋体" w:eastAsia="宋体" w:hint="default"/>
          <w:spacing w:val="-2"/>
          <w:sz w:val="24"/>
          <w:szCs w:val="24"/>
        </w:rPr>
        <w:t>报告期内公司不存在重要会计政策变更、会计估计变更以及重大前期差错更正等情</w:t>
      </w:r>
    </w:p>
    <w:p>
      <w:pPr>
        <w:pStyle w:val="BodyText"/>
        <w:spacing w:line="240" w:lineRule="auto" w:before="151"/>
        <w:ind w:right="0"/>
        <w:jc w:val="left"/>
      </w:pPr>
      <w:r>
        <w:rPr/>
        <w:t>况。</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19"/>
          <w:szCs w:val="19"/>
        </w:rPr>
      </w:pPr>
    </w:p>
    <w:p>
      <w:pPr>
        <w:pStyle w:val="Heading2"/>
        <w:spacing w:line="240" w:lineRule="auto"/>
        <w:ind w:right="0"/>
        <w:jc w:val="left"/>
        <w:rPr>
          <w:b w:val="0"/>
          <w:bCs w:val="0"/>
        </w:rPr>
      </w:pPr>
      <w:r>
        <w:rPr/>
        <w:t>四、董事会日常工作情况</w:t>
      </w:r>
      <w:r>
        <w:rPr>
          <w:b w:val="0"/>
          <w:bCs w:val="0"/>
        </w:rPr>
      </w:r>
    </w:p>
    <w:p>
      <w:pPr>
        <w:spacing w:line="790" w:lineRule="atLeast" w:before="12"/>
        <w:ind w:left="618" w:right="1348" w:hanging="480"/>
        <w:jc w:val="left"/>
        <w:rPr>
          <w:rFonts w:ascii="宋体" w:hAnsi="宋体" w:cs="宋体" w:eastAsia="宋体" w:hint="default"/>
          <w:sz w:val="24"/>
          <w:szCs w:val="24"/>
        </w:rPr>
      </w:pPr>
      <w:r>
        <w:rPr>
          <w:rFonts w:ascii="宋体" w:hAnsi="宋体" w:cs="宋体" w:eastAsia="宋体" w:hint="default"/>
          <w:b/>
          <w:bCs/>
          <w:sz w:val="24"/>
          <w:szCs w:val="24"/>
        </w:rPr>
        <w:t>（一）董事会的会议情况和决议内容</w:t>
      </w:r>
      <w:r>
        <w:rPr>
          <w:rFonts w:ascii="宋体" w:hAnsi="宋体" w:cs="宋体" w:eastAsia="宋体" w:hint="default"/>
          <w:b/>
          <w:bCs/>
          <w:w w:val="99"/>
          <w:sz w:val="24"/>
          <w:szCs w:val="24"/>
        </w:rPr>
        <w:t> </w:t>
      </w:r>
      <w:r>
        <w:rPr>
          <w:rFonts w:ascii="宋体" w:hAnsi="宋体" w:cs="宋体" w:eastAsia="宋体" w:hint="default"/>
          <w:sz w:val="24"/>
          <w:szCs w:val="24"/>
        </w:rPr>
        <w:t>报告期内，董事会审慎行使公司《章程》和股东大会赋予的职权，切实履行职责，</w:t>
      </w:r>
    </w:p>
    <w:p>
      <w:pPr>
        <w:pStyle w:val="BodyText"/>
        <w:spacing w:line="357" w:lineRule="auto" w:before="151"/>
        <w:ind w:right="1284"/>
        <w:jc w:val="left"/>
      </w:pPr>
      <w:r>
        <w:rPr>
          <w:spacing w:val="-6"/>
        </w:rPr>
        <w:t>规范运作，全力确保股东大会决议落实，根据公司实际经营情况，共召开</w:t>
      </w:r>
      <w:r>
        <w:rPr>
          <w:spacing w:val="-52"/>
        </w:rPr>
        <w:t> </w:t>
      </w:r>
      <w:r>
        <w:rPr>
          <w:rFonts w:ascii="宋体" w:hAnsi="宋体" w:cs="宋体" w:eastAsia="宋体" w:hint="default"/>
        </w:rPr>
        <w:t>9</w:t>
      </w:r>
      <w:r>
        <w:rPr>
          <w:rFonts w:ascii="宋体" w:hAnsi="宋体" w:cs="宋体" w:eastAsia="宋体" w:hint="default"/>
          <w:spacing w:val="-52"/>
        </w:rPr>
        <w:t> </w:t>
      </w:r>
      <w:r>
        <w:rPr/>
        <w:t>次董事会议， </w:t>
      </w:r>
      <w:r>
        <w:rPr>
          <w:spacing w:val="-8"/>
        </w:rPr>
        <w:t>会议的通知、召开和表决程序符合《公司法》、《公司章程》和监管部门的要求。具体情</w:t>
      </w:r>
      <w:r>
        <w:rPr>
          <w:spacing w:val="-97"/>
        </w:rPr>
        <w:t> </w:t>
      </w:r>
      <w:r>
        <w:rPr>
          <w:spacing w:val="-97"/>
        </w:rPr>
      </w:r>
      <w:r>
        <w:rPr/>
        <w:t>况如下：</w:t>
      </w:r>
    </w:p>
    <w:p>
      <w:pPr>
        <w:pStyle w:val="BodyText"/>
        <w:spacing w:line="240" w:lineRule="auto" w:before="36"/>
        <w:ind w:left="618" w:right="0"/>
        <w:jc w:val="left"/>
      </w:pPr>
      <w:r>
        <w:rPr>
          <w:rFonts w:ascii="宋体" w:hAnsi="宋体" w:cs="宋体" w:eastAsia="宋体" w:hint="default"/>
          <w:spacing w:val="-7"/>
        </w:rPr>
        <w:t>1</w:t>
      </w:r>
      <w:r>
        <w:rPr>
          <w:spacing w:val="-7"/>
        </w:rPr>
        <w:t>、</w:t>
      </w:r>
      <w:r>
        <w:rPr>
          <w:rFonts w:ascii="宋体" w:hAnsi="宋体" w:cs="宋体" w:eastAsia="宋体" w:hint="default"/>
          <w:spacing w:val="-7"/>
        </w:rPr>
        <w:t>2011</w:t>
      </w:r>
      <w:r>
        <w:rPr>
          <w:rFonts w:ascii="宋体" w:hAnsi="宋体" w:cs="宋体" w:eastAsia="宋体" w:hint="default"/>
          <w:spacing w:val="-57"/>
        </w:rPr>
        <w:t> </w:t>
      </w:r>
      <w:r>
        <w:rPr/>
        <w:t>年</w:t>
      </w:r>
      <w:r>
        <w:rPr>
          <w:spacing w:val="-57"/>
        </w:rPr>
        <w:t> </w:t>
      </w:r>
      <w:r>
        <w:rPr>
          <w:rFonts w:ascii="宋体" w:hAnsi="宋体" w:cs="宋体" w:eastAsia="宋体" w:hint="default"/>
        </w:rPr>
        <w:t>1</w:t>
      </w:r>
      <w:r>
        <w:rPr>
          <w:rFonts w:ascii="宋体" w:hAnsi="宋体" w:cs="宋体" w:eastAsia="宋体" w:hint="default"/>
          <w:spacing w:val="-57"/>
        </w:rPr>
        <w:t> </w:t>
      </w:r>
      <w:r>
        <w:rPr/>
        <w:t>月</w:t>
      </w:r>
      <w:r>
        <w:rPr>
          <w:spacing w:val="-57"/>
        </w:rPr>
        <w:t> </w:t>
      </w:r>
      <w:r>
        <w:rPr>
          <w:rFonts w:ascii="宋体" w:hAnsi="宋体" w:cs="宋体" w:eastAsia="宋体" w:hint="default"/>
        </w:rPr>
        <w:t>26</w:t>
      </w:r>
      <w:r>
        <w:rPr>
          <w:rFonts w:ascii="宋体" w:hAnsi="宋体" w:cs="宋体" w:eastAsia="宋体" w:hint="default"/>
          <w:spacing w:val="-57"/>
        </w:rPr>
        <w:t> </w:t>
      </w:r>
      <w:r>
        <w:rPr>
          <w:spacing w:val="-3"/>
        </w:rPr>
        <w:t>日，公司第一届董事会第九次会议在公司会议室召开。与会董事</w:t>
      </w:r>
    </w:p>
    <w:p>
      <w:pPr>
        <w:pStyle w:val="BodyText"/>
        <w:spacing w:line="240" w:lineRule="auto" w:before="152"/>
        <w:ind w:right="0"/>
        <w:jc w:val="left"/>
      </w:pPr>
      <w:r>
        <w:rPr/>
        <w:t>认真讨</w:t>
      </w:r>
      <w:r>
        <w:rPr>
          <w:spacing w:val="-1"/>
        </w:rPr>
        <w:t>论</w:t>
      </w:r>
      <w:r>
        <w:rPr/>
        <w:t>后投票表决通过如下议案</w:t>
      </w:r>
      <w:r>
        <w:rPr>
          <w:spacing w:val="-171"/>
        </w:rPr>
        <w:t>：</w:t>
      </w:r>
      <w:r>
        <w:rPr/>
        <w:t>《海能达通信股份有限公司</w:t>
      </w:r>
      <w:r>
        <w:rPr>
          <w:spacing w:val="-59"/>
        </w:rPr>
        <w:t> </w:t>
      </w:r>
      <w:r>
        <w:rPr>
          <w:rFonts w:ascii="宋体" w:hAnsi="宋体" w:cs="宋体" w:eastAsia="宋体" w:hint="default"/>
        </w:rPr>
        <w:t>2010</w:t>
      </w:r>
      <w:r>
        <w:rPr>
          <w:rFonts w:ascii="宋体" w:hAnsi="宋体" w:cs="宋体" w:eastAsia="宋体" w:hint="default"/>
          <w:spacing w:val="-60"/>
        </w:rPr>
        <w:t> </w:t>
      </w:r>
      <w:r>
        <w:rPr/>
        <w:t>年度总经理工作报</w:t>
      </w:r>
    </w:p>
    <w:p>
      <w:pPr>
        <w:pStyle w:val="BodyText"/>
        <w:spacing w:line="240" w:lineRule="auto"/>
        <w:ind w:right="0"/>
        <w:jc w:val="left"/>
      </w:pPr>
      <w:r>
        <w:rPr/>
        <w:t>告</w:t>
      </w:r>
      <w:r>
        <w:rPr>
          <w:spacing w:val="-120"/>
        </w:rPr>
        <w:t>》、</w:t>
      </w:r>
      <w:r>
        <w:rPr/>
        <w:t>《海能达通信股份有限公司</w:t>
      </w:r>
      <w:r>
        <w:rPr>
          <w:spacing w:val="-24"/>
        </w:rPr>
        <w:t> </w:t>
      </w:r>
      <w:r>
        <w:rPr>
          <w:rFonts w:ascii="宋体" w:hAnsi="宋体" w:cs="宋体" w:eastAsia="宋体" w:hint="default"/>
        </w:rPr>
        <w:t>2010</w:t>
      </w:r>
      <w:r>
        <w:rPr>
          <w:rFonts w:ascii="宋体" w:hAnsi="宋体" w:cs="宋体" w:eastAsia="宋体" w:hint="default"/>
          <w:spacing w:val="-24"/>
        </w:rPr>
        <w:t> </w:t>
      </w:r>
      <w:r>
        <w:rPr/>
        <w:t>年度</w:t>
      </w:r>
      <w:r>
        <w:rPr>
          <w:spacing w:val="-3"/>
        </w:rPr>
        <w:t>董</w:t>
      </w:r>
      <w:r>
        <w:rPr/>
        <w:t>事会工作报告</w:t>
      </w:r>
      <w:r>
        <w:rPr>
          <w:spacing w:val="-120"/>
        </w:rPr>
        <w:t>》、</w:t>
      </w:r>
      <w:r>
        <w:rPr/>
        <w:t>《海能达通信股份有限公</w:t>
      </w:r>
    </w:p>
    <w:p>
      <w:pPr>
        <w:pStyle w:val="BodyText"/>
        <w:spacing w:line="240" w:lineRule="auto"/>
        <w:ind w:right="0"/>
        <w:jc w:val="left"/>
      </w:pPr>
      <w:r>
        <w:rPr/>
        <w:t>司</w:t>
      </w:r>
      <w:r>
        <w:rPr>
          <w:spacing w:val="-60"/>
        </w:rPr>
        <w:t> </w:t>
      </w:r>
      <w:r>
        <w:rPr>
          <w:rFonts w:ascii="宋体" w:hAnsi="宋体" w:cs="宋体" w:eastAsia="宋体" w:hint="default"/>
        </w:rPr>
        <w:t>2010</w:t>
      </w:r>
      <w:r>
        <w:rPr>
          <w:rFonts w:ascii="宋体" w:hAnsi="宋体" w:cs="宋体" w:eastAsia="宋体" w:hint="default"/>
          <w:spacing w:val="-61"/>
        </w:rPr>
        <w:t> </w:t>
      </w:r>
      <w:r>
        <w:rPr/>
        <w:t>年独立董事工作报告</w:t>
      </w:r>
      <w:r>
        <w:rPr>
          <w:spacing w:val="-120"/>
        </w:rPr>
        <w:t>》</w:t>
      </w:r>
      <w:r>
        <w:rPr>
          <w:spacing w:val="-171"/>
        </w:rPr>
        <w:t>、</w:t>
      </w:r>
      <w:r>
        <w:rPr/>
        <w:t>《海能达通信股份有限公司关于</w:t>
      </w:r>
      <w:r>
        <w:rPr>
          <w:spacing w:val="-59"/>
        </w:rPr>
        <w:t> </w:t>
      </w:r>
      <w:r>
        <w:rPr>
          <w:rFonts w:ascii="宋体" w:hAnsi="宋体" w:cs="宋体" w:eastAsia="宋体" w:hint="default"/>
        </w:rPr>
        <w:t>2010</w:t>
      </w:r>
      <w:r>
        <w:rPr>
          <w:rFonts w:ascii="宋体" w:hAnsi="宋体" w:cs="宋体" w:eastAsia="宋体" w:hint="default"/>
          <w:spacing w:val="-60"/>
        </w:rPr>
        <w:t> </w:t>
      </w:r>
      <w:r>
        <w:rPr/>
        <w:t>年年度财务决算报</w:t>
      </w:r>
    </w:p>
    <w:p>
      <w:pPr>
        <w:pStyle w:val="BodyText"/>
        <w:spacing w:line="240" w:lineRule="auto" w:before="151"/>
        <w:ind w:right="0"/>
        <w:jc w:val="left"/>
      </w:pPr>
      <w:r>
        <w:rPr/>
        <w:t>告的议案</w:t>
      </w:r>
      <w:r>
        <w:rPr>
          <w:spacing w:val="-120"/>
        </w:rPr>
        <w:t>》、</w:t>
      </w:r>
      <w:r>
        <w:rPr/>
        <w:t>《海能达通信股份有限公司关于</w:t>
      </w:r>
      <w:r>
        <w:rPr>
          <w:spacing w:val="-24"/>
        </w:rPr>
        <w:t> </w:t>
      </w:r>
      <w:r>
        <w:rPr>
          <w:rFonts w:ascii="宋体" w:hAnsi="宋体" w:cs="宋体" w:eastAsia="宋体" w:hint="default"/>
        </w:rPr>
        <w:t>2010</w:t>
      </w:r>
      <w:r>
        <w:rPr>
          <w:rFonts w:ascii="宋体" w:hAnsi="宋体" w:cs="宋体" w:eastAsia="宋体" w:hint="default"/>
          <w:spacing w:val="-24"/>
        </w:rPr>
        <w:t> </w:t>
      </w:r>
      <w:r>
        <w:rPr/>
        <w:t>年年度利润分配方案的预案</w:t>
      </w:r>
      <w:r>
        <w:rPr>
          <w:spacing w:val="-120"/>
        </w:rPr>
        <w:t>》、</w:t>
      </w:r>
      <w:r>
        <w:rPr/>
        <w:t>《海能</w:t>
      </w:r>
    </w:p>
    <w:p>
      <w:pPr>
        <w:pStyle w:val="BodyText"/>
        <w:spacing w:line="355" w:lineRule="auto"/>
        <w:ind w:right="1279"/>
        <w:jc w:val="left"/>
      </w:pPr>
      <w:r>
        <w:rPr/>
        <w:t>达通信股份</w:t>
      </w:r>
      <w:r>
        <w:rPr>
          <w:spacing w:val="-1"/>
        </w:rPr>
        <w:t>有</w:t>
      </w:r>
      <w:r>
        <w:rPr/>
        <w:t>限公司</w:t>
      </w:r>
      <w:r>
        <w:rPr>
          <w:spacing w:val="-24"/>
        </w:rPr>
        <w:t> </w:t>
      </w:r>
      <w:r>
        <w:rPr>
          <w:rFonts w:ascii="宋体" w:hAnsi="宋体" w:cs="宋体" w:eastAsia="宋体" w:hint="default"/>
        </w:rPr>
        <w:t>2010</w:t>
      </w:r>
      <w:r>
        <w:rPr>
          <w:rFonts w:ascii="宋体" w:hAnsi="宋体" w:cs="宋体" w:eastAsia="宋体" w:hint="default"/>
          <w:spacing w:val="-24"/>
        </w:rPr>
        <w:t> </w:t>
      </w:r>
      <w:r>
        <w:rPr/>
        <w:t>年年度审计工作总结报告</w:t>
      </w:r>
      <w:r>
        <w:rPr>
          <w:spacing w:val="-120"/>
        </w:rPr>
        <w:t>》、</w:t>
      </w:r>
      <w:r>
        <w:rPr/>
        <w:t>《关于续聘深圳市鹏城会计师事</w:t>
      </w:r>
      <w:r>
        <w:rPr/>
        <w:t> 务所有限公司为公司</w:t>
      </w:r>
      <w:r>
        <w:rPr>
          <w:spacing w:val="-61"/>
        </w:rPr>
        <w:t> </w:t>
      </w:r>
      <w:r>
        <w:rPr>
          <w:rFonts w:ascii="宋体" w:hAnsi="宋体" w:cs="宋体" w:eastAsia="宋体" w:hint="default"/>
        </w:rPr>
        <w:t>2011</w:t>
      </w:r>
      <w:r>
        <w:rPr>
          <w:rFonts w:ascii="宋体" w:hAnsi="宋体" w:cs="宋体" w:eastAsia="宋体" w:hint="default"/>
          <w:spacing w:val="-60"/>
        </w:rPr>
        <w:t> </w:t>
      </w:r>
      <w:r>
        <w:rPr/>
        <w:t>年度审计机构的议案</w:t>
      </w:r>
      <w:r>
        <w:rPr>
          <w:spacing w:val="-120"/>
        </w:rPr>
        <w:t>》</w:t>
      </w:r>
      <w:r>
        <w:rPr>
          <w:spacing w:val="-231"/>
        </w:rPr>
        <w:t>、</w:t>
      </w:r>
      <w:r>
        <w:rPr/>
        <w:t>《关于海能达通信股份有限公司</w:t>
      </w:r>
      <w:r>
        <w:rPr>
          <w:spacing w:val="-59"/>
        </w:rPr>
        <w:t> </w:t>
      </w:r>
      <w:r>
        <w:rPr>
          <w:rFonts w:ascii="宋体" w:hAnsi="宋体" w:cs="宋体" w:eastAsia="宋体" w:hint="default"/>
        </w:rPr>
        <w:t>2008</w:t>
      </w:r>
      <w:r>
        <w:rPr/>
        <w:t>、</w:t>
      </w:r>
    </w:p>
    <w:p>
      <w:pPr>
        <w:spacing w:after="0" w:line="355"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1414"/>
        <w:jc w:val="both"/>
      </w:pPr>
      <w:r>
        <w:rPr>
          <w:rFonts w:ascii="宋体" w:hAnsi="宋体" w:cs="宋体" w:eastAsia="宋体" w:hint="default"/>
        </w:rPr>
        <w:t>2009</w:t>
      </w:r>
      <w:r>
        <w:rPr>
          <w:spacing w:val="-56"/>
        </w:rPr>
        <w:t>、</w:t>
      </w:r>
      <w:r>
        <w:rPr>
          <w:rFonts w:ascii="宋体" w:hAnsi="宋体" w:cs="宋体" w:eastAsia="宋体" w:hint="default"/>
        </w:rPr>
        <w:t>2010</w:t>
      </w:r>
      <w:r>
        <w:rPr>
          <w:rFonts w:ascii="宋体" w:hAnsi="宋体" w:cs="宋体" w:eastAsia="宋体" w:hint="default"/>
          <w:spacing w:val="-60"/>
        </w:rPr>
        <w:t> </w:t>
      </w:r>
      <w:r>
        <w:rPr/>
        <w:t>年度财务报表审计报告的议案</w:t>
      </w:r>
      <w:r>
        <w:rPr>
          <w:spacing w:val="-120"/>
        </w:rPr>
        <w:t>》</w:t>
      </w:r>
      <w:r>
        <w:rPr>
          <w:spacing w:val="-176"/>
        </w:rPr>
        <w:t>、</w:t>
      </w:r>
      <w:r>
        <w:rPr/>
        <w:t>《关于海能达通信股份有限公司向中信银行</w:t>
      </w:r>
      <w:r>
        <w:rPr/>
        <w:t> 深圳分行申请人民币</w:t>
      </w:r>
      <w:r>
        <w:rPr>
          <w:spacing w:val="-25"/>
        </w:rPr>
        <w:t> </w:t>
      </w:r>
      <w:r>
        <w:rPr>
          <w:rFonts w:ascii="宋体" w:hAnsi="宋体" w:cs="宋体" w:eastAsia="宋体" w:hint="default"/>
        </w:rPr>
        <w:t>3000</w:t>
      </w:r>
      <w:r>
        <w:rPr>
          <w:rFonts w:ascii="宋体" w:hAnsi="宋体" w:cs="宋体" w:eastAsia="宋体" w:hint="default"/>
          <w:spacing w:val="-24"/>
        </w:rPr>
        <w:t> </w:t>
      </w:r>
      <w:r>
        <w:rPr/>
        <w:t>万元综合授信的议案</w:t>
      </w:r>
      <w:r>
        <w:rPr>
          <w:spacing w:val="-120"/>
        </w:rPr>
        <w:t>》、</w:t>
      </w:r>
      <w:r>
        <w:rPr/>
        <w:t>《关于海能达通信股份有限公司向中</w:t>
      </w:r>
    </w:p>
    <w:p>
      <w:pPr>
        <w:pStyle w:val="BodyText"/>
        <w:spacing w:line="240" w:lineRule="auto" w:before="34"/>
        <w:ind w:right="0"/>
        <w:jc w:val="both"/>
      </w:pPr>
      <w:r>
        <w:rPr/>
        <w:t>国工商银行深圳分行申请人民币</w:t>
      </w:r>
      <w:r>
        <w:rPr>
          <w:spacing w:val="-60"/>
        </w:rPr>
        <w:t> </w:t>
      </w:r>
      <w:r>
        <w:rPr>
          <w:rFonts w:ascii="宋体" w:hAnsi="宋体" w:cs="宋体" w:eastAsia="宋体" w:hint="default"/>
        </w:rPr>
        <w:t>1</w:t>
      </w:r>
      <w:r>
        <w:rPr>
          <w:rFonts w:ascii="宋体" w:hAnsi="宋体" w:cs="宋体" w:eastAsia="宋体" w:hint="default"/>
          <w:spacing w:val="-60"/>
        </w:rPr>
        <w:t> </w:t>
      </w:r>
      <w:r>
        <w:rPr/>
        <w:t>亿元综合授信的议案</w:t>
      </w:r>
      <w:r>
        <w:rPr>
          <w:spacing w:val="-120"/>
        </w:rPr>
        <w:t>》</w:t>
      </w:r>
      <w:r>
        <w:rPr>
          <w:spacing w:val="-171"/>
        </w:rPr>
        <w:t>、</w:t>
      </w:r>
      <w:r>
        <w:rPr/>
        <w:t>《关于为深圳市赛格通信有限</w:t>
      </w:r>
    </w:p>
    <w:p>
      <w:pPr>
        <w:pStyle w:val="BodyText"/>
        <w:spacing w:line="357" w:lineRule="auto"/>
        <w:ind w:right="1417"/>
        <w:jc w:val="both"/>
      </w:pPr>
      <w:r>
        <w:rPr/>
        <w:t>公司</w:t>
      </w:r>
      <w:r>
        <w:rPr>
          <w:spacing w:val="-24"/>
        </w:rPr>
        <w:t> </w:t>
      </w:r>
      <w:r>
        <w:rPr>
          <w:rFonts w:ascii="宋体" w:hAnsi="宋体" w:cs="宋体" w:eastAsia="宋体" w:hint="default"/>
        </w:rPr>
        <w:t>3000</w:t>
      </w:r>
      <w:r>
        <w:rPr>
          <w:rFonts w:ascii="宋体" w:hAnsi="宋体" w:cs="宋体" w:eastAsia="宋体" w:hint="default"/>
          <w:spacing w:val="-25"/>
        </w:rPr>
        <w:t> </w:t>
      </w:r>
      <w:r>
        <w:rPr/>
        <w:t>万中信银</w:t>
      </w:r>
      <w:r>
        <w:rPr>
          <w:spacing w:val="-3"/>
        </w:rPr>
        <w:t>行</w:t>
      </w:r>
      <w:r>
        <w:rPr/>
        <w:t>授信提供担保的议案</w:t>
      </w:r>
      <w:r>
        <w:rPr>
          <w:spacing w:val="-120"/>
        </w:rPr>
        <w:t>》、</w:t>
      </w:r>
      <w:r>
        <w:rPr/>
        <w:t>《关于授权开立英国子公司新银行账户的</w:t>
      </w:r>
      <w:r>
        <w:rPr/>
        <w:t> </w:t>
      </w:r>
      <w:r>
        <w:rPr>
          <w:spacing w:val="4"/>
        </w:rPr>
        <w:t>议案</w:t>
      </w:r>
      <w:r>
        <w:rPr>
          <w:spacing w:val="-116"/>
        </w:rPr>
        <w:t>》、</w:t>
      </w:r>
      <w:r>
        <w:rPr>
          <w:spacing w:val="4"/>
        </w:rPr>
        <w:t>《关于海能达</w:t>
      </w:r>
      <w:r>
        <w:rPr>
          <w:spacing w:val="6"/>
        </w:rPr>
        <w:t>通</w:t>
      </w:r>
      <w:r>
        <w:rPr>
          <w:spacing w:val="4"/>
        </w:rPr>
        <w:t>信股份有限</w:t>
      </w:r>
      <w:r>
        <w:rPr>
          <w:spacing w:val="8"/>
        </w:rPr>
        <w:t>公</w:t>
      </w:r>
      <w:r>
        <w:rPr>
          <w:spacing w:val="4"/>
        </w:rPr>
        <w:t>司设立</w:t>
      </w:r>
      <w:r>
        <w:rPr>
          <w:spacing w:val="6"/>
        </w:rPr>
        <w:t>迪</w:t>
      </w:r>
      <w:r>
        <w:rPr>
          <w:spacing w:val="4"/>
        </w:rPr>
        <w:t>拜代表处的议案</w:t>
      </w:r>
      <w:r>
        <w:rPr>
          <w:spacing w:val="-116"/>
        </w:rPr>
        <w:t>》、</w:t>
      </w:r>
      <w:r>
        <w:rPr>
          <w:spacing w:val="4"/>
        </w:rPr>
        <w:t>《</w:t>
      </w:r>
      <w:r>
        <w:rPr>
          <w:spacing w:val="6"/>
        </w:rPr>
        <w:t>关</w:t>
      </w:r>
      <w:r>
        <w:rPr>
          <w:spacing w:val="4"/>
        </w:rPr>
        <w:t>于提议召开公</w:t>
      </w:r>
      <w:r>
        <w:rPr/>
        <w:t>司</w:t>
      </w:r>
      <w:r>
        <w:rPr/>
        <w:t> </w:t>
      </w:r>
      <w:r>
        <w:rPr>
          <w:rFonts w:ascii="宋体" w:hAnsi="宋体" w:cs="宋体" w:eastAsia="宋体" w:hint="default"/>
        </w:rPr>
        <w:t>2010</w:t>
      </w:r>
      <w:r>
        <w:rPr>
          <w:rFonts w:ascii="宋体" w:hAnsi="宋体" w:cs="宋体" w:eastAsia="宋体" w:hint="default"/>
          <w:spacing w:val="-60"/>
        </w:rPr>
        <w:t> </w:t>
      </w:r>
      <w:r>
        <w:rPr/>
        <w:t>年年度股东大会的议案</w:t>
      </w:r>
      <w:r>
        <w:rPr>
          <w:spacing w:val="-120"/>
        </w:rPr>
        <w:t>》</w:t>
      </w:r>
      <w:r>
        <w:rPr/>
        <w:t>。</w:t>
      </w:r>
    </w:p>
    <w:p>
      <w:pPr>
        <w:pStyle w:val="BodyText"/>
        <w:spacing w:line="357" w:lineRule="auto" w:before="34"/>
        <w:ind w:right="1415" w:firstLine="434"/>
        <w:jc w:val="both"/>
      </w:pPr>
      <w:r>
        <w:rPr>
          <w:rFonts w:ascii="宋体" w:hAnsi="宋体" w:cs="宋体" w:eastAsia="宋体" w:hint="default"/>
          <w:spacing w:val="-4"/>
        </w:rPr>
        <w:t>2</w:t>
      </w:r>
      <w:r>
        <w:rPr>
          <w:spacing w:val="-4"/>
        </w:rPr>
        <w:t>、</w:t>
      </w:r>
      <w:r>
        <w:rPr>
          <w:rFonts w:ascii="宋体" w:hAnsi="宋体" w:cs="宋体" w:eastAsia="宋体" w:hint="default"/>
          <w:spacing w:val="-4"/>
        </w:rPr>
        <w:t>2011</w:t>
      </w:r>
      <w:r>
        <w:rPr>
          <w:rFonts w:ascii="宋体" w:hAnsi="宋体" w:cs="宋体" w:eastAsia="宋体" w:hint="default"/>
          <w:spacing w:val="-69"/>
        </w:rPr>
        <w:t> </w:t>
      </w:r>
      <w:r>
        <w:rPr/>
        <w:t>年</w:t>
      </w:r>
      <w:r>
        <w:rPr>
          <w:spacing w:val="-69"/>
        </w:rPr>
        <w:t> </w:t>
      </w:r>
      <w:r>
        <w:rPr>
          <w:rFonts w:ascii="宋体" w:hAnsi="宋体" w:cs="宋体" w:eastAsia="宋体" w:hint="default"/>
        </w:rPr>
        <w:t>3</w:t>
      </w:r>
      <w:r>
        <w:rPr>
          <w:rFonts w:ascii="宋体" w:hAnsi="宋体" w:cs="宋体" w:eastAsia="宋体" w:hint="default"/>
          <w:spacing w:val="-69"/>
        </w:rPr>
        <w:t> </w:t>
      </w:r>
      <w:r>
        <w:rPr/>
        <w:t>月</w:t>
      </w:r>
      <w:r>
        <w:rPr>
          <w:spacing w:val="-69"/>
        </w:rPr>
        <w:t> </w:t>
      </w:r>
      <w:r>
        <w:rPr>
          <w:rFonts w:ascii="宋体" w:hAnsi="宋体" w:cs="宋体" w:eastAsia="宋体" w:hint="default"/>
        </w:rPr>
        <w:t>25</w:t>
      </w:r>
      <w:r>
        <w:rPr>
          <w:rFonts w:ascii="宋体" w:hAnsi="宋体" w:cs="宋体" w:eastAsia="宋体" w:hint="default"/>
          <w:spacing w:val="-69"/>
        </w:rPr>
        <w:t> </w:t>
      </w:r>
      <w:r>
        <w:rPr/>
        <w:t>日，公司第一届董事会第十次会议在公司会议室召开。与会董事 </w:t>
      </w:r>
      <w:r>
        <w:rPr>
          <w:spacing w:val="-2"/>
        </w:rPr>
        <w:t>认真讨论后投票表决通过如下议案：《关于海能达通信股份有限公司向民生银行深圳分</w:t>
      </w:r>
      <w:r>
        <w:rPr>
          <w:spacing w:val="-103"/>
        </w:rPr>
        <w:t> </w:t>
      </w:r>
      <w:r>
        <w:rPr>
          <w:spacing w:val="-103"/>
        </w:rPr>
      </w:r>
      <w:r>
        <w:rPr/>
        <w:t>行申请人民币</w:t>
      </w:r>
      <w:r>
        <w:rPr>
          <w:spacing w:val="-61"/>
        </w:rPr>
        <w:t> </w:t>
      </w:r>
      <w:r>
        <w:rPr>
          <w:rFonts w:ascii="宋体" w:hAnsi="宋体" w:cs="宋体" w:eastAsia="宋体" w:hint="default"/>
        </w:rPr>
        <w:t>2</w:t>
      </w:r>
      <w:r>
        <w:rPr>
          <w:rFonts w:ascii="宋体" w:hAnsi="宋体" w:cs="宋体" w:eastAsia="宋体" w:hint="default"/>
          <w:spacing w:val="-60"/>
        </w:rPr>
        <w:t> </w:t>
      </w:r>
      <w:r>
        <w:rPr>
          <w:spacing w:val="-11"/>
        </w:rPr>
        <w:t>亿元综合授信的议案》。</w:t>
      </w:r>
    </w:p>
    <w:p>
      <w:pPr>
        <w:pStyle w:val="BodyText"/>
        <w:spacing w:line="240" w:lineRule="auto" w:before="36"/>
        <w:ind w:left="573" w:right="0"/>
        <w:jc w:val="left"/>
      </w:pPr>
      <w:r>
        <w:rPr>
          <w:rFonts w:ascii="宋体" w:hAnsi="宋体" w:cs="宋体" w:eastAsia="宋体" w:hint="default"/>
          <w:spacing w:val="-4"/>
        </w:rPr>
        <w:t>3</w:t>
      </w:r>
      <w:r>
        <w:rPr>
          <w:spacing w:val="-4"/>
        </w:rPr>
        <w:t>、</w:t>
      </w:r>
      <w:r>
        <w:rPr>
          <w:rFonts w:ascii="宋体" w:hAnsi="宋体" w:cs="宋体" w:eastAsia="宋体" w:hint="default"/>
          <w:spacing w:val="-4"/>
        </w:rPr>
        <w:t>2011</w:t>
      </w:r>
      <w:r>
        <w:rPr>
          <w:rFonts w:ascii="宋体" w:hAnsi="宋体" w:cs="宋体" w:eastAsia="宋体" w:hint="default"/>
          <w:spacing w:val="-69"/>
        </w:rPr>
        <w:t> </w:t>
      </w:r>
      <w:r>
        <w:rPr/>
        <w:t>年</w:t>
      </w:r>
      <w:r>
        <w:rPr>
          <w:spacing w:val="-69"/>
        </w:rPr>
        <w:t> </w:t>
      </w:r>
      <w:r>
        <w:rPr>
          <w:rFonts w:ascii="宋体" w:hAnsi="宋体" w:cs="宋体" w:eastAsia="宋体" w:hint="default"/>
        </w:rPr>
        <w:t>4</w:t>
      </w:r>
      <w:r>
        <w:rPr>
          <w:rFonts w:ascii="宋体" w:hAnsi="宋体" w:cs="宋体" w:eastAsia="宋体" w:hint="default"/>
          <w:spacing w:val="-69"/>
        </w:rPr>
        <w:t> </w:t>
      </w:r>
      <w:r>
        <w:rPr/>
        <w:t>月</w:t>
      </w:r>
      <w:r>
        <w:rPr>
          <w:spacing w:val="-69"/>
        </w:rPr>
        <w:t> </w:t>
      </w:r>
      <w:r>
        <w:rPr>
          <w:rFonts w:ascii="宋体" w:hAnsi="宋体" w:cs="宋体" w:eastAsia="宋体" w:hint="default"/>
        </w:rPr>
        <w:t>16</w:t>
      </w:r>
      <w:r>
        <w:rPr>
          <w:rFonts w:ascii="宋体" w:hAnsi="宋体" w:cs="宋体" w:eastAsia="宋体" w:hint="default"/>
          <w:spacing w:val="-69"/>
        </w:rPr>
        <w:t> </w:t>
      </w:r>
      <w:r>
        <w:rPr/>
        <w:t>日，公司第一届董事会第十一次会议在公司会议室召开。与会董</w:t>
      </w:r>
    </w:p>
    <w:p>
      <w:pPr>
        <w:pStyle w:val="BodyText"/>
        <w:spacing w:line="357" w:lineRule="auto" w:before="151"/>
        <w:ind w:right="1413"/>
        <w:jc w:val="both"/>
      </w:pPr>
      <w:r>
        <w:rPr/>
        <w:t>事认真讨</w:t>
      </w:r>
      <w:r>
        <w:rPr>
          <w:spacing w:val="-1"/>
        </w:rPr>
        <w:t>论</w:t>
      </w:r>
      <w:r>
        <w:rPr/>
        <w:t>后投票表决通过如下议案</w:t>
      </w:r>
      <w:r>
        <w:rPr>
          <w:spacing w:val="-171"/>
        </w:rPr>
        <w:t>：</w:t>
      </w:r>
      <w:r>
        <w:rPr/>
        <w:t>《海能达通信股份有限公司关于</w:t>
      </w:r>
      <w:r>
        <w:rPr>
          <w:spacing w:val="-59"/>
        </w:rPr>
        <w:t> </w:t>
      </w:r>
      <w:r>
        <w:rPr>
          <w:rFonts w:ascii="宋体" w:hAnsi="宋体" w:cs="宋体" w:eastAsia="宋体" w:hint="default"/>
        </w:rPr>
        <w:t>2010</w:t>
      </w:r>
      <w:r>
        <w:rPr>
          <w:rFonts w:ascii="宋体" w:hAnsi="宋体" w:cs="宋体" w:eastAsia="宋体" w:hint="default"/>
          <w:spacing w:val="-60"/>
        </w:rPr>
        <w:t> </w:t>
      </w:r>
      <w:r>
        <w:rPr/>
        <w:t>年年度财务 决算报告的议案</w:t>
      </w:r>
      <w:r>
        <w:rPr>
          <w:spacing w:val="-120"/>
        </w:rPr>
        <w:t>》</w:t>
      </w:r>
      <w:r>
        <w:rPr>
          <w:spacing w:val="-144"/>
        </w:rPr>
        <w:t>、</w:t>
      </w:r>
      <w:r>
        <w:rPr/>
        <w:t>《关于设立募集资金专户的议案</w:t>
      </w:r>
      <w:r>
        <w:rPr>
          <w:spacing w:val="-120"/>
        </w:rPr>
        <w:t>》</w:t>
      </w:r>
      <w:r>
        <w:rPr>
          <w:spacing w:val="-144"/>
        </w:rPr>
        <w:t>、</w:t>
      </w:r>
      <w:r>
        <w:rPr/>
        <w:t>《关于海能达通信股份有限公司向</w:t>
      </w:r>
      <w:r>
        <w:rPr/>
        <w:t> 渤海银行申请人民币</w:t>
      </w:r>
      <w:r>
        <w:rPr>
          <w:spacing w:val="-61"/>
        </w:rPr>
        <w:t> </w:t>
      </w:r>
      <w:r>
        <w:rPr>
          <w:rFonts w:ascii="宋体" w:hAnsi="宋体" w:cs="宋体" w:eastAsia="宋体" w:hint="default"/>
        </w:rPr>
        <w:t>2</w:t>
      </w:r>
      <w:r>
        <w:rPr>
          <w:rFonts w:ascii="宋体" w:hAnsi="宋体" w:cs="宋体" w:eastAsia="宋体" w:hint="default"/>
          <w:spacing w:val="-60"/>
        </w:rPr>
        <w:t> </w:t>
      </w:r>
      <w:r>
        <w:rPr/>
        <w:t>亿元综合授信的议案</w:t>
      </w:r>
      <w:r>
        <w:rPr>
          <w:spacing w:val="-120"/>
        </w:rPr>
        <w:t>》</w:t>
      </w:r>
      <w:r>
        <w:rPr/>
        <w:t>。</w:t>
      </w:r>
    </w:p>
    <w:p>
      <w:pPr>
        <w:pStyle w:val="BodyText"/>
        <w:spacing w:line="357" w:lineRule="auto" w:before="36"/>
        <w:ind w:right="1407" w:firstLine="434"/>
        <w:jc w:val="both"/>
      </w:pPr>
      <w:r>
        <w:rPr>
          <w:rFonts w:ascii="宋体" w:hAnsi="宋体" w:cs="宋体" w:eastAsia="宋体" w:hint="default"/>
          <w:spacing w:val="-4"/>
        </w:rPr>
        <w:t>4</w:t>
      </w:r>
      <w:r>
        <w:rPr>
          <w:spacing w:val="-4"/>
        </w:rPr>
        <w:t>、</w:t>
      </w:r>
      <w:r>
        <w:rPr>
          <w:rFonts w:ascii="宋体" w:hAnsi="宋体" w:cs="宋体" w:eastAsia="宋体" w:hint="default"/>
          <w:spacing w:val="-4"/>
        </w:rPr>
        <w:t>2011</w:t>
      </w:r>
      <w:r>
        <w:rPr>
          <w:rFonts w:ascii="宋体" w:hAnsi="宋体" w:cs="宋体" w:eastAsia="宋体" w:hint="default"/>
          <w:spacing w:val="-68"/>
        </w:rPr>
        <w:t> </w:t>
      </w:r>
      <w:r>
        <w:rPr/>
        <w:t>年</w:t>
      </w:r>
      <w:r>
        <w:rPr>
          <w:spacing w:val="-68"/>
        </w:rPr>
        <w:t> </w:t>
      </w:r>
      <w:r>
        <w:rPr>
          <w:rFonts w:ascii="宋体" w:hAnsi="宋体" w:cs="宋体" w:eastAsia="宋体" w:hint="default"/>
        </w:rPr>
        <w:t>6</w:t>
      </w:r>
      <w:r>
        <w:rPr>
          <w:rFonts w:ascii="宋体" w:hAnsi="宋体" w:cs="宋体" w:eastAsia="宋体" w:hint="default"/>
          <w:spacing w:val="-68"/>
        </w:rPr>
        <w:t> </w:t>
      </w:r>
      <w:r>
        <w:rPr/>
        <w:t>月</w:t>
      </w:r>
      <w:r>
        <w:rPr>
          <w:spacing w:val="-68"/>
        </w:rPr>
        <w:t> </w:t>
      </w:r>
      <w:r>
        <w:rPr>
          <w:rFonts w:ascii="宋体" w:hAnsi="宋体" w:cs="宋体" w:eastAsia="宋体" w:hint="default"/>
        </w:rPr>
        <w:t>14</w:t>
      </w:r>
      <w:r>
        <w:rPr>
          <w:rFonts w:ascii="宋体" w:hAnsi="宋体" w:cs="宋体" w:eastAsia="宋体" w:hint="default"/>
          <w:spacing w:val="-68"/>
        </w:rPr>
        <w:t> </w:t>
      </w:r>
      <w:r>
        <w:rPr/>
        <w:t>日，公司第一届董事会第十二次会议在公司会议室召开。与会董 </w:t>
      </w:r>
      <w:r>
        <w:rPr>
          <w:spacing w:val="-2"/>
        </w:rPr>
        <w:t>事认真讨论后投票表决通过如下议案：《关于修改公司章程并授权董事会办理工商变更</w:t>
      </w:r>
      <w:r>
        <w:rPr>
          <w:spacing w:val="-103"/>
        </w:rPr>
        <w:t> </w:t>
      </w:r>
      <w:r>
        <w:rPr>
          <w:spacing w:val="-103"/>
        </w:rPr>
      </w:r>
      <w:r>
        <w:rPr>
          <w:spacing w:val="-8"/>
        </w:rPr>
        <w:t>的议案》、《关于修改</w:t>
      </w:r>
      <w:r>
        <w:rPr>
          <w:rFonts w:ascii="宋体" w:hAnsi="宋体" w:cs="宋体" w:eastAsia="宋体" w:hint="default"/>
          <w:spacing w:val="-8"/>
        </w:rPr>
        <w:t>&lt;</w:t>
      </w:r>
      <w:r>
        <w:rPr>
          <w:spacing w:val="-8"/>
        </w:rPr>
        <w:t>股东大会议事规则</w:t>
      </w:r>
      <w:r>
        <w:rPr>
          <w:rFonts w:ascii="宋体" w:hAnsi="宋体" w:cs="宋体" w:eastAsia="宋体" w:hint="default"/>
          <w:spacing w:val="-8"/>
        </w:rPr>
        <w:t>&gt;</w:t>
      </w:r>
      <w:r>
        <w:rPr>
          <w:spacing w:val="-8"/>
        </w:rPr>
        <w:t>的议案》、《关于修改</w:t>
      </w:r>
      <w:r>
        <w:rPr>
          <w:rFonts w:ascii="宋体" w:hAnsi="宋体" w:cs="宋体" w:eastAsia="宋体" w:hint="default"/>
          <w:spacing w:val="-8"/>
        </w:rPr>
        <w:t>&lt;</w:t>
      </w:r>
      <w:r>
        <w:rPr>
          <w:spacing w:val="-8"/>
        </w:rPr>
        <w:t>董事会议事规则</w:t>
      </w:r>
      <w:r>
        <w:rPr>
          <w:rFonts w:ascii="宋体" w:hAnsi="宋体" w:cs="宋体" w:eastAsia="宋体" w:hint="default"/>
          <w:spacing w:val="-8"/>
        </w:rPr>
        <w:t>&gt;</w:t>
      </w:r>
      <w:r>
        <w:rPr>
          <w:spacing w:val="-8"/>
        </w:rPr>
        <w:t>的议</w:t>
      </w:r>
      <w:r>
        <w:rPr>
          <w:spacing w:val="-103"/>
        </w:rPr>
        <w:t> </w:t>
      </w:r>
      <w:r>
        <w:rPr>
          <w:spacing w:val="-8"/>
        </w:rPr>
        <w:t>案》、《关于修改</w:t>
      </w:r>
      <w:r>
        <w:rPr>
          <w:rFonts w:ascii="宋体" w:hAnsi="宋体" w:cs="宋体" w:eastAsia="宋体" w:hint="default"/>
          <w:spacing w:val="-8"/>
        </w:rPr>
        <w:t>&lt;</w:t>
      </w:r>
      <w:r>
        <w:rPr>
          <w:spacing w:val="-8"/>
        </w:rPr>
        <w:t>董事会秘书工作细则</w:t>
      </w:r>
      <w:r>
        <w:rPr>
          <w:rFonts w:ascii="宋体" w:hAnsi="宋体" w:cs="宋体" w:eastAsia="宋体" w:hint="default"/>
          <w:spacing w:val="-8"/>
        </w:rPr>
        <w:t>&gt;</w:t>
      </w:r>
      <w:r>
        <w:rPr>
          <w:spacing w:val="-8"/>
        </w:rPr>
        <w:t>的议案》、《关于修改</w:t>
      </w:r>
      <w:r>
        <w:rPr>
          <w:rFonts w:ascii="宋体" w:hAnsi="宋体" w:cs="宋体" w:eastAsia="宋体" w:hint="default"/>
          <w:spacing w:val="-8"/>
        </w:rPr>
        <w:t>&lt;</w:t>
      </w:r>
      <w:r>
        <w:rPr>
          <w:spacing w:val="-8"/>
        </w:rPr>
        <w:t>独立董事工作制度</w:t>
      </w:r>
      <w:r>
        <w:rPr>
          <w:rFonts w:ascii="宋体" w:hAnsi="宋体" w:cs="宋体" w:eastAsia="宋体" w:hint="default"/>
          <w:spacing w:val="-8"/>
        </w:rPr>
        <w:t>&gt;</w:t>
      </w:r>
      <w:r>
        <w:rPr>
          <w:spacing w:val="-8"/>
        </w:rPr>
        <w:t>的议</w:t>
      </w:r>
      <w:r>
        <w:rPr>
          <w:spacing w:val="-104"/>
        </w:rPr>
        <w:t> </w:t>
      </w:r>
      <w:r>
        <w:rPr>
          <w:spacing w:val="-11"/>
        </w:rPr>
        <w:t>案》、《关于修改</w:t>
      </w:r>
      <w:r>
        <w:rPr>
          <w:rFonts w:ascii="宋体" w:hAnsi="宋体" w:cs="宋体" w:eastAsia="宋体" w:hint="default"/>
          <w:spacing w:val="-11"/>
        </w:rPr>
        <w:t>&lt;</w:t>
      </w:r>
      <w:r>
        <w:rPr>
          <w:spacing w:val="-11"/>
        </w:rPr>
        <w:t>独立董事年报工作制度</w:t>
      </w:r>
      <w:r>
        <w:rPr>
          <w:rFonts w:ascii="宋体" w:hAnsi="宋体" w:cs="宋体" w:eastAsia="宋体" w:hint="default"/>
          <w:spacing w:val="-11"/>
        </w:rPr>
        <w:t>&gt;</w:t>
      </w:r>
      <w:r>
        <w:rPr>
          <w:spacing w:val="-11"/>
        </w:rPr>
        <w:t>的议案》、《关于修改</w:t>
      </w:r>
      <w:r>
        <w:rPr>
          <w:rFonts w:ascii="宋体" w:hAnsi="宋体" w:cs="宋体" w:eastAsia="宋体" w:hint="default"/>
          <w:spacing w:val="-11"/>
        </w:rPr>
        <w:t>&lt;</w:t>
      </w:r>
      <w:r>
        <w:rPr>
          <w:spacing w:val="-11"/>
        </w:rPr>
        <w:t>董事会薪酬与考核委员</w:t>
      </w:r>
      <w:r>
        <w:rPr>
          <w:spacing w:val="-86"/>
        </w:rPr>
        <w:t> </w:t>
      </w:r>
      <w:r>
        <w:rPr>
          <w:spacing w:val="-86"/>
        </w:rPr>
      </w:r>
      <w:r>
        <w:rPr>
          <w:spacing w:val="-13"/>
        </w:rPr>
        <w:t>会议事规则</w:t>
      </w:r>
      <w:r>
        <w:rPr>
          <w:rFonts w:ascii="宋体" w:hAnsi="宋体" w:cs="宋体" w:eastAsia="宋体" w:hint="default"/>
          <w:spacing w:val="-13"/>
        </w:rPr>
        <w:t>&gt;</w:t>
      </w:r>
      <w:r>
        <w:rPr>
          <w:spacing w:val="-13"/>
        </w:rPr>
        <w:t>的议案》、《关于修改</w:t>
      </w:r>
      <w:r>
        <w:rPr>
          <w:rFonts w:ascii="宋体" w:hAnsi="宋体" w:cs="宋体" w:eastAsia="宋体" w:hint="default"/>
          <w:spacing w:val="-13"/>
        </w:rPr>
        <w:t>&lt;</w:t>
      </w:r>
      <w:r>
        <w:rPr>
          <w:spacing w:val="-13"/>
        </w:rPr>
        <w:t>对外担保管理制度</w:t>
      </w:r>
      <w:r>
        <w:rPr>
          <w:rFonts w:ascii="宋体" w:hAnsi="宋体" w:cs="宋体" w:eastAsia="宋体" w:hint="default"/>
          <w:spacing w:val="-13"/>
        </w:rPr>
        <w:t>&gt;</w:t>
      </w:r>
      <w:r>
        <w:rPr>
          <w:spacing w:val="-13"/>
        </w:rPr>
        <w:t>的议案》、《关于修改</w:t>
      </w:r>
      <w:r>
        <w:rPr>
          <w:rFonts w:ascii="宋体" w:hAnsi="宋体" w:cs="宋体" w:eastAsia="宋体" w:hint="default"/>
          <w:spacing w:val="-13"/>
        </w:rPr>
        <w:t>&lt;</w:t>
      </w:r>
      <w:r>
        <w:rPr>
          <w:spacing w:val="-13"/>
        </w:rPr>
        <w:t>对外投资管</w:t>
      </w:r>
      <w:r>
        <w:rPr>
          <w:spacing w:val="-103"/>
        </w:rPr>
        <w:t> </w:t>
      </w:r>
      <w:r>
        <w:rPr>
          <w:spacing w:val="-16"/>
        </w:rPr>
        <w:t>理制度</w:t>
      </w:r>
      <w:r>
        <w:rPr>
          <w:rFonts w:ascii="宋体" w:hAnsi="宋体" w:cs="宋体" w:eastAsia="宋体" w:hint="default"/>
          <w:spacing w:val="-16"/>
        </w:rPr>
        <w:t>&gt;</w:t>
      </w:r>
      <w:r>
        <w:rPr>
          <w:spacing w:val="-16"/>
        </w:rPr>
        <w:t>的议案》、《关于修改</w:t>
      </w:r>
      <w:r>
        <w:rPr>
          <w:rFonts w:ascii="宋体" w:hAnsi="宋体" w:cs="宋体" w:eastAsia="宋体" w:hint="default"/>
          <w:spacing w:val="-16"/>
        </w:rPr>
        <w:t>&lt;</w:t>
      </w:r>
      <w:r>
        <w:rPr>
          <w:spacing w:val="-16"/>
        </w:rPr>
        <w:t>关联交易管理制度</w:t>
      </w:r>
      <w:r>
        <w:rPr>
          <w:rFonts w:ascii="宋体" w:hAnsi="宋体" w:cs="宋体" w:eastAsia="宋体" w:hint="default"/>
          <w:spacing w:val="-16"/>
        </w:rPr>
        <w:t>&gt;</w:t>
      </w:r>
      <w:r>
        <w:rPr>
          <w:spacing w:val="-16"/>
        </w:rPr>
        <w:t>的议案》、《关于修改</w:t>
      </w:r>
      <w:r>
        <w:rPr>
          <w:rFonts w:ascii="宋体" w:hAnsi="宋体" w:cs="宋体" w:eastAsia="宋体" w:hint="default"/>
          <w:spacing w:val="-16"/>
        </w:rPr>
        <w:t>&lt;</w:t>
      </w:r>
      <w:r>
        <w:rPr>
          <w:spacing w:val="-16"/>
        </w:rPr>
        <w:t>总经理工作细则</w:t>
      </w:r>
      <w:r>
        <w:rPr>
          <w:rFonts w:ascii="宋体" w:hAnsi="宋体" w:cs="宋体" w:eastAsia="宋体" w:hint="default"/>
          <w:spacing w:val="-16"/>
        </w:rPr>
        <w:t>&gt;</w:t>
      </w:r>
      <w:r>
        <w:rPr>
          <w:rFonts w:ascii="宋体" w:hAnsi="宋体" w:cs="宋体" w:eastAsia="宋体" w:hint="default"/>
          <w:spacing w:val="-81"/>
        </w:rPr>
        <w:t> </w:t>
      </w:r>
      <w:r>
        <w:rPr>
          <w:spacing w:val="-13"/>
        </w:rPr>
        <w:t>的议案》、《关于修改</w:t>
      </w:r>
      <w:r>
        <w:rPr>
          <w:rFonts w:ascii="宋体" w:hAnsi="宋体" w:cs="宋体" w:eastAsia="宋体" w:hint="default"/>
          <w:spacing w:val="-13"/>
        </w:rPr>
        <w:t>&lt;</w:t>
      </w:r>
      <w:r>
        <w:rPr>
          <w:spacing w:val="-13"/>
        </w:rPr>
        <w:t>募集资金管理制度</w:t>
      </w:r>
      <w:r>
        <w:rPr>
          <w:rFonts w:ascii="宋体" w:hAnsi="宋体" w:cs="宋体" w:eastAsia="宋体" w:hint="default"/>
          <w:spacing w:val="-13"/>
        </w:rPr>
        <w:t>&gt;</w:t>
      </w:r>
      <w:r>
        <w:rPr>
          <w:spacing w:val="-13"/>
        </w:rPr>
        <w:t>的议案》、《关于修改</w:t>
      </w:r>
      <w:r>
        <w:rPr>
          <w:rFonts w:ascii="宋体" w:hAnsi="宋体" w:cs="宋体" w:eastAsia="宋体" w:hint="default"/>
          <w:spacing w:val="-13"/>
        </w:rPr>
        <w:t>&lt;</w:t>
      </w:r>
      <w:r>
        <w:rPr>
          <w:spacing w:val="-13"/>
        </w:rPr>
        <w:t>投资者关系管理制度</w:t>
      </w:r>
      <w:r>
        <w:rPr>
          <w:rFonts w:ascii="宋体" w:hAnsi="宋体" w:cs="宋体" w:eastAsia="宋体" w:hint="default"/>
          <w:spacing w:val="-13"/>
        </w:rPr>
        <w:t>&gt;</w:t>
      </w:r>
      <w:r>
        <w:rPr>
          <w:spacing w:val="-13"/>
        </w:rPr>
        <w:t>的</w:t>
      </w:r>
      <w:r>
        <w:rPr>
          <w:spacing w:val="-103"/>
        </w:rPr>
        <w:t> </w:t>
      </w:r>
      <w:r>
        <w:rPr>
          <w:spacing w:val="-13"/>
        </w:rPr>
        <w:t>议案》、《关于修改</w:t>
      </w:r>
      <w:r>
        <w:rPr>
          <w:rFonts w:ascii="宋体" w:hAnsi="宋体" w:cs="宋体" w:eastAsia="宋体" w:hint="default"/>
          <w:spacing w:val="-13"/>
        </w:rPr>
        <w:t>&lt;</w:t>
      </w:r>
      <w:r>
        <w:rPr>
          <w:spacing w:val="-13"/>
        </w:rPr>
        <w:t>重大信息内部报告制度</w:t>
      </w:r>
      <w:r>
        <w:rPr>
          <w:rFonts w:ascii="宋体" w:hAnsi="宋体" w:cs="宋体" w:eastAsia="宋体" w:hint="default"/>
          <w:spacing w:val="-13"/>
        </w:rPr>
        <w:t>&gt;</w:t>
      </w:r>
      <w:r>
        <w:rPr>
          <w:spacing w:val="-13"/>
        </w:rPr>
        <w:t>的议案》、《关于修改</w:t>
      </w:r>
      <w:r>
        <w:rPr>
          <w:rFonts w:ascii="宋体" w:hAnsi="宋体" w:cs="宋体" w:eastAsia="宋体" w:hint="default"/>
          <w:spacing w:val="-13"/>
        </w:rPr>
        <w:t>&lt;</w:t>
      </w:r>
      <w:r>
        <w:rPr>
          <w:spacing w:val="-13"/>
        </w:rPr>
        <w:t>信息披露管理制度</w:t>
      </w:r>
      <w:r>
        <w:rPr>
          <w:rFonts w:ascii="宋体" w:hAnsi="宋体" w:cs="宋体" w:eastAsia="宋体" w:hint="default"/>
          <w:spacing w:val="-13"/>
        </w:rPr>
        <w:t>&gt;</w:t>
      </w:r>
      <w:r>
        <w:rPr>
          <w:spacing w:val="-13"/>
        </w:rPr>
        <w:t>的</w:t>
      </w:r>
      <w:r>
        <w:rPr>
          <w:spacing w:val="-103"/>
        </w:rPr>
        <w:t> </w:t>
      </w:r>
      <w:r>
        <w:rPr>
          <w:spacing w:val="-14"/>
        </w:rPr>
        <w:t>议案》、《关于签订募集资金三方监管协议的议案》、《关于使用部分超募资金偿还银行贷</w:t>
      </w:r>
      <w:r>
        <w:rPr>
          <w:spacing w:val="-88"/>
        </w:rPr>
        <w:t> </w:t>
      </w:r>
      <w:r>
        <w:rPr>
          <w:spacing w:val="-88"/>
        </w:rPr>
      </w:r>
      <w:r>
        <w:rPr>
          <w:spacing w:val="-14"/>
        </w:rPr>
        <w:t>款的议案》、《关于以募集资金置换预先已投入募投项目的自筹资金的议案》、《关于收购</w:t>
      </w:r>
      <w:r>
        <w:rPr>
          <w:spacing w:val="-88"/>
        </w:rPr>
        <w:t> </w:t>
      </w:r>
      <w:r>
        <w:rPr>
          <w:spacing w:val="-88"/>
        </w:rPr>
      </w:r>
      <w:r>
        <w:rPr/>
        <w:t>德国 </w:t>
      </w:r>
      <w:r>
        <w:rPr>
          <w:rFonts w:ascii="宋体" w:hAnsi="宋体" w:cs="宋体" w:eastAsia="宋体" w:hint="default"/>
        </w:rPr>
        <w:t>Rohde &amp; Schwarz Professional Mobile Radio GmbH</w:t>
      </w:r>
      <w:r>
        <w:rPr>
          <w:rFonts w:ascii="宋体" w:hAnsi="宋体" w:cs="宋体" w:eastAsia="宋体" w:hint="default"/>
          <w:spacing w:val="-42"/>
        </w:rPr>
        <w:t> </w:t>
      </w:r>
      <w:r>
        <w:rPr>
          <w:spacing w:val="-19"/>
        </w:rPr>
        <w:t>公司的议案》、《关于海能达</w:t>
      </w:r>
      <w:r>
        <w:rPr/>
        <w:t> 通信股份有限公司向招商银行申请人民币</w:t>
      </w:r>
      <w:r>
        <w:rPr>
          <w:spacing w:val="-54"/>
        </w:rPr>
        <w:t> </w:t>
      </w:r>
      <w:r>
        <w:rPr>
          <w:rFonts w:ascii="宋体" w:hAnsi="宋体" w:cs="宋体" w:eastAsia="宋体" w:hint="default"/>
        </w:rPr>
        <w:t>1.5</w:t>
      </w:r>
      <w:r>
        <w:rPr>
          <w:rFonts w:ascii="宋体" w:hAnsi="宋体" w:cs="宋体" w:eastAsia="宋体" w:hint="default"/>
          <w:spacing w:val="-54"/>
        </w:rPr>
        <w:t> </w:t>
      </w:r>
      <w:r>
        <w:rPr>
          <w:spacing w:val="-16"/>
        </w:rPr>
        <w:t>亿元综合授信的议案》、《关于在南京市雨</w:t>
      </w:r>
    </w:p>
    <w:p>
      <w:pPr>
        <w:pStyle w:val="BodyText"/>
        <w:spacing w:line="240" w:lineRule="auto" w:before="36"/>
        <w:ind w:right="0"/>
        <w:jc w:val="both"/>
      </w:pPr>
      <w:r>
        <w:rPr/>
        <w:t>花区购买土地使用权的议案</w:t>
      </w:r>
      <w:r>
        <w:rPr>
          <w:spacing w:val="-120"/>
        </w:rPr>
        <w:t>》</w:t>
      </w:r>
      <w:r>
        <w:rPr>
          <w:spacing w:val="-240"/>
        </w:rPr>
        <w:t>、</w:t>
      </w:r>
      <w:r>
        <w:rPr/>
        <w:t>《关于提议召开公司</w:t>
      </w:r>
      <w:r>
        <w:rPr>
          <w:spacing w:val="-84"/>
        </w:rPr>
        <w:t> </w:t>
      </w:r>
      <w:r>
        <w:rPr>
          <w:rFonts w:ascii="宋体" w:hAnsi="宋体" w:cs="宋体" w:eastAsia="宋体" w:hint="default"/>
        </w:rPr>
        <w:t>2011</w:t>
      </w:r>
      <w:r>
        <w:rPr>
          <w:rFonts w:ascii="宋体" w:hAnsi="宋体" w:cs="宋体" w:eastAsia="宋体" w:hint="default"/>
          <w:spacing w:val="-84"/>
        </w:rPr>
        <w:t> </w:t>
      </w:r>
      <w:r>
        <w:rPr/>
        <w:t>年第一次</w:t>
      </w:r>
      <w:r>
        <w:rPr>
          <w:spacing w:val="-3"/>
        </w:rPr>
        <w:t>临</w:t>
      </w:r>
      <w:r>
        <w:rPr/>
        <w:t>时股东大会的议案</w:t>
      </w:r>
      <w:r>
        <w:rPr>
          <w:spacing w:val="-120"/>
        </w:rPr>
        <w:t>》</w:t>
      </w:r>
      <w:r>
        <w:rPr/>
        <w:t>。</w:t>
      </w:r>
    </w:p>
    <w:p>
      <w:pPr>
        <w:pStyle w:val="BodyText"/>
        <w:spacing w:line="357" w:lineRule="auto" w:before="151"/>
        <w:ind w:right="1415" w:firstLine="434"/>
        <w:jc w:val="both"/>
      </w:pPr>
      <w:r>
        <w:rPr>
          <w:spacing w:val="-1"/>
        </w:rPr>
        <w:t>此</w:t>
      </w:r>
      <w:r>
        <w:rPr/>
        <w:t>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16</w:t>
      </w:r>
      <w:r>
        <w:rPr>
          <w:rFonts w:ascii="宋体" w:hAnsi="宋体" w:cs="宋体" w:eastAsia="宋体" w:hint="default"/>
          <w:spacing w:val="-60"/>
        </w:rPr>
        <w:t> </w:t>
      </w:r>
      <w:r>
        <w:rPr/>
        <w:t>日刊登</w:t>
      </w:r>
      <w:r>
        <w:rPr>
          <w:spacing w:val="-2"/>
        </w:rPr>
        <w:t>在</w:t>
      </w:r>
      <w:r>
        <w:rPr/>
        <w:t>《证券时报</w:t>
      </w:r>
      <w:r>
        <w:rPr>
          <w:spacing w:val="-120"/>
        </w:rPr>
        <w:t>》</w:t>
      </w:r>
      <w:r>
        <w:rPr>
          <w:spacing w:val="-123"/>
        </w:rPr>
        <w:t>、</w:t>
      </w:r>
      <w:r>
        <w:rPr/>
        <w:t>《</w:t>
      </w:r>
      <w:r>
        <w:rPr>
          <w:spacing w:val="2"/>
        </w:rPr>
        <w:t>中</w:t>
      </w:r>
      <w:r>
        <w:rPr/>
        <w:t>国证券报</w:t>
      </w:r>
      <w:r>
        <w:rPr>
          <w:spacing w:val="-120"/>
        </w:rPr>
        <w:t>》</w:t>
      </w:r>
      <w:r>
        <w:rPr>
          <w:spacing w:val="-123"/>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240" w:lineRule="auto" w:before="34"/>
        <w:ind w:left="573" w:right="0"/>
        <w:jc w:val="left"/>
      </w:pPr>
      <w:r>
        <w:rPr>
          <w:rFonts w:ascii="宋体" w:hAnsi="宋体" w:cs="宋体" w:eastAsia="宋体" w:hint="default"/>
        </w:rPr>
        <w:t>5</w:t>
      </w:r>
      <w:r>
        <w:rPr/>
        <w:t>、</w:t>
      </w:r>
      <w:r>
        <w:rPr>
          <w:rFonts w:ascii="宋体" w:hAnsi="宋体" w:cs="宋体" w:eastAsia="宋体" w:hint="default"/>
        </w:rPr>
        <w:t>2011</w:t>
      </w:r>
      <w:r>
        <w:rPr>
          <w:rFonts w:ascii="宋体" w:hAnsi="宋体" w:cs="宋体" w:eastAsia="宋体" w:hint="default"/>
          <w:spacing w:val="-49"/>
        </w:rPr>
        <w:t> </w:t>
      </w:r>
      <w:r>
        <w:rPr/>
        <w:t>年</w:t>
      </w:r>
      <w:r>
        <w:rPr>
          <w:spacing w:val="-49"/>
        </w:rPr>
        <w:t> </w:t>
      </w:r>
      <w:r>
        <w:rPr>
          <w:rFonts w:ascii="宋体" w:hAnsi="宋体" w:cs="宋体" w:eastAsia="宋体" w:hint="default"/>
        </w:rPr>
        <w:t>7</w:t>
      </w:r>
      <w:r>
        <w:rPr>
          <w:rFonts w:ascii="宋体" w:hAnsi="宋体" w:cs="宋体" w:eastAsia="宋体" w:hint="default"/>
          <w:spacing w:val="-52"/>
        </w:rPr>
        <w:t> </w:t>
      </w:r>
      <w:r>
        <w:rPr/>
        <w:t>月</w:t>
      </w:r>
      <w:r>
        <w:rPr>
          <w:spacing w:val="-49"/>
        </w:rPr>
        <w:t> </w:t>
      </w:r>
      <w:r>
        <w:rPr>
          <w:rFonts w:ascii="宋体" w:hAnsi="宋体" w:cs="宋体" w:eastAsia="宋体" w:hint="default"/>
        </w:rPr>
        <w:t>7</w:t>
      </w:r>
      <w:r>
        <w:rPr>
          <w:rFonts w:ascii="宋体" w:hAnsi="宋体" w:cs="宋体" w:eastAsia="宋体" w:hint="default"/>
          <w:spacing w:val="-49"/>
        </w:rPr>
        <w:t> </w:t>
      </w:r>
      <w:r>
        <w:rPr/>
        <w:t>日，公司第一届董事会第十三次会议在公司会议室召开。与会董</w:t>
      </w:r>
    </w:p>
    <w:p>
      <w:pPr>
        <w:spacing w:after="0" w:line="240"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1407"/>
        <w:jc w:val="both"/>
      </w:pPr>
      <w:r>
        <w:rPr>
          <w:spacing w:val="2"/>
        </w:rPr>
        <w:t>事认真讨论后</w:t>
      </w:r>
      <w:r>
        <w:rPr/>
        <w:t>投</w:t>
      </w:r>
      <w:r>
        <w:rPr>
          <w:spacing w:val="2"/>
        </w:rPr>
        <w:t>票表</w:t>
      </w:r>
      <w:r>
        <w:rPr/>
        <w:t>决</w:t>
      </w:r>
      <w:r>
        <w:rPr>
          <w:spacing w:val="2"/>
        </w:rPr>
        <w:t>通过如下议案</w:t>
      </w:r>
      <w:r>
        <w:rPr>
          <w:spacing w:val="-120"/>
        </w:rPr>
        <w:t>：</w:t>
      </w:r>
      <w:r>
        <w:rPr>
          <w:spacing w:val="2"/>
        </w:rPr>
        <w:t>《关</w:t>
      </w:r>
      <w:r>
        <w:rPr/>
        <w:t>于</w:t>
      </w:r>
      <w:r>
        <w:rPr>
          <w:spacing w:val="2"/>
        </w:rPr>
        <w:t>使用部分超募</w:t>
      </w:r>
      <w:r>
        <w:rPr/>
        <w:t>资</w:t>
      </w:r>
      <w:r>
        <w:rPr>
          <w:spacing w:val="2"/>
        </w:rPr>
        <w:t>金向</w:t>
      </w:r>
      <w:r>
        <w:rPr>
          <w:spacing w:val="5"/>
        </w:rPr>
        <w:t>华</w:t>
      </w:r>
      <w:r>
        <w:rPr>
          <w:spacing w:val="2"/>
        </w:rPr>
        <w:t>盛通讯有限公司增</w:t>
      </w:r>
      <w:r>
        <w:rPr>
          <w:spacing w:val="2"/>
        </w:rPr>
        <w:t> </w:t>
      </w:r>
      <w:r>
        <w:rPr/>
        <w:t>资的议案</w:t>
      </w:r>
      <w:r>
        <w:rPr>
          <w:spacing w:val="-120"/>
        </w:rPr>
        <w:t>》、</w:t>
      </w:r>
      <w:r>
        <w:rPr/>
        <w:t>《关于使用部分超募资金补缴哈尔滨土地出让金的议案</w:t>
      </w:r>
      <w:r>
        <w:rPr>
          <w:spacing w:val="-120"/>
        </w:rPr>
        <w:t>》</w:t>
      </w:r>
      <w:r>
        <w:rPr/>
        <w:t>。</w:t>
      </w:r>
    </w:p>
    <w:p>
      <w:pPr>
        <w:pStyle w:val="BodyText"/>
        <w:spacing w:line="357" w:lineRule="auto" w:before="34"/>
        <w:ind w:right="1416" w:firstLine="434"/>
        <w:jc w:val="both"/>
      </w:pPr>
      <w:r>
        <w:rPr>
          <w:spacing w:val="-1"/>
        </w:rPr>
        <w:t>此</w:t>
      </w:r>
      <w:r>
        <w:rPr/>
        <w:t>次会议的主要内容于</w:t>
      </w:r>
      <w:r>
        <w:rPr>
          <w:spacing w:val="-41"/>
        </w:rPr>
        <w:t> </w:t>
      </w:r>
      <w:r>
        <w:rPr>
          <w:rFonts w:ascii="宋体" w:hAnsi="宋体" w:cs="宋体" w:eastAsia="宋体" w:hint="default"/>
        </w:rPr>
        <w:t>2011</w:t>
      </w:r>
      <w:r>
        <w:rPr>
          <w:rFonts w:ascii="宋体" w:hAnsi="宋体" w:cs="宋体" w:eastAsia="宋体" w:hint="default"/>
          <w:spacing w:val="-41"/>
        </w:rPr>
        <w:t> </w:t>
      </w:r>
      <w:r>
        <w:rPr/>
        <w:t>年</w:t>
      </w:r>
      <w:r>
        <w:rPr>
          <w:spacing w:val="-41"/>
        </w:rPr>
        <w:t> </w:t>
      </w:r>
      <w:r>
        <w:rPr>
          <w:rFonts w:ascii="宋体" w:hAnsi="宋体" w:cs="宋体" w:eastAsia="宋体" w:hint="default"/>
        </w:rPr>
        <w:t>7</w:t>
      </w:r>
      <w:r>
        <w:rPr>
          <w:rFonts w:ascii="宋体" w:hAnsi="宋体" w:cs="宋体" w:eastAsia="宋体" w:hint="default"/>
          <w:spacing w:val="-41"/>
        </w:rPr>
        <w:t> </w:t>
      </w:r>
      <w:r>
        <w:rPr/>
        <w:t>月</w:t>
      </w:r>
      <w:r>
        <w:rPr>
          <w:spacing w:val="-41"/>
        </w:rPr>
        <w:t> </w:t>
      </w:r>
      <w:r>
        <w:rPr>
          <w:rFonts w:ascii="宋体" w:hAnsi="宋体" w:cs="宋体" w:eastAsia="宋体" w:hint="default"/>
        </w:rPr>
        <w:t>8</w:t>
      </w:r>
      <w:r>
        <w:rPr>
          <w:rFonts w:ascii="宋体" w:hAnsi="宋体" w:cs="宋体" w:eastAsia="宋体" w:hint="default"/>
          <w:spacing w:val="-41"/>
        </w:rPr>
        <w:t> </w:t>
      </w:r>
      <w:r>
        <w:rPr/>
        <w:t>日刊登在《证券时报</w:t>
      </w:r>
      <w:r>
        <w:rPr>
          <w:spacing w:val="-120"/>
        </w:rPr>
        <w:t>》、</w:t>
      </w:r>
      <w:r>
        <w:rPr/>
        <w:t>《中国证券报</w:t>
      </w:r>
      <w:r>
        <w:rPr>
          <w:spacing w:val="-120"/>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357" w:lineRule="auto" w:before="34"/>
        <w:ind w:right="1407" w:firstLine="434"/>
        <w:jc w:val="both"/>
      </w:pPr>
      <w:r>
        <w:rPr>
          <w:rFonts w:ascii="宋体" w:hAnsi="宋体" w:cs="宋体" w:eastAsia="宋体" w:hint="default"/>
          <w:spacing w:val="-4"/>
        </w:rPr>
        <w:t>6</w:t>
      </w:r>
      <w:r>
        <w:rPr>
          <w:spacing w:val="-4"/>
        </w:rPr>
        <w:t>、</w:t>
      </w:r>
      <w:r>
        <w:rPr>
          <w:rFonts w:ascii="宋体" w:hAnsi="宋体" w:cs="宋体" w:eastAsia="宋体" w:hint="default"/>
          <w:spacing w:val="-4"/>
        </w:rPr>
        <w:t>2011</w:t>
      </w:r>
      <w:r>
        <w:rPr>
          <w:rFonts w:ascii="宋体" w:hAnsi="宋体" w:cs="宋体" w:eastAsia="宋体" w:hint="default"/>
          <w:spacing w:val="-68"/>
        </w:rPr>
        <w:t> </w:t>
      </w:r>
      <w:r>
        <w:rPr/>
        <w:t>年</w:t>
      </w:r>
      <w:r>
        <w:rPr>
          <w:spacing w:val="-68"/>
        </w:rPr>
        <w:t> </w:t>
      </w:r>
      <w:r>
        <w:rPr>
          <w:rFonts w:ascii="宋体" w:hAnsi="宋体" w:cs="宋体" w:eastAsia="宋体" w:hint="default"/>
        </w:rPr>
        <w:t>8</w:t>
      </w:r>
      <w:r>
        <w:rPr>
          <w:rFonts w:ascii="宋体" w:hAnsi="宋体" w:cs="宋体" w:eastAsia="宋体" w:hint="default"/>
          <w:spacing w:val="-68"/>
        </w:rPr>
        <w:t> </w:t>
      </w:r>
      <w:r>
        <w:rPr/>
        <w:t>月</w:t>
      </w:r>
      <w:r>
        <w:rPr>
          <w:spacing w:val="-68"/>
        </w:rPr>
        <w:t> </w:t>
      </w:r>
      <w:r>
        <w:rPr>
          <w:rFonts w:ascii="宋体" w:hAnsi="宋体" w:cs="宋体" w:eastAsia="宋体" w:hint="default"/>
        </w:rPr>
        <w:t>11</w:t>
      </w:r>
      <w:r>
        <w:rPr>
          <w:rFonts w:ascii="宋体" w:hAnsi="宋体" w:cs="宋体" w:eastAsia="宋体" w:hint="default"/>
          <w:spacing w:val="-68"/>
        </w:rPr>
        <w:t> </w:t>
      </w:r>
      <w:r>
        <w:rPr/>
        <w:t>日，公司第一届董事会第十四次会议在公司会议室召开。与会董 </w:t>
      </w:r>
      <w:r>
        <w:rPr>
          <w:spacing w:val="-5"/>
        </w:rPr>
        <w:t>事认真讨论后投票表决通过如下议案：《关于增加</w:t>
      </w:r>
      <w:r>
        <w:rPr>
          <w:rFonts w:ascii="宋体" w:hAnsi="宋体" w:cs="宋体" w:eastAsia="宋体" w:hint="default"/>
          <w:spacing w:val="-5"/>
        </w:rPr>
        <w:t>&lt;</w:t>
      </w:r>
      <w:r>
        <w:rPr>
          <w:spacing w:val="-5"/>
        </w:rPr>
        <w:t>海能达通信股份有限公司内部审计工</w:t>
      </w:r>
      <w:r>
        <w:rPr>
          <w:spacing w:val="-96"/>
        </w:rPr>
        <w:t> </w:t>
      </w:r>
      <w:r>
        <w:rPr>
          <w:spacing w:val="-8"/>
        </w:rPr>
        <w:t>作制度</w:t>
      </w:r>
      <w:r>
        <w:rPr>
          <w:rFonts w:ascii="宋体" w:hAnsi="宋体" w:cs="宋体" w:eastAsia="宋体" w:hint="default"/>
          <w:spacing w:val="-8"/>
        </w:rPr>
        <w:t>&gt;</w:t>
      </w:r>
      <w:r>
        <w:rPr>
          <w:spacing w:val="-8"/>
        </w:rPr>
        <w:t>的议案》、《关于增加</w:t>
      </w:r>
      <w:r>
        <w:rPr>
          <w:rFonts w:ascii="宋体" w:hAnsi="宋体" w:cs="宋体" w:eastAsia="宋体" w:hint="default"/>
          <w:spacing w:val="-8"/>
        </w:rPr>
        <w:t>&lt;</w:t>
      </w:r>
      <w:r>
        <w:rPr>
          <w:spacing w:val="-8"/>
        </w:rPr>
        <w:t>海能达通信股份有限公司董事、监事和高级管理人员买卖</w:t>
      </w:r>
      <w:r>
        <w:rPr>
          <w:spacing w:val="-89"/>
        </w:rPr>
        <w:t> </w:t>
      </w:r>
      <w:r>
        <w:rPr>
          <w:spacing w:val="-89"/>
        </w:rPr>
      </w:r>
      <w:r>
        <w:rPr>
          <w:spacing w:val="-8"/>
        </w:rPr>
        <w:t>公司股票管理办法</w:t>
      </w:r>
      <w:r>
        <w:rPr>
          <w:rFonts w:ascii="宋体" w:hAnsi="宋体" w:cs="宋体" w:eastAsia="宋体" w:hint="default"/>
          <w:spacing w:val="-8"/>
        </w:rPr>
        <w:t>&gt;</w:t>
      </w:r>
      <w:r>
        <w:rPr>
          <w:spacing w:val="-8"/>
        </w:rPr>
        <w:t>的议案》、《关于增加</w:t>
      </w:r>
      <w:r>
        <w:rPr>
          <w:rFonts w:ascii="宋体" w:hAnsi="宋体" w:cs="宋体" w:eastAsia="宋体" w:hint="default"/>
          <w:spacing w:val="-8"/>
        </w:rPr>
        <w:t>&lt;</w:t>
      </w:r>
      <w:r>
        <w:rPr>
          <w:spacing w:val="-8"/>
        </w:rPr>
        <w:t>海能达通信股份有限公司内幕信息知情人报备</w:t>
      </w:r>
      <w:r>
        <w:rPr>
          <w:spacing w:val="-92"/>
        </w:rPr>
        <w:t> </w:t>
      </w:r>
      <w:r>
        <w:rPr>
          <w:spacing w:val="-8"/>
        </w:rPr>
        <w:t>制度</w:t>
      </w:r>
      <w:r>
        <w:rPr>
          <w:rFonts w:ascii="宋体" w:hAnsi="宋体" w:cs="宋体" w:eastAsia="宋体" w:hint="default"/>
          <w:spacing w:val="-8"/>
        </w:rPr>
        <w:t>&gt;</w:t>
      </w:r>
      <w:r>
        <w:rPr>
          <w:spacing w:val="-8"/>
        </w:rPr>
        <w:t>的议案》、《关于增加</w:t>
      </w:r>
      <w:r>
        <w:rPr>
          <w:rFonts w:ascii="宋体" w:hAnsi="宋体" w:cs="宋体" w:eastAsia="宋体" w:hint="default"/>
          <w:spacing w:val="-8"/>
        </w:rPr>
        <w:t>&lt;</w:t>
      </w:r>
      <w:r>
        <w:rPr>
          <w:spacing w:val="-8"/>
        </w:rPr>
        <w:t>海能达通信股份有限公司年报信息披露重大差错责任追究制</w:t>
      </w:r>
      <w:r>
        <w:rPr>
          <w:spacing w:val="-92"/>
        </w:rPr>
        <w:t> </w:t>
      </w:r>
      <w:r>
        <w:rPr>
          <w:spacing w:val="-5"/>
        </w:rPr>
        <w:t>度</w:t>
      </w:r>
      <w:r>
        <w:rPr>
          <w:rFonts w:ascii="宋体" w:hAnsi="宋体" w:cs="宋体" w:eastAsia="宋体" w:hint="default"/>
          <w:spacing w:val="-5"/>
        </w:rPr>
        <w:t>&gt;</w:t>
      </w:r>
      <w:r>
        <w:rPr>
          <w:spacing w:val="-5"/>
        </w:rPr>
        <w:t>的议案》、《关于增加</w:t>
      </w:r>
      <w:r>
        <w:rPr>
          <w:rFonts w:ascii="宋体" w:hAnsi="宋体" w:cs="宋体" w:eastAsia="宋体" w:hint="default"/>
          <w:spacing w:val="-5"/>
        </w:rPr>
        <w:t>&lt;</w:t>
      </w:r>
      <w:r>
        <w:rPr>
          <w:spacing w:val="-5"/>
        </w:rPr>
        <w:t>海能达通信股份有限公司对外信息报送和使用管理制度</w:t>
      </w:r>
      <w:r>
        <w:rPr>
          <w:rFonts w:ascii="宋体" w:hAnsi="宋体" w:cs="宋体" w:eastAsia="宋体" w:hint="default"/>
          <w:spacing w:val="-5"/>
        </w:rPr>
        <w:t>&gt;</w:t>
      </w:r>
      <w:r>
        <w:rPr>
          <w:spacing w:val="-5"/>
        </w:rPr>
        <w:t>的议</w:t>
      </w:r>
      <w:r>
        <w:rPr>
          <w:spacing w:val="-90"/>
        </w:rPr>
        <w:t> </w:t>
      </w:r>
      <w:r>
        <w:rPr>
          <w:spacing w:val="-13"/>
        </w:rPr>
        <w:t>案》、《关于增加</w:t>
      </w:r>
      <w:r>
        <w:rPr>
          <w:rFonts w:ascii="宋体" w:hAnsi="宋体" w:cs="宋体" w:eastAsia="宋体" w:hint="default"/>
          <w:spacing w:val="-13"/>
        </w:rPr>
        <w:t>&lt;</w:t>
      </w:r>
      <w:r>
        <w:rPr>
          <w:spacing w:val="-13"/>
        </w:rPr>
        <w:t>海能达通信股份有限公司会计师事务所选聘制度</w:t>
      </w:r>
      <w:r>
        <w:rPr>
          <w:rFonts w:ascii="宋体" w:hAnsi="宋体" w:cs="宋体" w:eastAsia="宋体" w:hint="default"/>
          <w:spacing w:val="-13"/>
        </w:rPr>
        <w:t>&gt;</w:t>
      </w:r>
      <w:r>
        <w:rPr>
          <w:spacing w:val="-13"/>
        </w:rPr>
        <w:t>的议案》、《关于聘任</w:t>
      </w:r>
      <w:r>
        <w:rPr>
          <w:spacing w:val="-115"/>
        </w:rPr>
        <w:t> </w:t>
      </w:r>
      <w:r>
        <w:rPr>
          <w:spacing w:val="-115"/>
        </w:rPr>
      </w:r>
      <w:r>
        <w:rPr>
          <w:spacing w:val="-8"/>
        </w:rPr>
        <w:t>陈艳女士为海能达通信股份有限公司审计部负责人的议案》、《关于海能达通信股份有限</w:t>
      </w:r>
      <w:r>
        <w:rPr>
          <w:spacing w:val="-99"/>
        </w:rPr>
        <w:t> </w:t>
      </w:r>
      <w:r>
        <w:rPr>
          <w:spacing w:val="-99"/>
        </w:rPr>
      </w:r>
      <w:r>
        <w:rPr/>
        <w:t>公司向中国银行深圳分行申请不超过人民币</w:t>
      </w:r>
      <w:r>
        <w:rPr>
          <w:spacing w:val="-53"/>
        </w:rPr>
        <w:t> </w:t>
      </w:r>
      <w:r>
        <w:rPr>
          <w:rFonts w:ascii="宋体" w:hAnsi="宋体" w:cs="宋体" w:eastAsia="宋体" w:hint="default"/>
        </w:rPr>
        <w:t>15000</w:t>
      </w:r>
      <w:r>
        <w:rPr>
          <w:rFonts w:ascii="宋体" w:hAnsi="宋体" w:cs="宋体" w:eastAsia="宋体" w:hint="default"/>
          <w:spacing w:val="-53"/>
        </w:rPr>
        <w:t> </w:t>
      </w:r>
      <w:r>
        <w:rPr>
          <w:spacing w:val="-18"/>
        </w:rPr>
        <w:t>万元综合授信的议案》、《关于海能达</w:t>
      </w:r>
    </w:p>
    <w:p>
      <w:pPr>
        <w:pStyle w:val="BodyText"/>
        <w:spacing w:line="240" w:lineRule="auto" w:before="36"/>
        <w:ind w:right="0"/>
        <w:jc w:val="both"/>
      </w:pPr>
      <w:r>
        <w:rPr/>
        <w:t>通信股份有限公司向兴业银行股份有限公司深圳八卦岭支行申请不超过人民币 </w:t>
      </w:r>
      <w:r>
        <w:rPr>
          <w:rFonts w:ascii="宋体" w:hAnsi="宋体" w:cs="宋体" w:eastAsia="宋体" w:hint="default"/>
        </w:rPr>
        <w:t>5000</w:t>
      </w:r>
      <w:r>
        <w:rPr>
          <w:rFonts w:ascii="宋体" w:hAnsi="宋体" w:cs="宋体" w:eastAsia="宋体" w:hint="default"/>
          <w:spacing w:val="-48"/>
        </w:rPr>
        <w:t> </w:t>
      </w:r>
      <w:r>
        <w:rPr/>
        <w:t>万</w:t>
      </w:r>
    </w:p>
    <w:p>
      <w:pPr>
        <w:pStyle w:val="BodyText"/>
        <w:spacing w:line="357" w:lineRule="auto" w:before="151"/>
        <w:ind w:right="1412"/>
        <w:jc w:val="both"/>
      </w:pPr>
      <w:r>
        <w:rPr>
          <w:spacing w:val="-10"/>
        </w:rPr>
        <w:t>元综合授信的议案》、《关于海能达通信股份有限公司</w:t>
      </w:r>
      <w:r>
        <w:rPr/>
        <w:t> </w:t>
      </w:r>
      <w:r>
        <w:rPr>
          <w:rFonts w:ascii="宋体" w:hAnsi="宋体" w:cs="宋体" w:eastAsia="宋体" w:hint="default"/>
        </w:rPr>
        <w:t>2011</w:t>
      </w:r>
      <w:r>
        <w:rPr>
          <w:rFonts w:ascii="宋体" w:hAnsi="宋体" w:cs="宋体" w:eastAsia="宋体" w:hint="default"/>
          <w:spacing w:val="-40"/>
        </w:rPr>
        <w:t> </w:t>
      </w:r>
      <w:r>
        <w:rPr>
          <w:spacing w:val="-1"/>
        </w:rPr>
        <w:t>年半年度报告及报告摘要的</w:t>
      </w:r>
      <w:r>
        <w:rPr/>
        <w:t> </w:t>
      </w:r>
      <w:r>
        <w:rPr>
          <w:spacing w:val="-14"/>
        </w:rPr>
        <w:t>议案》、《关于在南京市雨花区购买土地使用权相关变动事宜的议案》、《关于深圳市赛格</w:t>
      </w:r>
      <w:r>
        <w:rPr>
          <w:spacing w:val="-88"/>
        </w:rPr>
        <w:t> </w:t>
      </w:r>
      <w:r>
        <w:rPr>
          <w:spacing w:val="-88"/>
        </w:rPr>
      </w:r>
      <w:r>
        <w:rPr/>
        <w:t>通信有限公司向兴业银行股份有限公司深圳八卦岭支行申请不超过人民币 </w:t>
      </w:r>
      <w:r>
        <w:rPr>
          <w:rFonts w:ascii="宋体" w:hAnsi="宋体" w:cs="宋体" w:eastAsia="宋体" w:hint="default"/>
        </w:rPr>
        <w:t>1500</w:t>
      </w:r>
      <w:r>
        <w:rPr>
          <w:rFonts w:ascii="宋体" w:hAnsi="宋体" w:cs="宋体" w:eastAsia="宋体" w:hint="default"/>
          <w:spacing w:val="-47"/>
        </w:rPr>
        <w:t> </w:t>
      </w:r>
      <w:r>
        <w:rPr/>
        <w:t>万元综</w:t>
      </w:r>
    </w:p>
    <w:p>
      <w:pPr>
        <w:pStyle w:val="BodyText"/>
        <w:spacing w:line="240" w:lineRule="auto" w:before="34"/>
        <w:ind w:right="0"/>
        <w:jc w:val="both"/>
      </w:pPr>
      <w:r>
        <w:rPr/>
        <w:t>合授信的议案</w:t>
      </w:r>
      <w:r>
        <w:rPr>
          <w:spacing w:val="-120"/>
        </w:rPr>
        <w:t>》、</w:t>
      </w:r>
      <w:r>
        <w:rPr/>
        <w:t>《关于提议召开</w:t>
      </w:r>
      <w:r>
        <w:rPr>
          <w:spacing w:val="-60"/>
        </w:rPr>
        <w:t> </w:t>
      </w:r>
      <w:r>
        <w:rPr>
          <w:rFonts w:ascii="宋体" w:hAnsi="宋体" w:cs="宋体" w:eastAsia="宋体" w:hint="default"/>
        </w:rPr>
        <w:t>2011</w:t>
      </w:r>
      <w:r>
        <w:rPr>
          <w:rFonts w:ascii="宋体" w:hAnsi="宋体" w:cs="宋体" w:eastAsia="宋体" w:hint="default"/>
          <w:spacing w:val="-60"/>
        </w:rPr>
        <w:t> </w:t>
      </w:r>
      <w:r>
        <w:rPr/>
        <w:t>年第二次临时股东大会的议案</w:t>
      </w:r>
      <w:r>
        <w:rPr>
          <w:spacing w:val="-120"/>
        </w:rPr>
        <w:t>》</w:t>
      </w:r>
      <w:r>
        <w:rPr/>
        <w:t>。</w:t>
      </w:r>
    </w:p>
    <w:p>
      <w:pPr>
        <w:pStyle w:val="BodyText"/>
        <w:spacing w:line="355" w:lineRule="auto"/>
        <w:ind w:right="1415" w:firstLine="434"/>
        <w:jc w:val="both"/>
      </w:pPr>
      <w:r>
        <w:rPr>
          <w:spacing w:val="-1"/>
        </w:rPr>
        <w:t>此</w:t>
      </w:r>
      <w:r>
        <w:rPr/>
        <w:t>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12</w:t>
      </w:r>
      <w:r>
        <w:rPr>
          <w:rFonts w:ascii="宋体" w:hAnsi="宋体" w:cs="宋体" w:eastAsia="宋体" w:hint="default"/>
          <w:spacing w:val="-60"/>
        </w:rPr>
        <w:t> </w:t>
      </w:r>
      <w:r>
        <w:rPr/>
        <w:t>日刊登</w:t>
      </w:r>
      <w:r>
        <w:rPr>
          <w:spacing w:val="-2"/>
        </w:rPr>
        <w:t>在</w:t>
      </w:r>
      <w:r>
        <w:rPr/>
        <w:t>《证券时报</w:t>
      </w:r>
      <w:r>
        <w:rPr>
          <w:spacing w:val="-120"/>
        </w:rPr>
        <w:t>》</w:t>
      </w:r>
      <w:r>
        <w:rPr>
          <w:spacing w:val="-123"/>
        </w:rPr>
        <w:t>、</w:t>
      </w:r>
      <w:r>
        <w:rPr/>
        <w:t>《</w:t>
      </w:r>
      <w:r>
        <w:rPr>
          <w:spacing w:val="2"/>
        </w:rPr>
        <w:t>中</w:t>
      </w:r>
      <w:r>
        <w:rPr/>
        <w:t>国证券报</w:t>
      </w:r>
      <w:r>
        <w:rPr>
          <w:spacing w:val="-120"/>
        </w:rPr>
        <w:t>》</w:t>
      </w:r>
      <w:r>
        <w:rPr>
          <w:spacing w:val="-123"/>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357" w:lineRule="auto" w:before="38"/>
        <w:ind w:right="1294" w:firstLine="434"/>
        <w:jc w:val="both"/>
      </w:pPr>
      <w:r>
        <w:rPr>
          <w:rFonts w:ascii="宋体" w:hAnsi="宋体" w:cs="宋体" w:eastAsia="宋体" w:hint="default"/>
          <w:spacing w:val="-4"/>
        </w:rPr>
        <w:t>7</w:t>
      </w:r>
      <w:r>
        <w:rPr>
          <w:spacing w:val="-4"/>
        </w:rPr>
        <w:t>、</w:t>
      </w:r>
      <w:r>
        <w:rPr>
          <w:rFonts w:ascii="宋体" w:hAnsi="宋体" w:cs="宋体" w:eastAsia="宋体" w:hint="default"/>
          <w:spacing w:val="-4"/>
        </w:rPr>
        <w:t>2011</w:t>
      </w:r>
      <w:r>
        <w:rPr>
          <w:rFonts w:ascii="宋体" w:hAnsi="宋体" w:cs="宋体" w:eastAsia="宋体" w:hint="default"/>
          <w:spacing w:val="-66"/>
        </w:rPr>
        <w:t> </w:t>
      </w:r>
      <w:r>
        <w:rPr/>
        <w:t>年</w:t>
      </w:r>
      <w:r>
        <w:rPr>
          <w:spacing w:val="-66"/>
        </w:rPr>
        <w:t> </w:t>
      </w:r>
      <w:r>
        <w:rPr>
          <w:rFonts w:ascii="宋体" w:hAnsi="宋体" w:cs="宋体" w:eastAsia="宋体" w:hint="default"/>
        </w:rPr>
        <w:t>9</w:t>
      </w:r>
      <w:r>
        <w:rPr>
          <w:rFonts w:ascii="宋体" w:hAnsi="宋体" w:cs="宋体" w:eastAsia="宋体" w:hint="default"/>
          <w:spacing w:val="-66"/>
        </w:rPr>
        <w:t> </w:t>
      </w:r>
      <w:r>
        <w:rPr/>
        <w:t>月</w:t>
      </w:r>
      <w:r>
        <w:rPr>
          <w:spacing w:val="-66"/>
        </w:rPr>
        <w:t> </w:t>
      </w:r>
      <w:r>
        <w:rPr>
          <w:rFonts w:ascii="宋体" w:hAnsi="宋体" w:cs="宋体" w:eastAsia="宋体" w:hint="default"/>
        </w:rPr>
        <w:t>29</w:t>
      </w:r>
      <w:r>
        <w:rPr>
          <w:rFonts w:ascii="宋体" w:hAnsi="宋体" w:cs="宋体" w:eastAsia="宋体" w:hint="default"/>
          <w:spacing w:val="-66"/>
        </w:rPr>
        <w:t> </w:t>
      </w:r>
      <w:r>
        <w:rPr/>
        <w:t>日，公司第一届董事会第十五次会议在公司会议室召开。与会董 </w:t>
      </w:r>
      <w:r>
        <w:rPr>
          <w:spacing w:val="-2"/>
        </w:rPr>
        <w:t>事通过认真讨论投票表决方式通过如下议案：《关于进行“加强中小企业板上市公司内</w:t>
      </w:r>
      <w:r>
        <w:rPr>
          <w:spacing w:val="-103"/>
        </w:rPr>
        <w:t> </w:t>
      </w:r>
      <w:r>
        <w:rPr>
          <w:spacing w:val="-103"/>
        </w:rPr>
      </w:r>
      <w:r>
        <w:rPr>
          <w:spacing w:val="-7"/>
        </w:rPr>
        <w:t>控规则落实专项活动”自查</w:t>
      </w:r>
      <w:r>
        <w:rPr/>
        <w:t>  </w:t>
      </w:r>
      <w:r>
        <w:rPr>
          <w:spacing w:val="15"/>
        </w:rPr>
        <w:t> </w:t>
      </w:r>
      <w:r>
        <w:rPr>
          <w:spacing w:val="-17"/>
        </w:rPr>
        <w:t>的议案》、《关于使用部分超募资金补充流动资金的议案》、</w:t>
      </w:r>
    </w:p>
    <w:p>
      <w:pPr>
        <w:pStyle w:val="BodyText"/>
        <w:spacing w:line="357" w:lineRule="auto" w:before="34"/>
        <w:ind w:right="1415"/>
        <w:jc w:val="both"/>
      </w:pPr>
      <w:r>
        <w:rPr/>
        <w:t>《关于使用部分超募资金偿还到期企业债券的议案</w:t>
      </w:r>
      <w:r>
        <w:rPr>
          <w:spacing w:val="-120"/>
        </w:rPr>
        <w:t>》</w:t>
      </w:r>
      <w:r>
        <w:rPr>
          <w:spacing w:val="-171"/>
        </w:rPr>
        <w:t>、</w:t>
      </w:r>
      <w:r>
        <w:rPr/>
        <w:t>《关于使用部分超募资金购买深圳</w:t>
      </w:r>
      <w:r>
        <w:rPr/>
        <w:t> 市龙岗区厂房的议案</w:t>
      </w:r>
      <w:r>
        <w:rPr>
          <w:spacing w:val="-120"/>
        </w:rPr>
        <w:t>》</w:t>
      </w:r>
      <w:r>
        <w:rPr>
          <w:spacing w:val="-171"/>
        </w:rPr>
        <w:t>、</w:t>
      </w:r>
      <w:r>
        <w:rPr/>
        <w:t>《关于海能达通信股份有限公司向光大银行深圳分行申请不超过</w:t>
      </w:r>
      <w:r>
        <w:rPr/>
        <w:t> 人民币</w:t>
      </w:r>
      <w:r>
        <w:rPr>
          <w:spacing w:val="-61"/>
        </w:rPr>
        <w:t> </w:t>
      </w:r>
      <w:r>
        <w:rPr>
          <w:rFonts w:ascii="宋体" w:hAnsi="宋体" w:cs="宋体" w:eastAsia="宋体" w:hint="default"/>
        </w:rPr>
        <w:t>11000</w:t>
      </w:r>
      <w:r>
        <w:rPr>
          <w:rFonts w:ascii="宋体" w:hAnsi="宋体" w:cs="宋体" w:eastAsia="宋体" w:hint="default"/>
          <w:spacing w:val="-60"/>
        </w:rPr>
        <w:t> </w:t>
      </w:r>
      <w:r>
        <w:rPr/>
        <w:t>万元综合授信的议案</w:t>
      </w:r>
      <w:r>
        <w:rPr>
          <w:spacing w:val="-120"/>
        </w:rPr>
        <w:t>》</w:t>
      </w:r>
      <w:r>
        <w:rPr>
          <w:spacing w:val="-171"/>
        </w:rPr>
        <w:t>、</w:t>
      </w:r>
      <w:r>
        <w:rPr/>
        <w:t>《关于海能达通信股份有限公司向中国建设银行深</w:t>
      </w:r>
    </w:p>
    <w:p>
      <w:pPr>
        <w:pStyle w:val="BodyText"/>
        <w:spacing w:line="240" w:lineRule="auto" w:before="36"/>
        <w:ind w:right="0"/>
        <w:jc w:val="both"/>
      </w:pPr>
      <w:r>
        <w:rPr/>
        <w:t>圳分行申请不超过人民币</w:t>
      </w:r>
      <w:r>
        <w:rPr>
          <w:spacing w:val="-60"/>
        </w:rPr>
        <w:t> </w:t>
      </w:r>
      <w:r>
        <w:rPr>
          <w:rFonts w:ascii="宋体" w:hAnsi="宋体" w:cs="宋体" w:eastAsia="宋体" w:hint="default"/>
        </w:rPr>
        <w:t>15000</w:t>
      </w:r>
      <w:r>
        <w:rPr>
          <w:rFonts w:ascii="宋体" w:hAnsi="宋体" w:cs="宋体" w:eastAsia="宋体" w:hint="default"/>
          <w:spacing w:val="-60"/>
        </w:rPr>
        <w:t> </w:t>
      </w:r>
      <w:r>
        <w:rPr/>
        <w:t>万元综合授信的议案</w:t>
      </w:r>
      <w:r>
        <w:rPr>
          <w:spacing w:val="-120"/>
        </w:rPr>
        <w:t>》</w:t>
      </w:r>
      <w:r>
        <w:rPr>
          <w:spacing w:val="-171"/>
        </w:rPr>
        <w:t>、</w:t>
      </w:r>
      <w:r>
        <w:rPr/>
        <w:t>《关于海能达通信股份有限公司</w:t>
      </w:r>
    </w:p>
    <w:p>
      <w:pPr>
        <w:pStyle w:val="BodyText"/>
        <w:spacing w:line="240" w:lineRule="auto" w:before="151"/>
        <w:ind w:right="0"/>
        <w:jc w:val="both"/>
      </w:pPr>
      <w:r>
        <w:rPr/>
        <w:t>向交通银行深圳分行申请不超过人民币</w:t>
      </w:r>
      <w:r>
        <w:rPr>
          <w:spacing w:val="-60"/>
        </w:rPr>
        <w:t> </w:t>
      </w:r>
      <w:r>
        <w:rPr>
          <w:rFonts w:ascii="宋体" w:hAnsi="宋体" w:cs="宋体" w:eastAsia="宋体" w:hint="default"/>
        </w:rPr>
        <w:t>20000</w:t>
      </w:r>
      <w:r>
        <w:rPr>
          <w:rFonts w:ascii="宋体" w:hAnsi="宋体" w:cs="宋体" w:eastAsia="宋体" w:hint="default"/>
          <w:spacing w:val="-60"/>
        </w:rPr>
        <w:t> </w:t>
      </w:r>
      <w:r>
        <w:rPr/>
        <w:t>万元综合授信的议案</w:t>
      </w:r>
      <w:r>
        <w:rPr>
          <w:spacing w:val="-120"/>
        </w:rPr>
        <w:t>》</w:t>
      </w:r>
      <w:r>
        <w:rPr>
          <w:spacing w:val="-171"/>
        </w:rPr>
        <w:t>、</w:t>
      </w:r>
      <w:r>
        <w:rPr/>
        <w:t>《关于深圳市赛格</w:t>
      </w:r>
    </w:p>
    <w:p>
      <w:pPr>
        <w:pStyle w:val="BodyText"/>
        <w:spacing w:line="240" w:lineRule="auto"/>
        <w:ind w:right="0"/>
        <w:jc w:val="both"/>
      </w:pPr>
      <w:r>
        <w:rPr/>
        <w:t>通信有限公司向交通银行深圳分行申请不超过人民币</w:t>
      </w:r>
      <w:r>
        <w:rPr>
          <w:spacing w:val="-24"/>
        </w:rPr>
        <w:t> </w:t>
      </w:r>
      <w:r>
        <w:rPr>
          <w:rFonts w:ascii="宋体" w:hAnsi="宋体" w:cs="宋体" w:eastAsia="宋体" w:hint="default"/>
        </w:rPr>
        <w:t>2000</w:t>
      </w:r>
      <w:r>
        <w:rPr>
          <w:rFonts w:ascii="宋体" w:hAnsi="宋体" w:cs="宋体" w:eastAsia="宋体" w:hint="default"/>
          <w:spacing w:val="-24"/>
        </w:rPr>
        <w:t> </w:t>
      </w:r>
      <w:r>
        <w:rPr/>
        <w:t>万元综</w:t>
      </w:r>
      <w:r>
        <w:rPr>
          <w:spacing w:val="-3"/>
        </w:rPr>
        <w:t>合</w:t>
      </w:r>
      <w:r>
        <w:rPr/>
        <w:t>授信的议案</w:t>
      </w:r>
      <w:r>
        <w:rPr>
          <w:spacing w:val="-120"/>
        </w:rPr>
        <w:t>》、</w:t>
      </w:r>
      <w:r>
        <w:rPr/>
        <w:t>《关</w:t>
      </w:r>
    </w:p>
    <w:p>
      <w:pPr>
        <w:pStyle w:val="BodyText"/>
        <w:spacing w:line="240" w:lineRule="auto" w:before="151"/>
        <w:ind w:right="0"/>
        <w:jc w:val="both"/>
      </w:pPr>
      <w:r>
        <w:rPr/>
        <w:t>于哈尔滨海能达科技有限公司向交通银行深圳分行申请不超过人民币</w:t>
      </w:r>
      <w:r>
        <w:rPr>
          <w:spacing w:val="-84"/>
        </w:rPr>
        <w:t> </w:t>
      </w:r>
      <w:r>
        <w:rPr>
          <w:rFonts w:ascii="宋体" w:hAnsi="宋体" w:cs="宋体" w:eastAsia="宋体" w:hint="default"/>
        </w:rPr>
        <w:t>20000</w:t>
      </w:r>
      <w:r>
        <w:rPr>
          <w:rFonts w:ascii="宋体" w:hAnsi="宋体" w:cs="宋体" w:eastAsia="宋体" w:hint="default"/>
          <w:spacing w:val="-84"/>
        </w:rPr>
        <w:t> </w:t>
      </w:r>
      <w:r>
        <w:rPr/>
        <w:t>万元项目贷</w:t>
      </w:r>
    </w:p>
    <w:p>
      <w:pPr>
        <w:spacing w:after="0" w:line="240"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57" w:lineRule="auto" w:before="26"/>
        <w:ind w:right="1415"/>
        <w:jc w:val="both"/>
      </w:pPr>
      <w:r>
        <w:rPr/>
        <w:t>款额度的议案</w:t>
      </w:r>
      <w:r>
        <w:rPr>
          <w:spacing w:val="-120"/>
        </w:rPr>
        <w:t>》</w:t>
      </w:r>
      <w:r>
        <w:rPr>
          <w:spacing w:val="-171"/>
        </w:rPr>
        <w:t>、</w:t>
      </w:r>
      <w:r>
        <w:rPr/>
        <w:t>《关于深圳市赛格通信有限公司向光大银行股份有限公司深圳分行申请</w:t>
      </w:r>
      <w:r>
        <w:rPr/>
        <w:t> 不超过人民币</w:t>
      </w:r>
      <w:r>
        <w:rPr>
          <w:spacing w:val="-25"/>
        </w:rPr>
        <w:t> </w:t>
      </w:r>
      <w:r>
        <w:rPr>
          <w:rFonts w:ascii="宋体" w:hAnsi="宋体" w:cs="宋体" w:eastAsia="宋体" w:hint="default"/>
        </w:rPr>
        <w:t>3000</w:t>
      </w:r>
      <w:r>
        <w:rPr>
          <w:rFonts w:ascii="宋体" w:hAnsi="宋体" w:cs="宋体" w:eastAsia="宋体" w:hint="default"/>
          <w:spacing w:val="-24"/>
        </w:rPr>
        <w:t> </w:t>
      </w:r>
      <w:r>
        <w:rPr>
          <w:spacing w:val="-3"/>
        </w:rPr>
        <w:t>万</w:t>
      </w:r>
      <w:r>
        <w:rPr/>
        <w:t>元综合授信的议案</w:t>
      </w:r>
      <w:r>
        <w:rPr>
          <w:spacing w:val="-120"/>
        </w:rPr>
        <w:t>》、</w:t>
      </w:r>
      <w:r>
        <w:rPr/>
        <w:t>《关于海能达通信股份有限公司财务会计基</w:t>
      </w:r>
    </w:p>
    <w:p>
      <w:pPr>
        <w:pStyle w:val="BodyText"/>
        <w:spacing w:line="240" w:lineRule="auto" w:before="34"/>
        <w:ind w:right="0"/>
        <w:jc w:val="both"/>
      </w:pPr>
      <w:r>
        <w:rPr/>
        <w:t>础自查报告的议案</w:t>
      </w:r>
      <w:r>
        <w:rPr>
          <w:spacing w:val="-120"/>
        </w:rPr>
        <w:t>》、</w:t>
      </w:r>
      <w:r>
        <w:rPr/>
        <w:t>《关于提议召开</w:t>
      </w:r>
      <w:r>
        <w:rPr>
          <w:spacing w:val="-60"/>
        </w:rPr>
        <w:t> </w:t>
      </w:r>
      <w:r>
        <w:rPr>
          <w:rFonts w:ascii="宋体" w:hAnsi="宋体" w:cs="宋体" w:eastAsia="宋体" w:hint="default"/>
        </w:rPr>
        <w:t>2011</w:t>
      </w:r>
      <w:r>
        <w:rPr>
          <w:rFonts w:ascii="宋体" w:hAnsi="宋体" w:cs="宋体" w:eastAsia="宋体" w:hint="default"/>
          <w:spacing w:val="-60"/>
        </w:rPr>
        <w:t> </w:t>
      </w:r>
      <w:r>
        <w:rPr/>
        <w:t>年第三次临时股东大会的议案</w:t>
      </w:r>
      <w:r>
        <w:rPr>
          <w:spacing w:val="-119"/>
        </w:rPr>
        <w:t>》</w:t>
      </w:r>
      <w:r>
        <w:rPr/>
        <w:t>。</w:t>
      </w:r>
    </w:p>
    <w:p>
      <w:pPr>
        <w:pStyle w:val="BodyText"/>
        <w:spacing w:line="355" w:lineRule="auto"/>
        <w:ind w:right="1415" w:firstLine="434"/>
        <w:jc w:val="both"/>
      </w:pPr>
      <w:r>
        <w:rPr>
          <w:spacing w:val="-1"/>
        </w:rPr>
        <w:t>此</w:t>
      </w:r>
      <w:r>
        <w:rPr/>
        <w:t>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30</w:t>
      </w:r>
      <w:r>
        <w:rPr>
          <w:rFonts w:ascii="宋体" w:hAnsi="宋体" w:cs="宋体" w:eastAsia="宋体" w:hint="default"/>
          <w:spacing w:val="-60"/>
        </w:rPr>
        <w:t> </w:t>
      </w:r>
      <w:r>
        <w:rPr/>
        <w:t>日刊登</w:t>
      </w:r>
      <w:r>
        <w:rPr>
          <w:spacing w:val="-2"/>
        </w:rPr>
        <w:t>在</w:t>
      </w:r>
      <w:r>
        <w:rPr/>
        <w:t>《证券时报</w:t>
      </w:r>
      <w:r>
        <w:rPr>
          <w:spacing w:val="-120"/>
        </w:rPr>
        <w:t>》</w:t>
      </w:r>
      <w:r>
        <w:rPr>
          <w:spacing w:val="-123"/>
        </w:rPr>
        <w:t>、</w:t>
      </w:r>
      <w:r>
        <w:rPr/>
        <w:t>《</w:t>
      </w:r>
      <w:r>
        <w:rPr>
          <w:spacing w:val="2"/>
        </w:rPr>
        <w:t>中</w:t>
      </w:r>
      <w:r>
        <w:rPr/>
        <w:t>国证券报</w:t>
      </w:r>
      <w:r>
        <w:rPr>
          <w:spacing w:val="-120"/>
        </w:rPr>
        <w:t>》</w:t>
      </w:r>
      <w:r>
        <w:rPr>
          <w:spacing w:val="-123"/>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240" w:lineRule="auto" w:before="38"/>
        <w:ind w:left="573" w:right="0"/>
        <w:jc w:val="left"/>
      </w:pPr>
      <w:r>
        <w:rPr>
          <w:rFonts w:ascii="宋体" w:hAnsi="宋体" w:cs="宋体" w:eastAsia="宋体" w:hint="default"/>
        </w:rPr>
        <w:t>8</w:t>
      </w:r>
      <w:r>
        <w:rPr/>
        <w:t>、</w:t>
      </w:r>
      <w:r>
        <w:rPr>
          <w:rFonts w:ascii="宋体" w:hAnsi="宋体" w:cs="宋体" w:eastAsia="宋体" w:hint="default"/>
        </w:rPr>
        <w:t>2011</w:t>
      </w:r>
      <w:r>
        <w:rPr>
          <w:rFonts w:ascii="宋体" w:hAnsi="宋体" w:cs="宋体" w:eastAsia="宋体" w:hint="default"/>
          <w:spacing w:val="-49"/>
        </w:rPr>
        <w:t> </w:t>
      </w:r>
      <w:r>
        <w:rPr/>
        <w:t>年</w:t>
      </w:r>
      <w:r>
        <w:rPr>
          <w:spacing w:val="-49"/>
        </w:rPr>
        <w:t> </w:t>
      </w:r>
      <w:r>
        <w:rPr>
          <w:rFonts w:ascii="宋体" w:hAnsi="宋体" w:cs="宋体" w:eastAsia="宋体" w:hint="default"/>
        </w:rPr>
        <w:t>10</w:t>
      </w:r>
      <w:r>
        <w:rPr>
          <w:rFonts w:ascii="宋体" w:hAnsi="宋体" w:cs="宋体" w:eastAsia="宋体" w:hint="default"/>
          <w:spacing w:val="-52"/>
        </w:rPr>
        <w:t> </w:t>
      </w:r>
      <w:r>
        <w:rPr/>
        <w:t>月</w:t>
      </w:r>
      <w:r>
        <w:rPr>
          <w:spacing w:val="-49"/>
        </w:rPr>
        <w:t> </w:t>
      </w:r>
      <w:r>
        <w:rPr>
          <w:rFonts w:ascii="宋体" w:hAnsi="宋体" w:cs="宋体" w:eastAsia="宋体" w:hint="default"/>
        </w:rPr>
        <w:t>21</w:t>
      </w:r>
      <w:r>
        <w:rPr>
          <w:rFonts w:ascii="宋体" w:hAnsi="宋体" w:cs="宋体" w:eastAsia="宋体" w:hint="default"/>
          <w:spacing w:val="-49"/>
        </w:rPr>
        <w:t> </w:t>
      </w:r>
      <w:r>
        <w:rPr/>
        <w:t>日，公司第一届董事会第十六次会议在公司会议室召开。与会</w:t>
      </w:r>
    </w:p>
    <w:p>
      <w:pPr>
        <w:pStyle w:val="BodyText"/>
        <w:spacing w:line="357" w:lineRule="auto" w:before="151"/>
        <w:ind w:right="1409"/>
        <w:jc w:val="both"/>
      </w:pPr>
      <w:r>
        <w:rPr/>
        <w:t>董事通过认真讨论投票表决方式通过如下议案</w:t>
      </w:r>
      <w:r>
        <w:rPr>
          <w:spacing w:val="-171"/>
        </w:rPr>
        <w:t>：</w:t>
      </w:r>
      <w:r>
        <w:rPr/>
        <w:t>《关于</w:t>
      </w:r>
      <w:r>
        <w:rPr>
          <w:spacing w:val="-60"/>
        </w:rPr>
        <w:t> </w:t>
      </w:r>
      <w:r>
        <w:rPr>
          <w:rFonts w:ascii="宋体" w:hAnsi="宋体" w:cs="宋体" w:eastAsia="宋体" w:hint="default"/>
        </w:rPr>
        <w:t>2011</w:t>
      </w:r>
      <w:r>
        <w:rPr>
          <w:rFonts w:ascii="宋体" w:hAnsi="宋体" w:cs="宋体" w:eastAsia="宋体" w:hint="default"/>
          <w:spacing w:val="-60"/>
        </w:rPr>
        <w:t> </w:t>
      </w:r>
      <w:r>
        <w:rPr/>
        <w:t>年第三季度报告全文及正文 </w:t>
      </w:r>
      <w:r>
        <w:rPr>
          <w:spacing w:val="2"/>
        </w:rPr>
        <w:t>的议案</w:t>
      </w:r>
      <w:r>
        <w:rPr>
          <w:spacing w:val="-118"/>
        </w:rPr>
        <w:t>》、</w:t>
      </w:r>
      <w:r>
        <w:rPr/>
        <w:t>《</w:t>
      </w:r>
      <w:r>
        <w:rPr>
          <w:spacing w:val="2"/>
        </w:rPr>
        <w:t>关于海</w:t>
      </w:r>
      <w:r>
        <w:rPr/>
        <w:t>能达</w:t>
      </w:r>
      <w:r>
        <w:rPr>
          <w:spacing w:val="2"/>
        </w:rPr>
        <w:t>通信股份有</w:t>
      </w:r>
      <w:r>
        <w:rPr/>
        <w:t>限</w:t>
      </w:r>
      <w:r>
        <w:rPr>
          <w:spacing w:val="2"/>
        </w:rPr>
        <w:t>公司莫</w:t>
      </w:r>
      <w:r>
        <w:rPr/>
        <w:t>斯</w:t>
      </w:r>
      <w:r>
        <w:rPr>
          <w:spacing w:val="2"/>
        </w:rPr>
        <w:t>科办事处办</w:t>
      </w:r>
      <w:r>
        <w:rPr/>
        <w:t>理</w:t>
      </w:r>
      <w:r>
        <w:rPr>
          <w:spacing w:val="2"/>
        </w:rPr>
        <w:t>续期的</w:t>
      </w:r>
      <w:r>
        <w:rPr/>
        <w:t>议</w:t>
      </w:r>
      <w:r>
        <w:rPr>
          <w:spacing w:val="2"/>
        </w:rPr>
        <w:t>案</w:t>
      </w:r>
      <w:r>
        <w:rPr>
          <w:spacing w:val="-118"/>
        </w:rPr>
        <w:t>》、</w:t>
      </w:r>
      <w:r>
        <w:rPr>
          <w:spacing w:val="2"/>
        </w:rPr>
        <w:t>《关</w:t>
      </w:r>
      <w:r>
        <w:rPr/>
        <w:t>于</w:t>
      </w:r>
      <w:r>
        <w:rPr>
          <w:spacing w:val="2"/>
        </w:rPr>
        <w:t>增</w:t>
      </w:r>
      <w:r>
        <w:rPr>
          <w:spacing w:val="10"/>
        </w:rPr>
        <w:t>加</w:t>
      </w:r>
      <w:r>
        <w:rPr>
          <w:rFonts w:ascii="宋体" w:hAnsi="宋体" w:cs="宋体" w:eastAsia="宋体" w:hint="default"/>
        </w:rPr>
        <w:t>&lt; </w:t>
      </w:r>
      <w:r>
        <w:rPr/>
        <w:t>海能达通信股份有限公司特定对象接待管理制度</w:t>
      </w:r>
      <w:r>
        <w:rPr>
          <w:rFonts w:ascii="宋体" w:hAnsi="宋体" w:cs="宋体" w:eastAsia="宋体" w:hint="default"/>
        </w:rPr>
        <w:t>&gt;</w:t>
      </w:r>
      <w:r>
        <w:rPr/>
        <w:t>的议案</w:t>
      </w:r>
      <w:r>
        <w:rPr>
          <w:spacing w:val="-120"/>
        </w:rPr>
        <w:t>》</w:t>
      </w:r>
      <w:r>
        <w:rPr>
          <w:spacing w:val="-171"/>
        </w:rPr>
        <w:t>、</w:t>
      </w:r>
      <w:r>
        <w:rPr/>
        <w:t>《关于增加</w:t>
      </w:r>
      <w:r>
        <w:rPr>
          <w:rFonts w:ascii="宋体" w:hAnsi="宋体" w:cs="宋体" w:eastAsia="宋体" w:hint="default"/>
        </w:rPr>
        <w:t>&lt;</w:t>
      </w:r>
      <w:r>
        <w:rPr/>
        <w:t>海能达通信股份 有限公司审计委</w:t>
      </w:r>
      <w:r>
        <w:rPr>
          <w:spacing w:val="-1"/>
        </w:rPr>
        <w:t>员</w:t>
      </w:r>
      <w:r>
        <w:rPr/>
        <w:t>会年报工作制度</w:t>
      </w:r>
      <w:r>
        <w:rPr>
          <w:rFonts w:ascii="宋体" w:hAnsi="宋体" w:cs="宋体" w:eastAsia="宋体" w:hint="default"/>
        </w:rPr>
        <w:t>&gt;</w:t>
      </w:r>
      <w:r>
        <w:rPr/>
        <w:t>的议案</w:t>
      </w:r>
      <w:r>
        <w:rPr>
          <w:spacing w:val="-120"/>
        </w:rPr>
        <w:t>》</w:t>
      </w:r>
      <w:r>
        <w:rPr>
          <w:spacing w:val="-171"/>
        </w:rPr>
        <w:t>、</w:t>
      </w:r>
      <w:r>
        <w:rPr/>
        <w:t>《关于增加</w:t>
      </w:r>
      <w:r>
        <w:rPr>
          <w:rFonts w:ascii="宋体" w:hAnsi="宋体" w:cs="宋体" w:eastAsia="宋体" w:hint="default"/>
        </w:rPr>
        <w:t>&lt;</w:t>
      </w:r>
      <w:r>
        <w:rPr/>
        <w:t>海能达通信股份有限公司子公 司管理制</w:t>
      </w:r>
      <w:r>
        <w:rPr>
          <w:spacing w:val="-1"/>
        </w:rPr>
        <w:t>度</w:t>
      </w:r>
      <w:r>
        <w:rPr>
          <w:rFonts w:ascii="宋体" w:hAnsi="宋体" w:cs="宋体" w:eastAsia="宋体" w:hint="default"/>
        </w:rPr>
        <w:t>&gt;</w:t>
      </w:r>
      <w:r>
        <w:rPr/>
        <w:t>的议案</w:t>
      </w:r>
      <w:r>
        <w:rPr>
          <w:spacing w:val="-120"/>
        </w:rPr>
        <w:t>》</w:t>
      </w:r>
      <w:r>
        <w:rPr/>
        <w:t>。</w:t>
      </w:r>
    </w:p>
    <w:p>
      <w:pPr>
        <w:pStyle w:val="BodyText"/>
        <w:spacing w:line="355" w:lineRule="auto" w:before="36"/>
        <w:ind w:right="1416" w:firstLine="434"/>
        <w:jc w:val="both"/>
      </w:pPr>
      <w:r>
        <w:rPr>
          <w:spacing w:val="-1"/>
        </w:rPr>
        <w:t>此</w:t>
      </w:r>
      <w:r>
        <w:rPr/>
        <w:t>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24</w:t>
      </w:r>
      <w:r>
        <w:rPr>
          <w:rFonts w:ascii="宋体" w:hAnsi="宋体" w:cs="宋体" w:eastAsia="宋体" w:hint="default"/>
          <w:spacing w:val="-60"/>
        </w:rPr>
        <w:t> </w:t>
      </w:r>
      <w:r>
        <w:rPr/>
        <w:t>日刊登</w:t>
      </w:r>
      <w:r>
        <w:rPr>
          <w:spacing w:val="-41"/>
        </w:rPr>
        <w:t>在</w:t>
      </w:r>
      <w:r>
        <w:rPr/>
        <w:t>《证券时报</w:t>
      </w:r>
      <w:r>
        <w:rPr>
          <w:spacing w:val="-120"/>
        </w:rPr>
        <w:t>》</w:t>
      </w:r>
      <w:r>
        <w:rPr>
          <w:spacing w:val="-161"/>
        </w:rPr>
        <w:t>、</w:t>
      </w:r>
      <w:r>
        <w:rPr>
          <w:spacing w:val="-3"/>
        </w:rPr>
        <w:t>《</w:t>
      </w:r>
      <w:r>
        <w:rPr/>
        <w:t>中国证券报</w:t>
      </w:r>
      <w:r>
        <w:rPr>
          <w:spacing w:val="-120"/>
        </w:rPr>
        <w:t>》</w:t>
      </w:r>
      <w:r>
        <w:rPr>
          <w:spacing w:val="-161"/>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357" w:lineRule="auto" w:before="38"/>
        <w:ind w:right="1400" w:firstLine="434"/>
        <w:jc w:val="both"/>
      </w:pPr>
      <w:r>
        <w:rPr>
          <w:rFonts w:ascii="宋体" w:hAnsi="宋体" w:cs="宋体" w:eastAsia="宋体" w:hint="default"/>
          <w:spacing w:val="-4"/>
        </w:rPr>
        <w:t>9</w:t>
      </w:r>
      <w:r>
        <w:rPr>
          <w:spacing w:val="-4"/>
        </w:rPr>
        <w:t>、</w:t>
      </w:r>
      <w:r>
        <w:rPr>
          <w:rFonts w:ascii="宋体" w:hAnsi="宋体" w:cs="宋体" w:eastAsia="宋体" w:hint="default"/>
          <w:spacing w:val="-4"/>
        </w:rPr>
        <w:t>2011</w:t>
      </w:r>
      <w:r>
        <w:rPr>
          <w:rFonts w:ascii="宋体" w:hAnsi="宋体" w:cs="宋体" w:eastAsia="宋体" w:hint="default"/>
          <w:spacing w:val="-68"/>
        </w:rPr>
        <w:t> </w:t>
      </w:r>
      <w:r>
        <w:rPr/>
        <w:t>年</w:t>
      </w:r>
      <w:r>
        <w:rPr>
          <w:spacing w:val="-68"/>
        </w:rPr>
        <w:t> </w:t>
      </w:r>
      <w:r>
        <w:rPr>
          <w:rFonts w:ascii="宋体" w:hAnsi="宋体" w:cs="宋体" w:eastAsia="宋体" w:hint="default"/>
        </w:rPr>
        <w:t>12</w:t>
      </w:r>
      <w:r>
        <w:rPr>
          <w:rFonts w:ascii="宋体" w:hAnsi="宋体" w:cs="宋体" w:eastAsia="宋体" w:hint="default"/>
          <w:spacing w:val="-68"/>
        </w:rPr>
        <w:t> </w:t>
      </w:r>
      <w:r>
        <w:rPr/>
        <w:t>月</w:t>
      </w:r>
      <w:r>
        <w:rPr>
          <w:spacing w:val="-68"/>
        </w:rPr>
        <w:t> </w:t>
      </w:r>
      <w:r>
        <w:rPr>
          <w:rFonts w:ascii="宋体" w:hAnsi="宋体" w:cs="宋体" w:eastAsia="宋体" w:hint="default"/>
        </w:rPr>
        <w:t>7</w:t>
      </w:r>
      <w:r>
        <w:rPr>
          <w:rFonts w:ascii="宋体" w:hAnsi="宋体" w:cs="宋体" w:eastAsia="宋体" w:hint="default"/>
          <w:spacing w:val="-68"/>
        </w:rPr>
        <w:t> </w:t>
      </w:r>
      <w:r>
        <w:rPr/>
        <w:t>日，公司第一届董事会第十七次会议在公司会议室召开。与会董 </w:t>
      </w:r>
      <w:r>
        <w:rPr>
          <w:spacing w:val="-2"/>
        </w:rPr>
        <w:t>事通过认真讨论投票表决方式通过如下议案：《关于修改</w:t>
      </w:r>
      <w:r>
        <w:rPr>
          <w:rFonts w:ascii="宋体" w:hAnsi="宋体" w:cs="宋体" w:eastAsia="宋体" w:hint="default"/>
          <w:spacing w:val="-2"/>
        </w:rPr>
        <w:t>&lt;</w:t>
      </w:r>
      <w:r>
        <w:rPr>
          <w:spacing w:val="-2"/>
        </w:rPr>
        <w:t>董事会战略委员会议事规则</w:t>
      </w:r>
      <w:r>
        <w:rPr>
          <w:rFonts w:ascii="宋体" w:hAnsi="宋体" w:cs="宋体" w:eastAsia="宋体" w:hint="default"/>
          <w:spacing w:val="-2"/>
        </w:rPr>
        <w:t>&gt;</w:t>
      </w:r>
      <w:r>
        <w:rPr>
          <w:rFonts w:ascii="宋体" w:hAnsi="宋体" w:cs="宋体" w:eastAsia="宋体" w:hint="default"/>
          <w:spacing w:val="-92"/>
        </w:rPr>
        <w:t> </w:t>
      </w:r>
      <w:r>
        <w:rPr>
          <w:spacing w:val="-11"/>
        </w:rPr>
        <w:t>的议案》、《关于修改</w:t>
      </w:r>
      <w:r>
        <w:rPr>
          <w:rFonts w:ascii="宋体" w:hAnsi="宋体" w:cs="宋体" w:eastAsia="宋体" w:hint="default"/>
          <w:spacing w:val="-11"/>
        </w:rPr>
        <w:t>&lt;</w:t>
      </w:r>
      <w:r>
        <w:rPr>
          <w:spacing w:val="-11"/>
        </w:rPr>
        <w:t>董事会审计委员会议事规则</w:t>
      </w:r>
      <w:r>
        <w:rPr>
          <w:rFonts w:ascii="宋体" w:hAnsi="宋体" w:cs="宋体" w:eastAsia="宋体" w:hint="default"/>
          <w:spacing w:val="-11"/>
        </w:rPr>
        <w:t>&gt;</w:t>
      </w:r>
      <w:r>
        <w:rPr>
          <w:spacing w:val="-11"/>
        </w:rPr>
        <w:t>的议案》、《关于修改</w:t>
      </w:r>
      <w:r>
        <w:rPr>
          <w:rFonts w:ascii="宋体" w:hAnsi="宋体" w:cs="宋体" w:eastAsia="宋体" w:hint="default"/>
          <w:spacing w:val="-11"/>
        </w:rPr>
        <w:t>&lt;</w:t>
      </w:r>
      <w:r>
        <w:rPr>
          <w:spacing w:val="-11"/>
        </w:rPr>
        <w:t>董事会提名委</w:t>
      </w:r>
      <w:r>
        <w:rPr>
          <w:spacing w:val="-85"/>
        </w:rPr>
        <w:t> </w:t>
      </w:r>
      <w:r>
        <w:rPr>
          <w:spacing w:val="-85"/>
        </w:rPr>
      </w:r>
      <w:r>
        <w:rPr>
          <w:spacing w:val="-5"/>
        </w:rPr>
        <w:t>员会议事规则</w:t>
      </w:r>
      <w:r>
        <w:rPr>
          <w:rFonts w:ascii="宋体" w:hAnsi="宋体" w:cs="宋体" w:eastAsia="宋体" w:hint="default"/>
          <w:spacing w:val="-5"/>
        </w:rPr>
        <w:t>&gt;</w:t>
      </w:r>
      <w:r>
        <w:rPr>
          <w:spacing w:val="-5"/>
        </w:rPr>
        <w:t>的议案》、《关于增加</w:t>
      </w:r>
      <w:r>
        <w:rPr>
          <w:rFonts w:ascii="宋体" w:hAnsi="宋体" w:cs="宋体" w:eastAsia="宋体" w:hint="default"/>
          <w:spacing w:val="-5"/>
        </w:rPr>
        <w:t>&lt;</w:t>
      </w:r>
      <w:r>
        <w:rPr>
          <w:spacing w:val="-5"/>
        </w:rPr>
        <w:t>海能达通信股份有限公司远期结售汇管理制度</w:t>
      </w:r>
      <w:r>
        <w:rPr>
          <w:rFonts w:ascii="宋体" w:hAnsi="宋体" w:cs="宋体" w:eastAsia="宋体" w:hint="default"/>
          <w:spacing w:val="-5"/>
        </w:rPr>
        <w:t>&gt;</w:t>
      </w:r>
      <w:r>
        <w:rPr>
          <w:spacing w:val="-5"/>
        </w:rPr>
        <w:t>的</w:t>
      </w:r>
      <w:r>
        <w:rPr>
          <w:spacing w:val="-95"/>
        </w:rPr>
        <w:t> </w:t>
      </w:r>
      <w:r>
        <w:rPr>
          <w:spacing w:val="-11"/>
        </w:rPr>
        <w:t>议案》、《关于增加</w:t>
      </w:r>
      <w:r>
        <w:rPr>
          <w:rFonts w:ascii="宋体" w:hAnsi="宋体" w:cs="宋体" w:eastAsia="宋体" w:hint="default"/>
          <w:spacing w:val="-11"/>
        </w:rPr>
        <w:t>&lt;</w:t>
      </w:r>
      <w:r>
        <w:rPr>
          <w:spacing w:val="-11"/>
        </w:rPr>
        <w:t>海能达通信股份有限公司融资管理制度</w:t>
      </w:r>
      <w:r>
        <w:rPr>
          <w:rFonts w:ascii="宋体" w:hAnsi="宋体" w:cs="宋体" w:eastAsia="宋体" w:hint="default"/>
          <w:spacing w:val="-11"/>
        </w:rPr>
        <w:t>&gt;</w:t>
      </w:r>
      <w:r>
        <w:rPr>
          <w:spacing w:val="-11"/>
        </w:rPr>
        <w:t>的议案》、《关于增加</w:t>
      </w:r>
      <w:r>
        <w:rPr>
          <w:rFonts w:ascii="宋体" w:hAnsi="宋体" w:cs="宋体" w:eastAsia="宋体" w:hint="default"/>
          <w:spacing w:val="-11"/>
        </w:rPr>
        <w:t>&lt;</w:t>
      </w:r>
      <w:r>
        <w:rPr>
          <w:spacing w:val="-11"/>
        </w:rPr>
        <w:t>海能</w:t>
      </w:r>
      <w:r>
        <w:rPr>
          <w:spacing w:val="-81"/>
        </w:rPr>
        <w:t> </w:t>
      </w:r>
      <w:r>
        <w:rPr>
          <w:spacing w:val="-5"/>
        </w:rPr>
        <w:t>达通信股份有限公司财务管理制度</w:t>
      </w:r>
      <w:r>
        <w:rPr>
          <w:rFonts w:ascii="宋体" w:hAnsi="宋体" w:cs="宋体" w:eastAsia="宋体" w:hint="default"/>
          <w:spacing w:val="-5"/>
        </w:rPr>
        <w:t>&gt;</w:t>
      </w:r>
      <w:r>
        <w:rPr>
          <w:spacing w:val="-5"/>
        </w:rPr>
        <w:t>的议案》、《关于审议“开展加强上市公司治理专项</w:t>
      </w:r>
      <w:r>
        <w:rPr>
          <w:spacing w:val="-101"/>
        </w:rPr>
        <w:t> </w:t>
      </w:r>
      <w:r>
        <w:rPr>
          <w:spacing w:val="-101"/>
        </w:rPr>
      </w:r>
      <w:r>
        <w:rPr>
          <w:spacing w:val="-9"/>
        </w:rPr>
        <w:t>活动”自查结果和整改计划的议案》、《关于变更募集资金投资项目“基于</w:t>
      </w:r>
      <w:r>
        <w:rPr>
          <w:spacing w:val="-57"/>
        </w:rPr>
        <w:t> </w:t>
      </w:r>
      <w:r>
        <w:rPr>
          <w:rFonts w:ascii="宋体" w:hAnsi="宋体" w:cs="宋体" w:eastAsia="宋体" w:hint="default"/>
        </w:rPr>
        <w:t>PDT</w:t>
      </w:r>
      <w:r>
        <w:rPr>
          <w:rFonts w:ascii="宋体" w:hAnsi="宋体" w:cs="宋体" w:eastAsia="宋体" w:hint="default"/>
          <w:spacing w:val="-58"/>
        </w:rPr>
        <w:t> </w:t>
      </w:r>
      <w:r>
        <w:rPr/>
        <w:t>标准的数 </w:t>
      </w:r>
      <w:r>
        <w:rPr>
          <w:spacing w:val="-8"/>
        </w:rPr>
        <w:t>字集群系统产业化”实施地点的议案》、《关于变更募集资金投资项目“专业无线通信数</w:t>
      </w:r>
      <w:r>
        <w:rPr>
          <w:spacing w:val="-99"/>
        </w:rPr>
        <w:t> </w:t>
      </w:r>
      <w:r>
        <w:rPr>
          <w:spacing w:val="-99"/>
        </w:rPr>
      </w:r>
      <w:r>
        <w:rPr>
          <w:spacing w:val="-14"/>
        </w:rPr>
        <w:t>字终端产业化项目”实施地点的议案》、《关于设立宝龙分公司的议案》、《关于开展远期</w:t>
      </w:r>
      <w:r>
        <w:rPr>
          <w:spacing w:val="-91"/>
        </w:rPr>
        <w:t> </w:t>
      </w:r>
      <w:r>
        <w:rPr>
          <w:spacing w:val="-91"/>
        </w:rPr>
      </w:r>
      <w:r>
        <w:rPr>
          <w:spacing w:val="5"/>
        </w:rPr>
        <w:t>结售汇业务的议案》、《关于使用部分超募资金向深圳市赛格通信有限公司增资的议</w:t>
      </w:r>
      <w:r>
        <w:rPr>
          <w:spacing w:val="-102"/>
        </w:rPr>
        <w:t> </w:t>
      </w:r>
      <w:r>
        <w:rPr>
          <w:spacing w:val="-102"/>
        </w:rPr>
      </w:r>
      <w:r>
        <w:rPr>
          <w:spacing w:val="-60"/>
        </w:rPr>
        <w:t>案》。。</w:t>
      </w:r>
    </w:p>
    <w:p>
      <w:pPr>
        <w:pStyle w:val="BodyText"/>
        <w:spacing w:line="355" w:lineRule="auto" w:before="37"/>
        <w:ind w:right="1415" w:firstLine="434"/>
        <w:jc w:val="both"/>
      </w:pPr>
      <w:r>
        <w:rPr/>
        <w:t>此次会议的主要内容于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8</w:t>
      </w:r>
      <w:r>
        <w:rPr>
          <w:rFonts w:ascii="宋体" w:hAnsi="宋体" w:cs="宋体" w:eastAsia="宋体" w:hint="default"/>
          <w:spacing w:val="-60"/>
        </w:rPr>
        <w:t> </w:t>
      </w:r>
      <w:r>
        <w:rPr/>
        <w:t>日刊登</w:t>
      </w:r>
      <w:r>
        <w:rPr>
          <w:spacing w:val="-3"/>
        </w:rPr>
        <w:t>在</w:t>
      </w:r>
      <w:r>
        <w:rPr/>
        <w:t>《证券时报</w:t>
      </w:r>
      <w:r>
        <w:rPr>
          <w:spacing w:val="-120"/>
        </w:rPr>
        <w:t>》</w:t>
      </w:r>
      <w:r>
        <w:rPr>
          <w:spacing w:val="-123"/>
        </w:rPr>
        <w:t>、</w:t>
      </w:r>
      <w:r>
        <w:rPr/>
        <w:t>《</w:t>
      </w:r>
      <w:r>
        <w:rPr>
          <w:spacing w:val="2"/>
        </w:rPr>
        <w:t>中</w:t>
      </w:r>
      <w:r>
        <w:rPr/>
        <w:t>国证券报</w:t>
      </w:r>
      <w:r>
        <w:rPr>
          <w:spacing w:val="-120"/>
        </w:rPr>
        <w:t>》</w:t>
      </w:r>
      <w:r>
        <w:rPr>
          <w:spacing w:val="-123"/>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spacing w:line="240" w:lineRule="auto" w:before="12"/>
        <w:rPr>
          <w:rFonts w:ascii="宋体" w:hAnsi="宋体" w:cs="宋体" w:eastAsia="宋体" w:hint="default"/>
          <w:sz w:val="22"/>
          <w:szCs w:val="22"/>
        </w:rPr>
      </w:pPr>
    </w:p>
    <w:p>
      <w:pPr>
        <w:spacing w:line="609" w:lineRule="auto" w:before="0"/>
        <w:ind w:left="618" w:right="1404" w:hanging="480"/>
        <w:jc w:val="left"/>
        <w:rPr>
          <w:rFonts w:ascii="宋体" w:hAnsi="宋体" w:cs="宋体" w:eastAsia="宋体" w:hint="default"/>
          <w:sz w:val="24"/>
          <w:szCs w:val="24"/>
        </w:rPr>
      </w:pPr>
      <w:r>
        <w:rPr>
          <w:rFonts w:ascii="宋体" w:hAnsi="宋体" w:cs="宋体" w:eastAsia="宋体" w:hint="default"/>
          <w:b/>
          <w:bCs/>
          <w:sz w:val="24"/>
          <w:szCs w:val="24"/>
        </w:rPr>
        <w:t>（二）董事会对股东大会决议的执行情况</w:t>
      </w:r>
      <w:r>
        <w:rPr>
          <w:rFonts w:ascii="宋体" w:hAnsi="宋体" w:cs="宋体" w:eastAsia="宋体" w:hint="default"/>
          <w:b/>
          <w:bCs/>
          <w:w w:val="99"/>
          <w:sz w:val="24"/>
          <w:szCs w:val="24"/>
        </w:rPr>
        <w:t> </w:t>
      </w:r>
      <w:r>
        <w:rPr>
          <w:rFonts w:ascii="宋体" w:hAnsi="宋体" w:cs="宋体" w:eastAsia="宋体" w:hint="default"/>
          <w:spacing w:val="-8"/>
          <w:sz w:val="24"/>
          <w:szCs w:val="24"/>
        </w:rPr>
        <w:t>报告期，董事会严格按照《公司法》、《证券法》和《公司章程》的规定和要求，有</w:t>
      </w:r>
    </w:p>
    <w:p>
      <w:pPr>
        <w:spacing w:after="0" w:line="609" w:lineRule="auto"/>
        <w:jc w:val="left"/>
        <w:rPr>
          <w:rFonts w:ascii="宋体" w:hAnsi="宋体" w:cs="宋体" w:eastAsia="宋体" w:hint="default"/>
          <w:sz w:val="24"/>
          <w:szCs w:val="24"/>
        </w:rPr>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both"/>
      </w:pPr>
      <w:r>
        <w:rPr/>
        <w:t>效执行了股东大会的全部决议事项，具体情况如下：</w:t>
      </w:r>
    </w:p>
    <w:p>
      <w:pPr>
        <w:pStyle w:val="BodyText"/>
        <w:spacing w:line="240" w:lineRule="auto"/>
        <w:ind w:left="618" w:right="0"/>
        <w:jc w:val="left"/>
      </w:pPr>
      <w:r>
        <w:rPr>
          <w:rFonts w:ascii="宋体" w:hAnsi="宋体" w:cs="宋体" w:eastAsia="宋体" w:hint="default"/>
          <w:spacing w:val="-4"/>
        </w:rPr>
        <w:t>1</w:t>
      </w:r>
      <w:r>
        <w:rPr>
          <w:spacing w:val="-4"/>
        </w:rPr>
        <w:t>、公司于</w:t>
      </w:r>
      <w:r>
        <w:rPr>
          <w:spacing w:val="-64"/>
        </w:rPr>
        <w:t> </w:t>
      </w:r>
      <w:r>
        <w:rPr>
          <w:rFonts w:ascii="宋体" w:hAnsi="宋体" w:cs="宋体" w:eastAsia="宋体" w:hint="default"/>
        </w:rPr>
        <w:t>2011</w:t>
      </w:r>
      <w:r>
        <w:rPr>
          <w:rFonts w:ascii="宋体" w:hAnsi="宋体" w:cs="宋体" w:eastAsia="宋体" w:hint="default"/>
          <w:spacing w:val="-64"/>
        </w:rPr>
        <w:t> </w:t>
      </w:r>
      <w:r>
        <w:rPr/>
        <w:t>年</w:t>
      </w:r>
      <w:r>
        <w:rPr>
          <w:spacing w:val="-64"/>
        </w:rPr>
        <w:t> </w:t>
      </w:r>
      <w:r>
        <w:rPr>
          <w:rFonts w:ascii="宋体" w:hAnsi="宋体" w:cs="宋体" w:eastAsia="宋体" w:hint="default"/>
        </w:rPr>
        <w:t>3</w:t>
      </w:r>
      <w:r>
        <w:rPr>
          <w:rFonts w:ascii="宋体" w:hAnsi="宋体" w:cs="宋体" w:eastAsia="宋体" w:hint="default"/>
          <w:spacing w:val="-64"/>
        </w:rPr>
        <w:t> </w:t>
      </w:r>
      <w:r>
        <w:rPr/>
        <w:t>月</w:t>
      </w:r>
      <w:r>
        <w:rPr>
          <w:spacing w:val="-64"/>
        </w:rPr>
        <w:t> </w:t>
      </w:r>
      <w:r>
        <w:rPr>
          <w:rFonts w:ascii="宋体" w:hAnsi="宋体" w:cs="宋体" w:eastAsia="宋体" w:hint="default"/>
        </w:rPr>
        <w:t>19</w:t>
      </w:r>
      <w:r>
        <w:rPr>
          <w:rFonts w:ascii="宋体" w:hAnsi="宋体" w:cs="宋体" w:eastAsia="宋体" w:hint="default"/>
          <w:spacing w:val="-64"/>
        </w:rPr>
        <w:t> </w:t>
      </w:r>
      <w:r>
        <w:rPr/>
        <w:t>日召开了</w:t>
      </w:r>
      <w:r>
        <w:rPr>
          <w:spacing w:val="-64"/>
        </w:rPr>
        <w:t> </w:t>
      </w:r>
      <w:r>
        <w:rPr>
          <w:rFonts w:ascii="宋体" w:hAnsi="宋体" w:cs="宋体" w:eastAsia="宋体" w:hint="default"/>
        </w:rPr>
        <w:t>2010</w:t>
      </w:r>
      <w:r>
        <w:rPr>
          <w:rFonts w:ascii="宋体" w:hAnsi="宋体" w:cs="宋体" w:eastAsia="宋体" w:hint="default"/>
          <w:spacing w:val="-64"/>
        </w:rPr>
        <w:t> </w:t>
      </w:r>
      <w:r>
        <w:rPr/>
        <w:t>年年度股东大会，会议审议通过了《海能</w:t>
      </w:r>
    </w:p>
    <w:p>
      <w:pPr>
        <w:pStyle w:val="BodyText"/>
        <w:spacing w:line="240" w:lineRule="auto" w:before="151"/>
        <w:ind w:right="0"/>
        <w:jc w:val="both"/>
      </w:pPr>
      <w:r>
        <w:rPr/>
        <w:t>达通信股份有限公司</w:t>
      </w:r>
      <w:r>
        <w:rPr>
          <w:spacing w:val="-61"/>
        </w:rPr>
        <w:t> </w:t>
      </w:r>
      <w:r>
        <w:rPr>
          <w:rFonts w:ascii="宋体" w:hAnsi="宋体" w:cs="宋体" w:eastAsia="宋体" w:hint="default"/>
        </w:rPr>
        <w:t>2010</w:t>
      </w:r>
      <w:r>
        <w:rPr>
          <w:rFonts w:ascii="宋体" w:hAnsi="宋体" w:cs="宋体" w:eastAsia="宋体" w:hint="default"/>
          <w:spacing w:val="-60"/>
        </w:rPr>
        <w:t> </w:t>
      </w:r>
      <w:r>
        <w:rPr/>
        <w:t>年度董事会工作报告</w:t>
      </w:r>
      <w:r>
        <w:rPr>
          <w:spacing w:val="-120"/>
        </w:rPr>
        <w:t>》</w:t>
      </w:r>
      <w:r>
        <w:rPr>
          <w:spacing w:val="-171"/>
        </w:rPr>
        <w:t>、</w:t>
      </w:r>
      <w:r>
        <w:rPr/>
        <w:t>《海能达通信股份有限公司</w:t>
      </w:r>
      <w:r>
        <w:rPr>
          <w:spacing w:val="-60"/>
        </w:rPr>
        <w:t> </w:t>
      </w:r>
      <w:r>
        <w:rPr>
          <w:rFonts w:ascii="宋体" w:hAnsi="宋体" w:cs="宋体" w:eastAsia="宋体" w:hint="default"/>
        </w:rPr>
        <w:t>2010</w:t>
      </w:r>
      <w:r>
        <w:rPr>
          <w:rFonts w:ascii="宋体" w:hAnsi="宋体" w:cs="宋体" w:eastAsia="宋体" w:hint="default"/>
          <w:spacing w:val="-60"/>
        </w:rPr>
        <w:t> </w:t>
      </w:r>
      <w:r>
        <w:rPr/>
        <w:t>年独</w:t>
      </w:r>
    </w:p>
    <w:p>
      <w:pPr>
        <w:pStyle w:val="BodyText"/>
        <w:spacing w:line="240" w:lineRule="auto"/>
        <w:ind w:right="0"/>
        <w:jc w:val="both"/>
      </w:pPr>
      <w:r>
        <w:rPr/>
        <w:t>立董事工作报告</w:t>
      </w:r>
      <w:r>
        <w:rPr>
          <w:spacing w:val="-121"/>
        </w:rPr>
        <w:t>》</w:t>
      </w:r>
      <w:r>
        <w:rPr>
          <w:spacing w:val="-120"/>
        </w:rPr>
        <w:t>、</w:t>
      </w:r>
      <w:r>
        <w:rPr/>
        <w:t>《海能达通信股份有限公司</w:t>
      </w:r>
      <w:r>
        <w:rPr>
          <w:spacing w:val="-23"/>
        </w:rPr>
        <w:t> </w:t>
      </w:r>
      <w:r>
        <w:rPr>
          <w:rFonts w:ascii="宋体" w:hAnsi="宋体" w:cs="宋体" w:eastAsia="宋体" w:hint="default"/>
        </w:rPr>
        <w:t>2010</w:t>
      </w:r>
      <w:r>
        <w:rPr>
          <w:rFonts w:ascii="宋体" w:hAnsi="宋体" w:cs="宋体" w:eastAsia="宋体" w:hint="default"/>
          <w:spacing w:val="-24"/>
        </w:rPr>
        <w:t> </w:t>
      </w:r>
      <w:r>
        <w:rPr/>
        <w:t>年度监事会</w:t>
      </w:r>
      <w:r>
        <w:rPr>
          <w:spacing w:val="-3"/>
        </w:rPr>
        <w:t>工</w:t>
      </w:r>
      <w:r>
        <w:rPr/>
        <w:t>作报告</w:t>
      </w:r>
      <w:r>
        <w:rPr>
          <w:spacing w:val="-120"/>
        </w:rPr>
        <w:t>》、</w:t>
      </w:r>
      <w:r>
        <w:rPr/>
        <w:t>《海能达通</w:t>
      </w:r>
    </w:p>
    <w:p>
      <w:pPr>
        <w:pStyle w:val="BodyText"/>
        <w:spacing w:line="240" w:lineRule="auto" w:before="151"/>
        <w:ind w:right="0"/>
        <w:jc w:val="both"/>
      </w:pPr>
      <w:r>
        <w:rPr/>
        <w:t>信股份有限公司关于</w:t>
      </w:r>
      <w:r>
        <w:rPr>
          <w:spacing w:val="-25"/>
        </w:rPr>
        <w:t> </w:t>
      </w:r>
      <w:r>
        <w:rPr>
          <w:rFonts w:ascii="宋体" w:hAnsi="宋体" w:cs="宋体" w:eastAsia="宋体" w:hint="default"/>
        </w:rPr>
        <w:t>2010</w:t>
      </w:r>
      <w:r>
        <w:rPr>
          <w:rFonts w:ascii="宋体" w:hAnsi="宋体" w:cs="宋体" w:eastAsia="宋体" w:hint="default"/>
          <w:spacing w:val="-24"/>
        </w:rPr>
        <w:t> </w:t>
      </w:r>
      <w:r>
        <w:rPr/>
        <w:t>年年度财务决算报告的议案</w:t>
      </w:r>
      <w:r>
        <w:rPr>
          <w:spacing w:val="-120"/>
        </w:rPr>
        <w:t>》、</w:t>
      </w:r>
      <w:r>
        <w:rPr/>
        <w:t>《海能达通信股份有限公司关</w:t>
      </w:r>
    </w:p>
    <w:p>
      <w:pPr>
        <w:pStyle w:val="BodyText"/>
        <w:spacing w:line="240" w:lineRule="auto"/>
        <w:ind w:right="0"/>
        <w:jc w:val="both"/>
      </w:pPr>
      <w:r>
        <w:rPr/>
        <w:t>于</w:t>
      </w:r>
      <w:r>
        <w:rPr>
          <w:spacing w:val="-24"/>
        </w:rPr>
        <w:t> </w:t>
      </w:r>
      <w:r>
        <w:rPr>
          <w:rFonts w:ascii="宋体" w:hAnsi="宋体" w:cs="宋体" w:eastAsia="宋体" w:hint="default"/>
        </w:rPr>
        <w:t>2010</w:t>
      </w:r>
      <w:r>
        <w:rPr>
          <w:rFonts w:ascii="宋体" w:hAnsi="宋体" w:cs="宋体" w:eastAsia="宋体" w:hint="default"/>
          <w:spacing w:val="-25"/>
        </w:rPr>
        <w:t> </w:t>
      </w:r>
      <w:r>
        <w:rPr/>
        <w:t>年年度利润</w:t>
      </w:r>
      <w:r>
        <w:rPr>
          <w:spacing w:val="-3"/>
        </w:rPr>
        <w:t>分</w:t>
      </w:r>
      <w:r>
        <w:rPr/>
        <w:t>配方案的预案</w:t>
      </w:r>
      <w:r>
        <w:rPr>
          <w:spacing w:val="-120"/>
        </w:rPr>
        <w:t>》、</w:t>
      </w:r>
      <w:r>
        <w:rPr/>
        <w:t>《关于续聘深圳市鹏城会计师事务所有限公司为</w:t>
      </w:r>
    </w:p>
    <w:p>
      <w:pPr>
        <w:pStyle w:val="BodyText"/>
        <w:spacing w:line="240" w:lineRule="auto" w:before="151"/>
        <w:ind w:right="0"/>
        <w:jc w:val="both"/>
      </w:pPr>
      <w:r>
        <w:rPr/>
        <w:t>公司</w:t>
      </w:r>
      <w:r>
        <w:rPr>
          <w:spacing w:val="-24"/>
        </w:rPr>
        <w:t> </w:t>
      </w:r>
      <w:r>
        <w:rPr>
          <w:rFonts w:ascii="宋体" w:hAnsi="宋体" w:cs="宋体" w:eastAsia="宋体" w:hint="default"/>
        </w:rPr>
        <w:t>2011</w:t>
      </w:r>
      <w:r>
        <w:rPr>
          <w:rFonts w:ascii="宋体" w:hAnsi="宋体" w:cs="宋体" w:eastAsia="宋体" w:hint="default"/>
          <w:spacing w:val="-25"/>
        </w:rPr>
        <w:t> </w:t>
      </w:r>
      <w:r>
        <w:rPr/>
        <w:t>年度审计</w:t>
      </w:r>
      <w:r>
        <w:rPr>
          <w:spacing w:val="-3"/>
        </w:rPr>
        <w:t>机</w:t>
      </w:r>
      <w:r>
        <w:rPr/>
        <w:t>构的议案</w:t>
      </w:r>
      <w:r>
        <w:rPr>
          <w:spacing w:val="-120"/>
        </w:rPr>
        <w:t>》、</w:t>
      </w:r>
      <w:r>
        <w:rPr/>
        <w:t>《关于海能达通信股份有限公司向中信银行深圳分行</w:t>
      </w:r>
    </w:p>
    <w:p>
      <w:pPr>
        <w:pStyle w:val="BodyText"/>
        <w:spacing w:line="240" w:lineRule="auto"/>
        <w:ind w:right="0"/>
        <w:jc w:val="both"/>
      </w:pPr>
      <w:r>
        <w:rPr/>
        <w:t>申请人民币</w:t>
      </w:r>
      <w:r>
        <w:rPr>
          <w:spacing w:val="-25"/>
        </w:rPr>
        <w:t> </w:t>
      </w:r>
      <w:r>
        <w:rPr>
          <w:rFonts w:ascii="宋体" w:hAnsi="宋体" w:cs="宋体" w:eastAsia="宋体" w:hint="default"/>
        </w:rPr>
        <w:t>3000</w:t>
      </w:r>
      <w:r>
        <w:rPr>
          <w:rFonts w:ascii="宋体" w:hAnsi="宋体" w:cs="宋体" w:eastAsia="宋体" w:hint="default"/>
          <w:spacing w:val="-24"/>
        </w:rPr>
        <w:t> </w:t>
      </w:r>
      <w:r>
        <w:rPr/>
        <w:t>万</w:t>
      </w:r>
      <w:r>
        <w:rPr>
          <w:spacing w:val="-3"/>
        </w:rPr>
        <w:t>元</w:t>
      </w:r>
      <w:r>
        <w:rPr/>
        <w:t>综合授信的议案</w:t>
      </w:r>
      <w:r>
        <w:rPr>
          <w:spacing w:val="-120"/>
        </w:rPr>
        <w:t>》、</w:t>
      </w:r>
      <w:r>
        <w:rPr/>
        <w:t>《关于海能达通信股份有限公司向中国工商银</w:t>
      </w:r>
    </w:p>
    <w:p>
      <w:pPr>
        <w:pStyle w:val="BodyText"/>
        <w:spacing w:line="357" w:lineRule="auto" w:before="152"/>
        <w:ind w:right="1414"/>
        <w:jc w:val="both"/>
      </w:pPr>
      <w:r>
        <w:rPr/>
        <w:t>行深圳分行申请人民币</w:t>
      </w:r>
      <w:r>
        <w:rPr>
          <w:spacing w:val="-60"/>
        </w:rPr>
        <w:t> </w:t>
      </w:r>
      <w:r>
        <w:rPr>
          <w:rFonts w:ascii="宋体" w:hAnsi="宋体" w:cs="宋体" w:eastAsia="宋体" w:hint="default"/>
        </w:rPr>
        <w:t>1</w:t>
      </w:r>
      <w:r>
        <w:rPr>
          <w:rFonts w:ascii="宋体" w:hAnsi="宋体" w:cs="宋体" w:eastAsia="宋体" w:hint="default"/>
          <w:spacing w:val="-60"/>
        </w:rPr>
        <w:t> </w:t>
      </w:r>
      <w:r>
        <w:rPr/>
        <w:t>亿元综合授信的议案</w:t>
      </w:r>
      <w:r>
        <w:rPr>
          <w:spacing w:val="-120"/>
        </w:rPr>
        <w:t>》</w:t>
      </w:r>
      <w:r>
        <w:rPr>
          <w:spacing w:val="-231"/>
        </w:rPr>
        <w:t>、</w:t>
      </w:r>
      <w:r>
        <w:rPr/>
        <w:t>《关于为深圳市赛格通信有限公司</w:t>
      </w:r>
      <w:r>
        <w:rPr>
          <w:spacing w:val="-60"/>
        </w:rPr>
        <w:t> </w:t>
      </w:r>
      <w:r>
        <w:rPr>
          <w:rFonts w:ascii="宋体" w:hAnsi="宋体" w:cs="宋体" w:eastAsia="宋体" w:hint="default"/>
        </w:rPr>
        <w:t>3000 </w:t>
      </w:r>
      <w:r>
        <w:rPr/>
        <w:t>万中信银行授信提供担保的议案</w:t>
      </w:r>
      <w:r>
        <w:rPr>
          <w:spacing w:val="-120"/>
        </w:rPr>
        <w:t>》</w:t>
      </w:r>
      <w:r>
        <w:rPr>
          <w:spacing w:val="-171"/>
        </w:rPr>
        <w:t>、</w:t>
      </w:r>
      <w:r>
        <w:rPr/>
        <w:t>《关于海能达通信股份有限公司设立迪拜代表处的议</w:t>
      </w:r>
      <w:r>
        <w:rPr/>
        <w:t> 案</w:t>
      </w:r>
      <w:r>
        <w:rPr>
          <w:spacing w:val="-120"/>
        </w:rPr>
        <w:t>》</w:t>
      </w:r>
      <w:r>
        <w:rPr>
          <w:spacing w:val="-1"/>
        </w:rPr>
        <w:t>。</w:t>
      </w:r>
      <w:r>
        <w:rPr/>
        <w:t>报告期内，公司均严格按照该次股东大会决议的要求履行职责。</w:t>
      </w:r>
    </w:p>
    <w:p>
      <w:pPr>
        <w:pStyle w:val="BodyText"/>
        <w:spacing w:line="240" w:lineRule="auto" w:before="36"/>
        <w:ind w:left="618" w:right="0"/>
        <w:jc w:val="left"/>
      </w:pPr>
      <w:r>
        <w:rPr>
          <w:rFonts w:ascii="宋体" w:hAnsi="宋体" w:cs="宋体" w:eastAsia="宋体" w:hint="default"/>
        </w:rPr>
        <w:t>2</w:t>
      </w:r>
      <w:r>
        <w:rPr/>
        <w:t>、公司于</w:t>
      </w:r>
      <w:r>
        <w:rPr>
          <w:spacing w:val="-52"/>
        </w:rPr>
        <w:t> </w:t>
      </w:r>
      <w:r>
        <w:rPr>
          <w:rFonts w:ascii="宋体" w:hAnsi="宋体" w:cs="宋体" w:eastAsia="宋体" w:hint="default"/>
        </w:rPr>
        <w:t>2011</w:t>
      </w:r>
      <w:r>
        <w:rPr>
          <w:rFonts w:ascii="宋体" w:hAnsi="宋体" w:cs="宋体" w:eastAsia="宋体" w:hint="default"/>
          <w:spacing w:val="-52"/>
        </w:rPr>
        <w:t> </w:t>
      </w:r>
      <w:r>
        <w:rPr/>
        <w:t>年</w:t>
      </w:r>
      <w:r>
        <w:rPr>
          <w:spacing w:val="-51"/>
        </w:rPr>
        <w:t> </w:t>
      </w:r>
      <w:r>
        <w:rPr>
          <w:rFonts w:ascii="宋体" w:hAnsi="宋体" w:cs="宋体" w:eastAsia="宋体" w:hint="default"/>
        </w:rPr>
        <w:t>7</w:t>
      </w:r>
      <w:r>
        <w:rPr>
          <w:rFonts w:ascii="宋体" w:hAnsi="宋体" w:cs="宋体" w:eastAsia="宋体" w:hint="default"/>
          <w:spacing w:val="-54"/>
        </w:rPr>
        <w:t> </w:t>
      </w:r>
      <w:r>
        <w:rPr/>
        <w:t>月</w:t>
      </w:r>
      <w:r>
        <w:rPr>
          <w:spacing w:val="-52"/>
        </w:rPr>
        <w:t> </w:t>
      </w:r>
      <w:r>
        <w:rPr>
          <w:rFonts w:ascii="宋体" w:hAnsi="宋体" w:cs="宋体" w:eastAsia="宋体" w:hint="default"/>
        </w:rPr>
        <w:t>1</w:t>
      </w:r>
      <w:r>
        <w:rPr>
          <w:rFonts w:ascii="宋体" w:hAnsi="宋体" w:cs="宋体" w:eastAsia="宋体" w:hint="default"/>
          <w:spacing w:val="-52"/>
        </w:rPr>
        <w:t> </w:t>
      </w:r>
      <w:r>
        <w:rPr/>
        <w:t>日召开了</w:t>
      </w:r>
      <w:r>
        <w:rPr>
          <w:spacing w:val="-52"/>
        </w:rPr>
        <w:t> </w:t>
      </w:r>
      <w:r>
        <w:rPr>
          <w:rFonts w:ascii="宋体" w:hAnsi="宋体" w:cs="宋体" w:eastAsia="宋体" w:hint="default"/>
        </w:rPr>
        <w:t>2011</w:t>
      </w:r>
      <w:r>
        <w:rPr>
          <w:rFonts w:ascii="宋体" w:hAnsi="宋体" w:cs="宋体" w:eastAsia="宋体" w:hint="default"/>
          <w:spacing w:val="-52"/>
        </w:rPr>
        <w:t> </w:t>
      </w:r>
      <w:r>
        <w:rPr/>
        <w:t>年第一次临时股东大会，会议审议通过了</w:t>
      </w:r>
    </w:p>
    <w:p>
      <w:pPr>
        <w:pStyle w:val="BodyText"/>
        <w:spacing w:line="357" w:lineRule="auto" w:before="151"/>
        <w:ind w:right="1292"/>
        <w:jc w:val="both"/>
      </w:pPr>
      <w:r>
        <w:rPr>
          <w:spacing w:val="2"/>
        </w:rPr>
        <w:t>《关于修改</w:t>
      </w:r>
      <w:r>
        <w:rPr/>
        <w:t>公</w:t>
      </w:r>
      <w:r>
        <w:rPr>
          <w:spacing w:val="2"/>
        </w:rPr>
        <w:t>司章程</w:t>
      </w:r>
      <w:r>
        <w:rPr/>
        <w:t>并</w:t>
      </w:r>
      <w:r>
        <w:rPr>
          <w:spacing w:val="2"/>
        </w:rPr>
        <w:t>授权董事会</w:t>
      </w:r>
      <w:r>
        <w:rPr/>
        <w:t>办</w:t>
      </w:r>
      <w:r>
        <w:rPr>
          <w:spacing w:val="2"/>
        </w:rPr>
        <w:t>理工商</w:t>
      </w:r>
      <w:r>
        <w:rPr/>
        <w:t>变</w:t>
      </w:r>
      <w:r>
        <w:rPr>
          <w:spacing w:val="2"/>
        </w:rPr>
        <w:t>更的议案</w:t>
      </w:r>
      <w:r>
        <w:rPr>
          <w:spacing w:val="-112"/>
        </w:rPr>
        <w:t>》</w:t>
      </w:r>
      <w:r>
        <w:rPr>
          <w:spacing w:val="-120"/>
        </w:rPr>
        <w:t>、</w:t>
      </w:r>
      <w:r>
        <w:rPr>
          <w:spacing w:val="2"/>
        </w:rPr>
        <w:t>《关于修</w:t>
      </w:r>
      <w:r>
        <w:rPr/>
        <w:t>改</w:t>
      </w:r>
      <w:r>
        <w:rPr>
          <w:rFonts w:ascii="宋体" w:hAnsi="宋体" w:cs="宋体" w:eastAsia="宋体" w:hint="default"/>
          <w:spacing w:val="2"/>
        </w:rPr>
        <w:t>&lt;</w:t>
      </w:r>
      <w:r>
        <w:rPr>
          <w:spacing w:val="2"/>
        </w:rPr>
        <w:t>股东大会</w:t>
      </w:r>
      <w:r>
        <w:rPr/>
        <w:t>议</w:t>
      </w:r>
      <w:r>
        <w:rPr>
          <w:spacing w:val="2"/>
        </w:rPr>
        <w:t>事</w:t>
      </w:r>
      <w:r>
        <w:rPr/>
        <w:t>规</w:t>
      </w:r>
      <w:r>
        <w:rPr/>
        <w:t> </w:t>
      </w:r>
      <w:r>
        <w:rPr>
          <w:spacing w:val="2"/>
        </w:rPr>
        <w:t>则</w:t>
      </w:r>
      <w:r>
        <w:rPr>
          <w:rFonts w:ascii="宋体" w:hAnsi="宋体" w:cs="宋体" w:eastAsia="宋体" w:hint="default"/>
          <w:spacing w:val="2"/>
        </w:rPr>
        <w:t>&gt;</w:t>
      </w:r>
      <w:r>
        <w:rPr>
          <w:spacing w:val="2"/>
        </w:rPr>
        <w:t>的议</w:t>
      </w:r>
      <w:r>
        <w:rPr/>
        <w:t>案</w:t>
      </w:r>
      <w:r>
        <w:rPr>
          <w:spacing w:val="-118"/>
        </w:rPr>
        <w:t>》、</w:t>
      </w:r>
      <w:r>
        <w:rPr/>
        <w:t>《</w:t>
      </w:r>
      <w:r>
        <w:rPr>
          <w:spacing w:val="2"/>
        </w:rPr>
        <w:t>关于</w:t>
      </w:r>
      <w:r>
        <w:rPr/>
        <w:t>修</w:t>
      </w:r>
      <w:r>
        <w:rPr>
          <w:spacing w:val="3"/>
        </w:rPr>
        <w:t>改</w:t>
      </w:r>
      <w:r>
        <w:rPr>
          <w:rFonts w:ascii="宋体" w:hAnsi="宋体" w:cs="宋体" w:eastAsia="宋体" w:hint="default"/>
          <w:spacing w:val="2"/>
        </w:rPr>
        <w:t>&lt;</w:t>
      </w:r>
      <w:r>
        <w:rPr>
          <w:spacing w:val="2"/>
        </w:rPr>
        <w:t>董事</w:t>
      </w:r>
      <w:r>
        <w:rPr/>
        <w:t>会</w:t>
      </w:r>
      <w:r>
        <w:rPr>
          <w:spacing w:val="2"/>
        </w:rPr>
        <w:t>议事</w:t>
      </w:r>
      <w:r>
        <w:rPr/>
        <w:t>规</w:t>
      </w:r>
      <w:r>
        <w:rPr>
          <w:spacing w:val="3"/>
        </w:rPr>
        <w:t>则</w:t>
      </w:r>
      <w:r>
        <w:rPr>
          <w:rFonts w:ascii="宋体" w:hAnsi="宋体" w:cs="宋体" w:eastAsia="宋体" w:hint="default"/>
          <w:spacing w:val="2"/>
        </w:rPr>
        <w:t>&gt;</w:t>
      </w:r>
      <w:r>
        <w:rPr/>
        <w:t>的</w:t>
      </w:r>
      <w:r>
        <w:rPr>
          <w:spacing w:val="2"/>
        </w:rPr>
        <w:t>议案</w:t>
      </w:r>
      <w:r>
        <w:rPr>
          <w:spacing w:val="-118"/>
        </w:rPr>
        <w:t>》、</w:t>
      </w:r>
      <w:r>
        <w:rPr/>
        <w:t>《</w:t>
      </w:r>
      <w:r>
        <w:rPr>
          <w:spacing w:val="2"/>
        </w:rPr>
        <w:t>关于</w:t>
      </w:r>
      <w:r>
        <w:rPr/>
        <w:t>修</w:t>
      </w:r>
      <w:r>
        <w:rPr>
          <w:spacing w:val="3"/>
        </w:rPr>
        <w:t>改</w:t>
      </w:r>
      <w:r>
        <w:rPr>
          <w:rFonts w:ascii="宋体" w:hAnsi="宋体" w:cs="宋体" w:eastAsia="宋体" w:hint="default"/>
          <w:spacing w:val="2"/>
        </w:rPr>
        <w:t>&lt;</w:t>
      </w:r>
      <w:r>
        <w:rPr/>
        <w:t>监</w:t>
      </w:r>
      <w:r>
        <w:rPr>
          <w:spacing w:val="2"/>
        </w:rPr>
        <w:t>事会议事</w:t>
      </w:r>
      <w:r>
        <w:rPr/>
        <w:t>规</w:t>
      </w:r>
      <w:r>
        <w:rPr>
          <w:spacing w:val="3"/>
        </w:rPr>
        <w:t>则</w:t>
      </w:r>
      <w:r>
        <w:rPr>
          <w:rFonts w:ascii="宋体" w:hAnsi="宋体" w:cs="宋体" w:eastAsia="宋体" w:hint="default"/>
          <w:spacing w:val="2"/>
        </w:rPr>
        <w:t>&gt;</w:t>
      </w:r>
      <w:r>
        <w:rPr>
          <w:spacing w:val="2"/>
        </w:rPr>
        <w:t>的议 </w:t>
      </w:r>
      <w:r>
        <w:rPr/>
        <w:t>案</w:t>
      </w:r>
      <w:r>
        <w:rPr>
          <w:spacing w:val="-120"/>
        </w:rPr>
        <w:t>》</w:t>
      </w:r>
      <w:r>
        <w:rPr>
          <w:spacing w:val="-144"/>
        </w:rPr>
        <w:t>、</w:t>
      </w:r>
      <w:r>
        <w:rPr/>
        <w:t>《关于修</w:t>
      </w:r>
      <w:r>
        <w:rPr>
          <w:spacing w:val="-1"/>
        </w:rPr>
        <w:t>改</w:t>
      </w:r>
      <w:r>
        <w:rPr>
          <w:rFonts w:ascii="宋体" w:hAnsi="宋体" w:cs="宋体" w:eastAsia="宋体" w:hint="default"/>
        </w:rPr>
        <w:t>&lt;</w:t>
      </w:r>
      <w:r>
        <w:rPr/>
        <w:t>独立董事工作制度</w:t>
      </w:r>
      <w:r>
        <w:rPr>
          <w:rFonts w:ascii="宋体" w:hAnsi="宋体" w:cs="宋体" w:eastAsia="宋体" w:hint="default"/>
        </w:rPr>
        <w:t>&gt;</w:t>
      </w:r>
      <w:r>
        <w:rPr/>
        <w:t>的议案</w:t>
      </w:r>
      <w:r>
        <w:rPr>
          <w:spacing w:val="-120"/>
        </w:rPr>
        <w:t>》</w:t>
      </w:r>
      <w:r>
        <w:rPr>
          <w:spacing w:val="-144"/>
        </w:rPr>
        <w:t>、</w:t>
      </w:r>
      <w:r>
        <w:rPr/>
        <w:t>《关于修改</w:t>
      </w:r>
      <w:r>
        <w:rPr>
          <w:rFonts w:ascii="宋体" w:hAnsi="宋体" w:cs="宋体" w:eastAsia="宋体" w:hint="default"/>
        </w:rPr>
        <w:t>&lt;</w:t>
      </w:r>
      <w:r>
        <w:rPr/>
        <w:t>对外担保管理制度</w:t>
      </w:r>
      <w:r>
        <w:rPr>
          <w:rFonts w:ascii="宋体" w:hAnsi="宋体" w:cs="宋体" w:eastAsia="宋体" w:hint="default"/>
        </w:rPr>
        <w:t>&gt;</w:t>
      </w:r>
      <w:r>
        <w:rPr/>
        <w:t>的议案</w:t>
      </w:r>
      <w:r>
        <w:rPr>
          <w:spacing w:val="-120"/>
        </w:rPr>
        <w:t>》</w:t>
      </w:r>
      <w:r>
        <w:rPr/>
        <w:t>、</w:t>
      </w:r>
    </w:p>
    <w:p>
      <w:pPr>
        <w:pStyle w:val="BodyText"/>
        <w:spacing w:line="357" w:lineRule="auto" w:before="36"/>
        <w:ind w:right="1412"/>
        <w:jc w:val="both"/>
      </w:pPr>
      <w:r>
        <w:rPr>
          <w:spacing w:val="-13"/>
        </w:rPr>
        <w:t>《关于修改</w:t>
      </w:r>
      <w:r>
        <w:rPr>
          <w:rFonts w:ascii="宋体" w:hAnsi="宋体" w:cs="宋体" w:eastAsia="宋体" w:hint="default"/>
          <w:spacing w:val="-13"/>
        </w:rPr>
        <w:t>&lt;</w:t>
      </w:r>
      <w:r>
        <w:rPr>
          <w:spacing w:val="-13"/>
        </w:rPr>
        <w:t>对外投资管理制度</w:t>
      </w:r>
      <w:r>
        <w:rPr>
          <w:rFonts w:ascii="宋体" w:hAnsi="宋体" w:cs="宋体" w:eastAsia="宋体" w:hint="default"/>
          <w:spacing w:val="-13"/>
        </w:rPr>
        <w:t>&gt;</w:t>
      </w:r>
      <w:r>
        <w:rPr>
          <w:spacing w:val="-13"/>
        </w:rPr>
        <w:t>的议案》、《关于修改</w:t>
      </w:r>
      <w:r>
        <w:rPr>
          <w:rFonts w:ascii="宋体" w:hAnsi="宋体" w:cs="宋体" w:eastAsia="宋体" w:hint="default"/>
          <w:spacing w:val="-13"/>
        </w:rPr>
        <w:t>&lt;</w:t>
      </w:r>
      <w:r>
        <w:rPr>
          <w:spacing w:val="-13"/>
        </w:rPr>
        <w:t>关联交易管理制度</w:t>
      </w:r>
      <w:r>
        <w:rPr>
          <w:rFonts w:ascii="宋体" w:hAnsi="宋体" w:cs="宋体" w:eastAsia="宋体" w:hint="default"/>
          <w:spacing w:val="-13"/>
        </w:rPr>
        <w:t>&gt;</w:t>
      </w:r>
      <w:r>
        <w:rPr>
          <w:spacing w:val="-13"/>
        </w:rPr>
        <w:t>的议案》、《关</w:t>
      </w:r>
      <w:r>
        <w:rPr>
          <w:spacing w:val="-103"/>
        </w:rPr>
        <w:t> </w:t>
      </w:r>
      <w:r>
        <w:rPr>
          <w:spacing w:val="-103"/>
        </w:rPr>
      </w:r>
      <w:r>
        <w:rPr>
          <w:spacing w:val="-8"/>
        </w:rPr>
        <w:t>于修改</w:t>
      </w:r>
      <w:r>
        <w:rPr>
          <w:rFonts w:ascii="宋体" w:hAnsi="宋体" w:cs="宋体" w:eastAsia="宋体" w:hint="default"/>
          <w:spacing w:val="-8"/>
        </w:rPr>
        <w:t>&lt;</w:t>
      </w:r>
      <w:r>
        <w:rPr>
          <w:spacing w:val="-8"/>
        </w:rPr>
        <w:t>募集资金管理制度</w:t>
      </w:r>
      <w:r>
        <w:rPr>
          <w:rFonts w:ascii="宋体" w:hAnsi="宋体" w:cs="宋体" w:eastAsia="宋体" w:hint="default"/>
          <w:spacing w:val="-8"/>
        </w:rPr>
        <w:t>&gt;</w:t>
      </w:r>
      <w:r>
        <w:rPr>
          <w:spacing w:val="-8"/>
        </w:rPr>
        <w:t>的议案》、《关于收购德国</w:t>
      </w:r>
      <w:r>
        <w:rPr/>
        <w:t> </w:t>
      </w:r>
      <w:r>
        <w:rPr>
          <w:rFonts w:ascii="宋体" w:hAnsi="宋体" w:cs="宋体" w:eastAsia="宋体" w:hint="default"/>
        </w:rPr>
        <w:t>Rohde &amp; Schwarz</w:t>
      </w:r>
      <w:r>
        <w:rPr>
          <w:rFonts w:ascii="宋体" w:hAnsi="宋体" w:cs="宋体" w:eastAsia="宋体" w:hint="default"/>
          <w:spacing w:val="20"/>
        </w:rPr>
        <w:t> </w:t>
      </w:r>
      <w:r>
        <w:rPr>
          <w:rFonts w:ascii="宋体" w:hAnsi="宋体" w:cs="宋体" w:eastAsia="宋体" w:hint="default"/>
        </w:rPr>
        <w:t>Professional</w:t>
      </w:r>
      <w:r>
        <w:rPr>
          <w:rFonts w:ascii="宋体" w:hAnsi="宋体" w:cs="宋体" w:eastAsia="宋体" w:hint="default"/>
        </w:rPr>
        <w:t> Mobile</w:t>
      </w:r>
      <w:r>
        <w:rPr>
          <w:rFonts w:ascii="宋体" w:hAnsi="宋体" w:cs="宋体" w:eastAsia="宋体" w:hint="default"/>
          <w:spacing w:val="-56"/>
        </w:rPr>
        <w:t> </w:t>
      </w:r>
      <w:r>
        <w:rPr>
          <w:rFonts w:ascii="宋体" w:hAnsi="宋体" w:cs="宋体" w:eastAsia="宋体" w:hint="default"/>
        </w:rPr>
        <w:t>Radio</w:t>
      </w:r>
      <w:r>
        <w:rPr>
          <w:rFonts w:ascii="宋体" w:hAnsi="宋体" w:cs="宋体" w:eastAsia="宋体" w:hint="default"/>
          <w:spacing w:val="-56"/>
        </w:rPr>
        <w:t> </w:t>
      </w:r>
      <w:r>
        <w:rPr>
          <w:rFonts w:ascii="宋体" w:hAnsi="宋体" w:cs="宋体" w:eastAsia="宋体" w:hint="default"/>
        </w:rPr>
        <w:t>GmbH</w:t>
      </w:r>
      <w:r>
        <w:rPr>
          <w:rFonts w:ascii="宋体" w:hAnsi="宋体" w:cs="宋体" w:eastAsia="宋体" w:hint="default"/>
          <w:spacing w:val="-61"/>
        </w:rPr>
        <w:t> </w:t>
      </w:r>
      <w:r>
        <w:rPr>
          <w:spacing w:val="-4"/>
        </w:rPr>
        <w:t>公司并为其提供担保的议案》。报告期内，公司均严格按照该次股东</w:t>
      </w:r>
      <w:r>
        <w:rPr/>
        <w:t> 大会决议的要求履行职责。</w:t>
      </w:r>
    </w:p>
    <w:p>
      <w:pPr>
        <w:pStyle w:val="BodyText"/>
        <w:spacing w:line="240" w:lineRule="auto" w:before="34"/>
        <w:ind w:left="573" w:right="0"/>
        <w:jc w:val="left"/>
      </w:pPr>
      <w:r>
        <w:rPr>
          <w:rFonts w:ascii="宋体" w:hAnsi="宋体" w:cs="宋体" w:eastAsia="宋体" w:hint="default"/>
        </w:rPr>
        <w:t>3</w:t>
      </w:r>
      <w:r>
        <w:rPr/>
        <w:t>、公司于</w:t>
      </w:r>
      <w:r>
        <w:rPr>
          <w:spacing w:val="-47"/>
        </w:rPr>
        <w:t> </w:t>
      </w:r>
      <w:r>
        <w:rPr>
          <w:rFonts w:ascii="宋体" w:hAnsi="宋体" w:cs="宋体" w:eastAsia="宋体" w:hint="default"/>
        </w:rPr>
        <w:t>2011</w:t>
      </w:r>
      <w:r>
        <w:rPr>
          <w:rFonts w:ascii="宋体" w:hAnsi="宋体" w:cs="宋体" w:eastAsia="宋体" w:hint="default"/>
          <w:spacing w:val="-47"/>
        </w:rPr>
        <w:t> </w:t>
      </w:r>
      <w:r>
        <w:rPr/>
        <w:t>年</w:t>
      </w:r>
      <w:r>
        <w:rPr>
          <w:spacing w:val="-46"/>
        </w:rPr>
        <w:t> </w:t>
      </w:r>
      <w:r>
        <w:rPr>
          <w:rFonts w:ascii="宋体" w:hAnsi="宋体" w:cs="宋体" w:eastAsia="宋体" w:hint="default"/>
        </w:rPr>
        <w:t>9</w:t>
      </w:r>
      <w:r>
        <w:rPr>
          <w:rFonts w:ascii="宋体" w:hAnsi="宋体" w:cs="宋体" w:eastAsia="宋体" w:hint="default"/>
          <w:spacing w:val="-47"/>
        </w:rPr>
        <w:t> </w:t>
      </w:r>
      <w:r>
        <w:rPr/>
        <w:t>月</w:t>
      </w:r>
      <w:r>
        <w:rPr>
          <w:spacing w:val="-47"/>
        </w:rPr>
        <w:t> </w:t>
      </w:r>
      <w:r>
        <w:rPr>
          <w:rFonts w:ascii="宋体" w:hAnsi="宋体" w:cs="宋体" w:eastAsia="宋体" w:hint="default"/>
        </w:rPr>
        <w:t>2</w:t>
      </w:r>
      <w:r>
        <w:rPr>
          <w:rFonts w:ascii="宋体" w:hAnsi="宋体" w:cs="宋体" w:eastAsia="宋体" w:hint="default"/>
          <w:spacing w:val="-47"/>
        </w:rPr>
        <w:t> </w:t>
      </w:r>
      <w:r>
        <w:rPr/>
        <w:t>日召开了</w:t>
      </w:r>
      <w:r>
        <w:rPr>
          <w:spacing w:val="-47"/>
        </w:rPr>
        <w:t> </w:t>
      </w:r>
      <w:r>
        <w:rPr>
          <w:rFonts w:ascii="宋体" w:hAnsi="宋体" w:cs="宋体" w:eastAsia="宋体" w:hint="default"/>
        </w:rPr>
        <w:t>2011</w:t>
      </w:r>
      <w:r>
        <w:rPr>
          <w:rFonts w:ascii="宋体" w:hAnsi="宋体" w:cs="宋体" w:eastAsia="宋体" w:hint="default"/>
          <w:spacing w:val="-47"/>
        </w:rPr>
        <w:t> </w:t>
      </w:r>
      <w:r>
        <w:rPr/>
        <w:t>年第二次临时股东大会，会议审议通过了</w:t>
      </w:r>
    </w:p>
    <w:p>
      <w:pPr>
        <w:pStyle w:val="BodyText"/>
        <w:spacing w:line="357" w:lineRule="auto"/>
        <w:ind w:right="1416"/>
        <w:jc w:val="both"/>
      </w:pPr>
      <w:r>
        <w:rPr>
          <w:spacing w:val="-8"/>
        </w:rPr>
        <w:t>《关于增加</w:t>
      </w:r>
      <w:r>
        <w:rPr>
          <w:rFonts w:ascii="宋体" w:hAnsi="宋体" w:cs="宋体" w:eastAsia="宋体" w:hint="default"/>
          <w:spacing w:val="-8"/>
        </w:rPr>
        <w:t>&lt;</w:t>
      </w:r>
      <w:r>
        <w:rPr>
          <w:spacing w:val="-8"/>
        </w:rPr>
        <w:t>海能达通信股份有限公司会计师事务所选聘制度</w:t>
      </w:r>
      <w:r>
        <w:rPr>
          <w:rFonts w:ascii="宋体" w:hAnsi="宋体" w:cs="宋体" w:eastAsia="宋体" w:hint="default"/>
          <w:spacing w:val="-8"/>
        </w:rPr>
        <w:t>&gt;</w:t>
      </w:r>
      <w:r>
        <w:rPr>
          <w:spacing w:val="-8"/>
        </w:rPr>
        <w:t>的议案》、《关于在南京市</w:t>
      </w:r>
      <w:r>
        <w:rPr>
          <w:spacing w:val="-91"/>
        </w:rPr>
        <w:t> </w:t>
      </w:r>
      <w:r>
        <w:rPr>
          <w:spacing w:val="-91"/>
        </w:rPr>
      </w:r>
      <w:r>
        <w:rPr>
          <w:spacing w:val="-8"/>
        </w:rPr>
        <w:t>雨花区购买土地使用权相关变动事宜的议案》、《关于深圳市赛格通信有限公司向兴业银</w:t>
      </w:r>
      <w:r>
        <w:rPr>
          <w:spacing w:val="-99"/>
        </w:rPr>
        <w:t> </w:t>
      </w:r>
      <w:r>
        <w:rPr>
          <w:spacing w:val="-99"/>
        </w:rPr>
      </w:r>
      <w:r>
        <w:rPr/>
        <w:t>行股份有限公司深圳八卦岭支行申请不超过人民币 </w:t>
      </w:r>
      <w:r>
        <w:rPr>
          <w:rFonts w:ascii="宋体" w:hAnsi="宋体" w:cs="宋体" w:eastAsia="宋体" w:hint="default"/>
        </w:rPr>
        <w:t>1500</w:t>
      </w:r>
      <w:r>
        <w:rPr>
          <w:rFonts w:ascii="宋体" w:hAnsi="宋体" w:cs="宋体" w:eastAsia="宋体" w:hint="default"/>
          <w:spacing w:val="-51"/>
        </w:rPr>
        <w:t> </w:t>
      </w:r>
      <w:r>
        <w:rPr/>
        <w:t>万元综合授信并由母公司提供 </w:t>
      </w:r>
      <w:r>
        <w:rPr>
          <w:spacing w:val="-4"/>
        </w:rPr>
        <w:t>担保的议案》。报告期内，公司均严格按照该次股东大会决议的要求履行职责。</w:t>
      </w:r>
    </w:p>
    <w:p>
      <w:pPr>
        <w:pStyle w:val="BodyText"/>
        <w:spacing w:line="357" w:lineRule="auto" w:before="37"/>
        <w:ind w:right="1412" w:firstLine="434"/>
        <w:jc w:val="both"/>
      </w:pPr>
      <w:r>
        <w:rPr>
          <w:rFonts w:ascii="宋体" w:hAnsi="宋体" w:cs="宋体" w:eastAsia="宋体" w:hint="default"/>
        </w:rPr>
        <w:t>4</w:t>
      </w:r>
      <w:r>
        <w:rPr/>
        <w:t>、公司于</w:t>
      </w:r>
      <w:r>
        <w:rPr>
          <w:spacing w:val="-47"/>
        </w:rPr>
        <w:t> </w:t>
      </w:r>
      <w:r>
        <w:rPr>
          <w:rFonts w:ascii="宋体" w:hAnsi="宋体" w:cs="宋体" w:eastAsia="宋体" w:hint="default"/>
        </w:rPr>
        <w:t>2011</w:t>
      </w:r>
      <w:r>
        <w:rPr>
          <w:rFonts w:ascii="宋体" w:hAnsi="宋体" w:cs="宋体" w:eastAsia="宋体" w:hint="default"/>
          <w:spacing w:val="-47"/>
        </w:rPr>
        <w:t> </w:t>
      </w:r>
      <w:r>
        <w:rPr/>
        <w:t>年</w:t>
      </w:r>
      <w:r>
        <w:rPr>
          <w:spacing w:val="-46"/>
        </w:rPr>
        <w:t> </w:t>
      </w:r>
      <w:r>
        <w:rPr>
          <w:rFonts w:ascii="宋体" w:hAnsi="宋体" w:cs="宋体" w:eastAsia="宋体" w:hint="default"/>
        </w:rPr>
        <w:t>10</w:t>
      </w:r>
      <w:r>
        <w:rPr>
          <w:rFonts w:ascii="宋体" w:hAnsi="宋体" w:cs="宋体" w:eastAsia="宋体" w:hint="default"/>
          <w:spacing w:val="-47"/>
        </w:rPr>
        <w:t> </w:t>
      </w:r>
      <w:r>
        <w:rPr/>
        <w:t>月</w:t>
      </w:r>
      <w:r>
        <w:rPr>
          <w:spacing w:val="-47"/>
        </w:rPr>
        <w:t> </w:t>
      </w:r>
      <w:r>
        <w:rPr>
          <w:rFonts w:ascii="宋体" w:hAnsi="宋体" w:cs="宋体" w:eastAsia="宋体" w:hint="default"/>
        </w:rPr>
        <w:t>17</w:t>
      </w:r>
      <w:r>
        <w:rPr>
          <w:rFonts w:ascii="宋体" w:hAnsi="宋体" w:cs="宋体" w:eastAsia="宋体" w:hint="default"/>
          <w:spacing w:val="-47"/>
        </w:rPr>
        <w:t> </w:t>
      </w:r>
      <w:r>
        <w:rPr/>
        <w:t>日召开了</w:t>
      </w:r>
      <w:r>
        <w:rPr>
          <w:spacing w:val="-47"/>
        </w:rPr>
        <w:t> </w:t>
      </w:r>
      <w:r>
        <w:rPr>
          <w:rFonts w:ascii="宋体" w:hAnsi="宋体" w:cs="宋体" w:eastAsia="宋体" w:hint="default"/>
        </w:rPr>
        <w:t>2011</w:t>
      </w:r>
      <w:r>
        <w:rPr>
          <w:rFonts w:ascii="宋体" w:hAnsi="宋体" w:cs="宋体" w:eastAsia="宋体" w:hint="default"/>
          <w:spacing w:val="-47"/>
        </w:rPr>
        <w:t> </w:t>
      </w:r>
      <w:r>
        <w:rPr/>
        <w:t>年第三次临时股东大会，会议审议通过 </w:t>
      </w:r>
      <w:r>
        <w:rPr>
          <w:spacing w:val="-8"/>
        </w:rPr>
        <w:t>了《关于使用部分超募资金购买深圳市龙岗区厂房的议案》、《关于深圳市赛格通信有限</w:t>
      </w:r>
      <w:r>
        <w:rPr>
          <w:spacing w:val="-96"/>
        </w:rPr>
        <w:t> </w:t>
      </w:r>
      <w:r>
        <w:rPr>
          <w:spacing w:val="-96"/>
        </w:rPr>
      </w:r>
      <w:r>
        <w:rPr/>
        <w:t>公司向交通银行深圳分行申请不超过人民币 </w:t>
      </w:r>
      <w:r>
        <w:rPr>
          <w:rFonts w:ascii="宋体" w:hAnsi="宋体" w:cs="宋体" w:eastAsia="宋体" w:hint="default"/>
        </w:rPr>
        <w:t>2000</w:t>
      </w:r>
      <w:r>
        <w:rPr>
          <w:rFonts w:ascii="宋体" w:hAnsi="宋体" w:cs="宋体" w:eastAsia="宋体" w:hint="default"/>
          <w:spacing w:val="-33"/>
        </w:rPr>
        <w:t> </w:t>
      </w:r>
      <w:r>
        <w:rPr>
          <w:spacing w:val="-15"/>
        </w:rPr>
        <w:t>万元综合授信的议案》、《关于哈尔滨</w:t>
      </w:r>
    </w:p>
    <w:p>
      <w:pPr>
        <w:pStyle w:val="BodyText"/>
        <w:spacing w:line="357" w:lineRule="auto" w:before="34"/>
        <w:ind w:right="1412"/>
        <w:jc w:val="both"/>
      </w:pPr>
      <w:r>
        <w:rPr/>
        <w:t>海能达科技有限公司向交通银行深圳分行申请不超过人民币</w:t>
      </w:r>
      <w:r>
        <w:rPr>
          <w:spacing w:val="-86"/>
        </w:rPr>
        <w:t> </w:t>
      </w:r>
      <w:r>
        <w:rPr>
          <w:rFonts w:ascii="宋体" w:hAnsi="宋体" w:cs="宋体" w:eastAsia="宋体" w:hint="default"/>
        </w:rPr>
        <w:t>20000</w:t>
      </w:r>
      <w:r>
        <w:rPr>
          <w:rFonts w:ascii="宋体" w:hAnsi="宋体" w:cs="宋体" w:eastAsia="宋体" w:hint="default"/>
          <w:spacing w:val="-86"/>
        </w:rPr>
        <w:t> </w:t>
      </w:r>
      <w:r>
        <w:rPr/>
        <w:t>万元项目贷款额度的 </w:t>
      </w:r>
      <w:r>
        <w:rPr>
          <w:spacing w:val="-8"/>
        </w:rPr>
        <w:t>议案》、《关于深圳市赛格通信有限公司向光大银行股份有限公司深圳分行申请不超过人</w:t>
      </w:r>
      <w:r>
        <w:rPr>
          <w:spacing w:val="-99"/>
        </w:rPr>
        <w:t> </w:t>
      </w:r>
      <w:r>
        <w:rPr>
          <w:spacing w:val="-99"/>
        </w:rPr>
      </w:r>
      <w:r>
        <w:rPr/>
        <w:t>民币</w:t>
      </w:r>
      <w:r>
        <w:rPr>
          <w:spacing w:val="-59"/>
        </w:rPr>
        <w:t> </w:t>
      </w:r>
      <w:r>
        <w:rPr>
          <w:rFonts w:ascii="宋体" w:hAnsi="宋体" w:cs="宋体" w:eastAsia="宋体" w:hint="default"/>
        </w:rPr>
        <w:t>3000</w:t>
      </w:r>
      <w:r>
        <w:rPr>
          <w:rFonts w:ascii="宋体" w:hAnsi="宋体" w:cs="宋体" w:eastAsia="宋体" w:hint="default"/>
          <w:spacing w:val="-60"/>
        </w:rPr>
        <w:t> </w:t>
      </w:r>
      <w:r>
        <w:rPr>
          <w:spacing w:val="-5"/>
        </w:rPr>
        <w:t>万元综合授信的议案》。报告期内，公司均严格按照该次股东大会决议的要求</w:t>
      </w:r>
    </w:p>
    <w:p>
      <w:pPr>
        <w:spacing w:after="0" w:line="357"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both"/>
      </w:pPr>
      <w:r>
        <w:rPr/>
        <w:t>履行职责。</w:t>
      </w:r>
    </w:p>
    <w:p>
      <w:pPr>
        <w:spacing w:line="796" w:lineRule="exact" w:before="59"/>
        <w:ind w:left="618" w:right="1348" w:hanging="480"/>
        <w:jc w:val="left"/>
        <w:rPr>
          <w:rFonts w:ascii="宋体" w:hAnsi="宋体" w:cs="宋体" w:eastAsia="宋体" w:hint="default"/>
          <w:sz w:val="24"/>
          <w:szCs w:val="24"/>
        </w:rPr>
      </w:pPr>
      <w:r>
        <w:rPr>
          <w:rFonts w:ascii="宋体" w:hAnsi="宋体" w:cs="宋体" w:eastAsia="宋体" w:hint="default"/>
          <w:b/>
          <w:bCs/>
          <w:sz w:val="24"/>
          <w:szCs w:val="24"/>
        </w:rPr>
        <w:t>（三）董事会下设委员会的履职情况</w:t>
      </w:r>
      <w:r>
        <w:rPr>
          <w:rFonts w:ascii="宋体" w:hAnsi="宋体" w:cs="宋体" w:eastAsia="宋体" w:hint="default"/>
          <w:b/>
          <w:bCs/>
          <w:w w:val="99"/>
          <w:sz w:val="24"/>
          <w:szCs w:val="24"/>
        </w:rPr>
        <w:t> </w:t>
      </w:r>
      <w:r>
        <w:rPr>
          <w:rFonts w:ascii="宋体" w:hAnsi="宋体" w:cs="宋体" w:eastAsia="宋体" w:hint="default"/>
          <w:sz w:val="24"/>
          <w:szCs w:val="24"/>
        </w:rPr>
        <w:t>审计委员会严格按照相关工作规则的规定和董事会的要求，规范运作，勤勉尽责，</w:t>
      </w:r>
    </w:p>
    <w:p>
      <w:pPr>
        <w:pStyle w:val="BodyText"/>
        <w:spacing w:line="355" w:lineRule="auto" w:before="28"/>
        <w:ind w:right="1412"/>
        <w:jc w:val="both"/>
      </w:pPr>
      <w:r>
        <w:rPr>
          <w:spacing w:val="-2"/>
        </w:rPr>
        <w:t>每季度按时召集会议，对内部审计部门提交的内部审计工作报告和募集资金专项审核报</w:t>
      </w:r>
      <w:r>
        <w:rPr>
          <w:spacing w:val="-95"/>
        </w:rPr>
        <w:t> </w:t>
      </w:r>
      <w:r>
        <w:rPr>
          <w:spacing w:val="-95"/>
        </w:rPr>
      </w:r>
      <w:r>
        <w:rPr/>
        <w:t>告进行审议，对内部控制制度的建立健全和执行情况进行监督；对公司 </w:t>
      </w:r>
      <w:r>
        <w:rPr>
          <w:rFonts w:ascii="宋体" w:hAnsi="宋体" w:cs="宋体" w:eastAsia="宋体" w:hint="default"/>
        </w:rPr>
        <w:t>2011</w:t>
      </w:r>
      <w:r>
        <w:rPr>
          <w:rFonts w:ascii="宋体" w:hAnsi="宋体" w:cs="宋体" w:eastAsia="宋体" w:hint="default"/>
          <w:spacing w:val="-48"/>
        </w:rPr>
        <w:t> </w:t>
      </w:r>
      <w:r>
        <w:rPr/>
        <w:t>年度财务</w:t>
      </w:r>
    </w:p>
    <w:p>
      <w:pPr>
        <w:pStyle w:val="BodyText"/>
        <w:spacing w:line="336" w:lineRule="auto" w:before="38"/>
        <w:ind w:right="1416"/>
        <w:jc w:val="both"/>
      </w:pPr>
      <w:r>
        <w:rPr/>
        <w:t>报告进行了认真审慎的核查，认为深圳市鹏城会计师事务所有限公司出具的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8"/>
        </w:rPr>
        <w:t> </w:t>
      </w:r>
      <w:r>
        <w:rPr/>
        <w:t>年度 公司审计报告真实可靠，客观地反映了公司的财务状况和经营成果。</w:t>
      </w:r>
    </w:p>
    <w:p>
      <w:pPr>
        <w:pStyle w:val="BodyText"/>
        <w:spacing w:line="352" w:lineRule="auto" w:before="58"/>
        <w:ind w:right="0" w:firstLine="480"/>
        <w:jc w:val="left"/>
      </w:pPr>
      <w:r>
        <w:rPr>
          <w:spacing w:val="4"/>
        </w:rPr>
        <w:t>审计委员会对公司年度财务审计机构深圳市鹏城会计师事务所有限公司的工作进 </w:t>
      </w:r>
      <w:r>
        <w:rPr/>
        <w:t>行了总体评估，认为其在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7"/>
        </w:rPr>
        <w:t> </w:t>
      </w:r>
      <w:r>
        <w:rPr/>
        <w:t>年度严格按国家有关规定以及注册会计师执业规范的要 </w:t>
      </w:r>
      <w:r>
        <w:rPr>
          <w:spacing w:val="-5"/>
        </w:rPr>
        <w:t>求开展审计工作，坚持以公允、客观的态度开展审计工作，独立、客观地发表审计意见，</w:t>
      </w:r>
      <w:r>
        <w:rPr>
          <w:spacing w:val="-98"/>
        </w:rPr>
        <w:t> </w:t>
      </w:r>
      <w:r>
        <w:rPr>
          <w:spacing w:val="-98"/>
        </w:rPr>
      </w:r>
      <w:r>
        <w:rPr/>
        <w:t>表现出良好的的职业操守和业务素质，并提议继续聘任深圳市鹏城会计师事务所有限公</w:t>
      </w:r>
      <w:r>
        <w:rPr/>
        <w:t> 司担任本公司</w:t>
      </w:r>
      <w:r>
        <w:rPr>
          <w:spacing w:val="-61"/>
        </w:rPr>
        <w:t> </w:t>
      </w:r>
      <w:r>
        <w:rPr>
          <w:rFonts w:ascii="宋体" w:hAnsi="宋体" w:cs="宋体" w:eastAsia="宋体" w:hint="default"/>
        </w:rPr>
        <w:t>2012</w:t>
      </w:r>
      <w:r>
        <w:rPr>
          <w:rFonts w:ascii="宋体" w:hAnsi="宋体" w:cs="宋体" w:eastAsia="宋体" w:hint="default"/>
          <w:spacing w:val="-60"/>
        </w:rPr>
        <w:t> </w:t>
      </w:r>
      <w:r>
        <w:rPr/>
        <w:t>年度的财务审计机构。</w:t>
      </w:r>
    </w:p>
    <w:p>
      <w:pPr>
        <w:pStyle w:val="BodyText"/>
        <w:spacing w:line="240" w:lineRule="auto" w:before="38"/>
        <w:ind w:left="618" w:right="0"/>
        <w:jc w:val="left"/>
      </w:pPr>
      <w:r>
        <w:rPr/>
        <w:t>薪酬与考核委员会对公司提交的董事、监事及公司高级管理人员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年年度薪酬</w:t>
      </w:r>
    </w:p>
    <w:p>
      <w:pPr>
        <w:pStyle w:val="BodyText"/>
        <w:spacing w:line="352" w:lineRule="auto" w:before="135"/>
        <w:ind w:right="1414"/>
        <w:jc w:val="both"/>
      </w:pPr>
      <w:r>
        <w:rPr/>
        <w:t>及 </w:t>
      </w:r>
      <w:r>
        <w:rPr>
          <w:rFonts w:ascii="Times New Roman" w:hAnsi="Times New Roman" w:cs="Times New Roman" w:eastAsia="Times New Roman" w:hint="default"/>
        </w:rPr>
        <w:t>2012</w:t>
      </w:r>
      <w:r>
        <w:rPr>
          <w:rFonts w:ascii="Times New Roman" w:hAnsi="Times New Roman" w:cs="Times New Roman" w:eastAsia="Times New Roman" w:hint="default"/>
          <w:spacing w:val="8"/>
        </w:rPr>
        <w:t> </w:t>
      </w:r>
      <w:r>
        <w:rPr/>
        <w:t>年薪酬预案进行了审核；战略委员会各委员多次相互沟通，约谈有关业务负责 </w:t>
      </w:r>
      <w:r>
        <w:rPr>
          <w:spacing w:val="-2"/>
        </w:rPr>
        <w:t>人，对公司的中长期发展战略规划、竞争战略等进行研究分析，并从自身专业角度提出</w:t>
      </w:r>
      <w:r>
        <w:rPr>
          <w:spacing w:val="-96"/>
        </w:rPr>
        <w:t> </w:t>
      </w:r>
      <w:r>
        <w:rPr>
          <w:spacing w:val="-96"/>
        </w:rPr>
      </w:r>
      <w:r>
        <w:rPr>
          <w:spacing w:val="-2"/>
        </w:rPr>
        <w:t>意见和建议，强化公司战略的合理性与滚动性，以推动公司的可持续发展；提名委员会</w:t>
      </w:r>
      <w:r>
        <w:rPr>
          <w:spacing w:val="-94"/>
        </w:rPr>
        <w:t> </w:t>
      </w:r>
      <w:r>
        <w:rPr>
          <w:spacing w:val="-94"/>
        </w:rPr>
      </w:r>
      <w:r>
        <w:rPr>
          <w:spacing w:val="-2"/>
        </w:rPr>
        <w:t>对公司总经理提名的董事候选人员的任职资格、职业素养和能力、职业道德等多方面进</w:t>
      </w:r>
      <w:r>
        <w:rPr>
          <w:spacing w:val="-96"/>
        </w:rPr>
        <w:t> </w:t>
      </w:r>
      <w:r>
        <w:rPr>
          <w:spacing w:val="-96"/>
        </w:rPr>
      </w:r>
      <w:r>
        <w:rPr/>
        <w:t>行认真审核，并将审核同意后的人选提交公司董事会议审议。</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30"/>
          <w:szCs w:val="30"/>
        </w:rPr>
      </w:pPr>
    </w:p>
    <w:p>
      <w:pPr>
        <w:pStyle w:val="Heading2"/>
        <w:spacing w:line="240" w:lineRule="auto"/>
        <w:ind w:right="0"/>
        <w:jc w:val="both"/>
        <w:rPr>
          <w:b w:val="0"/>
          <w:bCs w:val="0"/>
        </w:rPr>
      </w:pPr>
      <w:r>
        <w:rPr/>
        <w:t>五、公司</w:t>
      </w:r>
      <w:r>
        <w:rPr>
          <w:spacing w:val="-63"/>
        </w:rPr>
        <w:t> </w:t>
      </w:r>
      <w:r>
        <w:rPr>
          <w:rFonts w:ascii="宋体" w:hAnsi="宋体" w:cs="宋体" w:eastAsia="宋体" w:hint="default"/>
        </w:rPr>
        <w:t>2011</w:t>
      </w:r>
      <w:r>
        <w:rPr>
          <w:rFonts w:ascii="宋体" w:hAnsi="宋体" w:cs="宋体" w:eastAsia="宋体" w:hint="default"/>
          <w:spacing w:val="-61"/>
        </w:rPr>
        <w:t> </w:t>
      </w:r>
      <w:r>
        <w:rPr/>
        <w:t>年利润分配预案</w:t>
      </w:r>
      <w:r>
        <w:rPr>
          <w:b w:val="0"/>
          <w:bCs w:val="0"/>
        </w:rPr>
      </w:r>
    </w:p>
    <w:p>
      <w:pPr>
        <w:spacing w:line="240" w:lineRule="auto" w:before="0"/>
        <w:rPr>
          <w:rFonts w:ascii="宋体" w:hAnsi="宋体" w:cs="宋体" w:eastAsia="宋体" w:hint="default"/>
          <w:b/>
          <w:bCs/>
          <w:sz w:val="24"/>
          <w:szCs w:val="24"/>
        </w:rPr>
      </w:pPr>
    </w:p>
    <w:p>
      <w:pPr>
        <w:pStyle w:val="BodyText"/>
        <w:spacing w:line="240" w:lineRule="auto" w:before="168"/>
        <w:ind w:left="618" w:right="0"/>
        <w:jc w:val="left"/>
      </w:pPr>
      <w:r>
        <w:rPr>
          <w:spacing w:val="4"/>
        </w:rPr>
        <w:t>根据深圳市鹏城会计师事务所有限公司出具的公司 </w:t>
      </w:r>
      <w:r>
        <w:rPr>
          <w:rFonts w:ascii="Times New Roman" w:hAnsi="Times New Roman" w:cs="Times New Roman" w:eastAsia="Times New Roman" w:hint="default"/>
          <w:spacing w:val="-3"/>
        </w:rPr>
        <w:t>2011 </w:t>
      </w:r>
      <w:r>
        <w:rPr>
          <w:rFonts w:ascii="Times New Roman" w:hAnsi="Times New Roman" w:cs="Times New Roman" w:eastAsia="Times New Roman" w:hint="default"/>
          <w:spacing w:val="48"/>
        </w:rPr>
        <w:t> </w:t>
      </w:r>
      <w:r>
        <w:rPr>
          <w:spacing w:val="4"/>
        </w:rPr>
        <w:t>年度的审计报告，公司</w:t>
      </w:r>
    </w:p>
    <w:p>
      <w:pPr>
        <w:pStyle w:val="BodyText"/>
        <w:spacing w:line="240" w:lineRule="auto" w:before="136"/>
        <w:ind w:right="0"/>
        <w:jc w:val="both"/>
        <w:rPr>
          <w:rFonts w:ascii="Times New Roman" w:hAnsi="Times New Roman" w:cs="Times New Roman" w:eastAsia="Times New Roman" w:hint="default"/>
        </w:rPr>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年度实现归属于母公司普通股股东的净利润</w:t>
      </w:r>
      <w:r>
        <w:rPr>
          <w:spacing w:val="-58"/>
        </w:rPr>
        <w:t> </w:t>
      </w:r>
      <w:r>
        <w:rPr>
          <w:rFonts w:ascii="Times New Roman" w:hAnsi="Times New Roman" w:cs="Times New Roman" w:eastAsia="Times New Roman" w:hint="default"/>
        </w:rPr>
        <w:t>146,019,696.41</w:t>
      </w:r>
      <w:r>
        <w:rPr>
          <w:rFonts w:ascii="Times New Roman" w:hAnsi="Times New Roman" w:cs="Times New Roman" w:eastAsia="Times New Roman" w:hint="default"/>
          <w:spacing w:val="2"/>
        </w:rPr>
        <w:t> </w:t>
      </w:r>
      <w:r>
        <w:rPr>
          <w:spacing w:val="-12"/>
        </w:rPr>
        <w:t>元，其中，母公司</w:t>
      </w:r>
      <w:r>
        <w:rPr>
          <w:spacing w:val="-58"/>
        </w:rPr>
        <w:t> </w:t>
      </w:r>
      <w:r>
        <w:rPr>
          <w:rFonts w:ascii="Times New Roman" w:hAnsi="Times New Roman" w:cs="Times New Roman" w:eastAsia="Times New Roman" w:hint="default"/>
          <w:spacing w:val="-3"/>
        </w:rPr>
        <w:t>2011</w:t>
      </w:r>
    </w:p>
    <w:p>
      <w:pPr>
        <w:pStyle w:val="BodyText"/>
        <w:spacing w:line="338" w:lineRule="auto" w:before="133"/>
        <w:ind w:right="1415"/>
        <w:jc w:val="both"/>
      </w:pPr>
      <w:r>
        <w:rPr/>
        <w:t>年实现净利润</w:t>
      </w:r>
      <w:r>
        <w:rPr>
          <w:spacing w:val="-55"/>
        </w:rPr>
        <w:t> </w:t>
      </w:r>
      <w:r>
        <w:rPr>
          <w:rFonts w:ascii="Times New Roman" w:hAnsi="Times New Roman" w:cs="Times New Roman" w:eastAsia="Times New Roman" w:hint="default"/>
        </w:rPr>
        <w:t>93,461,380.68</w:t>
      </w:r>
      <w:r>
        <w:rPr>
          <w:rFonts w:ascii="Times New Roman" w:hAnsi="Times New Roman" w:cs="Times New Roman" w:eastAsia="Times New Roman" w:hint="default"/>
          <w:spacing w:val="6"/>
        </w:rPr>
        <w:t> </w:t>
      </w:r>
      <w:r>
        <w:rPr>
          <w:spacing w:val="-5"/>
        </w:rPr>
        <w:t>元。根据《公司法》和公司《章程》的有关规定，按母公司</w:t>
      </w:r>
      <w:r>
        <w:rPr/>
        <w:t> </w:t>
      </w:r>
      <w:r>
        <w:rPr>
          <w:spacing w:val="7"/>
        </w:rPr>
        <w:t>实现净利润的 </w:t>
      </w:r>
      <w:r>
        <w:rPr>
          <w:rFonts w:ascii="Times New Roman" w:hAnsi="Times New Roman" w:cs="Times New Roman" w:eastAsia="Times New Roman" w:hint="default"/>
          <w:spacing w:val="6"/>
        </w:rPr>
        <w:t>10%</w:t>
      </w:r>
      <w:r>
        <w:rPr>
          <w:spacing w:val="6"/>
        </w:rPr>
        <w:t>提取法定盈余公积 </w:t>
      </w:r>
      <w:r>
        <w:rPr>
          <w:rFonts w:ascii="Times New Roman" w:hAnsi="Times New Roman" w:cs="Times New Roman" w:eastAsia="Times New Roman" w:hint="default"/>
        </w:rPr>
        <w:t>93,461,38.07</w:t>
      </w:r>
      <w:r>
        <w:rPr>
          <w:rFonts w:ascii="Times New Roman" w:hAnsi="Times New Roman" w:cs="Times New Roman" w:eastAsia="Times New Roman" w:hint="default"/>
          <w:spacing w:val="37"/>
        </w:rPr>
        <w:t> </w:t>
      </w:r>
      <w:r>
        <w:rPr>
          <w:spacing w:val="8"/>
        </w:rPr>
        <w:t>元，加上以前年度未分配的利润</w:t>
      </w:r>
      <w:r>
        <w:rPr/>
        <w:t> </w:t>
      </w:r>
      <w:r>
        <w:rPr>
          <w:rFonts w:ascii="Times New Roman" w:hAnsi="Times New Roman" w:cs="Times New Roman" w:eastAsia="Times New Roman" w:hint="default"/>
        </w:rPr>
        <w:t>122,667,153.86</w:t>
      </w:r>
      <w:r>
        <w:rPr>
          <w:rFonts w:ascii="Times New Roman" w:hAnsi="Times New Roman" w:cs="Times New Roman" w:eastAsia="Times New Roman" w:hint="default"/>
          <w:spacing w:val="-1"/>
        </w:rPr>
        <w:t> </w:t>
      </w:r>
      <w:r>
        <w:rPr>
          <w:spacing w:val="-9"/>
        </w:rPr>
        <w:t>元后，截至</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日归属于母公司累计可供股东分配的利润为</w:t>
      </w:r>
    </w:p>
    <w:p>
      <w:pPr>
        <w:pStyle w:val="BodyText"/>
        <w:spacing w:line="240" w:lineRule="auto" w:before="24"/>
        <w:ind w:right="0"/>
        <w:jc w:val="both"/>
      </w:pPr>
      <w:r>
        <w:rPr>
          <w:rFonts w:ascii="Times New Roman" w:hAnsi="Times New Roman" w:cs="Times New Roman" w:eastAsia="Times New Roman" w:hint="default"/>
        </w:rPr>
        <w:t>259,340,712.20</w:t>
      </w:r>
      <w:r>
        <w:rPr>
          <w:rFonts w:ascii="Times New Roman" w:hAnsi="Times New Roman" w:cs="Times New Roman" w:eastAsia="Times New Roman" w:hint="default"/>
          <w:spacing w:val="-1"/>
        </w:rPr>
        <w:t> </w:t>
      </w:r>
      <w:r>
        <w:rPr/>
        <w:t>元。</w:t>
      </w:r>
    </w:p>
    <w:p>
      <w:pPr>
        <w:pStyle w:val="BodyText"/>
        <w:spacing w:line="240" w:lineRule="auto" w:before="135"/>
        <w:ind w:left="0" w:right="675"/>
        <w:jc w:val="center"/>
        <w:rPr>
          <w:rFonts w:ascii="Times New Roman" w:hAnsi="Times New Roman" w:cs="Times New Roman" w:eastAsia="Times New Roman" w:hint="default"/>
        </w:rPr>
      </w:pPr>
      <w:r>
        <w:rPr>
          <w:spacing w:val="-5"/>
        </w:rPr>
        <w:t>本年建议分配方案为：以</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日的股本总额</w:t>
      </w:r>
      <w:r>
        <w:rPr>
          <w:spacing w:val="-59"/>
        </w:rPr>
        <w:t> </w:t>
      </w:r>
      <w:r>
        <w:rPr>
          <w:rFonts w:ascii="Times New Roman" w:hAnsi="Times New Roman" w:cs="Times New Roman" w:eastAsia="Times New Roman" w:hint="default"/>
        </w:rPr>
        <w:t>27800</w:t>
      </w:r>
      <w:r>
        <w:rPr>
          <w:rFonts w:ascii="Times New Roman" w:hAnsi="Times New Roman" w:cs="Times New Roman" w:eastAsia="Times New Roman" w:hint="default"/>
          <w:spacing w:val="1"/>
        </w:rPr>
        <w:t> </w:t>
      </w:r>
      <w:r>
        <w:rPr>
          <w:spacing w:val="-8"/>
        </w:rPr>
        <w:t>万股为基数，每</w:t>
      </w:r>
      <w:r>
        <w:rPr>
          <w:spacing w:val="-59"/>
        </w:rPr>
        <w:t> </w:t>
      </w:r>
      <w:r>
        <w:rPr>
          <w:rFonts w:ascii="Times New Roman" w:hAnsi="Times New Roman" w:cs="Times New Roman" w:eastAsia="Times New Roman" w:hint="default"/>
        </w:rPr>
        <w:t>10</w:t>
      </w:r>
    </w:p>
    <w:p>
      <w:pPr>
        <w:spacing w:after="0" w:line="240" w:lineRule="auto"/>
        <w:jc w:val="center"/>
        <w:rPr>
          <w:rFonts w:ascii="Times New Roman" w:hAnsi="Times New Roman" w:cs="Times New Roman" w:eastAsia="Times New Roman" w:hint="default"/>
        </w:rPr>
        <w:sectPr>
          <w:pgSz w:w="11910" w:h="16840"/>
          <w:pgMar w:header="877" w:footer="977" w:top="1100" w:bottom="1160" w:left="1280" w:right="0"/>
        </w:sectPr>
      </w:pPr>
    </w:p>
    <w:p>
      <w:pPr>
        <w:spacing w:line="240" w:lineRule="auto" w:before="2"/>
        <w:rPr>
          <w:rFonts w:ascii="Times New Roman" w:hAnsi="Times New Roman" w:cs="Times New Roman" w:eastAsia="Times New Roman" w:hint="default"/>
          <w:sz w:val="22"/>
          <w:szCs w:val="22"/>
        </w:rPr>
      </w:pPr>
    </w:p>
    <w:p>
      <w:pPr>
        <w:pStyle w:val="BodyText"/>
        <w:spacing w:line="240" w:lineRule="auto" w:before="26"/>
        <w:ind w:left="498" w:right="471"/>
        <w:jc w:val="left"/>
      </w:pPr>
      <w:r>
        <w:rPr/>
        <w:t>股分配现金</w:t>
      </w:r>
      <w:r>
        <w:rPr>
          <w:spacing w:val="-61"/>
        </w:rPr>
        <w:t> </w:t>
      </w:r>
      <w:r>
        <w:rPr>
          <w:rFonts w:ascii="Times New Roman" w:hAnsi="Times New Roman" w:cs="Times New Roman" w:eastAsia="Times New Roman" w:hint="default"/>
        </w:rPr>
        <w:t>0.6 </w:t>
      </w:r>
      <w:r>
        <w:rPr/>
        <w:t>元人民</w:t>
      </w:r>
      <w:r>
        <w:rPr>
          <w:spacing w:val="-116"/>
        </w:rPr>
        <w:t>币</w:t>
      </w:r>
      <w:r>
        <w:rPr/>
        <w:t>（含税</w:t>
      </w:r>
      <w:r>
        <w:rPr>
          <w:spacing w:val="-120"/>
        </w:rPr>
        <w:t>）</w:t>
      </w:r>
      <w:r>
        <w:rPr>
          <w:spacing w:val="-116"/>
        </w:rPr>
        <w:t>。</w:t>
      </w:r>
      <w:r>
        <w:rPr/>
        <w:t>实施上述分配方案实际分配股息</w:t>
      </w:r>
      <w:r>
        <w:rPr>
          <w:spacing w:val="-59"/>
        </w:rPr>
        <w:t> </w:t>
      </w:r>
      <w:r>
        <w:rPr>
          <w:rFonts w:ascii="Times New Roman" w:hAnsi="Times New Roman" w:cs="Times New Roman" w:eastAsia="Times New Roman" w:hint="default"/>
        </w:rPr>
        <w:t>16,680,000 </w:t>
      </w:r>
      <w:r>
        <w:rPr/>
        <w:t>元人民币，</w:t>
      </w:r>
    </w:p>
    <w:p>
      <w:pPr>
        <w:pStyle w:val="BodyText"/>
        <w:spacing w:line="240" w:lineRule="auto" w:before="136"/>
        <w:ind w:left="498" w:right="471"/>
        <w:jc w:val="left"/>
      </w:pPr>
      <w:r>
        <w:rPr/>
        <w:t>剩余可供分配利润</w:t>
      </w:r>
      <w:r>
        <w:rPr>
          <w:spacing w:val="-61"/>
        </w:rPr>
        <w:t> </w:t>
      </w:r>
      <w:r>
        <w:rPr>
          <w:rFonts w:ascii="Times New Roman" w:hAnsi="Times New Roman" w:cs="Times New Roman" w:eastAsia="Times New Roman" w:hint="default"/>
        </w:rPr>
        <w:t>242,660,712.2 </w:t>
      </w:r>
      <w:r>
        <w:rPr/>
        <w:t>元结转到以后年度。</w:t>
      </w:r>
    </w:p>
    <w:p>
      <w:pPr>
        <w:pStyle w:val="BodyText"/>
        <w:spacing w:line="338" w:lineRule="auto" w:before="133"/>
        <w:ind w:left="498" w:right="1287" w:firstLine="480"/>
        <w:jc w:val="left"/>
      </w:pPr>
      <w:r>
        <w:rPr>
          <w:rFonts w:ascii="Arial Narrow" w:hAnsi="Arial Narrow" w:cs="Arial Narrow" w:eastAsia="Arial Narrow" w:hint="default"/>
          <w:spacing w:val="-4"/>
        </w:rPr>
        <w:t>2011</w:t>
      </w:r>
      <w:r>
        <w:rPr>
          <w:rFonts w:ascii="Arial Narrow" w:hAnsi="Arial Narrow" w:cs="Arial Narrow" w:eastAsia="Arial Narrow" w:hint="default"/>
          <w:spacing w:val="34"/>
        </w:rPr>
        <w:t> </w:t>
      </w:r>
      <w:r>
        <w:rPr>
          <w:spacing w:val="-6"/>
        </w:rPr>
        <w:t>年度利润分配预案符合《公司章程》的规定，充分保护中小投资者的合法权益，</w:t>
      </w:r>
      <w:r>
        <w:rPr/>
        <w:t> 独立董事也发表了同意的意见。该分配预案尚需股东大会审议批准。</w:t>
      </w:r>
    </w:p>
    <w:p>
      <w:pPr>
        <w:pStyle w:val="BodyText"/>
        <w:spacing w:line="240" w:lineRule="auto" w:before="53"/>
        <w:ind w:left="978" w:right="471"/>
        <w:jc w:val="left"/>
      </w:pPr>
      <w:r>
        <w:rPr/>
        <w:t>公司近三年现金分红情况：</w:t>
      </w:r>
    </w:p>
    <w:p>
      <w:pPr>
        <w:spacing w:before="160"/>
        <w:ind w:left="0" w:right="1411" w:firstLine="0"/>
        <w:jc w:val="right"/>
        <w:rPr>
          <w:rFonts w:ascii="宋体" w:hAnsi="宋体" w:cs="宋体" w:eastAsia="宋体" w:hint="default"/>
          <w:sz w:val="21"/>
          <w:szCs w:val="21"/>
        </w:rPr>
      </w:pPr>
      <w:r>
        <w:rPr/>
        <w:pict>
          <v:shape style="position:absolute;margin-left:234.520172pt;margin-top:44.263687pt;width:106pt;height:13.6pt;mso-position-horizontal-relative:page;mso-position-vertical-relative:paragraph;z-index:-1106776" type="#_x0000_t202" filled="false" stroked="false">
            <v:textbox inset="0,0,0,0">
              <w:txbxContent>
                <w:p>
                  <w:pPr>
                    <w:spacing w:line="24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w:pict>
      </w:r>
      <w:r>
        <w:rPr>
          <w:rFonts w:ascii="宋体" w:hAnsi="宋体" w:cs="宋体" w:eastAsia="宋体" w:hint="default"/>
          <w:spacing w:val="-1"/>
          <w:sz w:val="21"/>
          <w:szCs w:val="21"/>
        </w:rPr>
        <w:t>单位：元</w:t>
      </w:r>
    </w:p>
    <w:p>
      <w:pPr>
        <w:spacing w:line="240" w:lineRule="auto" w:before="10"/>
        <w:rPr>
          <w:rFonts w:ascii="宋体" w:hAnsi="宋体" w:cs="宋体" w:eastAsia="宋体" w:hint="default"/>
          <w:sz w:val="12"/>
          <w:szCs w:val="12"/>
        </w:rPr>
      </w:pPr>
    </w:p>
    <w:tbl>
      <w:tblPr>
        <w:tblW w:w="0" w:type="auto"/>
        <w:jc w:val="left"/>
        <w:tblInd w:w="114" w:type="dxa"/>
        <w:tblLayout w:type="fixed"/>
        <w:tblCellMar>
          <w:top w:w="0" w:type="dxa"/>
          <w:left w:w="0" w:type="dxa"/>
          <w:bottom w:w="0" w:type="dxa"/>
          <w:right w:w="0" w:type="dxa"/>
        </w:tblCellMar>
        <w:tblLook w:val="01E0"/>
      </w:tblPr>
      <w:tblGrid>
        <w:gridCol w:w="1769"/>
        <w:gridCol w:w="2014"/>
        <w:gridCol w:w="2016"/>
        <w:gridCol w:w="2185"/>
        <w:gridCol w:w="1846"/>
      </w:tblGrid>
      <w:tr>
        <w:trPr>
          <w:trHeight w:val="278" w:hRule="exact"/>
        </w:trPr>
        <w:tc>
          <w:tcPr>
            <w:tcW w:w="176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14" w:type="dxa"/>
            <w:tcBorders>
              <w:top w:val="single" w:sz="4" w:space="0" w:color="000000"/>
              <w:left w:val="single" w:sz="4" w:space="0" w:color="000000"/>
              <w:bottom w:val="nil" w:sz="6" w:space="0" w:color="auto"/>
              <w:right w:val="single" w:sz="4" w:space="0" w:color="000000"/>
            </w:tcBorders>
            <w:shd w:val="clear" w:color="auto" w:fill="DCDCDC"/>
          </w:tcPr>
          <w:p>
            <w:pPr/>
          </w:p>
        </w:tc>
        <w:tc>
          <w:tcPr>
            <w:tcW w:w="201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57" w:right="0"/>
              <w:jc w:val="left"/>
              <w:rPr>
                <w:rFonts w:ascii="宋体" w:hAnsi="宋体" w:cs="宋体" w:eastAsia="宋体" w:hint="default"/>
                <w:sz w:val="21"/>
                <w:szCs w:val="21"/>
              </w:rPr>
            </w:pPr>
            <w:r>
              <w:rPr>
                <w:rFonts w:ascii="宋体" w:hAnsi="宋体" w:cs="宋体" w:eastAsia="宋体" w:hint="default"/>
                <w:sz w:val="21"/>
                <w:szCs w:val="21"/>
              </w:rPr>
              <w:t>分红年度合并报表中</w:t>
            </w:r>
          </w:p>
          <w:p>
            <w:pPr>
              <w:pStyle w:val="TableParagraph"/>
              <w:spacing w:line="272" w:lineRule="exact" w:before="27"/>
              <w:ind w:left="583" w:right="53" w:hanging="526"/>
              <w:jc w:val="left"/>
              <w:rPr>
                <w:rFonts w:ascii="宋体" w:hAnsi="宋体" w:cs="宋体" w:eastAsia="宋体" w:hint="default"/>
                <w:sz w:val="21"/>
                <w:szCs w:val="21"/>
              </w:rPr>
            </w:pPr>
            <w:r>
              <w:rPr>
                <w:rFonts w:ascii="宋体" w:hAnsi="宋体" w:cs="宋体" w:eastAsia="宋体" w:hint="default"/>
                <w:sz w:val="21"/>
                <w:szCs w:val="21"/>
              </w:rPr>
              <w:t>归属于上市公司股东</w:t>
            </w:r>
            <w:r>
              <w:rPr>
                <w:rFonts w:ascii="宋体" w:hAnsi="宋体" w:cs="宋体" w:eastAsia="宋体" w:hint="default"/>
                <w:w w:val="100"/>
                <w:sz w:val="21"/>
                <w:szCs w:val="21"/>
              </w:rPr>
              <w:t> </w:t>
            </w:r>
            <w:r>
              <w:rPr>
                <w:rFonts w:ascii="宋体" w:hAnsi="宋体" w:cs="宋体" w:eastAsia="宋体" w:hint="default"/>
                <w:sz w:val="21"/>
                <w:szCs w:val="21"/>
              </w:rPr>
              <w:t>的净利润</w:t>
            </w:r>
          </w:p>
        </w:tc>
        <w:tc>
          <w:tcPr>
            <w:tcW w:w="218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exact"/>
              <w:ind w:left="35" w:right="0"/>
              <w:jc w:val="left"/>
              <w:rPr>
                <w:rFonts w:ascii="宋体" w:hAnsi="宋体" w:cs="宋体" w:eastAsia="宋体" w:hint="default"/>
                <w:sz w:val="21"/>
                <w:szCs w:val="21"/>
              </w:rPr>
            </w:pPr>
            <w:r>
              <w:rPr>
                <w:rFonts w:ascii="宋体" w:hAnsi="宋体" w:cs="宋体" w:eastAsia="宋体" w:hint="default"/>
                <w:sz w:val="21"/>
                <w:szCs w:val="21"/>
              </w:rPr>
              <w:t>占合并报表中归属于上</w:t>
            </w:r>
          </w:p>
          <w:p>
            <w:pPr>
              <w:pStyle w:val="TableParagraph"/>
              <w:spacing w:line="272" w:lineRule="exact" w:before="27"/>
              <w:ind w:left="875" w:right="34" w:hanging="840"/>
              <w:jc w:val="left"/>
              <w:rPr>
                <w:rFonts w:ascii="宋体" w:hAnsi="宋体" w:cs="宋体" w:eastAsia="宋体" w:hint="default"/>
                <w:sz w:val="21"/>
                <w:szCs w:val="21"/>
              </w:rPr>
            </w:pPr>
            <w:r>
              <w:rPr>
                <w:rFonts w:ascii="宋体" w:hAnsi="宋体" w:cs="宋体" w:eastAsia="宋体" w:hint="default"/>
                <w:spacing w:val="-2"/>
                <w:sz w:val="21"/>
                <w:szCs w:val="21"/>
              </w:rPr>
              <w:t>市公司股东的净利润的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比率</w:t>
            </w:r>
          </w:p>
        </w:tc>
        <w:tc>
          <w:tcPr>
            <w:tcW w:w="1846"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71" w:hRule="exact"/>
        </w:trPr>
        <w:tc>
          <w:tcPr>
            <w:tcW w:w="176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201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21" w:right="0"/>
              <w:jc w:val="left"/>
              <w:rPr>
                <w:rFonts w:ascii="宋体" w:hAnsi="宋体" w:cs="宋体" w:eastAsia="宋体" w:hint="default"/>
                <w:sz w:val="21"/>
                <w:szCs w:val="21"/>
              </w:rPr>
            </w:pPr>
            <w:r>
              <w:rPr>
                <w:rFonts w:ascii="宋体" w:hAnsi="宋体" w:cs="宋体" w:eastAsia="宋体" w:hint="default"/>
                <w:spacing w:val="-5"/>
                <w:sz w:val="21"/>
                <w:szCs w:val="21"/>
              </w:rPr>
              <w:t>现金分红金额（含税</w:t>
            </w:r>
          </w:p>
        </w:tc>
        <w:tc>
          <w:tcPr>
            <w:tcW w:w="2016" w:type="dxa"/>
            <w:vMerge/>
            <w:tcBorders>
              <w:left w:val="single" w:sz="4" w:space="0" w:color="000000"/>
              <w:right w:val="single" w:sz="4" w:space="0" w:color="000000"/>
            </w:tcBorders>
            <w:shd w:val="clear" w:color="auto" w:fill="DCDCDC"/>
          </w:tcPr>
          <w:p>
            <w:pPr/>
          </w:p>
        </w:tc>
        <w:tc>
          <w:tcPr>
            <w:tcW w:w="2185" w:type="dxa"/>
            <w:vMerge/>
            <w:tcBorders>
              <w:left w:val="single" w:sz="4" w:space="0" w:color="000000"/>
              <w:right w:val="single" w:sz="4" w:space="0" w:color="000000"/>
            </w:tcBorders>
            <w:shd w:val="clear" w:color="auto" w:fill="DCDCDC"/>
          </w:tcPr>
          <w:p>
            <w:pPr/>
          </w:p>
        </w:tc>
        <w:tc>
          <w:tcPr>
            <w:tcW w:w="184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1" w:lineRule="exact"/>
              <w:ind w:left="179" w:right="0"/>
              <w:jc w:val="left"/>
              <w:rPr>
                <w:rFonts w:ascii="宋体" w:hAnsi="宋体" w:cs="宋体" w:eastAsia="宋体" w:hint="default"/>
                <w:sz w:val="21"/>
                <w:szCs w:val="21"/>
              </w:rPr>
            </w:pPr>
            <w:r>
              <w:rPr>
                <w:rFonts w:ascii="宋体" w:hAnsi="宋体" w:cs="宋体" w:eastAsia="宋体" w:hint="default"/>
                <w:sz w:val="21"/>
                <w:szCs w:val="21"/>
              </w:rPr>
              <w:t>年度可分配利润</w:t>
            </w:r>
          </w:p>
        </w:tc>
      </w:tr>
      <w:tr>
        <w:trPr>
          <w:trHeight w:val="276" w:hRule="exact"/>
        </w:trPr>
        <w:tc>
          <w:tcPr>
            <w:tcW w:w="1769" w:type="dxa"/>
            <w:tcBorders>
              <w:top w:val="nil" w:sz="6" w:space="0" w:color="auto"/>
              <w:left w:val="single" w:sz="4" w:space="0" w:color="000000"/>
              <w:bottom w:val="single" w:sz="4" w:space="0" w:color="000000"/>
              <w:right w:val="single" w:sz="4" w:space="0" w:color="000000"/>
            </w:tcBorders>
            <w:shd w:val="clear" w:color="auto" w:fill="DCDCDC"/>
          </w:tcPr>
          <w:p>
            <w:pPr/>
          </w:p>
        </w:tc>
        <w:tc>
          <w:tcPr>
            <w:tcW w:w="2014" w:type="dxa"/>
            <w:tcBorders>
              <w:top w:val="nil" w:sz="6" w:space="0" w:color="auto"/>
              <w:left w:val="single" w:sz="4" w:space="0" w:color="000000"/>
              <w:bottom w:val="single" w:sz="4" w:space="0" w:color="000000"/>
              <w:right w:val="single" w:sz="4" w:space="0" w:color="000000"/>
            </w:tcBorders>
            <w:shd w:val="clear" w:color="auto" w:fill="DCDCDC"/>
          </w:tcPr>
          <w:p>
            <w:pPr/>
          </w:p>
        </w:tc>
        <w:tc>
          <w:tcPr>
            <w:tcW w:w="2016" w:type="dxa"/>
            <w:vMerge/>
            <w:tcBorders>
              <w:left w:val="single" w:sz="4" w:space="0" w:color="000000"/>
              <w:bottom w:val="nil" w:sz="6" w:space="0" w:color="auto"/>
              <w:right w:val="single" w:sz="4" w:space="0" w:color="000000"/>
            </w:tcBorders>
            <w:shd w:val="clear" w:color="auto" w:fill="DCDCDC"/>
          </w:tcPr>
          <w:p>
            <w:pPr/>
          </w:p>
        </w:tc>
        <w:tc>
          <w:tcPr>
            <w:tcW w:w="2185" w:type="dxa"/>
            <w:vMerge/>
            <w:tcBorders>
              <w:left w:val="single" w:sz="4" w:space="0" w:color="000000"/>
              <w:bottom w:val="single" w:sz="4" w:space="0" w:color="000000"/>
              <w:right w:val="single" w:sz="4" w:space="0" w:color="000000"/>
            </w:tcBorders>
            <w:shd w:val="clear" w:color="auto" w:fill="DCDCDC"/>
          </w:tcPr>
          <w:p>
            <w:pPr/>
          </w:p>
        </w:tc>
        <w:tc>
          <w:tcPr>
            <w:tcW w:w="1846"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3" w:hRule="exact"/>
        </w:trPr>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9"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c>
          <w:tcPr>
            <w:tcW w:w="20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z w:val="21"/>
              </w:rPr>
              <w:t>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21"/>
                <w:szCs w:val="21"/>
              </w:rPr>
            </w:pPr>
            <w:r>
              <w:rPr>
                <w:rFonts w:ascii="Times New Roman"/>
                <w:spacing w:val="-1"/>
                <w:sz w:val="21"/>
              </w:rPr>
              <w:t>116,194,753.05</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z w:val="21"/>
              </w:rPr>
              <w:t>0.00%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Times New Roman" w:hAnsi="Times New Roman" w:cs="Times New Roman" w:eastAsia="Times New Roman" w:hint="default"/>
                <w:sz w:val="21"/>
                <w:szCs w:val="21"/>
              </w:rPr>
            </w:pPr>
            <w:r>
              <w:rPr>
                <w:rFonts w:ascii="Times New Roman"/>
                <w:spacing w:val="-1"/>
                <w:sz w:val="21"/>
              </w:rPr>
              <w:t>122,667,153.86</w:t>
            </w:r>
          </w:p>
        </w:tc>
      </w:tr>
      <w:tr>
        <w:trPr>
          <w:trHeight w:val="284" w:hRule="exact"/>
        </w:trPr>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c>
          <w:tcPr>
            <w:tcW w:w="20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sz w:val="21"/>
              </w:rPr>
              <w:t>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spacing w:val="-1"/>
                <w:sz w:val="21"/>
              </w:rPr>
              <w:t>67,326,828.53</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sz w:val="21"/>
              </w:rPr>
              <w:t>0.00%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9"/>
              <w:jc w:val="right"/>
              <w:rPr>
                <w:rFonts w:ascii="Times New Roman" w:hAnsi="Times New Roman" w:cs="Times New Roman" w:eastAsia="Times New Roman" w:hint="default"/>
                <w:sz w:val="21"/>
                <w:szCs w:val="21"/>
              </w:rPr>
            </w:pPr>
            <w:r>
              <w:rPr>
                <w:rFonts w:ascii="Times New Roman"/>
                <w:spacing w:val="-1"/>
                <w:sz w:val="21"/>
              </w:rPr>
              <w:t>157,695,870.29</w:t>
            </w:r>
          </w:p>
        </w:tc>
      </w:tr>
      <w:tr>
        <w:trPr>
          <w:trHeight w:val="282" w:hRule="exact"/>
        </w:trPr>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 </w:t>
            </w:r>
            <w:r>
              <w:rPr>
                <w:rFonts w:ascii="宋体" w:hAnsi="宋体" w:cs="宋体" w:eastAsia="宋体" w:hint="default"/>
                <w:sz w:val="21"/>
                <w:szCs w:val="21"/>
              </w:rPr>
              <w:t>年</w:t>
            </w:r>
          </w:p>
        </w:tc>
        <w:tc>
          <w:tcPr>
            <w:tcW w:w="201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0.00</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44,095,008.41</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z w:val="21"/>
              </w:rPr>
              <w:t>0.00%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9"/>
              <w:jc w:val="right"/>
              <w:rPr>
                <w:rFonts w:ascii="Times New Roman" w:hAnsi="Times New Roman" w:cs="Times New Roman" w:eastAsia="Times New Roman" w:hint="default"/>
                <w:sz w:val="21"/>
                <w:szCs w:val="21"/>
              </w:rPr>
            </w:pPr>
            <w:r>
              <w:rPr>
                <w:rFonts w:ascii="Times New Roman"/>
                <w:spacing w:val="-1"/>
                <w:sz w:val="21"/>
              </w:rPr>
              <w:t>96,900,464.79</w:t>
            </w:r>
          </w:p>
        </w:tc>
      </w:tr>
      <w:tr>
        <w:trPr>
          <w:trHeight w:val="282" w:hRule="exact"/>
        </w:trPr>
        <w:tc>
          <w:tcPr>
            <w:tcW w:w="580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8" w:lineRule="exact"/>
              <w:ind w:left="182" w:right="0"/>
              <w:jc w:val="left"/>
              <w:rPr>
                <w:rFonts w:ascii="宋体" w:hAnsi="宋体" w:cs="宋体" w:eastAsia="宋体" w:hint="default"/>
                <w:sz w:val="21"/>
                <w:szCs w:val="21"/>
              </w:rPr>
            </w:pPr>
            <w:r>
              <w:rPr>
                <w:rFonts w:ascii="宋体" w:hAnsi="宋体" w:cs="宋体" w:eastAsia="宋体" w:hint="default"/>
                <w:sz w:val="21"/>
                <w:szCs w:val="21"/>
              </w:rPr>
              <w:t>最近三年累计现金分红金额占最近年均净利润的比例（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4030" w:type="dxa"/>
            <w:gridSpan w:val="2"/>
            <w:tcBorders>
              <w:top w:val="single" w:sz="4" w:space="0" w:color="000000"/>
              <w:left w:val="single" w:sz="10" w:space="0" w:color="DCDCDC"/>
              <w:bottom w:val="single" w:sz="4" w:space="0" w:color="000000"/>
              <w:right w:val="single" w:sz="4" w:space="0" w:color="000000"/>
            </w:tcBorders>
          </w:tcPr>
          <w:p>
            <w:pPr>
              <w:pStyle w:val="TableParagraph"/>
              <w:spacing w:line="240" w:lineRule="auto" w:before="9"/>
              <w:ind w:right="18"/>
              <w:jc w:val="right"/>
              <w:rPr>
                <w:rFonts w:ascii="Times New Roman" w:hAnsi="Times New Roman" w:cs="Times New Roman" w:eastAsia="Times New Roman" w:hint="default"/>
                <w:sz w:val="21"/>
                <w:szCs w:val="21"/>
              </w:rPr>
            </w:pPr>
            <w:r>
              <w:rPr>
                <w:rFonts w:ascii="Times New Roman"/>
                <w:sz w:val="21"/>
              </w:rPr>
              <w:t>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pStyle w:val="Heading2"/>
        <w:spacing w:line="240" w:lineRule="auto" w:before="26"/>
        <w:ind w:left="498" w:right="471"/>
        <w:jc w:val="left"/>
        <w:rPr>
          <w:b w:val="0"/>
          <w:bCs w:val="0"/>
        </w:rPr>
      </w:pPr>
      <w:r>
        <w:rPr/>
        <w:t>六、其他需披露的事项</w:t>
      </w:r>
      <w:r>
        <w:rPr>
          <w:b w:val="0"/>
          <w:bCs w:val="0"/>
        </w:rPr>
      </w:r>
    </w:p>
    <w:p>
      <w:pPr>
        <w:spacing w:line="790" w:lineRule="atLeast" w:before="9"/>
        <w:ind w:left="933" w:right="471" w:hanging="435"/>
        <w:jc w:val="left"/>
        <w:rPr>
          <w:rFonts w:ascii="宋体" w:hAnsi="宋体" w:cs="宋体" w:eastAsia="宋体" w:hint="default"/>
          <w:sz w:val="24"/>
          <w:szCs w:val="24"/>
        </w:rPr>
      </w:pPr>
      <w:r>
        <w:rPr>
          <w:rFonts w:ascii="宋体" w:hAnsi="宋体" w:cs="宋体" w:eastAsia="宋体" w:hint="default"/>
          <w:b/>
          <w:bCs/>
          <w:sz w:val="24"/>
          <w:szCs w:val="24"/>
        </w:rPr>
        <w:t>（一）公司选定的信息披露媒体</w:t>
      </w:r>
      <w:r>
        <w:rPr>
          <w:rFonts w:ascii="宋体" w:hAnsi="宋体" w:cs="宋体" w:eastAsia="宋体" w:hint="default"/>
          <w:b/>
          <w:bCs/>
          <w:w w:val="99"/>
          <w:sz w:val="24"/>
          <w:szCs w:val="24"/>
        </w:rPr>
        <w:t> </w:t>
      </w:r>
      <w:r>
        <w:rPr>
          <w:rFonts w:ascii="宋体" w:hAnsi="宋体" w:cs="宋体" w:eastAsia="宋体" w:hint="default"/>
          <w:spacing w:val="-22"/>
          <w:sz w:val="24"/>
          <w:szCs w:val="24"/>
        </w:rPr>
        <w:t>公指定的信息披露媒体为《证券时报》、《中国证券报》、《上海证券报》、《证券日报》</w:t>
      </w:r>
    </w:p>
    <w:p>
      <w:pPr>
        <w:pStyle w:val="BodyText"/>
        <w:spacing w:line="240" w:lineRule="auto"/>
        <w:ind w:left="498" w:right="471"/>
        <w:jc w:val="left"/>
      </w:pPr>
      <w:r>
        <w:rPr/>
        <w:t>和巨潮资讯网</w:t>
      </w:r>
      <w:r>
        <w:rPr>
          <w:spacing w:val="-1"/>
        </w:rPr>
        <w:t>（</w:t>
      </w:r>
      <w:hyperlink r:id="rId10">
        <w:r>
          <w:rPr>
            <w:rFonts w:ascii="宋体" w:hAnsi="宋体" w:cs="宋体" w:eastAsia="宋体" w:hint="default"/>
          </w:rPr>
          <w:t>http://www.cninfo.com.cn</w:t>
        </w:r>
      </w:hyperlink>
      <w:r>
        <w:rPr>
          <w:spacing w:val="-120"/>
        </w:rPr>
        <w:t>）</w:t>
      </w:r>
      <w:r>
        <w:rPr/>
        <w:t>。</w:t>
      </w:r>
    </w:p>
    <w:p>
      <w:pPr>
        <w:spacing w:line="796" w:lineRule="exact" w:before="59"/>
        <w:ind w:left="978" w:right="471" w:hanging="480"/>
        <w:jc w:val="left"/>
        <w:rPr>
          <w:rFonts w:ascii="宋体" w:hAnsi="宋体" w:cs="宋体" w:eastAsia="宋体" w:hint="default"/>
          <w:sz w:val="24"/>
          <w:szCs w:val="24"/>
        </w:rPr>
      </w:pPr>
      <w:r>
        <w:rPr>
          <w:rFonts w:ascii="宋体" w:hAnsi="宋体" w:cs="宋体" w:eastAsia="宋体" w:hint="default"/>
          <w:b/>
          <w:bCs/>
          <w:sz w:val="24"/>
          <w:szCs w:val="24"/>
        </w:rPr>
        <w:t>（二）投资者关系管理工作</w:t>
      </w:r>
      <w:r>
        <w:rPr>
          <w:rFonts w:ascii="宋体" w:hAnsi="宋体" w:cs="宋体" w:eastAsia="宋体" w:hint="default"/>
          <w:b/>
          <w:bCs/>
          <w:w w:val="99"/>
          <w:sz w:val="24"/>
          <w:szCs w:val="24"/>
        </w:rPr>
        <w:t> </w:t>
      </w:r>
      <w:r>
        <w:rPr>
          <w:rFonts w:ascii="宋体" w:hAnsi="宋体" w:cs="宋体" w:eastAsia="宋体" w:hint="default"/>
          <w:spacing w:val="-2"/>
          <w:sz w:val="24"/>
          <w:szCs w:val="24"/>
        </w:rPr>
        <w:t>报告期内，公司秉着公开、公正、平等、规范、诚信的原则积极开展投资者关系管</w:t>
      </w:r>
    </w:p>
    <w:p>
      <w:pPr>
        <w:pStyle w:val="BodyText"/>
        <w:spacing w:line="357" w:lineRule="auto" w:before="28"/>
        <w:ind w:left="498" w:right="1410"/>
        <w:jc w:val="both"/>
      </w:pPr>
      <w:r>
        <w:rPr>
          <w:spacing w:val="-5"/>
        </w:rPr>
        <w:t>理工作</w:t>
      </w:r>
      <w:r>
        <w:rPr>
          <w:rFonts w:ascii="宋体" w:hAnsi="宋体" w:cs="宋体" w:eastAsia="宋体" w:hint="default"/>
          <w:spacing w:val="-5"/>
        </w:rPr>
        <w:t>,</w:t>
      </w:r>
      <w:r>
        <w:rPr>
          <w:spacing w:val="-5"/>
        </w:rPr>
        <w:t>严格按照公司《信息披露管理制度》、《投资者关系管理制度》及《特定对象接</w:t>
      </w:r>
      <w:r>
        <w:rPr>
          <w:spacing w:val="-99"/>
        </w:rPr>
        <w:t> </w:t>
      </w:r>
      <w:r>
        <w:rPr>
          <w:spacing w:val="-99"/>
        </w:rPr>
      </w:r>
      <w:r>
        <w:rPr>
          <w:spacing w:val="-2"/>
        </w:rPr>
        <w:t>待管理制度》等规范性文件的要求，积极公平接待投资者的来访、来电和来函，其中接</w:t>
      </w:r>
      <w:r>
        <w:rPr>
          <w:spacing w:val="-93"/>
        </w:rPr>
        <w:t> </w:t>
      </w:r>
      <w:r>
        <w:rPr>
          <w:spacing w:val="-93"/>
        </w:rPr>
      </w:r>
      <w:r>
        <w:rPr>
          <w:spacing w:val="-2"/>
        </w:rPr>
        <w:t>待现场来访的投资者达百余人次，客观、规范地向投资者传达公司基本经营情况和日常</w:t>
      </w:r>
      <w:r>
        <w:rPr>
          <w:spacing w:val="-95"/>
        </w:rPr>
        <w:t> </w:t>
      </w:r>
      <w:r>
        <w:rPr>
          <w:spacing w:val="-95"/>
        </w:rPr>
      </w:r>
      <w:r>
        <w:rPr/>
        <w:t>运营状况，记录来访者所关心的问题。</w:t>
      </w:r>
    </w:p>
    <w:p>
      <w:pPr>
        <w:pStyle w:val="BodyText"/>
        <w:spacing w:line="355" w:lineRule="auto" w:before="36"/>
        <w:ind w:left="498" w:right="471" w:firstLine="480"/>
        <w:jc w:val="left"/>
      </w:pPr>
      <w:r>
        <w:rPr>
          <w:spacing w:val="-2"/>
        </w:rPr>
        <w:t>报告期内，公司信息披露事务管理工作达到监管部门的要求，未出现任何异常或选</w:t>
      </w:r>
      <w:r>
        <w:rPr/>
        <w:t> 择性信息披露行为。</w:t>
      </w:r>
    </w:p>
    <w:p>
      <w:pPr>
        <w:pStyle w:val="BodyText"/>
        <w:spacing w:line="355" w:lineRule="auto" w:before="38"/>
        <w:ind w:left="498" w:right="471" w:firstLine="480"/>
        <w:jc w:val="left"/>
      </w:pPr>
      <w:r>
        <w:rPr>
          <w:spacing w:val="-2"/>
        </w:rPr>
        <w:t>公司将在今后的工作中进一步加强信息搜集与处理能力，不断提高为投资者服务的</w:t>
      </w:r>
      <w:r>
        <w:rPr/>
        <w:t> 水平，开展更为丰富有效的方法和途径，进一步完善投资者关系管理工作。</w:t>
      </w:r>
    </w:p>
    <w:p>
      <w:pPr>
        <w:spacing w:after="0" w:line="355" w:lineRule="auto"/>
        <w:jc w:val="left"/>
        <w:sectPr>
          <w:pgSz w:w="11910" w:h="16840"/>
          <w:pgMar w:header="877" w:footer="977" w:top="1100" w:bottom="1160" w:left="920" w:right="0"/>
        </w:sectPr>
      </w:pPr>
    </w:p>
    <w:p>
      <w:pPr>
        <w:spacing w:line="240" w:lineRule="auto" w:before="9"/>
        <w:rPr>
          <w:rFonts w:ascii="宋体" w:hAnsi="宋体" w:cs="宋体" w:eastAsia="宋体" w:hint="default"/>
          <w:sz w:val="19"/>
          <w:szCs w:val="19"/>
        </w:rPr>
      </w:pPr>
    </w:p>
    <w:p>
      <w:pPr>
        <w:pStyle w:val="Heading2"/>
        <w:spacing w:line="240" w:lineRule="auto" w:before="26"/>
        <w:ind w:right="0"/>
        <w:jc w:val="left"/>
        <w:rPr>
          <w:b w:val="0"/>
          <w:bCs w:val="0"/>
        </w:rPr>
      </w:pPr>
      <w:r>
        <w:rPr/>
        <w:t>（三）内幕信息管理工作</w:t>
      </w:r>
      <w:r>
        <w:rPr>
          <w:b w:val="0"/>
          <w:bCs w:val="0"/>
        </w:rPr>
      </w:r>
    </w:p>
    <w:p>
      <w:pPr>
        <w:spacing w:line="240" w:lineRule="auto" w:before="0"/>
        <w:rPr>
          <w:rFonts w:ascii="宋体" w:hAnsi="宋体" w:cs="宋体" w:eastAsia="宋体" w:hint="default"/>
          <w:b/>
          <w:bCs/>
          <w:sz w:val="24"/>
          <w:szCs w:val="24"/>
        </w:rPr>
      </w:pPr>
    </w:p>
    <w:p>
      <w:pPr>
        <w:pStyle w:val="BodyText"/>
        <w:spacing w:line="357" w:lineRule="auto" w:before="169"/>
        <w:ind w:right="1413" w:firstLine="480"/>
        <w:jc w:val="left"/>
      </w:pPr>
      <w:r>
        <w:rPr>
          <w:rFonts w:ascii="宋体" w:hAnsi="宋体" w:cs="宋体" w:eastAsia="宋体" w:hint="default"/>
          <w:spacing w:val="-5"/>
        </w:rPr>
        <w:t>1</w:t>
      </w:r>
      <w:r>
        <w:rPr>
          <w:spacing w:val="-5"/>
        </w:rPr>
        <w:t>、公司建立了《内幕信息知情人登记制度》，同时按照规定认真做好内幕信息知情</w:t>
      </w:r>
      <w:r>
        <w:rPr/>
        <w:t> 人登记管理工作。</w:t>
      </w:r>
    </w:p>
    <w:p>
      <w:pPr>
        <w:pStyle w:val="BodyText"/>
        <w:spacing w:line="357" w:lineRule="auto" w:before="34"/>
        <w:ind w:right="0" w:firstLine="480"/>
        <w:jc w:val="left"/>
      </w:pPr>
      <w:r>
        <w:rPr>
          <w:spacing w:val="-2"/>
        </w:rPr>
        <w:t>报告期内，公司未发生被监管部门采取监管措施和行政处罚的情况，也未发现内幕</w:t>
      </w:r>
      <w:r>
        <w:rPr/>
        <w:t> 信息知情人违规买卖本公司股票及其衍生品种的情况。</w:t>
      </w:r>
    </w:p>
    <w:p>
      <w:pPr>
        <w:pStyle w:val="BodyText"/>
        <w:spacing w:line="240" w:lineRule="auto" w:before="34"/>
        <w:ind w:left="618" w:right="0"/>
        <w:jc w:val="left"/>
      </w:pPr>
      <w:r>
        <w:rPr>
          <w:rFonts w:ascii="宋体" w:hAnsi="宋体" w:cs="宋体" w:eastAsia="宋体" w:hint="default"/>
        </w:rPr>
        <w:t>2</w:t>
      </w:r>
      <w:r>
        <w:rPr/>
        <w:t>、公司建立了《对外信息报送和使用管理制度》并严格执行。</w:t>
      </w:r>
    </w:p>
    <w:p>
      <w:pPr>
        <w:pStyle w:val="BodyText"/>
        <w:spacing w:line="240" w:lineRule="auto"/>
        <w:ind w:left="618" w:right="0"/>
        <w:jc w:val="left"/>
      </w:pPr>
      <w:r>
        <w:rPr>
          <w:rFonts w:ascii="宋体" w:hAnsi="宋体" w:cs="宋体" w:eastAsia="宋体" w:hint="default"/>
        </w:rPr>
        <w:t>3</w:t>
      </w:r>
      <w:r>
        <w:rPr/>
        <w:t>、报告期期内，未发生公司董事、监事和高级管理人员违规买卖公司股票的情况。</w:t>
      </w:r>
    </w:p>
    <w:p>
      <w:pPr>
        <w:spacing w:after="0" w:line="240" w:lineRule="auto"/>
        <w:jc w:val="left"/>
        <w:sectPr>
          <w:pgSz w:w="11910" w:h="16840"/>
          <w:pgMar w:header="877" w:footer="977" w:top="1100" w:bottom="1160" w:left="12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pStyle w:val="Heading1"/>
        <w:tabs>
          <w:tab w:pos="4531" w:val="left" w:leader="none"/>
        </w:tabs>
        <w:spacing w:line="240" w:lineRule="auto"/>
        <w:ind w:left="3408" w:right="0"/>
        <w:jc w:val="left"/>
        <w:rPr>
          <w:b w:val="0"/>
          <w:bCs w:val="0"/>
        </w:rPr>
      </w:pPr>
      <w:bookmarkStart w:name="_TOC_250003" w:id="8"/>
      <w:r>
        <w:rPr>
          <w:w w:val="95"/>
        </w:rPr>
        <w:t>第九节</w:t>
        <w:tab/>
      </w:r>
      <w:r>
        <w:rPr/>
        <w:t>监事会报告</w:t>
      </w:r>
      <w:bookmarkEnd w:id="8"/>
      <w:r>
        <w:rPr>
          <w:b w:val="0"/>
          <w:bCs w:val="0"/>
        </w:rPr>
      </w:r>
    </w:p>
    <w:p>
      <w:pPr>
        <w:spacing w:line="240" w:lineRule="auto" w:before="0"/>
        <w:rPr>
          <w:rFonts w:ascii="宋体" w:hAnsi="宋体" w:cs="宋体" w:eastAsia="宋体" w:hint="default"/>
          <w:b/>
          <w:bCs/>
          <w:sz w:val="28"/>
          <w:szCs w:val="28"/>
        </w:rPr>
      </w:pPr>
    </w:p>
    <w:p>
      <w:pPr>
        <w:spacing w:line="240" w:lineRule="auto" w:before="9"/>
        <w:rPr>
          <w:rFonts w:ascii="宋体" w:hAnsi="宋体" w:cs="宋体" w:eastAsia="宋体" w:hint="default"/>
          <w:b/>
          <w:bCs/>
          <w:sz w:val="36"/>
          <w:szCs w:val="36"/>
        </w:rPr>
      </w:pPr>
    </w:p>
    <w:p>
      <w:pPr>
        <w:pStyle w:val="BodyText"/>
        <w:spacing w:line="357" w:lineRule="auto" w:before="0"/>
        <w:ind w:right="1412" w:firstLine="480"/>
        <w:jc w:val="both"/>
      </w:pPr>
      <w:r>
        <w:rPr>
          <w:rFonts w:ascii="宋体" w:hAnsi="宋体" w:cs="宋体" w:eastAsia="宋体" w:hint="default"/>
          <w:spacing w:val="-1"/>
        </w:rPr>
        <w:t>2011</w:t>
      </w:r>
      <w:r>
        <w:rPr>
          <w:rFonts w:ascii="宋体" w:hAnsi="宋体" w:cs="宋体" w:eastAsia="宋体" w:hint="default"/>
          <w:spacing w:val="-39"/>
        </w:rPr>
        <w:t> </w:t>
      </w:r>
      <w:r>
        <w:rPr>
          <w:spacing w:val="-17"/>
        </w:rPr>
        <w:t>年度，公司监事会严格依照《公司法》、《公司章程》、《监事会议事规则》等有</w:t>
      </w:r>
      <w:r>
        <w:rPr/>
        <w:t> </w:t>
      </w:r>
      <w:r>
        <w:rPr>
          <w:spacing w:val="-2"/>
        </w:rPr>
        <w:t>关规定规范运作，积极行使职权，忠实履行义务，勤勉开展监督工作，对公司董事和高</w:t>
      </w:r>
      <w:r>
        <w:rPr>
          <w:spacing w:val="-93"/>
        </w:rPr>
        <w:t> </w:t>
      </w:r>
      <w:r>
        <w:rPr>
          <w:spacing w:val="-93"/>
        </w:rPr>
      </w:r>
      <w:r>
        <w:rPr>
          <w:spacing w:val="-2"/>
        </w:rPr>
        <w:t>级管理人员的履责情况、公司财务管理、风险控制和信息披露管理等进行严格、有效的</w:t>
      </w:r>
      <w:r>
        <w:rPr>
          <w:spacing w:val="-96"/>
        </w:rPr>
        <w:t> </w:t>
      </w:r>
      <w:r>
        <w:rPr>
          <w:spacing w:val="-96"/>
        </w:rPr>
      </w:r>
      <w:r>
        <w:rPr>
          <w:spacing w:val="-2"/>
        </w:rPr>
        <w:t>检查和监督，对公司定期报告、募集资金使用进行严格审核。对公司的规范运作、健康</w:t>
      </w:r>
      <w:r>
        <w:rPr>
          <w:spacing w:val="-92"/>
        </w:rPr>
        <w:t> </w:t>
      </w:r>
      <w:r>
        <w:rPr>
          <w:spacing w:val="-92"/>
        </w:rPr>
      </w:r>
      <w:r>
        <w:rPr/>
        <w:t>透明和风险控制起到积极推动作用，有效地维护了全体股东和员工的合法利益。</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30"/>
          <w:szCs w:val="30"/>
        </w:rPr>
      </w:pPr>
    </w:p>
    <w:p>
      <w:pPr>
        <w:pStyle w:val="Heading2"/>
        <w:spacing w:line="240" w:lineRule="auto"/>
        <w:ind w:right="0"/>
        <w:jc w:val="left"/>
        <w:rPr>
          <w:b w:val="0"/>
          <w:bCs w:val="0"/>
        </w:rPr>
      </w:pPr>
      <w:r>
        <w:rPr/>
        <w:t>一、监事会会议情况</w:t>
      </w:r>
      <w:r>
        <w:rPr>
          <w:b w:val="0"/>
          <w:bCs w:val="0"/>
        </w:rPr>
      </w:r>
    </w:p>
    <w:p>
      <w:pPr>
        <w:spacing w:line="240" w:lineRule="auto" w:before="0"/>
        <w:rPr>
          <w:rFonts w:ascii="宋体" w:hAnsi="宋体" w:cs="宋体" w:eastAsia="宋体" w:hint="default"/>
          <w:b/>
          <w:bCs/>
          <w:sz w:val="24"/>
          <w:szCs w:val="24"/>
        </w:rPr>
      </w:pPr>
    </w:p>
    <w:p>
      <w:pPr>
        <w:pStyle w:val="BodyText"/>
        <w:spacing w:line="240" w:lineRule="auto" w:before="168"/>
        <w:ind w:left="618" w:right="0"/>
        <w:jc w:val="left"/>
      </w:pPr>
      <w:r>
        <w:rPr/>
        <w:t>报告期内，公司监事会共召开会议</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次，具体情况如下：</w:t>
      </w:r>
    </w:p>
    <w:p>
      <w:pPr>
        <w:pStyle w:val="BodyText"/>
        <w:spacing w:line="336" w:lineRule="auto" w:before="135"/>
        <w:ind w:right="1414" w:firstLine="480"/>
        <w:jc w:val="both"/>
      </w:pPr>
      <w:r>
        <w:rPr>
          <w:rFonts w:ascii="Times New Roman" w:hAnsi="Times New Roman" w:cs="Times New Roman" w:eastAsia="Times New Roman" w:hint="default"/>
        </w:rPr>
        <w:t>1</w:t>
      </w:r>
      <w:r>
        <w:rPr/>
        <w:t>、公司于</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26</w:t>
      </w:r>
      <w:r>
        <w:rPr>
          <w:rFonts w:ascii="Times New Roman" w:hAnsi="Times New Roman" w:cs="Times New Roman" w:eastAsia="Times New Roman" w:hint="default"/>
          <w:spacing w:val="2"/>
        </w:rPr>
        <w:t> </w:t>
      </w:r>
      <w:r>
        <w:rPr/>
        <w:t>日召开一届六次监事会议，会议审议通过了《</w:t>
      </w:r>
      <w:r>
        <w:rPr>
          <w:rFonts w:ascii="宋体" w:hAnsi="宋体" w:cs="宋体" w:eastAsia="宋体" w:hint="default"/>
        </w:rPr>
        <w:t>2010</w:t>
      </w:r>
      <w:r>
        <w:rPr>
          <w:rFonts w:ascii="宋体" w:hAnsi="宋体" w:cs="宋体" w:eastAsia="宋体" w:hint="default"/>
          <w:spacing w:val="-58"/>
        </w:rPr>
        <w:t> </w:t>
      </w:r>
      <w:r>
        <w:rPr/>
        <w:t>年度 </w:t>
      </w:r>
      <w:r>
        <w:rPr>
          <w:spacing w:val="-1"/>
        </w:rPr>
        <w:t>监事会工作报告》和《</w:t>
      </w:r>
      <w:r>
        <w:rPr>
          <w:rFonts w:ascii="宋体" w:hAnsi="宋体" w:cs="宋体" w:eastAsia="宋体" w:hint="default"/>
          <w:spacing w:val="-1"/>
        </w:rPr>
        <w:t>2010</w:t>
      </w:r>
      <w:r>
        <w:rPr>
          <w:rFonts w:ascii="宋体" w:hAnsi="宋体" w:cs="宋体" w:eastAsia="宋体" w:hint="default"/>
          <w:spacing w:val="-47"/>
        </w:rPr>
        <w:t> </w:t>
      </w:r>
      <w:r>
        <w:rPr>
          <w:spacing w:val="-15"/>
        </w:rPr>
        <w:t>年度财务报表审计报告的议案》。；</w:t>
      </w:r>
    </w:p>
    <w:p>
      <w:pPr>
        <w:pStyle w:val="BodyText"/>
        <w:spacing w:line="343" w:lineRule="auto" w:before="58"/>
        <w:ind w:right="1414" w:firstLine="480"/>
        <w:jc w:val="both"/>
      </w:pPr>
      <w:r>
        <w:rPr>
          <w:rFonts w:ascii="Times New Roman" w:hAnsi="Times New Roman" w:cs="Times New Roman" w:eastAsia="Times New Roman" w:hint="default"/>
        </w:rPr>
        <w:t>2</w:t>
      </w:r>
      <w:r>
        <w:rPr/>
        <w:t>、公司于</w:t>
      </w:r>
      <w:r>
        <w:rPr>
          <w:spacing w:val="-4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w:t>
      </w:r>
      <w:r>
        <w:rPr>
          <w:spacing w:val="-48"/>
        </w:rPr>
        <w:t> </w:t>
      </w:r>
      <w:r>
        <w:rPr>
          <w:rFonts w:ascii="Times New Roman" w:hAnsi="Times New Roman" w:cs="Times New Roman" w:eastAsia="Times New Roman" w:hint="default"/>
        </w:rPr>
        <w:t>6</w:t>
      </w:r>
      <w:r>
        <w:rPr>
          <w:rFonts w:ascii="Times New Roman" w:hAnsi="Times New Roman" w:cs="Times New Roman" w:eastAsia="Times New Roman" w:hint="default"/>
          <w:spacing w:val="14"/>
        </w:rPr>
        <w:t> </w:t>
      </w:r>
      <w:r>
        <w:rPr/>
        <w:t>月</w:t>
      </w:r>
      <w:r>
        <w:rPr>
          <w:spacing w:val="-48"/>
        </w:rPr>
        <w:t> </w:t>
      </w:r>
      <w:r>
        <w:rPr>
          <w:rFonts w:ascii="Times New Roman" w:hAnsi="Times New Roman" w:cs="Times New Roman" w:eastAsia="Times New Roman" w:hint="default"/>
        </w:rPr>
        <w:t>14</w:t>
      </w:r>
      <w:r>
        <w:rPr>
          <w:rFonts w:ascii="Times New Roman" w:hAnsi="Times New Roman" w:cs="Times New Roman" w:eastAsia="Times New Roman" w:hint="default"/>
          <w:spacing w:val="12"/>
        </w:rPr>
        <w:t> </w:t>
      </w:r>
      <w:r>
        <w:rPr/>
        <w:t>日召开一届七次监事会议，会议审议通过了《关于修改 </w:t>
      </w:r>
      <w:r>
        <w:rPr>
          <w:spacing w:val="-14"/>
        </w:rPr>
        <w:t>监事会议事规则的议案》、《关于使用部分超募资金偿还银行贷款的议案》、《关于以募集</w:t>
      </w:r>
      <w:r>
        <w:rPr>
          <w:spacing w:val="-89"/>
        </w:rPr>
        <w:t> </w:t>
      </w:r>
      <w:r>
        <w:rPr>
          <w:spacing w:val="-89"/>
        </w:rPr>
      </w:r>
      <w:r>
        <w:rPr>
          <w:spacing w:val="-6"/>
        </w:rPr>
        <w:t>资金置换预先已投入募投项目的自筹资金的议案》、《关于收购德国</w:t>
      </w:r>
      <w:r>
        <w:rPr/>
        <w:t> </w:t>
      </w:r>
      <w:r>
        <w:rPr>
          <w:rFonts w:ascii="Times New Roman" w:hAnsi="Times New Roman" w:cs="Times New Roman" w:eastAsia="Times New Roman" w:hint="default"/>
        </w:rPr>
        <w:t>Rohde &amp;</w:t>
      </w:r>
      <w:r>
        <w:rPr>
          <w:rFonts w:ascii="Times New Roman" w:hAnsi="Times New Roman" w:cs="Times New Roman" w:eastAsia="Times New Roman" w:hint="default"/>
          <w:spacing w:val="39"/>
        </w:rPr>
        <w:t> </w:t>
      </w:r>
      <w:r>
        <w:rPr>
          <w:rFonts w:ascii="Times New Roman" w:hAnsi="Times New Roman" w:cs="Times New Roman" w:eastAsia="Times New Roman" w:hint="default"/>
          <w:spacing w:val="-1"/>
          <w:w w:val="99"/>
        </w:rPr>
        <w:t>Schwarz</w:t>
      </w:r>
      <w:r>
        <w:rPr>
          <w:rFonts w:ascii="Times New Roman" w:hAnsi="Times New Roman" w:cs="Times New Roman" w:eastAsia="Times New Roman" w:hint="default"/>
          <w:w w:val="99"/>
        </w:rPr>
        <w:t> </w:t>
      </w:r>
      <w:r>
        <w:rPr>
          <w:rFonts w:ascii="Times New Roman" w:hAnsi="Times New Roman" w:cs="Times New Roman" w:eastAsia="Times New Roman" w:hint="default"/>
          <w:spacing w:val="-1"/>
          <w:w w:val="99"/>
        </w:rPr>
        <w:t>Professional</w:t>
      </w:r>
      <w:r>
        <w:rPr>
          <w:rFonts w:ascii="Times New Roman" w:hAnsi="Times New Roman" w:cs="Times New Roman" w:eastAsia="Times New Roman" w:hint="default"/>
          <w:w w:val="99"/>
        </w:rPr>
        <w:t> </w:t>
      </w:r>
      <w:r>
        <w:rPr>
          <w:rFonts w:ascii="Times New Roman" w:hAnsi="Times New Roman" w:cs="Times New Roman" w:eastAsia="Times New Roman" w:hint="default"/>
        </w:rPr>
        <w:t>Mobile </w:t>
      </w:r>
      <w:r>
        <w:rPr>
          <w:rFonts w:ascii="Times New Roman" w:hAnsi="Times New Roman" w:cs="Times New Roman" w:eastAsia="Times New Roman" w:hint="default"/>
          <w:spacing w:val="-1"/>
        </w:rPr>
        <w:t>Radio</w:t>
      </w:r>
      <w:r>
        <w:rPr>
          <w:rFonts w:ascii="Times New Roman" w:hAnsi="Times New Roman" w:cs="Times New Roman" w:eastAsia="Times New Roman" w:hint="default"/>
        </w:rPr>
        <w:t> </w:t>
      </w:r>
      <w:r>
        <w:rPr>
          <w:rFonts w:ascii="Times New Roman" w:hAnsi="Times New Roman" w:cs="Times New Roman" w:eastAsia="Times New Roman" w:hint="default"/>
          <w:w w:val="99"/>
        </w:rPr>
        <w:t>GmbH</w:t>
      </w:r>
      <w:r>
        <w:rPr>
          <w:rFonts w:ascii="Times New Roman" w:hAnsi="Times New Roman" w:cs="Times New Roman" w:eastAsia="Times New Roman" w:hint="default"/>
          <w:spacing w:val="18"/>
          <w:w w:val="99"/>
        </w:rPr>
        <w:t> </w:t>
      </w:r>
      <w:r>
        <w:rPr>
          <w:spacing w:val="-18"/>
        </w:rPr>
        <w:t>公司的议案》。</w:t>
      </w:r>
    </w:p>
    <w:p>
      <w:pPr>
        <w:pStyle w:val="BodyText"/>
        <w:spacing w:line="357" w:lineRule="auto" w:before="19"/>
        <w:ind w:right="1415" w:firstLine="480"/>
        <w:jc w:val="both"/>
      </w:pPr>
      <w:r>
        <w:rPr/>
        <w:t>此次会议的主要内容于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16</w:t>
      </w:r>
      <w:r>
        <w:rPr>
          <w:rFonts w:ascii="宋体" w:hAnsi="宋体" w:cs="宋体" w:eastAsia="宋体" w:hint="default"/>
          <w:spacing w:val="-60"/>
        </w:rPr>
        <w:t> </w:t>
      </w:r>
      <w:r>
        <w:rPr/>
        <w:t>日刊登</w:t>
      </w:r>
      <w:r>
        <w:rPr>
          <w:spacing w:val="-17"/>
        </w:rPr>
        <w:t>在</w:t>
      </w:r>
      <w:r>
        <w:rPr/>
        <w:t>《证券时报</w:t>
      </w:r>
      <w:r>
        <w:rPr>
          <w:spacing w:val="-120"/>
        </w:rPr>
        <w:t>》</w:t>
      </w:r>
      <w:r>
        <w:rPr>
          <w:spacing w:val="-137"/>
        </w:rPr>
        <w:t>、</w:t>
      </w:r>
      <w:r>
        <w:rPr/>
        <w:t>《中国证券报</w:t>
      </w:r>
      <w:r>
        <w:rPr>
          <w:spacing w:val="-120"/>
        </w:rPr>
        <w:t>》</w:t>
      </w:r>
      <w:r>
        <w:rPr>
          <w:spacing w:val="-137"/>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357" w:lineRule="auto" w:before="34"/>
        <w:ind w:right="1412" w:firstLine="480"/>
        <w:jc w:val="both"/>
      </w:pPr>
      <w:r>
        <w:rPr>
          <w:rFonts w:ascii="宋体" w:hAnsi="宋体" w:cs="宋体" w:eastAsia="宋体" w:hint="default"/>
          <w:spacing w:val="-4"/>
        </w:rPr>
        <w:t>3</w:t>
      </w:r>
      <w:r>
        <w:rPr>
          <w:spacing w:val="-4"/>
        </w:rPr>
        <w:t>、公司于</w:t>
      </w:r>
      <w:r>
        <w:rPr>
          <w:spacing w:val="-65"/>
        </w:rPr>
        <w:t> </w:t>
      </w:r>
      <w:r>
        <w:rPr>
          <w:rFonts w:ascii="宋体" w:hAnsi="宋体" w:cs="宋体" w:eastAsia="宋体" w:hint="default"/>
        </w:rPr>
        <w:t>2011</w:t>
      </w:r>
      <w:r>
        <w:rPr>
          <w:rFonts w:ascii="宋体" w:hAnsi="宋体" w:cs="宋体" w:eastAsia="宋体" w:hint="default"/>
          <w:spacing w:val="-65"/>
        </w:rPr>
        <w:t> </w:t>
      </w:r>
      <w:r>
        <w:rPr/>
        <w:t>年</w:t>
      </w:r>
      <w:r>
        <w:rPr>
          <w:spacing w:val="-65"/>
        </w:rPr>
        <w:t> </w:t>
      </w:r>
      <w:r>
        <w:rPr>
          <w:rFonts w:ascii="宋体" w:hAnsi="宋体" w:cs="宋体" w:eastAsia="宋体" w:hint="default"/>
        </w:rPr>
        <w:t>7</w:t>
      </w:r>
      <w:r>
        <w:rPr>
          <w:rFonts w:ascii="宋体" w:hAnsi="宋体" w:cs="宋体" w:eastAsia="宋体" w:hint="default"/>
          <w:spacing w:val="-65"/>
        </w:rPr>
        <w:t> </w:t>
      </w:r>
      <w:r>
        <w:rPr/>
        <w:t>月</w:t>
      </w:r>
      <w:r>
        <w:rPr>
          <w:spacing w:val="-65"/>
        </w:rPr>
        <w:t> </w:t>
      </w:r>
      <w:r>
        <w:rPr>
          <w:rFonts w:ascii="宋体" w:hAnsi="宋体" w:cs="宋体" w:eastAsia="宋体" w:hint="default"/>
        </w:rPr>
        <w:t>7</w:t>
      </w:r>
      <w:r>
        <w:rPr>
          <w:rFonts w:ascii="宋体" w:hAnsi="宋体" w:cs="宋体" w:eastAsia="宋体" w:hint="default"/>
          <w:spacing w:val="-65"/>
        </w:rPr>
        <w:t> </w:t>
      </w:r>
      <w:r>
        <w:rPr/>
        <w:t>日召开一届八次监事会议，会议审议通过了《关于收购德 国 </w:t>
      </w:r>
      <w:r>
        <w:rPr>
          <w:rFonts w:ascii="宋体" w:hAnsi="宋体" w:cs="宋体" w:eastAsia="宋体" w:hint="default"/>
        </w:rPr>
        <w:t>Rohde &amp; Schwarz Professional Mobile Radio GmbH</w:t>
      </w:r>
      <w:r>
        <w:rPr>
          <w:rFonts w:ascii="宋体" w:hAnsi="宋体" w:cs="宋体" w:eastAsia="宋体" w:hint="default"/>
          <w:spacing w:val="-48"/>
        </w:rPr>
        <w:t> </w:t>
      </w:r>
      <w:r>
        <w:rPr/>
        <w:t>公司的议案》和《关于使用部 </w:t>
      </w:r>
      <w:r>
        <w:rPr>
          <w:spacing w:val="-6"/>
        </w:rPr>
        <w:t>分超募资金补缴哈尔滨土地出让金的议案》。</w:t>
      </w:r>
    </w:p>
    <w:p>
      <w:pPr>
        <w:pStyle w:val="BodyText"/>
        <w:spacing w:line="355" w:lineRule="auto" w:before="36"/>
        <w:ind w:right="1415" w:firstLine="480"/>
        <w:jc w:val="both"/>
      </w:pPr>
      <w:r>
        <w:rPr/>
        <w:t>此次会议的主要内容于</w:t>
      </w:r>
      <w:r>
        <w:rPr>
          <w:spacing w:val="-48"/>
        </w:rPr>
        <w:t> </w:t>
      </w:r>
      <w:r>
        <w:rPr>
          <w:rFonts w:ascii="宋体" w:hAnsi="宋体" w:cs="宋体" w:eastAsia="宋体" w:hint="default"/>
        </w:rPr>
        <w:t>2011</w:t>
      </w:r>
      <w:r>
        <w:rPr>
          <w:rFonts w:ascii="宋体" w:hAnsi="宋体" w:cs="宋体" w:eastAsia="宋体" w:hint="default"/>
          <w:spacing w:val="-48"/>
        </w:rPr>
        <w:t> </w:t>
      </w:r>
      <w:r>
        <w:rPr/>
        <w:t>年</w:t>
      </w:r>
      <w:r>
        <w:rPr>
          <w:spacing w:val="-48"/>
        </w:rPr>
        <w:t> </w:t>
      </w:r>
      <w:r>
        <w:rPr>
          <w:rFonts w:ascii="宋体" w:hAnsi="宋体" w:cs="宋体" w:eastAsia="宋体" w:hint="default"/>
        </w:rPr>
        <w:t>7</w:t>
      </w:r>
      <w:r>
        <w:rPr>
          <w:rFonts w:ascii="宋体" w:hAnsi="宋体" w:cs="宋体" w:eastAsia="宋体" w:hint="default"/>
          <w:spacing w:val="-48"/>
        </w:rPr>
        <w:t> </w:t>
      </w:r>
      <w:r>
        <w:rPr/>
        <w:t>月</w:t>
      </w:r>
      <w:r>
        <w:rPr>
          <w:spacing w:val="-48"/>
        </w:rPr>
        <w:t> </w:t>
      </w:r>
      <w:r>
        <w:rPr>
          <w:rFonts w:ascii="宋体" w:hAnsi="宋体" w:cs="宋体" w:eastAsia="宋体" w:hint="default"/>
        </w:rPr>
        <w:t>8</w:t>
      </w:r>
      <w:r>
        <w:rPr>
          <w:rFonts w:ascii="宋体" w:hAnsi="宋体" w:cs="宋体" w:eastAsia="宋体" w:hint="default"/>
          <w:spacing w:val="-48"/>
        </w:rPr>
        <w:t> </w:t>
      </w:r>
      <w:r>
        <w:rPr/>
        <w:t>日</w:t>
      </w:r>
      <w:r>
        <w:rPr>
          <w:spacing w:val="-3"/>
        </w:rPr>
        <w:t>刊</w:t>
      </w:r>
      <w:r>
        <w:rPr/>
        <w:t>登在《证券时报</w:t>
      </w:r>
      <w:r>
        <w:rPr>
          <w:spacing w:val="-120"/>
        </w:rPr>
        <w:t>》、</w:t>
      </w:r>
      <w:r>
        <w:rPr/>
        <w:t>《中国证券报</w:t>
      </w:r>
      <w:r>
        <w:rPr>
          <w:spacing w:val="-120"/>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240" w:lineRule="auto" w:before="38"/>
        <w:ind w:left="618" w:right="0"/>
        <w:jc w:val="left"/>
      </w:pPr>
      <w:r>
        <w:rPr>
          <w:rFonts w:ascii="宋体" w:hAnsi="宋体" w:cs="宋体" w:eastAsia="宋体" w:hint="default"/>
        </w:rPr>
        <w:t>4</w:t>
      </w:r>
      <w:r>
        <w:rPr/>
        <w:t>、公司于</w:t>
      </w:r>
      <w:r>
        <w:rPr>
          <w:spacing w:val="-48"/>
        </w:rPr>
        <w:t> </w:t>
      </w:r>
      <w:r>
        <w:rPr>
          <w:rFonts w:ascii="宋体" w:hAnsi="宋体" w:cs="宋体" w:eastAsia="宋体" w:hint="default"/>
        </w:rPr>
        <w:t>2011</w:t>
      </w:r>
      <w:r>
        <w:rPr>
          <w:rFonts w:ascii="宋体" w:hAnsi="宋体" w:cs="宋体" w:eastAsia="宋体" w:hint="default"/>
          <w:spacing w:val="-48"/>
        </w:rPr>
        <w:t> </w:t>
      </w:r>
      <w:r>
        <w:rPr/>
        <w:t>年</w:t>
      </w:r>
      <w:r>
        <w:rPr>
          <w:spacing w:val="-48"/>
        </w:rPr>
        <w:t> </w:t>
      </w:r>
      <w:r>
        <w:rPr>
          <w:rFonts w:ascii="宋体" w:hAnsi="宋体" w:cs="宋体" w:eastAsia="宋体" w:hint="default"/>
        </w:rPr>
        <w:t>8</w:t>
      </w:r>
      <w:r>
        <w:rPr>
          <w:rFonts w:ascii="宋体" w:hAnsi="宋体" w:cs="宋体" w:eastAsia="宋体" w:hint="default"/>
          <w:spacing w:val="-48"/>
        </w:rPr>
        <w:t> </w:t>
      </w:r>
      <w:r>
        <w:rPr/>
        <w:t>月</w:t>
      </w:r>
      <w:r>
        <w:rPr>
          <w:spacing w:val="-48"/>
        </w:rPr>
        <w:t> </w:t>
      </w:r>
      <w:r>
        <w:rPr>
          <w:rFonts w:ascii="宋体" w:hAnsi="宋体" w:cs="宋体" w:eastAsia="宋体" w:hint="default"/>
        </w:rPr>
        <w:t>11</w:t>
      </w:r>
      <w:r>
        <w:rPr>
          <w:rFonts w:ascii="宋体" w:hAnsi="宋体" w:cs="宋体" w:eastAsia="宋体" w:hint="default"/>
          <w:spacing w:val="-48"/>
        </w:rPr>
        <w:t> </w:t>
      </w:r>
      <w:r>
        <w:rPr/>
        <w:t>日召开一届九次监事会议，会议审议通过了《关于海能</w:t>
      </w:r>
    </w:p>
    <w:p>
      <w:pPr>
        <w:pStyle w:val="BodyText"/>
        <w:spacing w:line="357" w:lineRule="auto" w:before="151"/>
        <w:ind w:right="1397"/>
        <w:jc w:val="left"/>
      </w:pPr>
      <w:r>
        <w:rPr/>
        <w:t>达通信股份有限公司 </w:t>
      </w:r>
      <w:r>
        <w:rPr>
          <w:rFonts w:ascii="宋体" w:hAnsi="宋体" w:cs="宋体" w:eastAsia="宋体" w:hint="default"/>
        </w:rPr>
        <w:t>2011</w:t>
      </w:r>
      <w:r>
        <w:rPr>
          <w:rFonts w:ascii="宋体" w:hAnsi="宋体" w:cs="宋体" w:eastAsia="宋体" w:hint="default"/>
          <w:spacing w:val="-49"/>
        </w:rPr>
        <w:t> </w:t>
      </w:r>
      <w:r>
        <w:rPr/>
        <w:t>年半年度报告及报告摘要的议案》和《关于在南京市雨花区 </w:t>
      </w:r>
      <w:r>
        <w:rPr>
          <w:spacing w:val="-7"/>
        </w:rPr>
        <w:t>购买土地使用权相关变动事宜的议案》。</w:t>
      </w:r>
    </w:p>
    <w:p>
      <w:pPr>
        <w:spacing w:after="0" w:line="357" w:lineRule="auto"/>
        <w:jc w:val="left"/>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338" w:lineRule="auto" w:before="26"/>
        <w:ind w:right="1415" w:firstLine="480"/>
        <w:jc w:val="both"/>
      </w:pPr>
      <w:r>
        <w:rPr/>
        <w:t>此次会议的主要内容于</w:t>
      </w:r>
      <w:r>
        <w:rPr>
          <w:spacing w:val="-60"/>
        </w:rPr>
        <w:t> </w:t>
      </w:r>
      <w:r>
        <w:rPr>
          <w:rFonts w:ascii="Times New Roman" w:hAnsi="Times New Roman" w:cs="Times New Roman" w:eastAsia="Times New Roman" w:hint="default"/>
        </w:rPr>
        <w:t>20</w:t>
      </w:r>
      <w:r>
        <w:rPr>
          <w:rFonts w:ascii="Times New Roman" w:hAnsi="Times New Roman" w:cs="Times New Roman" w:eastAsia="Times New Roman" w:hint="default"/>
          <w:spacing w:val="-10"/>
        </w:rPr>
        <w:t>1</w:t>
      </w:r>
      <w:r>
        <w:rPr>
          <w:rFonts w:ascii="Times New Roman" w:hAnsi="Times New Roman" w:cs="Times New Roman" w:eastAsia="Times New Roman" w:hint="default"/>
        </w:rPr>
        <w:t>1 </w:t>
      </w:r>
      <w:r>
        <w:rPr/>
        <w:t>年</w:t>
      </w:r>
      <w:r>
        <w:rPr>
          <w:spacing w:val="-60"/>
        </w:rPr>
        <w:t> </w:t>
      </w:r>
      <w:r>
        <w:rPr>
          <w:rFonts w:ascii="Times New Roman" w:hAnsi="Times New Roman" w:cs="Times New Roman" w:eastAsia="Times New Roman" w:hint="default"/>
        </w:rPr>
        <w:t>8 </w:t>
      </w:r>
      <w:r>
        <w:rPr/>
        <w:t>月</w:t>
      </w:r>
      <w:r>
        <w:rPr>
          <w:spacing w:val="-60"/>
        </w:rPr>
        <w:t> </w:t>
      </w:r>
      <w:r>
        <w:rPr>
          <w:rFonts w:ascii="Times New Roman" w:hAnsi="Times New Roman" w:cs="Times New Roman" w:eastAsia="Times New Roman" w:hint="default"/>
        </w:rPr>
        <w:t>12 </w:t>
      </w:r>
      <w:r>
        <w:rPr/>
        <w:t>日刊登</w:t>
      </w:r>
      <w:r>
        <w:rPr>
          <w:spacing w:val="-15"/>
        </w:rPr>
        <w:t>在</w:t>
      </w:r>
      <w:r>
        <w:rPr/>
        <w:t>《证券时报</w:t>
      </w:r>
      <w:r>
        <w:rPr>
          <w:spacing w:val="-120"/>
        </w:rPr>
        <w:t>》</w:t>
      </w:r>
      <w:r>
        <w:rPr>
          <w:spacing w:val="-135"/>
        </w:rPr>
        <w:t>、</w:t>
      </w:r>
      <w:r>
        <w:rPr/>
        <w:t>《</w:t>
      </w:r>
      <w:r>
        <w:rPr>
          <w:spacing w:val="2"/>
        </w:rPr>
        <w:t>中</w:t>
      </w:r>
      <w:r>
        <w:rPr/>
        <w:t>国证券报</w:t>
      </w:r>
      <w:r>
        <w:rPr>
          <w:spacing w:val="-120"/>
        </w:rPr>
        <w:t>》</w:t>
      </w:r>
      <w:r>
        <w:rPr>
          <w:spacing w:val="-135"/>
        </w:rPr>
        <w:t>、</w:t>
      </w:r>
      <w:r>
        <w:rPr/>
        <w:t>《上</w:t>
      </w:r>
      <w:r>
        <w:rPr/>
        <w:t> 海证券报</w:t>
      </w:r>
      <w:r>
        <w:rPr>
          <w:spacing w:val="-120"/>
        </w:rPr>
        <w:t>》、</w:t>
      </w:r>
      <w:r>
        <w:rPr/>
        <w:t>《证券日报》和巨潮资讯网（</w:t>
      </w:r>
      <w:hyperlink r:id="rId10">
        <w:r>
          <w:rPr>
            <w:rFonts w:ascii="Times New Roman" w:hAnsi="Times New Roman" w:cs="Times New Roman" w:eastAsia="Times New Roman" w:hint="default"/>
          </w:rPr>
          <w:t>http:</w:t>
        </w:r>
        <w:r>
          <w:rPr>
            <w:rFonts w:ascii="Times New Roman" w:hAnsi="Times New Roman" w:cs="Times New Roman" w:eastAsia="Times New Roman" w:hint="default"/>
            <w:spacing w:val="-2"/>
          </w:rPr>
          <w:t>/</w:t>
        </w:r>
        <w:r>
          <w:rPr>
            <w:rFonts w:ascii="Times New Roman" w:hAnsi="Times New Roman" w:cs="Times New Roman" w:eastAsia="Times New Roman" w:hint="default"/>
            <w:w w:val="99"/>
          </w:rPr>
          <w:t>/ww</w:t>
        </w:r>
        <w:r>
          <w:rPr>
            <w:rFonts w:ascii="Times New Roman" w:hAnsi="Times New Roman" w:cs="Times New Roman" w:eastAsia="Times New Roman" w:hint="default"/>
            <w:spacing w:val="-16"/>
            <w:w w:val="99"/>
          </w:rPr>
          <w:t>w</w:t>
        </w:r>
        <w:r>
          <w:rPr>
            <w:rFonts w:ascii="Times New Roman" w:hAnsi="Times New Roman" w:cs="Times New Roman" w:eastAsia="Times New Roman" w:hint="default"/>
          </w:rPr>
          <w:t>.</w:t>
        </w:r>
        <w:r>
          <w:rPr>
            <w:rFonts w:ascii="Times New Roman" w:hAnsi="Times New Roman" w:cs="Times New Roman" w:eastAsia="Times New Roman" w:hint="default"/>
            <w:spacing w:val="-1"/>
          </w:rPr>
          <w:t>c</w:t>
        </w:r>
        <w:r>
          <w:rPr>
            <w:rFonts w:ascii="Times New Roman" w:hAnsi="Times New Roman" w:cs="Times New Roman" w:eastAsia="Times New Roman" w:hint="default"/>
          </w:rPr>
          <w:t>ninfo.</w:t>
        </w:r>
        <w:r>
          <w:rPr>
            <w:rFonts w:ascii="Times New Roman" w:hAnsi="Times New Roman" w:cs="Times New Roman" w:eastAsia="Times New Roman" w:hint="default"/>
            <w:spacing w:val="-2"/>
          </w:rPr>
          <w:t>c</w:t>
        </w:r>
        <w:r>
          <w:rPr>
            <w:rFonts w:ascii="Times New Roman" w:hAnsi="Times New Roman" w:cs="Times New Roman" w:eastAsia="Times New Roman" w:hint="default"/>
          </w:rPr>
          <w:t>om.cn</w:t>
        </w:r>
      </w:hyperlink>
      <w:r>
        <w:rPr>
          <w:spacing w:val="2"/>
        </w:rPr>
        <w:t>）</w:t>
      </w:r>
      <w:r>
        <w:rPr/>
        <w:t>上。</w:t>
      </w:r>
    </w:p>
    <w:p>
      <w:pPr>
        <w:pStyle w:val="BodyText"/>
        <w:spacing w:line="348" w:lineRule="auto" w:before="24"/>
        <w:ind w:right="1414" w:firstLine="480"/>
        <w:jc w:val="both"/>
      </w:pPr>
      <w:r>
        <w:rPr>
          <w:rFonts w:ascii="Times New Roman" w:hAnsi="Times New Roman" w:cs="Times New Roman" w:eastAsia="Times New Roman" w:hint="default"/>
        </w:rPr>
        <w:t>5</w:t>
      </w:r>
      <w:r>
        <w:rPr/>
        <w:t>、公司于</w:t>
      </w:r>
      <w:r>
        <w:rPr>
          <w:spacing w:val="-4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14"/>
        </w:rPr>
        <w:t> </w:t>
      </w:r>
      <w:r>
        <w:rPr/>
        <w:t>月</w:t>
      </w:r>
      <w:r>
        <w:rPr>
          <w:spacing w:val="-48"/>
        </w:rPr>
        <w:t> </w:t>
      </w:r>
      <w:r>
        <w:rPr>
          <w:rFonts w:ascii="Times New Roman" w:hAnsi="Times New Roman" w:cs="Times New Roman" w:eastAsia="Times New Roman" w:hint="default"/>
        </w:rPr>
        <w:t>29</w:t>
      </w:r>
      <w:r>
        <w:rPr>
          <w:rFonts w:ascii="Times New Roman" w:hAnsi="Times New Roman" w:cs="Times New Roman" w:eastAsia="Times New Roman" w:hint="default"/>
          <w:spacing w:val="12"/>
        </w:rPr>
        <w:t> </w:t>
      </w:r>
      <w:r>
        <w:rPr/>
        <w:t>日召开一届十次监事会议，会议审议通过了《关于使用 </w:t>
      </w:r>
      <w:r>
        <w:rPr>
          <w:spacing w:val="-3"/>
        </w:rPr>
        <w:t>部分超募资金补充流动资金的议案》、《关于使用部分超募资金偿还到期企业债券的议</w:t>
      </w:r>
      <w:r>
        <w:rPr>
          <w:spacing w:val="-89"/>
        </w:rPr>
        <w:t> </w:t>
      </w:r>
      <w:r>
        <w:rPr>
          <w:spacing w:val="-89"/>
        </w:rPr>
      </w:r>
      <w:r>
        <w:rPr>
          <w:spacing w:val="-5"/>
        </w:rPr>
        <w:t>案》和《关于使用部分超募资金购买深圳市龙岗区厂房的议案》。</w:t>
      </w:r>
    </w:p>
    <w:p>
      <w:pPr>
        <w:pStyle w:val="BodyText"/>
        <w:spacing w:line="355" w:lineRule="auto" w:before="46"/>
        <w:ind w:right="1416" w:firstLine="480"/>
        <w:jc w:val="both"/>
      </w:pPr>
      <w:r>
        <w:rPr>
          <w:spacing w:val="-1"/>
        </w:rPr>
        <w:t>此</w:t>
      </w:r>
      <w:r>
        <w:rPr/>
        <w:t>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30</w:t>
      </w:r>
      <w:r>
        <w:rPr>
          <w:rFonts w:ascii="宋体" w:hAnsi="宋体" w:cs="宋体" w:eastAsia="宋体" w:hint="default"/>
          <w:spacing w:val="-60"/>
        </w:rPr>
        <w:t> </w:t>
      </w:r>
      <w:r>
        <w:rPr/>
        <w:t>日刊登</w:t>
      </w:r>
      <w:r>
        <w:rPr>
          <w:spacing w:val="-17"/>
        </w:rPr>
        <w:t>在</w:t>
      </w:r>
      <w:r>
        <w:rPr/>
        <w:t>《证券时报</w:t>
      </w:r>
      <w:r>
        <w:rPr>
          <w:spacing w:val="-120"/>
        </w:rPr>
        <w:t>》</w:t>
      </w:r>
      <w:r>
        <w:rPr>
          <w:spacing w:val="-137"/>
        </w:rPr>
        <w:t>、</w:t>
      </w:r>
      <w:r>
        <w:rPr/>
        <w:t>《中国证券报</w:t>
      </w:r>
      <w:r>
        <w:rPr>
          <w:spacing w:val="-120"/>
        </w:rPr>
        <w:t>》</w:t>
      </w:r>
      <w:r>
        <w:rPr>
          <w:spacing w:val="-137"/>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355" w:lineRule="auto" w:before="38"/>
        <w:ind w:right="1416" w:firstLine="480"/>
        <w:jc w:val="both"/>
      </w:pPr>
      <w:r>
        <w:rPr>
          <w:rFonts w:ascii="宋体" w:hAnsi="宋体" w:cs="宋体" w:eastAsia="宋体" w:hint="default"/>
          <w:spacing w:val="-1"/>
        </w:rPr>
        <w:t>6</w:t>
      </w:r>
      <w:r>
        <w:rPr>
          <w:spacing w:val="-118"/>
        </w:rPr>
        <w:t>、</w:t>
      </w:r>
      <w:r>
        <w:rPr/>
        <w:t>公司于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日召开一届十一次监事会议</w:t>
      </w:r>
      <w:r>
        <w:rPr>
          <w:spacing w:val="-118"/>
        </w:rPr>
        <w:t>，</w:t>
      </w:r>
      <w:r>
        <w:rPr/>
        <w:t>会议审议通过</w:t>
      </w:r>
      <w:r>
        <w:rPr>
          <w:spacing w:val="-117"/>
        </w:rPr>
        <w:t>了</w:t>
      </w:r>
      <w:r>
        <w:rPr/>
        <w:t>《关于</w:t>
      </w:r>
      <w:r>
        <w:rPr>
          <w:spacing w:val="-60"/>
        </w:rPr>
        <w:t> </w:t>
      </w:r>
      <w:r>
        <w:rPr>
          <w:rFonts w:ascii="宋体" w:hAnsi="宋体" w:cs="宋体" w:eastAsia="宋体" w:hint="default"/>
        </w:rPr>
        <w:t>2011 </w:t>
      </w:r>
      <w:r>
        <w:rPr/>
        <w:t>年第三季度报告全文及正文的议案</w:t>
      </w:r>
      <w:r>
        <w:rPr>
          <w:spacing w:val="-120"/>
        </w:rPr>
        <w:t>》</w:t>
      </w:r>
      <w:r>
        <w:rPr/>
        <w:t>。</w:t>
      </w:r>
    </w:p>
    <w:p>
      <w:pPr>
        <w:pStyle w:val="BodyText"/>
        <w:spacing w:line="355" w:lineRule="auto" w:before="38"/>
        <w:ind w:right="1415" w:firstLine="480"/>
        <w:jc w:val="both"/>
      </w:pPr>
      <w:r>
        <w:rPr>
          <w:spacing w:val="-1"/>
        </w:rPr>
        <w:t>此</w:t>
      </w:r>
      <w:r>
        <w:rPr/>
        <w:t>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24</w:t>
      </w:r>
      <w:r>
        <w:rPr>
          <w:rFonts w:ascii="宋体" w:hAnsi="宋体" w:cs="宋体" w:eastAsia="宋体" w:hint="default"/>
          <w:spacing w:val="-60"/>
        </w:rPr>
        <w:t> </w:t>
      </w:r>
      <w:r>
        <w:rPr/>
        <w:t>日刊登</w:t>
      </w:r>
      <w:r>
        <w:rPr>
          <w:spacing w:val="-58"/>
        </w:rPr>
        <w:t>在</w:t>
      </w:r>
      <w:r>
        <w:rPr/>
        <w:t>《证券时报</w:t>
      </w:r>
      <w:r>
        <w:rPr>
          <w:spacing w:val="-120"/>
        </w:rPr>
        <w:t>》</w:t>
      </w:r>
      <w:r>
        <w:rPr>
          <w:spacing w:val="-178"/>
        </w:rPr>
        <w:t>、</w:t>
      </w:r>
      <w:r>
        <w:rPr>
          <w:spacing w:val="2"/>
        </w:rPr>
        <w:t>《</w:t>
      </w:r>
      <w:r>
        <w:rPr/>
        <w:t>中国证券报</w:t>
      </w:r>
      <w:r>
        <w:rPr>
          <w:spacing w:val="-120"/>
        </w:rPr>
        <w:t>》</w:t>
      </w:r>
      <w:r>
        <w:rPr>
          <w:spacing w:val="-178"/>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pStyle w:val="BodyText"/>
        <w:spacing w:line="357" w:lineRule="auto" w:before="38"/>
        <w:ind w:right="1412" w:firstLine="480"/>
        <w:jc w:val="both"/>
      </w:pPr>
      <w:r>
        <w:rPr>
          <w:rFonts w:ascii="宋体" w:hAnsi="宋体" w:cs="宋体" w:eastAsia="宋体" w:hint="default"/>
        </w:rPr>
        <w:t>7</w:t>
      </w:r>
      <w:r>
        <w:rPr/>
        <w:t>、公司于</w:t>
      </w:r>
      <w:r>
        <w:rPr>
          <w:spacing w:val="-49"/>
        </w:rPr>
        <w:t> </w:t>
      </w:r>
      <w:r>
        <w:rPr>
          <w:rFonts w:ascii="宋体" w:hAnsi="宋体" w:cs="宋体" w:eastAsia="宋体" w:hint="default"/>
        </w:rPr>
        <w:t>2011</w:t>
      </w:r>
      <w:r>
        <w:rPr>
          <w:rFonts w:ascii="宋体" w:hAnsi="宋体" w:cs="宋体" w:eastAsia="宋体" w:hint="default"/>
          <w:spacing w:val="-49"/>
        </w:rPr>
        <w:t> </w:t>
      </w:r>
      <w:r>
        <w:rPr/>
        <w:t>年</w:t>
      </w:r>
      <w:r>
        <w:rPr>
          <w:spacing w:val="-49"/>
        </w:rPr>
        <w:t> </w:t>
      </w:r>
      <w:r>
        <w:rPr>
          <w:rFonts w:ascii="宋体" w:hAnsi="宋体" w:cs="宋体" w:eastAsia="宋体" w:hint="default"/>
        </w:rPr>
        <w:t>12</w:t>
      </w:r>
      <w:r>
        <w:rPr>
          <w:rFonts w:ascii="宋体" w:hAnsi="宋体" w:cs="宋体" w:eastAsia="宋体" w:hint="default"/>
          <w:spacing w:val="-49"/>
        </w:rPr>
        <w:t> </w:t>
      </w:r>
      <w:r>
        <w:rPr/>
        <w:t>月</w:t>
      </w:r>
      <w:r>
        <w:rPr>
          <w:spacing w:val="-49"/>
        </w:rPr>
        <w:t> </w:t>
      </w:r>
      <w:r>
        <w:rPr>
          <w:rFonts w:ascii="宋体" w:hAnsi="宋体" w:cs="宋体" w:eastAsia="宋体" w:hint="default"/>
        </w:rPr>
        <w:t>7</w:t>
      </w:r>
      <w:r>
        <w:rPr>
          <w:rFonts w:ascii="宋体" w:hAnsi="宋体" w:cs="宋体" w:eastAsia="宋体" w:hint="default"/>
          <w:spacing w:val="-49"/>
        </w:rPr>
        <w:t> </w:t>
      </w:r>
      <w:r>
        <w:rPr/>
        <w:t>日召开一届十二次监事会议，会议审议通过了《关于变 </w:t>
      </w:r>
      <w:r>
        <w:rPr>
          <w:spacing w:val="-1"/>
        </w:rPr>
        <w:t>更募集资金投资项目“基于</w:t>
      </w:r>
      <w:r>
        <w:rPr>
          <w:spacing w:val="-51"/>
        </w:rPr>
        <w:t> </w:t>
      </w:r>
      <w:r>
        <w:rPr>
          <w:rFonts w:ascii="宋体" w:hAnsi="宋体" w:cs="宋体" w:eastAsia="宋体" w:hint="default"/>
        </w:rPr>
        <w:t>PDT</w:t>
      </w:r>
      <w:r>
        <w:rPr>
          <w:rFonts w:ascii="宋体" w:hAnsi="宋体" w:cs="宋体" w:eastAsia="宋体" w:hint="default"/>
          <w:spacing w:val="-51"/>
        </w:rPr>
        <w:t> </w:t>
      </w:r>
      <w:r>
        <w:rPr>
          <w:spacing w:val="-12"/>
        </w:rPr>
        <w:t>标准的数字集群系统产业化”实施地点的议案》、《关于</w:t>
      </w:r>
      <w:r>
        <w:rPr/>
        <w:t> </w:t>
      </w:r>
      <w:r>
        <w:rPr>
          <w:spacing w:val="-8"/>
        </w:rPr>
        <w:t>变更募集资金投资项目“专业无线通信数字终端产业化项目”实施地点的议案》、《关于</w:t>
      </w:r>
      <w:r>
        <w:rPr>
          <w:spacing w:val="-98"/>
        </w:rPr>
        <w:t> </w:t>
      </w:r>
      <w:r>
        <w:rPr>
          <w:spacing w:val="-98"/>
        </w:rPr>
      </w:r>
      <w:r>
        <w:rPr>
          <w:spacing w:val="-2"/>
        </w:rPr>
        <w:t>开展远期结售汇业务的议案》和《关于使用部分超募资金向深圳市赛格通信有限公司增</w:t>
      </w:r>
      <w:r>
        <w:rPr>
          <w:spacing w:val="-95"/>
        </w:rPr>
        <w:t> </w:t>
      </w:r>
      <w:r>
        <w:rPr>
          <w:spacing w:val="-95"/>
        </w:rPr>
      </w:r>
      <w:r>
        <w:rPr>
          <w:spacing w:val="-21"/>
        </w:rPr>
        <w:t>资的议案》。</w:t>
      </w:r>
    </w:p>
    <w:p>
      <w:pPr>
        <w:pStyle w:val="BodyText"/>
        <w:spacing w:line="355" w:lineRule="auto" w:before="36"/>
        <w:ind w:right="1415" w:firstLine="480"/>
        <w:jc w:val="both"/>
      </w:pPr>
      <w:r>
        <w:rPr/>
        <w:t>此次会议的主要内容于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8</w:t>
      </w:r>
      <w:r>
        <w:rPr>
          <w:rFonts w:ascii="宋体" w:hAnsi="宋体" w:cs="宋体" w:eastAsia="宋体" w:hint="default"/>
          <w:spacing w:val="-60"/>
        </w:rPr>
        <w:t> </w:t>
      </w:r>
      <w:r>
        <w:rPr/>
        <w:t>日刊登</w:t>
      </w:r>
      <w:r>
        <w:rPr>
          <w:spacing w:val="-17"/>
        </w:rPr>
        <w:t>在</w:t>
      </w:r>
      <w:r>
        <w:rPr/>
        <w:t>《证券时报</w:t>
      </w:r>
      <w:r>
        <w:rPr>
          <w:spacing w:val="-120"/>
        </w:rPr>
        <w:t>》</w:t>
      </w:r>
      <w:r>
        <w:rPr>
          <w:spacing w:val="-137"/>
        </w:rPr>
        <w:t>、</w:t>
      </w:r>
      <w:r>
        <w:rPr/>
        <w:t>《中国证券报</w:t>
      </w:r>
      <w:r>
        <w:rPr>
          <w:spacing w:val="-120"/>
        </w:rPr>
        <w:t>》</w:t>
      </w:r>
      <w:r>
        <w:rPr>
          <w:spacing w:val="-137"/>
        </w:rPr>
        <w:t>、</w:t>
      </w:r>
      <w:r>
        <w:rPr/>
        <w:t>《上</w:t>
      </w:r>
      <w:r>
        <w:rPr/>
        <w:t> 海证券报</w:t>
      </w:r>
      <w:r>
        <w:rPr>
          <w:spacing w:val="-120"/>
        </w:rPr>
        <w:t>》、</w:t>
      </w:r>
      <w:r>
        <w:rPr/>
        <w:t>《证券日报》和巨潮资讯网（</w:t>
      </w:r>
      <w:hyperlink r:id="rId10">
        <w:r>
          <w:rPr>
            <w:rFonts w:ascii="宋体" w:hAnsi="宋体" w:cs="宋体" w:eastAsia="宋体" w:hint="default"/>
          </w:rPr>
          <w:t>http://www.cninfo.com.cn</w:t>
        </w:r>
      </w:hyperlink>
      <w:r>
        <w:rPr/>
        <w:t>）上。</w:t>
      </w:r>
    </w:p>
    <w:p>
      <w:pPr>
        <w:spacing w:line="240" w:lineRule="auto" w:before="12"/>
        <w:rPr>
          <w:rFonts w:ascii="宋体" w:hAnsi="宋体" w:cs="宋体" w:eastAsia="宋体" w:hint="default"/>
          <w:sz w:val="22"/>
          <w:szCs w:val="22"/>
        </w:rPr>
      </w:pPr>
    </w:p>
    <w:p>
      <w:pPr>
        <w:pStyle w:val="Heading2"/>
        <w:spacing w:line="240" w:lineRule="auto"/>
        <w:ind w:right="0"/>
        <w:jc w:val="left"/>
        <w:rPr>
          <w:b w:val="0"/>
          <w:bCs w:val="0"/>
        </w:rPr>
      </w:pPr>
      <w:r>
        <w:rPr/>
        <w:t>二、监事会对</w:t>
      </w:r>
      <w:r>
        <w:rPr>
          <w:spacing w:val="-62"/>
        </w:rPr>
        <w:t> </w:t>
      </w:r>
      <w:r>
        <w:rPr>
          <w:rFonts w:ascii="宋体" w:hAnsi="宋体" w:cs="宋体" w:eastAsia="宋体" w:hint="default"/>
        </w:rPr>
        <w:t>2011</w:t>
      </w:r>
      <w:r>
        <w:rPr>
          <w:rFonts w:ascii="宋体" w:hAnsi="宋体" w:cs="宋体" w:eastAsia="宋体" w:hint="default"/>
          <w:spacing w:val="-62"/>
        </w:rPr>
        <w:t> </w:t>
      </w:r>
      <w:r>
        <w:rPr/>
        <w:t>年度公司有关事项的独立意见</w:t>
      </w:r>
      <w:r>
        <w:rPr>
          <w:b w:val="0"/>
          <w:bCs w:val="0"/>
        </w:rPr>
      </w:r>
    </w:p>
    <w:p>
      <w:pPr>
        <w:spacing w:line="240" w:lineRule="auto" w:before="0"/>
        <w:rPr>
          <w:rFonts w:ascii="宋体" w:hAnsi="宋体" w:cs="宋体" w:eastAsia="宋体" w:hint="default"/>
          <w:b/>
          <w:bCs/>
          <w:sz w:val="24"/>
          <w:szCs w:val="24"/>
        </w:rPr>
      </w:pPr>
    </w:p>
    <w:p>
      <w:pPr>
        <w:pStyle w:val="BodyText"/>
        <w:spacing w:line="357" w:lineRule="auto" w:before="168"/>
        <w:ind w:right="1413" w:firstLine="480"/>
        <w:jc w:val="both"/>
      </w:pPr>
      <w:r>
        <w:rPr>
          <w:spacing w:val="-2"/>
        </w:rPr>
        <w:t>报告期内，公司监事会严格按照有关法律、法规及公司章程的规定，对公司依法运</w:t>
      </w:r>
      <w:r>
        <w:rPr/>
        <w:t> </w:t>
      </w:r>
      <w:r>
        <w:rPr>
          <w:spacing w:val="-2"/>
        </w:rPr>
        <w:t>作情况、公司财务情况、关联交易等事项进行了认真监督检查，根据检查结果，对报告</w:t>
      </w:r>
      <w:r>
        <w:rPr>
          <w:spacing w:val="-92"/>
        </w:rPr>
        <w:t> </w:t>
      </w:r>
      <w:r>
        <w:rPr>
          <w:spacing w:val="-92"/>
        </w:rPr>
      </w:r>
      <w:r>
        <w:rPr/>
        <w:t>期内公司有关情况发表如下独立意见：</w:t>
      </w:r>
    </w:p>
    <w:p>
      <w:pPr>
        <w:spacing w:line="240" w:lineRule="auto" w:before="11"/>
        <w:rPr>
          <w:rFonts w:ascii="宋体" w:hAnsi="宋体" w:cs="宋体" w:eastAsia="宋体" w:hint="default"/>
          <w:sz w:val="22"/>
          <w:szCs w:val="22"/>
        </w:rPr>
      </w:pPr>
    </w:p>
    <w:p>
      <w:pPr>
        <w:pStyle w:val="BodyText"/>
        <w:spacing w:line="240" w:lineRule="auto" w:before="0"/>
        <w:ind w:right="0"/>
        <w:jc w:val="left"/>
      </w:pPr>
      <w:r>
        <w:rPr>
          <w:rFonts w:ascii="宋体" w:hAnsi="宋体" w:cs="宋体" w:eastAsia="宋体" w:hint="default"/>
        </w:rPr>
        <w:t>1</w:t>
      </w:r>
      <w:r>
        <w:rPr/>
        <w:t>、公司依法运作情况</w:t>
      </w:r>
    </w:p>
    <w:p>
      <w:pPr>
        <w:spacing w:line="240" w:lineRule="auto" w:before="0"/>
        <w:rPr>
          <w:rFonts w:ascii="宋体" w:hAnsi="宋体" w:cs="宋体" w:eastAsia="宋体" w:hint="default"/>
          <w:sz w:val="24"/>
          <w:szCs w:val="24"/>
        </w:rPr>
      </w:pPr>
    </w:p>
    <w:p>
      <w:pPr>
        <w:pStyle w:val="BodyText"/>
        <w:spacing w:line="350" w:lineRule="auto" w:before="168"/>
        <w:ind w:right="1413"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年，监事会依法列席了公司所有的董事会和股东大会，对公司的决策程序和</w:t>
      </w:r>
      <w:r>
        <w:rPr>
          <w:spacing w:val="2"/>
        </w:rPr>
        <w:t> </w:t>
      </w:r>
      <w:r>
        <w:rPr>
          <w:spacing w:val="-2"/>
        </w:rPr>
        <w:t>公司董事、高级管理人员履行职务情况进行了严格的监督。监事会认为：公司董事会决</w:t>
      </w:r>
      <w:r>
        <w:rPr>
          <w:spacing w:val="-95"/>
        </w:rPr>
        <w:t> </w:t>
      </w:r>
      <w:r>
        <w:rPr>
          <w:spacing w:val="-95"/>
        </w:rPr>
      </w:r>
      <w:r>
        <w:rPr>
          <w:spacing w:val="-8"/>
        </w:rPr>
        <w:t>策程序严格遵循《公司法》、《证券法》等法律法规和《公司章程》的规定，建立了较为</w:t>
      </w:r>
      <w:r>
        <w:rPr>
          <w:spacing w:val="-102"/>
        </w:rPr>
        <w:t> </w:t>
      </w:r>
      <w:r>
        <w:rPr>
          <w:spacing w:val="-102"/>
        </w:rPr>
      </w:r>
      <w:r>
        <w:rPr>
          <w:spacing w:val="-2"/>
        </w:rPr>
        <w:t>完善的内部控制制度。公司董事、高级管理人员在执行公司职务时不存在违反法律、法</w:t>
      </w:r>
    </w:p>
    <w:p>
      <w:pPr>
        <w:spacing w:after="0" w:line="350"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556" w:lineRule="auto" w:before="26"/>
        <w:ind w:right="4632"/>
        <w:jc w:val="left"/>
      </w:pPr>
      <w:r>
        <w:rPr>
          <w:spacing w:val="-6"/>
        </w:rPr>
        <w:t>规、《公司章程》或有损于公司和股东利益的行为。</w:t>
      </w:r>
      <w:r>
        <w:rPr>
          <w:spacing w:val="-102"/>
        </w:rPr>
        <w:t> </w:t>
      </w:r>
      <w:r>
        <w:rPr>
          <w:spacing w:val="-102"/>
        </w:rPr>
      </w:r>
      <w:r>
        <w:rPr>
          <w:rFonts w:ascii="宋体" w:hAnsi="宋体" w:cs="宋体" w:eastAsia="宋体" w:hint="default"/>
        </w:rPr>
        <w:t>2</w:t>
      </w:r>
      <w:r>
        <w:rPr/>
        <w:t>、公司财务情况</w:t>
      </w:r>
    </w:p>
    <w:p>
      <w:pPr>
        <w:pStyle w:val="BodyText"/>
        <w:spacing w:line="357" w:lineRule="auto" w:before="166"/>
        <w:ind w:right="1413" w:firstLine="480"/>
        <w:jc w:val="both"/>
      </w:pPr>
      <w:r>
        <w:rPr>
          <w:spacing w:val="-2"/>
        </w:rPr>
        <w:t>监事会对公司报告期内的财务状况、财务管理和经营成果进行了认真的监督、检查</w:t>
      </w:r>
      <w:r>
        <w:rPr/>
        <w:t> </w:t>
      </w:r>
      <w:r>
        <w:rPr>
          <w:spacing w:val="-2"/>
        </w:rPr>
        <w:t>和审核，公司监事会认为：公司财务制度及内控机制健全、财务运作规范、财务状况良</w:t>
      </w:r>
      <w:r>
        <w:rPr>
          <w:spacing w:val="-93"/>
        </w:rPr>
        <w:t> </w:t>
      </w:r>
      <w:r>
        <w:rPr>
          <w:spacing w:val="-93"/>
        </w:rPr>
      </w:r>
      <w:r>
        <w:rPr/>
        <w:t>好。</w:t>
      </w:r>
      <w:r>
        <w:rPr>
          <w:rFonts w:ascii="Times New Roman" w:hAnsi="Times New Roman" w:cs="Times New Roman" w:eastAsia="Times New Roman" w:hint="default"/>
        </w:rPr>
        <w:t>2011</w:t>
      </w:r>
      <w:r>
        <w:rPr>
          <w:rFonts w:ascii="Times New Roman" w:hAnsi="Times New Roman" w:cs="Times New Roman" w:eastAsia="Times New Roman" w:hint="default"/>
          <w:spacing w:val="49"/>
        </w:rPr>
        <w:t> </w:t>
      </w:r>
      <w:r>
        <w:rPr/>
        <w:t>年度财务报告真实客观反映了公司的财务状况和经营成果。</w:t>
      </w:r>
    </w:p>
    <w:p>
      <w:pPr>
        <w:spacing w:line="240" w:lineRule="auto" w:before="5"/>
        <w:rPr>
          <w:rFonts w:ascii="宋体" w:hAnsi="宋体" w:cs="宋体" w:eastAsia="宋体" w:hint="default"/>
          <w:sz w:val="20"/>
          <w:szCs w:val="20"/>
        </w:rPr>
      </w:pPr>
    </w:p>
    <w:p>
      <w:pPr>
        <w:pStyle w:val="BodyText"/>
        <w:spacing w:line="240" w:lineRule="auto" w:before="0"/>
        <w:ind w:right="0"/>
        <w:jc w:val="left"/>
      </w:pPr>
      <w:r>
        <w:rPr>
          <w:rFonts w:ascii="宋体" w:hAnsi="宋体" w:cs="宋体" w:eastAsia="宋体" w:hint="default"/>
        </w:rPr>
        <w:t>3</w:t>
      </w:r>
      <w:r>
        <w:rPr/>
        <w:t>、检查募集资金使用情况</w:t>
      </w:r>
    </w:p>
    <w:p>
      <w:pPr>
        <w:spacing w:line="240" w:lineRule="auto" w:before="0"/>
        <w:rPr>
          <w:rFonts w:ascii="宋体" w:hAnsi="宋体" w:cs="宋体" w:eastAsia="宋体" w:hint="default"/>
          <w:sz w:val="24"/>
          <w:szCs w:val="24"/>
        </w:rPr>
      </w:pPr>
    </w:p>
    <w:p>
      <w:pPr>
        <w:pStyle w:val="BodyText"/>
        <w:spacing w:line="357" w:lineRule="auto" w:before="169"/>
        <w:ind w:right="1413" w:firstLine="480"/>
        <w:jc w:val="both"/>
      </w:pPr>
      <w:r>
        <w:rPr>
          <w:spacing w:val="-2"/>
        </w:rPr>
        <w:t>监事会对募集资金使用情况进行了检查，公司建立了募集资金管理制度，资金使用</w:t>
      </w:r>
      <w:r>
        <w:rPr/>
        <w:t> 程序规范，实际投入项目与承诺投入项目一致，没有发现募集资金违规行为。</w:t>
      </w:r>
    </w:p>
    <w:p>
      <w:pPr>
        <w:spacing w:line="240" w:lineRule="auto" w:before="8"/>
        <w:rPr>
          <w:rFonts w:ascii="宋体" w:hAnsi="宋体" w:cs="宋体" w:eastAsia="宋体" w:hint="default"/>
          <w:sz w:val="22"/>
          <w:szCs w:val="22"/>
        </w:rPr>
      </w:pPr>
    </w:p>
    <w:p>
      <w:pPr>
        <w:pStyle w:val="BodyText"/>
        <w:spacing w:line="240" w:lineRule="auto" w:before="0"/>
        <w:ind w:right="0"/>
        <w:jc w:val="left"/>
      </w:pPr>
      <w:r>
        <w:rPr>
          <w:rFonts w:ascii="宋体" w:hAnsi="宋体" w:cs="宋体" w:eastAsia="宋体" w:hint="default"/>
        </w:rPr>
        <w:t>4</w:t>
      </w:r>
      <w:r>
        <w:rPr/>
        <w:t>、股东大会决议执行情况</w:t>
      </w:r>
    </w:p>
    <w:p>
      <w:pPr>
        <w:spacing w:line="240" w:lineRule="auto" w:before="0"/>
        <w:rPr>
          <w:rFonts w:ascii="宋体" w:hAnsi="宋体" w:cs="宋体" w:eastAsia="宋体" w:hint="default"/>
          <w:sz w:val="24"/>
          <w:szCs w:val="24"/>
        </w:rPr>
      </w:pPr>
    </w:p>
    <w:p>
      <w:pPr>
        <w:pStyle w:val="BodyText"/>
        <w:spacing w:line="357" w:lineRule="auto" w:before="171"/>
        <w:ind w:right="1413" w:firstLine="480"/>
        <w:jc w:val="both"/>
      </w:pPr>
      <w:r>
        <w:rPr>
          <w:spacing w:val="-2"/>
        </w:rPr>
        <w:t>公司监事会成员列席了公司董事会和股东大会会议，对公司董事会提交股东大会审</w:t>
      </w:r>
      <w:r>
        <w:rPr/>
        <w:t> </w:t>
      </w:r>
      <w:r>
        <w:rPr>
          <w:spacing w:val="-2"/>
        </w:rPr>
        <w:t>议的各项报告和提案内容，监事会无其他任何异议，监事会对股东大会的会议决议执行</w:t>
      </w:r>
      <w:r>
        <w:rPr>
          <w:spacing w:val="-92"/>
        </w:rPr>
        <w:t> </w:t>
      </w:r>
      <w:r>
        <w:rPr>
          <w:spacing w:val="-92"/>
        </w:rPr>
      </w:r>
      <w:r>
        <w:rPr/>
        <w:t>情况进行了监督，认为公司董事会能够认真履行股东大会的有关决议。</w:t>
      </w:r>
    </w:p>
    <w:p>
      <w:pPr>
        <w:spacing w:line="240" w:lineRule="auto" w:before="8"/>
        <w:rPr>
          <w:rFonts w:ascii="宋体" w:hAnsi="宋体" w:cs="宋体" w:eastAsia="宋体" w:hint="default"/>
          <w:sz w:val="22"/>
          <w:szCs w:val="22"/>
        </w:rPr>
      </w:pPr>
    </w:p>
    <w:p>
      <w:pPr>
        <w:pStyle w:val="BodyText"/>
        <w:spacing w:line="240" w:lineRule="auto" w:before="0"/>
        <w:ind w:right="0"/>
        <w:jc w:val="left"/>
      </w:pPr>
      <w:r>
        <w:rPr>
          <w:rFonts w:ascii="宋体" w:hAnsi="宋体" w:cs="宋体" w:eastAsia="宋体" w:hint="default"/>
        </w:rPr>
        <w:t>5</w:t>
      </w:r>
      <w:r>
        <w:rPr/>
        <w:t>、公司收购、出售资产情况</w:t>
      </w:r>
    </w:p>
    <w:p>
      <w:pPr>
        <w:spacing w:line="240" w:lineRule="auto" w:before="0"/>
        <w:rPr>
          <w:rFonts w:ascii="宋体" w:hAnsi="宋体" w:cs="宋体" w:eastAsia="宋体" w:hint="default"/>
          <w:sz w:val="24"/>
          <w:szCs w:val="24"/>
        </w:rPr>
      </w:pPr>
    </w:p>
    <w:p>
      <w:pPr>
        <w:pStyle w:val="BodyText"/>
        <w:spacing w:line="336" w:lineRule="auto" w:before="171"/>
        <w:ind w:right="1413" w:firstLine="480"/>
        <w:jc w:val="both"/>
      </w:pPr>
      <w:r>
        <w:rPr>
          <w:spacing w:val="-10"/>
        </w:rPr>
        <w:t>（</w:t>
      </w:r>
      <w:r>
        <w:rPr>
          <w:rFonts w:ascii="Times New Roman" w:hAnsi="Times New Roman" w:cs="Times New Roman" w:eastAsia="Times New Roman" w:hint="default"/>
          <w:spacing w:val="-10"/>
        </w:rPr>
        <w:t>1</w:t>
      </w:r>
      <w:r>
        <w:rPr>
          <w:spacing w:val="-10"/>
        </w:rPr>
        <w:t>）德国</w:t>
      </w:r>
      <w:r>
        <w:rPr>
          <w:spacing w:val="-61"/>
        </w:rPr>
        <w:t> </w:t>
      </w:r>
      <w:r>
        <w:rPr>
          <w:rFonts w:ascii="Times New Roman" w:hAnsi="Times New Roman" w:cs="Times New Roman" w:eastAsia="Times New Roman" w:hint="default"/>
        </w:rPr>
        <w:t>Rohde</w:t>
      </w:r>
      <w:r>
        <w:rPr>
          <w:rFonts w:ascii="Times New Roman" w:hAnsi="Times New Roman" w:cs="Times New Roman" w:eastAsia="Times New Roman" w:hint="default"/>
          <w:spacing w:val="-2"/>
        </w:rPr>
        <w:t> </w:t>
      </w:r>
      <w:r>
        <w:rPr>
          <w:rFonts w:ascii="Times New Roman" w:hAnsi="Times New Roman" w:cs="Times New Roman" w:eastAsia="Times New Roman" w:hint="default"/>
        </w:rPr>
        <w:t>&amp;</w:t>
      </w:r>
      <w:r>
        <w:rPr>
          <w:rFonts w:ascii="Times New Roman" w:hAnsi="Times New Roman" w:cs="Times New Roman" w:eastAsia="Times New Roman" w:hint="default"/>
          <w:spacing w:val="-3"/>
        </w:rPr>
        <w:t> </w:t>
      </w:r>
      <w:r>
        <w:rPr>
          <w:rFonts w:ascii="Times New Roman" w:hAnsi="Times New Roman" w:cs="Times New Roman" w:eastAsia="Times New Roman" w:hint="default"/>
        </w:rPr>
        <w:t>Schwarz</w:t>
      </w:r>
      <w:r>
        <w:rPr>
          <w:rFonts w:ascii="Times New Roman" w:hAnsi="Times New Roman" w:cs="Times New Roman" w:eastAsia="Times New Roman" w:hint="default"/>
          <w:spacing w:val="-1"/>
        </w:rPr>
        <w:t> </w:t>
      </w:r>
      <w:r>
        <w:rPr>
          <w:rFonts w:ascii="Times New Roman" w:hAnsi="Times New Roman" w:cs="Times New Roman" w:eastAsia="Times New Roman" w:hint="default"/>
        </w:rPr>
        <w:t>Professional</w:t>
      </w:r>
      <w:r>
        <w:rPr>
          <w:rFonts w:ascii="Times New Roman" w:hAnsi="Times New Roman" w:cs="Times New Roman" w:eastAsia="Times New Roman" w:hint="default"/>
          <w:spacing w:val="-1"/>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2"/>
        </w:rPr>
        <w:t> </w:t>
      </w:r>
      <w:r>
        <w:rPr>
          <w:rFonts w:ascii="Times New Roman" w:hAnsi="Times New Roman" w:cs="Times New Roman" w:eastAsia="Times New Roman" w:hint="default"/>
        </w:rPr>
        <w:t>Radio</w:t>
      </w:r>
      <w:r>
        <w:rPr>
          <w:rFonts w:ascii="Times New Roman" w:hAnsi="Times New Roman" w:cs="Times New Roman" w:eastAsia="Times New Roman" w:hint="default"/>
          <w:spacing w:val="-1"/>
        </w:rPr>
        <w:t> </w:t>
      </w:r>
      <w:r>
        <w:rPr>
          <w:rFonts w:ascii="Times New Roman" w:hAnsi="Times New Roman" w:cs="Times New Roman" w:eastAsia="Times New Roman" w:hint="default"/>
        </w:rPr>
        <w:t>GmbH</w:t>
      </w:r>
      <w:r>
        <w:rPr>
          <w:rFonts w:ascii="Times New Roman" w:hAnsi="Times New Roman" w:cs="Times New Roman" w:eastAsia="Times New Roman" w:hint="default"/>
          <w:spacing w:val="2"/>
        </w:rPr>
        <w:t> </w:t>
      </w:r>
      <w:r>
        <w:rPr>
          <w:spacing w:val="-9"/>
        </w:rPr>
        <w:t>公司（以下简称“</w:t>
      </w:r>
      <w:r>
        <w:rPr>
          <w:rFonts w:ascii="Times New Roman" w:hAnsi="Times New Roman" w:cs="Times New Roman" w:eastAsia="Times New Roman" w:hint="default"/>
          <w:spacing w:val="-9"/>
        </w:rPr>
        <w:t>PMR</w:t>
      </w:r>
      <w:r>
        <w:rPr>
          <w:rFonts w:ascii="Times New Roman" w:hAnsi="Times New Roman" w:cs="Times New Roman" w:eastAsia="Times New Roman" w:hint="default"/>
          <w:w w:val="99"/>
        </w:rPr>
        <w:t> </w:t>
      </w:r>
      <w:r>
        <w:rPr>
          <w:spacing w:val="-20"/>
        </w:rPr>
        <w:t>公司”）收购</w:t>
      </w:r>
    </w:p>
    <w:p>
      <w:pPr>
        <w:pStyle w:val="BodyText"/>
        <w:spacing w:line="336" w:lineRule="auto" w:before="58"/>
        <w:ind w:right="1412"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0"/>
        </w:rPr>
        <w:t> </w:t>
      </w:r>
      <w:r>
        <w:rPr/>
        <w:t>年</w:t>
      </w:r>
      <w:r>
        <w:rPr>
          <w:spacing w:val="-80"/>
        </w:rPr>
        <w:t> </w:t>
      </w:r>
      <w:r>
        <w:rPr>
          <w:rFonts w:ascii="Times New Roman" w:hAnsi="Times New Roman" w:cs="Times New Roman" w:eastAsia="Times New Roman" w:hint="default"/>
        </w:rPr>
        <w:t>7</w:t>
      </w:r>
      <w:r>
        <w:rPr>
          <w:rFonts w:ascii="Times New Roman" w:hAnsi="Times New Roman" w:cs="Times New Roman" w:eastAsia="Times New Roman" w:hint="default"/>
          <w:spacing w:val="-20"/>
        </w:rPr>
        <w:t> </w:t>
      </w:r>
      <w:r>
        <w:rPr/>
        <w:t>月</w:t>
      </w:r>
      <w:r>
        <w:rPr>
          <w:spacing w:val="-80"/>
        </w:rPr>
        <w:t> </w:t>
      </w:r>
      <w:r>
        <w:rPr>
          <w:rFonts w:ascii="Times New Roman" w:hAnsi="Times New Roman" w:cs="Times New Roman" w:eastAsia="Times New Roman" w:hint="default"/>
        </w:rPr>
        <w:t>1</w:t>
      </w:r>
      <w:r>
        <w:rPr>
          <w:rFonts w:ascii="Times New Roman" w:hAnsi="Times New Roman" w:cs="Times New Roman" w:eastAsia="Times New Roman" w:hint="default"/>
          <w:spacing w:val="-20"/>
        </w:rPr>
        <w:t> </w:t>
      </w:r>
      <w:r>
        <w:rPr>
          <w:spacing w:val="-31"/>
        </w:rPr>
        <w:t>日，公司</w:t>
      </w:r>
      <w:r>
        <w:rPr>
          <w:spacing w:val="-79"/>
        </w:rPr>
        <w:t> </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20"/>
        </w:rPr>
        <w:t> </w:t>
      </w:r>
      <w:r>
        <w:rPr>
          <w:spacing w:val="-6"/>
        </w:rPr>
        <w:t>年第一次临时股东大会审议通过了《关于收购德国</w:t>
      </w:r>
      <w:r>
        <w:rPr>
          <w:spacing w:val="-79"/>
        </w:rPr>
        <w:t> </w:t>
      </w:r>
      <w:r>
        <w:rPr>
          <w:rFonts w:ascii="Times New Roman" w:hAnsi="Times New Roman" w:cs="Times New Roman" w:eastAsia="Times New Roman" w:hint="default"/>
        </w:rPr>
        <w:t>Rohde &amp; </w:t>
      </w:r>
      <w:r>
        <w:rPr>
          <w:rFonts w:ascii="Times New Roman" w:hAnsi="Times New Roman" w:cs="Times New Roman" w:eastAsia="Times New Roman" w:hint="default"/>
          <w:spacing w:val="-1"/>
          <w:w w:val="99"/>
        </w:rPr>
        <w:t>Schwarz</w:t>
      </w:r>
      <w:r>
        <w:rPr>
          <w:rFonts w:ascii="Times New Roman" w:hAnsi="Times New Roman" w:cs="Times New Roman" w:eastAsia="Times New Roman" w:hint="default"/>
          <w:w w:val="99"/>
        </w:rPr>
        <w:t> </w:t>
      </w:r>
      <w:r>
        <w:rPr>
          <w:rFonts w:ascii="Times New Roman" w:hAnsi="Times New Roman" w:cs="Times New Roman" w:eastAsia="Times New Roman" w:hint="default"/>
          <w:spacing w:val="-1"/>
          <w:w w:val="99"/>
        </w:rPr>
        <w:t>Professional</w:t>
      </w:r>
      <w:r>
        <w:rPr>
          <w:rFonts w:ascii="Times New Roman" w:hAnsi="Times New Roman" w:cs="Times New Roman" w:eastAsia="Times New Roman" w:hint="default"/>
          <w:w w:val="99"/>
        </w:rPr>
        <w:t> </w:t>
      </w:r>
      <w:r>
        <w:rPr>
          <w:rFonts w:ascii="Times New Roman" w:hAnsi="Times New Roman" w:cs="Times New Roman" w:eastAsia="Times New Roman" w:hint="default"/>
        </w:rPr>
        <w:t>Mobile </w:t>
      </w:r>
      <w:r>
        <w:rPr>
          <w:rFonts w:ascii="Times New Roman" w:hAnsi="Times New Roman" w:cs="Times New Roman" w:eastAsia="Times New Roman" w:hint="default"/>
          <w:spacing w:val="-1"/>
        </w:rPr>
        <w:t>Radio</w:t>
      </w:r>
      <w:r>
        <w:rPr>
          <w:rFonts w:ascii="Times New Roman" w:hAnsi="Times New Roman" w:cs="Times New Roman" w:eastAsia="Times New Roman" w:hint="default"/>
        </w:rPr>
        <w:t> </w:t>
      </w:r>
      <w:r>
        <w:rPr>
          <w:rFonts w:ascii="Times New Roman" w:hAnsi="Times New Roman" w:cs="Times New Roman" w:eastAsia="Times New Roman" w:hint="default"/>
          <w:w w:val="99"/>
        </w:rPr>
        <w:t>GmbH</w:t>
      </w:r>
      <w:r>
        <w:rPr>
          <w:rFonts w:ascii="Times New Roman" w:hAnsi="Times New Roman" w:cs="Times New Roman" w:eastAsia="Times New Roman" w:hint="default"/>
          <w:spacing w:val="3"/>
          <w:w w:val="99"/>
        </w:rPr>
        <w:t> </w:t>
      </w:r>
      <w:r>
        <w:rPr>
          <w:spacing w:val="-7"/>
        </w:rPr>
        <w:t>公司并为其提供担保的议案》，同意公司以</w:t>
      </w:r>
      <w:r>
        <w:rPr/>
        <w:t> </w:t>
      </w:r>
      <w:r>
        <w:rPr>
          <w:rFonts w:ascii="Times New Roman" w:hAnsi="Times New Roman" w:cs="Times New Roman" w:eastAsia="Times New Roman" w:hint="default"/>
        </w:rPr>
        <w:t>200</w:t>
      </w:r>
      <w:r>
        <w:rPr>
          <w:rFonts w:ascii="Times New Roman" w:hAnsi="Times New Roman" w:cs="Times New Roman" w:eastAsia="Times New Roman" w:hint="default"/>
          <w:spacing w:val="-12"/>
        </w:rPr>
        <w:t> </w:t>
      </w:r>
      <w:r>
        <w:rPr/>
        <w:t>万欧元的价格收购</w:t>
      </w:r>
      <w:r>
        <w:rPr>
          <w:spacing w:val="-74"/>
        </w:rPr>
        <w:t> </w:t>
      </w:r>
      <w:r>
        <w:rPr>
          <w:rFonts w:ascii="Times New Roman" w:hAnsi="Times New Roman" w:cs="Times New Roman" w:eastAsia="Times New Roman" w:hint="default"/>
        </w:rPr>
        <w:t>PMR100%</w:t>
      </w:r>
      <w:r>
        <w:rPr/>
        <w:t>的股权并为</w:t>
      </w:r>
      <w:r>
        <w:rPr>
          <w:spacing w:val="-72"/>
        </w:rPr>
        <w:t> </w:t>
      </w:r>
      <w:r>
        <w:rPr>
          <w:rFonts w:ascii="Times New Roman" w:hAnsi="Times New Roman" w:cs="Times New Roman" w:eastAsia="Times New Roman" w:hint="default"/>
        </w:rPr>
        <w:t>PMR</w:t>
      </w:r>
      <w:r>
        <w:rPr>
          <w:rFonts w:ascii="Times New Roman" w:hAnsi="Times New Roman" w:cs="Times New Roman" w:eastAsia="Times New Roman" w:hint="default"/>
          <w:spacing w:val="-11"/>
        </w:rPr>
        <w:t> </w:t>
      </w:r>
      <w:r>
        <w:rPr/>
        <w:t>提供不超过</w:t>
      </w:r>
      <w:r>
        <w:rPr>
          <w:spacing w:val="-72"/>
        </w:rPr>
        <w:t> </w:t>
      </w:r>
      <w:r>
        <w:rPr>
          <w:rFonts w:ascii="Times New Roman" w:hAnsi="Times New Roman" w:cs="Times New Roman" w:eastAsia="Times New Roman" w:hint="default"/>
        </w:rPr>
        <w:t>900</w:t>
      </w:r>
      <w:r>
        <w:rPr>
          <w:rFonts w:ascii="Times New Roman" w:hAnsi="Times New Roman" w:cs="Times New Roman" w:eastAsia="Times New Roman" w:hint="default"/>
          <w:spacing w:val="-12"/>
        </w:rPr>
        <w:t> </w:t>
      </w:r>
      <w:r>
        <w:rPr/>
        <w:t>万欧元的工程项目担 保。</w:t>
      </w:r>
    </w:p>
    <w:p>
      <w:pPr>
        <w:pStyle w:val="BodyText"/>
        <w:spacing w:line="338" w:lineRule="auto" w:before="58"/>
        <w:ind w:right="1414"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20 </w:t>
      </w:r>
      <w:r>
        <w:rPr/>
        <w:t>日，公司与</w:t>
      </w:r>
      <w:r>
        <w:rPr>
          <w:spacing w:val="-60"/>
        </w:rPr>
        <w:t> </w:t>
      </w:r>
      <w:r>
        <w:rPr>
          <w:rFonts w:ascii="Times New Roman" w:hAnsi="Times New Roman" w:cs="Times New Roman" w:eastAsia="Times New Roman" w:hint="default"/>
        </w:rPr>
        <w:t>Rohde</w:t>
      </w:r>
      <w:r>
        <w:rPr>
          <w:rFonts w:ascii="Times New Roman" w:hAnsi="Times New Roman" w:cs="Times New Roman" w:eastAsia="Times New Roman" w:hint="default"/>
          <w:spacing w:val="18"/>
        </w:rPr>
        <w:t> </w:t>
      </w:r>
      <w:r>
        <w:rPr>
          <w:rFonts w:ascii="Times New Roman" w:hAnsi="Times New Roman" w:cs="Times New Roman" w:eastAsia="Times New Roman" w:hint="default"/>
        </w:rPr>
        <w:t>&amp;</w:t>
      </w:r>
      <w:r>
        <w:rPr>
          <w:rFonts w:ascii="Times New Roman" w:hAnsi="Times New Roman" w:cs="Times New Roman" w:eastAsia="Times New Roman" w:hint="default"/>
          <w:spacing w:val="17"/>
        </w:rPr>
        <w:t> </w:t>
      </w:r>
      <w:r>
        <w:rPr>
          <w:rFonts w:ascii="Times New Roman" w:hAnsi="Times New Roman" w:cs="Times New Roman" w:eastAsia="Times New Roman" w:hint="default"/>
        </w:rPr>
        <w:t>Schwarz</w:t>
      </w:r>
      <w:r>
        <w:rPr>
          <w:rFonts w:ascii="Times New Roman" w:hAnsi="Times New Roman" w:cs="Times New Roman" w:eastAsia="Times New Roman" w:hint="default"/>
          <w:spacing w:val="19"/>
        </w:rPr>
        <w:t> </w:t>
      </w:r>
      <w:r>
        <w:rPr>
          <w:rFonts w:ascii="Times New Roman" w:hAnsi="Times New Roman" w:cs="Times New Roman" w:eastAsia="Times New Roman" w:hint="default"/>
        </w:rPr>
        <w:t>GmbH</w:t>
      </w:r>
      <w:r>
        <w:rPr>
          <w:rFonts w:ascii="Times New Roman" w:hAnsi="Times New Roman" w:cs="Times New Roman" w:eastAsia="Times New Roman" w:hint="default"/>
          <w:spacing w:val="18"/>
        </w:rPr>
        <w:t> </w:t>
      </w:r>
      <w:r>
        <w:rPr>
          <w:rFonts w:ascii="Times New Roman" w:hAnsi="Times New Roman" w:cs="Times New Roman" w:eastAsia="Times New Roman" w:hint="default"/>
        </w:rPr>
        <w:t>&amp;</w:t>
      </w:r>
      <w:r>
        <w:rPr>
          <w:rFonts w:ascii="Times New Roman" w:hAnsi="Times New Roman" w:cs="Times New Roman" w:eastAsia="Times New Roman" w:hint="default"/>
          <w:spacing w:val="17"/>
        </w:rPr>
        <w:t> </w:t>
      </w:r>
      <w:r>
        <w:rPr>
          <w:rFonts w:ascii="Times New Roman" w:hAnsi="Times New Roman" w:cs="Times New Roman" w:eastAsia="Times New Roman" w:hint="default"/>
        </w:rPr>
        <w:t>Co.KG</w:t>
      </w:r>
      <w:r>
        <w:rPr/>
        <w:t>（罗德施瓦茨）签署 </w:t>
      </w:r>
      <w:r>
        <w:rPr>
          <w:spacing w:val="-3"/>
        </w:rPr>
        <w:t>了《关于收购德国</w:t>
      </w:r>
      <w:r>
        <w:rPr>
          <w:spacing w:val="-58"/>
        </w:rPr>
        <w:t> </w:t>
      </w:r>
      <w:r>
        <w:rPr>
          <w:rFonts w:ascii="Times New Roman" w:hAnsi="Times New Roman" w:cs="Times New Roman" w:eastAsia="Times New Roman" w:hint="default"/>
        </w:rPr>
        <w:t>Rohde</w:t>
      </w:r>
      <w:r>
        <w:rPr>
          <w:rFonts w:ascii="Times New Roman" w:hAnsi="Times New Roman" w:cs="Times New Roman" w:eastAsia="Times New Roman" w:hint="default"/>
          <w:spacing w:val="2"/>
        </w:rPr>
        <w:t> </w:t>
      </w:r>
      <w:r>
        <w:rPr>
          <w:rFonts w:ascii="Times New Roman" w:hAnsi="Times New Roman" w:cs="Times New Roman" w:eastAsia="Times New Roman" w:hint="default"/>
        </w:rPr>
        <w:t>&amp; </w:t>
      </w:r>
      <w:r>
        <w:rPr>
          <w:rFonts w:ascii="Times New Roman" w:hAnsi="Times New Roman" w:cs="Times New Roman" w:eastAsia="Times New Roman" w:hint="default"/>
          <w:spacing w:val="-1"/>
          <w:w w:val="99"/>
        </w:rPr>
        <w:t>Schwarz</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spacing w:val="-1"/>
          <w:w w:val="99"/>
        </w:rPr>
        <w:t>Professional</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1"/>
        </w:rPr>
        <w:t>Radio</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13"/>
          <w:w w:val="99"/>
        </w:rPr>
        <w:t>GmbH</w:t>
      </w:r>
      <w:r>
        <w:rPr>
          <w:spacing w:val="-13"/>
          <w:w w:val="99"/>
        </w:rPr>
        <w:t>（简称“</w:t>
      </w:r>
      <w:r>
        <w:rPr>
          <w:rFonts w:ascii="Times New Roman" w:hAnsi="Times New Roman" w:cs="Times New Roman" w:eastAsia="Times New Roman" w:hint="default"/>
          <w:spacing w:val="-13"/>
          <w:w w:val="99"/>
        </w:rPr>
        <w:t>PMR</w:t>
      </w:r>
      <w:r>
        <w:rPr>
          <w:spacing w:val="-13"/>
          <w:w w:val="99"/>
        </w:rPr>
        <w:t>”）公</w:t>
      </w:r>
      <w:r>
        <w:rPr/>
        <w:t> </w:t>
      </w:r>
      <w:r>
        <w:rPr>
          <w:spacing w:val="-10"/>
        </w:rPr>
        <w:t>司股权的股权转让协议》。</w:t>
      </w:r>
    </w:p>
    <w:p>
      <w:pPr>
        <w:pStyle w:val="BodyText"/>
        <w:spacing w:line="348" w:lineRule="auto" w:before="53"/>
        <w:ind w:right="1412"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28</w:t>
      </w:r>
      <w:r>
        <w:rPr>
          <w:rFonts w:ascii="Times New Roman" w:hAnsi="Times New Roman" w:cs="Times New Roman" w:eastAsia="Times New Roman" w:hint="default"/>
          <w:spacing w:val="2"/>
        </w:rPr>
        <w:t> </w:t>
      </w:r>
      <w:r>
        <w:rPr>
          <w:spacing w:val="-3"/>
        </w:rPr>
        <w:t>日，公司收到了德国经济部的审批文件，</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29</w:t>
      </w:r>
      <w:r>
        <w:rPr>
          <w:rFonts w:ascii="Times New Roman" w:hAnsi="Times New Roman" w:cs="Times New Roman" w:eastAsia="Times New Roman" w:hint="default"/>
          <w:spacing w:val="2"/>
        </w:rPr>
        <w:t> </w:t>
      </w:r>
      <w:r>
        <w:rPr/>
        <w:t>日公司通过当地 </w:t>
      </w:r>
      <w:r>
        <w:rPr>
          <w:spacing w:val="-2"/>
        </w:rPr>
        <w:t>律师确认该文件为德国经济部的最终正式审批文件，德国政府同意本次收购。至此，本</w:t>
      </w:r>
      <w:r>
        <w:rPr>
          <w:spacing w:val="-95"/>
        </w:rPr>
        <w:t> </w:t>
      </w:r>
      <w:r>
        <w:rPr>
          <w:spacing w:val="-95"/>
        </w:rPr>
      </w:r>
      <w:r>
        <w:rPr/>
        <w:t>次收购已通过两国政府的审批。目前，公司正积极履行其他交割关闭条件。</w:t>
      </w:r>
    </w:p>
    <w:p>
      <w:pPr>
        <w:spacing w:after="0" w:line="348"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left="618" w:right="0"/>
        <w:jc w:val="left"/>
      </w:pPr>
      <w:r>
        <w:rPr/>
        <w:t>（</w:t>
      </w:r>
      <w:r>
        <w:rPr>
          <w:rFonts w:ascii="Times New Roman" w:hAnsi="Times New Roman" w:cs="Times New Roman" w:eastAsia="Times New Roman" w:hint="default"/>
        </w:rPr>
        <w:t>2</w:t>
      </w:r>
      <w:r>
        <w:rPr/>
        <w:t>）龙岗厂房购置</w:t>
      </w:r>
    </w:p>
    <w:p>
      <w:pPr>
        <w:pStyle w:val="BodyText"/>
        <w:spacing w:line="240" w:lineRule="auto" w:before="136"/>
        <w:ind w:left="618"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26</w:t>
      </w:r>
      <w:r>
        <w:rPr>
          <w:rFonts w:ascii="Times New Roman" w:hAnsi="Times New Roman" w:cs="Times New Roman" w:eastAsia="Times New Roman" w:hint="default"/>
          <w:spacing w:val="3"/>
        </w:rPr>
        <w:t> </w:t>
      </w:r>
      <w:r>
        <w:rPr/>
        <w:t>日，公司与深圳市兰普源照明科技股份有限公司（以下简称“兰普</w:t>
      </w:r>
    </w:p>
    <w:p>
      <w:pPr>
        <w:pStyle w:val="BodyText"/>
        <w:spacing w:line="240" w:lineRule="auto" w:before="133"/>
        <w:ind w:right="0"/>
        <w:jc w:val="left"/>
        <w:rPr>
          <w:rFonts w:ascii="Times New Roman" w:hAnsi="Times New Roman" w:cs="Times New Roman" w:eastAsia="Times New Roman" w:hint="default"/>
        </w:rPr>
      </w:pPr>
      <w:r>
        <w:rPr/>
        <w:t>源</w:t>
      </w:r>
      <w:r>
        <w:rPr>
          <w:spacing w:val="-120"/>
        </w:rPr>
        <w:t>”</w:t>
      </w:r>
      <w:r>
        <w:rPr>
          <w:spacing w:val="-111"/>
        </w:rPr>
        <w:t>）</w:t>
      </w:r>
      <w:r>
        <w:rPr/>
        <w:t>签署了关于公司购买兰普源拥有位于深圳市龙岗区宝龙工业园的兰普源工业厂区</w:t>
      </w:r>
      <w:r>
        <w:rPr>
          <w:spacing w:val="-59"/>
        </w:rPr>
        <w:t> </w:t>
      </w:r>
      <w:r>
        <w:rPr>
          <w:rFonts w:ascii="Times New Roman" w:hAnsi="Times New Roman" w:cs="Times New Roman" w:eastAsia="Times New Roman" w:hint="default"/>
        </w:rPr>
        <w:t>2</w:t>
      </w:r>
    </w:p>
    <w:p>
      <w:pPr>
        <w:pStyle w:val="BodyText"/>
        <w:spacing w:line="240" w:lineRule="auto" w:before="135"/>
        <w:ind w:right="0"/>
        <w:jc w:val="left"/>
      </w:pPr>
      <w:r>
        <w:rPr/>
        <w:t>号厂房和</w:t>
      </w:r>
      <w:r>
        <w:rPr>
          <w:spacing w:val="-61"/>
        </w:rPr>
        <w:t> </w:t>
      </w:r>
      <w:r>
        <w:rPr>
          <w:rFonts w:ascii="Times New Roman" w:hAnsi="Times New Roman" w:cs="Times New Roman" w:eastAsia="Times New Roman" w:hint="default"/>
        </w:rPr>
        <w:t>3 </w:t>
      </w:r>
      <w:r>
        <w:rPr/>
        <w:t>号厂房的《合作协议</w:t>
      </w:r>
      <w:r>
        <w:rPr>
          <w:spacing w:val="-120"/>
        </w:rPr>
        <w:t>》</w:t>
      </w:r>
      <w:r>
        <w:rPr/>
        <w:t>。</w:t>
      </w:r>
    </w:p>
    <w:p>
      <w:pPr>
        <w:pStyle w:val="BodyText"/>
        <w:spacing w:line="338" w:lineRule="auto" w:before="133"/>
        <w:ind w:right="1414" w:firstLine="480"/>
        <w:jc w:val="both"/>
        <w:rPr>
          <w:rFonts w:ascii="Times New Roman" w:hAnsi="Times New Roman" w:cs="Times New Roman" w:eastAsia="Times New Roman" w:hint="default"/>
        </w:rPr>
      </w:pPr>
      <w:r>
        <w:rPr/>
        <w:t>公司于</w:t>
      </w:r>
      <w:r>
        <w:rPr>
          <w:spacing w:val="-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w:t>
      </w:r>
      <w:r>
        <w:rPr>
          <w:spacing w:val="-41"/>
        </w:rPr>
        <w:t> </w:t>
      </w:r>
      <w:r>
        <w:rPr>
          <w:rFonts w:ascii="Times New Roman" w:hAnsi="Times New Roman" w:cs="Times New Roman" w:eastAsia="Times New Roman" w:hint="default"/>
        </w:rPr>
        <w:t>9</w:t>
      </w:r>
      <w:r>
        <w:rPr>
          <w:rFonts w:ascii="Times New Roman" w:hAnsi="Times New Roman" w:cs="Times New Roman" w:eastAsia="Times New Roman" w:hint="default"/>
          <w:spacing w:val="19"/>
        </w:rPr>
        <w:t> </w:t>
      </w:r>
      <w:r>
        <w:rPr/>
        <w:t>月</w:t>
      </w:r>
      <w:r>
        <w:rPr>
          <w:spacing w:val="-41"/>
        </w:rPr>
        <w:t> </w:t>
      </w:r>
      <w:r>
        <w:rPr>
          <w:rFonts w:ascii="Times New Roman" w:hAnsi="Times New Roman" w:cs="Times New Roman" w:eastAsia="Times New Roman" w:hint="default"/>
        </w:rPr>
        <w:t>29</w:t>
      </w:r>
      <w:r>
        <w:rPr>
          <w:rFonts w:ascii="Times New Roman" w:hAnsi="Times New Roman" w:cs="Times New Roman" w:eastAsia="Times New Roman" w:hint="default"/>
          <w:spacing w:val="19"/>
        </w:rPr>
        <w:t> </w:t>
      </w:r>
      <w:r>
        <w:rPr/>
        <w:t>日召开了公司第一届董事会第十五次会议，会议审议通过 了《关于使用部分超募资金购买深圳市龙岗区厂房的议案》</w:t>
      </w:r>
      <w:r>
        <w:rPr>
          <w:rFonts w:ascii="Times New Roman" w:hAnsi="Times New Roman" w:cs="Times New Roman" w:eastAsia="Times New Roman" w:hint="default"/>
        </w:rPr>
        <w:t>,</w:t>
      </w:r>
      <w:r>
        <w:rPr>
          <w:rFonts w:ascii="Times New Roman" w:hAnsi="Times New Roman" w:cs="Times New Roman" w:eastAsia="Times New Roman" w:hint="default"/>
          <w:spacing w:val="6"/>
        </w:rPr>
        <w:t> </w:t>
      </w:r>
      <w:r>
        <w:rPr/>
        <w:t>同意公司使用部分超募资 </w:t>
      </w:r>
      <w:r>
        <w:rPr>
          <w:spacing w:val="3"/>
        </w:rPr>
        <w:t>金通过目标公司股权收购的方式购买兰普源位于深圳市龙岗区宝龙工业园的</w:t>
      </w:r>
      <w:r>
        <w:rPr>
          <w:spacing w:val="18"/>
        </w:rPr>
        <w:t> </w:t>
      </w:r>
      <w:r>
        <w:rPr>
          <w:rFonts w:ascii="Times New Roman" w:hAnsi="Times New Roman" w:cs="Times New Roman" w:eastAsia="Times New Roman" w:hint="default"/>
        </w:rPr>
        <w:t>65381.23</w:t>
      </w:r>
    </w:p>
    <w:p>
      <w:pPr>
        <w:pStyle w:val="BodyText"/>
        <w:spacing w:line="336" w:lineRule="auto" w:before="27"/>
        <w:ind w:right="1409"/>
        <w:jc w:val="left"/>
      </w:pPr>
      <w:r>
        <w:rPr/>
        <w:t>平米的厂房，总收购价格不超过</w:t>
      </w:r>
      <w:r>
        <w:rPr>
          <w:spacing w:val="-58"/>
        </w:rPr>
        <w:t> </w:t>
      </w:r>
      <w:r>
        <w:rPr>
          <w:rFonts w:ascii="Times New Roman" w:hAnsi="Times New Roman" w:cs="Times New Roman" w:eastAsia="Times New Roman" w:hint="default"/>
        </w:rPr>
        <w:t>1.9</w:t>
      </w:r>
      <w:r>
        <w:rPr>
          <w:rFonts w:ascii="Times New Roman" w:hAnsi="Times New Roman" w:cs="Times New Roman" w:eastAsia="Times New Roman" w:hint="default"/>
          <w:spacing w:val="2"/>
        </w:rPr>
        <w:t> </w:t>
      </w:r>
      <w:r>
        <w:rPr/>
        <w:t>亿元。公司于</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17</w:t>
      </w:r>
      <w:r>
        <w:rPr>
          <w:rFonts w:ascii="Times New Roman" w:hAnsi="Times New Roman" w:cs="Times New Roman" w:eastAsia="Times New Roman" w:hint="default"/>
          <w:spacing w:val="4"/>
        </w:rPr>
        <w:t> </w:t>
      </w:r>
      <w:r>
        <w:rPr/>
        <w:t>日召开了</w:t>
      </w:r>
      <w:r>
        <w:rPr>
          <w:spacing w:val="-5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年第 三次临时股东大会，会议最终审议通过了该议案。</w:t>
      </w:r>
    </w:p>
    <w:p>
      <w:pPr>
        <w:pStyle w:val="BodyText"/>
        <w:spacing w:line="336" w:lineRule="auto" w:before="58"/>
        <w:ind w:left="618" w:right="1349"/>
        <w:jc w:val="left"/>
      </w:pPr>
      <w:r>
        <w:rPr/>
        <w:t>该项目已于</w:t>
      </w:r>
      <w:r>
        <w:rPr>
          <w:spacing w:val="-61"/>
        </w:rPr>
        <w:t> </w:t>
      </w:r>
      <w:r>
        <w:rPr>
          <w:rFonts w:ascii="Times New Roman" w:hAnsi="Times New Roman" w:cs="Times New Roman" w:eastAsia="Times New Roman" w:hint="default"/>
        </w:rPr>
        <w:t>2012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16 </w:t>
      </w:r>
      <w:r>
        <w:rPr/>
        <w:t>日履行完毕，相关厂房已过户至公司全资子公司名下。 </w:t>
      </w:r>
      <w:r>
        <w:rPr>
          <w:spacing w:val="-2"/>
        </w:rPr>
        <w:t>上述两项收购的程序符合规定，交易价格合理，没有发现内幕交易，无损害部分股</w:t>
      </w:r>
    </w:p>
    <w:p>
      <w:pPr>
        <w:pStyle w:val="BodyText"/>
        <w:spacing w:line="556" w:lineRule="auto" w:before="58"/>
        <w:ind w:right="6388"/>
        <w:jc w:val="left"/>
      </w:pPr>
      <w:r>
        <w:rPr/>
        <w:t>东的权益或造成公司资产流失的情况。 </w:t>
      </w:r>
      <w:r>
        <w:rPr>
          <w:rFonts w:ascii="宋体" w:hAnsi="宋体" w:cs="宋体" w:eastAsia="宋体" w:hint="default"/>
        </w:rPr>
        <w:t>6</w:t>
      </w:r>
      <w:r>
        <w:rPr/>
        <w:t>、公司对外担保情况</w:t>
      </w:r>
    </w:p>
    <w:p>
      <w:pPr>
        <w:pStyle w:val="BodyText"/>
        <w:spacing w:line="340" w:lineRule="auto" w:before="168"/>
        <w:ind w:right="1412" w:firstLine="480"/>
        <w:jc w:val="both"/>
      </w:pP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14</w:t>
      </w:r>
      <w:r>
        <w:rPr>
          <w:rFonts w:ascii="Times New Roman" w:hAnsi="Times New Roman" w:cs="Times New Roman" w:eastAsia="Times New Roman" w:hint="default"/>
          <w:spacing w:val="22"/>
        </w:rPr>
        <w:t> </w:t>
      </w:r>
      <w:r>
        <w:rPr/>
        <w:t>日，公司第一届董事会第十二次会议审议通过了《关于收购德国 </w:t>
      </w:r>
      <w:r>
        <w:rPr>
          <w:rFonts w:ascii="Times New Roman" w:hAnsi="Times New Roman" w:cs="Times New Roman" w:eastAsia="Times New Roman" w:hint="default"/>
        </w:rPr>
        <w:t>Rohde &amp; </w:t>
      </w:r>
      <w:r>
        <w:rPr>
          <w:rFonts w:ascii="Times New Roman" w:hAnsi="Times New Roman" w:cs="Times New Roman" w:eastAsia="Times New Roman" w:hint="default"/>
          <w:spacing w:val="-1"/>
          <w:w w:val="99"/>
        </w:rPr>
        <w:t>Schwarz</w:t>
      </w:r>
      <w:r>
        <w:rPr>
          <w:rFonts w:ascii="Times New Roman" w:hAnsi="Times New Roman" w:cs="Times New Roman" w:eastAsia="Times New Roman" w:hint="default"/>
          <w:w w:val="99"/>
        </w:rPr>
        <w:t> </w:t>
      </w:r>
      <w:r>
        <w:rPr>
          <w:rFonts w:ascii="Times New Roman" w:hAnsi="Times New Roman" w:cs="Times New Roman" w:eastAsia="Times New Roman" w:hint="default"/>
          <w:spacing w:val="-1"/>
          <w:w w:val="99"/>
        </w:rPr>
        <w:t>Professional</w:t>
      </w:r>
      <w:r>
        <w:rPr>
          <w:rFonts w:ascii="Times New Roman" w:hAnsi="Times New Roman" w:cs="Times New Roman" w:eastAsia="Times New Roman" w:hint="default"/>
          <w:w w:val="99"/>
        </w:rPr>
        <w:t> </w:t>
      </w:r>
      <w:r>
        <w:rPr>
          <w:rFonts w:ascii="Times New Roman" w:hAnsi="Times New Roman" w:cs="Times New Roman" w:eastAsia="Times New Roman" w:hint="default"/>
        </w:rPr>
        <w:t>Mobile </w:t>
      </w:r>
      <w:r>
        <w:rPr>
          <w:rFonts w:ascii="Times New Roman" w:hAnsi="Times New Roman" w:cs="Times New Roman" w:eastAsia="Times New Roman" w:hint="default"/>
          <w:spacing w:val="-1"/>
        </w:rPr>
        <w:t>Radio</w:t>
      </w:r>
      <w:r>
        <w:rPr>
          <w:rFonts w:ascii="Times New Roman" w:hAnsi="Times New Roman" w:cs="Times New Roman" w:eastAsia="Times New Roman" w:hint="default"/>
        </w:rPr>
        <w:t> </w:t>
      </w:r>
      <w:r>
        <w:rPr>
          <w:rFonts w:ascii="Times New Roman" w:hAnsi="Times New Roman" w:cs="Times New Roman" w:eastAsia="Times New Roman" w:hint="default"/>
          <w:spacing w:val="-1"/>
          <w:w w:val="99"/>
        </w:rPr>
        <w:t>GmbH</w:t>
      </w:r>
      <w:r>
        <w:rPr>
          <w:rFonts w:ascii="Times New Roman" w:hAnsi="Times New Roman" w:cs="Times New Roman" w:eastAsia="Times New Roman" w:hint="default"/>
          <w:w w:val="99"/>
        </w:rPr>
        <w:t> </w:t>
      </w:r>
      <w:r>
        <w:rPr>
          <w:spacing w:val="-10"/>
          <w:w w:val="99"/>
        </w:rPr>
        <w:t>公司的议案》，同意从德国</w:t>
      </w:r>
      <w:r>
        <w:rPr>
          <w:w w:val="99"/>
        </w:rPr>
        <w:t> </w:t>
      </w:r>
      <w:r>
        <w:rPr>
          <w:rFonts w:ascii="Times New Roman" w:hAnsi="Times New Roman" w:cs="Times New Roman" w:eastAsia="Times New Roman" w:hint="default"/>
          <w:w w:val="99"/>
        </w:rPr>
        <w:t>Rohde</w:t>
      </w:r>
      <w:r>
        <w:rPr>
          <w:rFonts w:ascii="Times New Roman" w:hAnsi="Times New Roman" w:cs="Times New Roman" w:eastAsia="Times New Roman" w:hint="default"/>
          <w:spacing w:val="50"/>
          <w:w w:val="99"/>
        </w:rPr>
        <w:t> </w:t>
      </w:r>
      <w:r>
        <w:rPr>
          <w:rFonts w:ascii="Times New Roman" w:hAnsi="Times New Roman" w:cs="Times New Roman" w:eastAsia="Times New Roman" w:hint="default"/>
          <w:w w:val="99"/>
        </w:rPr>
        <w:t>&amp;</w:t>
      </w:r>
      <w:r>
        <w:rPr>
          <w:rFonts w:ascii="Times New Roman" w:hAnsi="Times New Roman" w:cs="Times New Roman" w:eastAsia="Times New Roman" w:hint="default"/>
          <w:w w:val="99"/>
        </w:rPr>
        <w:t> </w:t>
      </w:r>
      <w:r>
        <w:rPr>
          <w:rFonts w:ascii="Times New Roman" w:hAnsi="Times New Roman" w:cs="Times New Roman" w:eastAsia="Times New Roman" w:hint="default"/>
        </w:rPr>
        <w:t>Schwarz GmbH &amp; Co. KG </w:t>
      </w:r>
      <w:r>
        <w:rPr/>
        <w:t>公司（罗德施瓦茨）收购德国 </w:t>
      </w:r>
      <w:r>
        <w:rPr>
          <w:rFonts w:ascii="Times New Roman" w:hAnsi="Times New Roman" w:cs="Times New Roman" w:eastAsia="Times New Roman" w:hint="default"/>
        </w:rPr>
        <w:t>Rohde &amp; Schwarz</w:t>
      </w:r>
      <w:r>
        <w:rPr>
          <w:rFonts w:ascii="Times New Roman" w:hAnsi="Times New Roman" w:cs="Times New Roman" w:eastAsia="Times New Roman" w:hint="default"/>
          <w:spacing w:val="38"/>
        </w:rPr>
        <w:t> </w:t>
      </w:r>
      <w:r>
        <w:rPr>
          <w:rFonts w:ascii="Times New Roman" w:hAnsi="Times New Roman" w:cs="Times New Roman" w:eastAsia="Times New Roman" w:hint="default"/>
        </w:rPr>
        <w:t>Professional</w:t>
      </w:r>
      <w:r>
        <w:rPr>
          <w:rFonts w:ascii="Times New Roman" w:hAnsi="Times New Roman" w:cs="Times New Roman" w:eastAsia="Times New Roman" w:hint="default"/>
        </w:rPr>
        <w:t> Mobile Radio GmbH </w:t>
      </w:r>
      <w:r>
        <w:rPr/>
        <w:t>公司（以下简称 </w:t>
      </w:r>
      <w:r>
        <w:rPr>
          <w:rFonts w:ascii="Times New Roman" w:hAnsi="Times New Roman" w:cs="Times New Roman" w:eastAsia="Times New Roman" w:hint="default"/>
        </w:rPr>
        <w:t>PMR</w:t>
      </w:r>
      <w:r>
        <w:rPr/>
        <w:t>）的 </w:t>
      </w:r>
      <w:r>
        <w:rPr>
          <w:rFonts w:ascii="Times New Roman" w:hAnsi="Times New Roman" w:cs="Times New Roman" w:eastAsia="Times New Roman" w:hint="default"/>
        </w:rPr>
        <w:t>100%</w:t>
      </w:r>
      <w:r>
        <w:rPr/>
        <w:t>股权，并为 </w:t>
      </w:r>
      <w:r>
        <w:rPr>
          <w:rFonts w:ascii="Times New Roman" w:hAnsi="Times New Roman" w:cs="Times New Roman" w:eastAsia="Times New Roman" w:hint="default"/>
        </w:rPr>
        <w:t>PMR </w:t>
      </w:r>
      <w:r>
        <w:rPr/>
        <w:t>提供不超过</w:t>
      </w:r>
      <w:r>
        <w:rPr>
          <w:spacing w:val="-67"/>
        </w:rPr>
        <w:t> </w:t>
      </w:r>
      <w:r>
        <w:rPr>
          <w:rFonts w:ascii="Times New Roman" w:hAnsi="Times New Roman" w:cs="Times New Roman" w:eastAsia="Times New Roman" w:hint="default"/>
        </w:rPr>
        <w:t>900 </w:t>
      </w:r>
      <w:r>
        <w:rPr>
          <w:spacing w:val="-3"/>
        </w:rPr>
        <w:t>万欧元（约合人民币</w:t>
      </w:r>
      <w:r>
        <w:rPr>
          <w:spacing w:val="-61"/>
        </w:rPr>
        <w:t> </w:t>
      </w:r>
      <w:r>
        <w:rPr>
          <w:rFonts w:ascii="Times New Roman" w:hAnsi="Times New Roman" w:cs="Times New Roman" w:eastAsia="Times New Roman" w:hint="default"/>
        </w:rPr>
        <w:t>8257</w:t>
      </w:r>
      <w:r>
        <w:rPr>
          <w:rFonts w:ascii="Times New Roman" w:hAnsi="Times New Roman" w:cs="Times New Roman" w:eastAsia="Times New Roman" w:hint="default"/>
          <w:spacing w:val="1"/>
        </w:rPr>
        <w:t> </w:t>
      </w:r>
      <w:r>
        <w:rPr>
          <w:spacing w:val="-4"/>
        </w:rPr>
        <w:t>万元）的工程项目担保。</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6"/>
        </w:rPr>
        <w:t>日，公司</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年第一 </w:t>
      </w:r>
      <w:r>
        <w:rPr>
          <w:spacing w:val="-2"/>
        </w:rPr>
        <w:t>次临时股东大会最终审议通过了该议案。除此项担保以外，公司其他担保均为替全资子</w:t>
      </w:r>
      <w:r>
        <w:rPr>
          <w:spacing w:val="-92"/>
        </w:rPr>
        <w:t> </w:t>
      </w:r>
      <w:r>
        <w:rPr>
          <w:spacing w:val="-92"/>
        </w:rPr>
      </w:r>
      <w:r>
        <w:rPr/>
        <w:t>公司提供的银行授信担保。</w:t>
      </w:r>
    </w:p>
    <w:p>
      <w:pPr>
        <w:pStyle w:val="BodyText"/>
        <w:spacing w:line="336" w:lineRule="auto" w:before="53"/>
        <w:ind w:right="1417"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spacing w:val="-3"/>
        </w:rPr>
        <w:t>年度公司的对外担保均严格按照公司制度的要求严格履行程序，未发现违规担</w:t>
      </w:r>
      <w:r>
        <w:rPr/>
        <w:t> 保，不存在损害公司及其他股东利益的情况。</w:t>
      </w:r>
    </w:p>
    <w:p>
      <w:pPr>
        <w:spacing w:line="240" w:lineRule="auto" w:before="6"/>
        <w:rPr>
          <w:rFonts w:ascii="宋体" w:hAnsi="宋体" w:cs="宋体" w:eastAsia="宋体" w:hint="default"/>
          <w:sz w:val="24"/>
          <w:szCs w:val="24"/>
        </w:rPr>
      </w:pPr>
    </w:p>
    <w:p>
      <w:pPr>
        <w:pStyle w:val="BodyText"/>
        <w:spacing w:line="240" w:lineRule="auto" w:before="0"/>
        <w:ind w:right="0"/>
        <w:jc w:val="left"/>
      </w:pPr>
      <w:r>
        <w:rPr>
          <w:rFonts w:ascii="宋体" w:hAnsi="宋体" w:cs="宋体" w:eastAsia="宋体" w:hint="default"/>
        </w:rPr>
        <w:t>7</w:t>
      </w:r>
      <w:r>
        <w:rPr/>
        <w:t>、关联交易情况。</w:t>
      </w:r>
    </w:p>
    <w:p>
      <w:pPr>
        <w:spacing w:line="240" w:lineRule="auto" w:before="0"/>
        <w:rPr>
          <w:rFonts w:ascii="宋体" w:hAnsi="宋体" w:cs="宋体" w:eastAsia="宋体" w:hint="default"/>
          <w:sz w:val="24"/>
          <w:szCs w:val="24"/>
        </w:rPr>
      </w:pPr>
    </w:p>
    <w:p>
      <w:pPr>
        <w:pStyle w:val="BodyText"/>
        <w:spacing w:line="338" w:lineRule="auto" w:before="168"/>
        <w:ind w:right="0" w:firstLine="480"/>
        <w:jc w:val="left"/>
      </w:pPr>
      <w:r>
        <w:rPr/>
        <w:t>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0"/>
        </w:rPr>
        <w:t> </w:t>
      </w:r>
      <w:r>
        <w:rPr/>
        <w:t>年度发生的关联交易严格遵守《公司章程》的规定，严格按照关联交易 </w:t>
      </w:r>
      <w:r>
        <w:rPr>
          <w:spacing w:val="-5"/>
        </w:rPr>
        <w:t>协议进行，交易公平合理，履行了法定的批准程序，不存在损害公司和股东利益的行为。</w:t>
      </w:r>
    </w:p>
    <w:p>
      <w:pPr>
        <w:spacing w:after="0" w:line="338" w:lineRule="auto"/>
        <w:jc w:val="left"/>
        <w:sectPr>
          <w:pgSz w:w="11910" w:h="16840"/>
          <w:pgMar w:header="877" w:footer="977" w:top="1100" w:bottom="1160" w:left="1280" w:right="0"/>
        </w:sectPr>
      </w:pPr>
    </w:p>
    <w:p>
      <w:pPr>
        <w:spacing w:line="240" w:lineRule="auto" w:before="9"/>
        <w:rPr>
          <w:rFonts w:ascii="宋体" w:hAnsi="宋体" w:cs="宋体" w:eastAsia="宋体" w:hint="default"/>
          <w:sz w:val="19"/>
          <w:szCs w:val="19"/>
        </w:rPr>
      </w:pPr>
    </w:p>
    <w:p>
      <w:pPr>
        <w:pStyle w:val="BodyText"/>
        <w:spacing w:line="240" w:lineRule="auto" w:before="26"/>
        <w:ind w:right="0"/>
        <w:jc w:val="left"/>
      </w:pPr>
      <w:r>
        <w:rPr>
          <w:rFonts w:ascii="宋体" w:hAnsi="宋体" w:cs="宋体" w:eastAsia="宋体" w:hint="default"/>
        </w:rPr>
        <w:t>8</w:t>
      </w:r>
      <w:r>
        <w:rPr/>
        <w:t>、内部控制自我评价报告</w:t>
      </w:r>
    </w:p>
    <w:p>
      <w:pPr>
        <w:spacing w:line="240" w:lineRule="auto" w:before="0"/>
        <w:rPr>
          <w:rFonts w:ascii="宋体" w:hAnsi="宋体" w:cs="宋体" w:eastAsia="宋体" w:hint="default"/>
          <w:sz w:val="24"/>
          <w:szCs w:val="24"/>
        </w:rPr>
      </w:pPr>
    </w:p>
    <w:p>
      <w:pPr>
        <w:pStyle w:val="BodyText"/>
        <w:spacing w:line="350" w:lineRule="auto" w:before="169"/>
        <w:ind w:right="1413" w:firstLine="480"/>
        <w:jc w:val="both"/>
      </w:pPr>
      <w:r>
        <w:rPr/>
        <w:t>监事会对董事会编制的关于公司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0"/>
        </w:rPr>
        <w:t> </w:t>
      </w:r>
      <w:r>
        <w:rPr/>
        <w:t>年度内部控制的自我评价报告、公司内部控 </w:t>
      </w:r>
      <w:r>
        <w:rPr>
          <w:spacing w:val="-2"/>
        </w:rPr>
        <w:t>制制度的建设和运行情况进行了审核，认为：公司已建立了较为完善的内部控制制度并</w:t>
      </w:r>
      <w:r>
        <w:rPr>
          <w:spacing w:val="-95"/>
        </w:rPr>
        <w:t> </w:t>
      </w:r>
      <w:r>
        <w:rPr>
          <w:spacing w:val="-95"/>
        </w:rPr>
      </w:r>
      <w:r>
        <w:rPr>
          <w:spacing w:val="-2"/>
        </w:rPr>
        <w:t>能得到有效的执行。公司内部控制的自我评价报告真实、客观地反映了公司内部控制制</w:t>
      </w:r>
      <w:r>
        <w:rPr>
          <w:spacing w:val="-92"/>
        </w:rPr>
        <w:t> </w:t>
      </w:r>
      <w:r>
        <w:rPr>
          <w:spacing w:val="-92"/>
        </w:rPr>
      </w:r>
      <w:r>
        <w:rPr/>
        <w:t>度的建设及运行情况。</w:t>
      </w:r>
    </w:p>
    <w:p>
      <w:pPr>
        <w:spacing w:line="240" w:lineRule="auto" w:before="2"/>
        <w:rPr>
          <w:rFonts w:ascii="宋体" w:hAnsi="宋体" w:cs="宋体" w:eastAsia="宋体" w:hint="default"/>
          <w:sz w:val="23"/>
          <w:szCs w:val="23"/>
        </w:rPr>
      </w:pPr>
    </w:p>
    <w:p>
      <w:pPr>
        <w:pStyle w:val="BodyText"/>
        <w:spacing w:line="240" w:lineRule="auto" w:before="0"/>
        <w:ind w:right="0"/>
        <w:jc w:val="left"/>
      </w:pPr>
      <w:r>
        <w:rPr>
          <w:rFonts w:ascii="宋体" w:hAnsi="宋体" w:cs="宋体" w:eastAsia="宋体" w:hint="default"/>
        </w:rPr>
        <w:t>9</w:t>
      </w:r>
      <w:r>
        <w:rPr/>
        <w:t>、对公司 </w:t>
      </w:r>
      <w:r>
        <w:rPr>
          <w:rFonts w:ascii="宋体" w:hAnsi="宋体" w:cs="宋体" w:eastAsia="宋体" w:hint="default"/>
        </w:rPr>
        <w:t>2011</w:t>
      </w:r>
      <w:r>
        <w:rPr>
          <w:rFonts w:ascii="宋体" w:hAnsi="宋体" w:cs="宋体" w:eastAsia="宋体" w:hint="default"/>
          <w:spacing w:val="-61"/>
        </w:rPr>
        <w:t> </w:t>
      </w:r>
      <w:r>
        <w:rPr/>
        <w:t>年年度报告的审核意见</w:t>
      </w:r>
    </w:p>
    <w:p>
      <w:pPr>
        <w:spacing w:line="240" w:lineRule="auto" w:before="0"/>
        <w:rPr>
          <w:rFonts w:ascii="宋体" w:hAnsi="宋体" w:cs="宋体" w:eastAsia="宋体" w:hint="default"/>
          <w:sz w:val="24"/>
          <w:szCs w:val="24"/>
        </w:rPr>
      </w:pPr>
    </w:p>
    <w:p>
      <w:pPr>
        <w:pStyle w:val="BodyText"/>
        <w:spacing w:line="350" w:lineRule="auto" w:before="171"/>
        <w:ind w:right="1415" w:firstLine="480"/>
        <w:jc w:val="both"/>
      </w:pPr>
      <w:r>
        <w:rPr/>
        <w:t>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0"/>
        </w:rPr>
        <w:t> </w:t>
      </w:r>
      <w:r>
        <w:rPr/>
        <w:t>年年度报告的编制和审议程序符合法律、法规和公司章程的有关规定。 </w:t>
      </w:r>
      <w:r>
        <w:rPr>
          <w:spacing w:val="-2"/>
        </w:rPr>
        <w:t>其内容与格式符合中国证监会和深圳证券交易所的各项规定，所包含的信息能真实地反</w:t>
      </w:r>
      <w:r>
        <w:rPr>
          <w:spacing w:val="-95"/>
        </w:rPr>
        <w:t> </w:t>
      </w:r>
      <w:r>
        <w:rPr>
          <w:spacing w:val="-95"/>
        </w:rPr>
      </w:r>
      <w:r>
        <w:rPr>
          <w:spacing w:val="-2"/>
        </w:rPr>
        <w:t>映出公司当年的经营管理和财务状况，未发现参与年度报告编制和审议的人员有违反保</w:t>
      </w:r>
      <w:r>
        <w:rPr>
          <w:spacing w:val="-95"/>
        </w:rPr>
        <w:t> </w:t>
      </w:r>
      <w:r>
        <w:rPr>
          <w:spacing w:val="-95"/>
        </w:rPr>
      </w:r>
      <w:r>
        <w:rPr/>
        <w:t>密规定的行为。</w:t>
      </w:r>
    </w:p>
    <w:p>
      <w:pPr>
        <w:spacing w:line="240" w:lineRule="auto" w:before="4"/>
        <w:rPr>
          <w:rFonts w:ascii="宋体" w:hAnsi="宋体" w:cs="宋体" w:eastAsia="宋体" w:hint="default"/>
          <w:sz w:val="23"/>
          <w:szCs w:val="23"/>
        </w:rPr>
      </w:pPr>
    </w:p>
    <w:p>
      <w:pPr>
        <w:pStyle w:val="BodyText"/>
        <w:spacing w:line="240" w:lineRule="auto" w:before="0"/>
        <w:ind w:right="0"/>
        <w:jc w:val="left"/>
      </w:pPr>
      <w:r>
        <w:rPr>
          <w:rFonts w:ascii="宋体" w:hAnsi="宋体" w:cs="宋体" w:eastAsia="宋体" w:hint="default"/>
        </w:rPr>
        <w:t>10</w:t>
      </w:r>
      <w:r>
        <w:rPr/>
        <w:t>、公司建立和实施内幕信息知情人管理制度的情况</w:t>
      </w:r>
    </w:p>
    <w:p>
      <w:pPr>
        <w:spacing w:line="240" w:lineRule="auto" w:before="0"/>
        <w:rPr>
          <w:rFonts w:ascii="宋体" w:hAnsi="宋体" w:cs="宋体" w:eastAsia="宋体" w:hint="default"/>
          <w:sz w:val="24"/>
          <w:szCs w:val="24"/>
        </w:rPr>
      </w:pPr>
    </w:p>
    <w:p>
      <w:pPr>
        <w:pStyle w:val="BodyText"/>
        <w:spacing w:line="357" w:lineRule="auto" w:before="168"/>
        <w:ind w:right="1413" w:firstLine="480"/>
        <w:jc w:val="both"/>
      </w:pPr>
      <w:r>
        <w:rPr>
          <w:spacing w:val="-2"/>
        </w:rPr>
        <w:t>公司已建立了《内幕信息知情人管理制度》和《对外信息报送和使用管理制度》，</w:t>
      </w:r>
      <w:r>
        <w:rPr/>
        <w:t> </w:t>
      </w:r>
      <w:r>
        <w:rPr>
          <w:spacing w:val="-2"/>
        </w:rPr>
        <w:t>并能够严格按照要求做好内幕信息管理以及内幕信息知情人登记工作，能够如实、完整</w:t>
      </w:r>
      <w:r>
        <w:rPr>
          <w:spacing w:val="-92"/>
        </w:rPr>
        <w:t> </w:t>
      </w:r>
      <w:r>
        <w:rPr>
          <w:spacing w:val="-92"/>
        </w:rPr>
      </w:r>
      <w:r>
        <w:rPr>
          <w:spacing w:val="-2"/>
        </w:rPr>
        <w:t>记录内幕信息在公开披露前的报告、传递、编制、审核、披露等各环节所有内幕信息知</w:t>
      </w:r>
      <w:r>
        <w:rPr>
          <w:spacing w:val="-92"/>
        </w:rPr>
        <w:t> </w:t>
      </w:r>
      <w:r>
        <w:rPr>
          <w:spacing w:val="-92"/>
        </w:rPr>
      </w:r>
      <w:r>
        <w:rPr/>
        <w:t>情人名单。</w:t>
      </w:r>
    </w:p>
    <w:p>
      <w:pPr>
        <w:spacing w:line="240" w:lineRule="auto" w:before="8"/>
        <w:rPr>
          <w:rFonts w:ascii="宋体" w:hAnsi="宋体" w:cs="宋体" w:eastAsia="宋体" w:hint="default"/>
          <w:sz w:val="22"/>
          <w:szCs w:val="22"/>
        </w:rPr>
      </w:pPr>
    </w:p>
    <w:p>
      <w:pPr>
        <w:pStyle w:val="Heading2"/>
        <w:spacing w:line="240" w:lineRule="auto"/>
        <w:ind w:right="0"/>
        <w:jc w:val="left"/>
        <w:rPr>
          <w:b w:val="0"/>
          <w:bCs w:val="0"/>
        </w:rPr>
      </w:pPr>
      <w:r>
        <w:rPr/>
        <w:t>三、监事会工作计划</w:t>
      </w:r>
      <w:r>
        <w:rPr>
          <w:b w:val="0"/>
          <w:bCs w:val="0"/>
        </w:rPr>
      </w:r>
    </w:p>
    <w:p>
      <w:pPr>
        <w:spacing w:line="240" w:lineRule="auto" w:before="0"/>
        <w:rPr>
          <w:rFonts w:ascii="宋体" w:hAnsi="宋体" w:cs="宋体" w:eastAsia="宋体" w:hint="default"/>
          <w:b/>
          <w:bCs/>
          <w:sz w:val="24"/>
          <w:szCs w:val="24"/>
        </w:rPr>
      </w:pPr>
    </w:p>
    <w:p>
      <w:pPr>
        <w:pStyle w:val="BodyText"/>
        <w:spacing w:line="355" w:lineRule="auto" w:before="171"/>
        <w:ind w:right="1364" w:firstLine="480"/>
        <w:jc w:val="both"/>
      </w:pPr>
      <w:r>
        <w:rPr>
          <w:spacing w:val="-7"/>
        </w:rPr>
        <w:t>本届监事会将继续严格按照《公司法》、《公司章程》和国家有关法规政策的规定，</w:t>
      </w:r>
      <w:r>
        <w:rPr/>
        <w:t> 忠实履行自己的职责，进一步促进公司的规范运作：</w:t>
      </w:r>
    </w:p>
    <w:p>
      <w:pPr>
        <w:pStyle w:val="BodyText"/>
        <w:spacing w:line="240" w:lineRule="auto" w:before="38"/>
        <w:ind w:left="618" w:right="0"/>
        <w:jc w:val="left"/>
      </w:pPr>
      <w:r>
        <w:rPr>
          <w:rFonts w:ascii="Times New Roman" w:hAnsi="Times New Roman" w:cs="Times New Roman" w:eastAsia="Times New Roman" w:hint="default"/>
        </w:rPr>
        <w:t>1</w:t>
      </w:r>
      <w:r>
        <w:rPr/>
        <w:t>、监督公司依法运作情况，积极督促内控体系的建设与有效运行；</w:t>
      </w:r>
    </w:p>
    <w:p>
      <w:pPr>
        <w:pStyle w:val="BodyText"/>
        <w:spacing w:line="338" w:lineRule="auto" w:before="134"/>
        <w:ind w:right="1422" w:firstLine="480"/>
        <w:jc w:val="both"/>
      </w:pPr>
      <w:r>
        <w:rPr>
          <w:rFonts w:ascii="Times New Roman" w:hAnsi="Times New Roman" w:cs="Times New Roman" w:eastAsia="Times New Roman" w:hint="default"/>
        </w:rPr>
        <w:t>2</w:t>
      </w:r>
      <w:r>
        <w:rPr/>
        <w:t>、重点关注公司高风险领域，对公司重大投资、募集资金管理、关联交易等重要 方面实施检查；</w:t>
      </w:r>
    </w:p>
    <w:p>
      <w:pPr>
        <w:pStyle w:val="BodyText"/>
        <w:spacing w:line="336" w:lineRule="auto" w:before="55"/>
        <w:ind w:right="1422" w:firstLine="480"/>
        <w:jc w:val="both"/>
      </w:pPr>
      <w:r>
        <w:rPr>
          <w:rFonts w:ascii="Times New Roman" w:hAnsi="Times New Roman" w:cs="Times New Roman" w:eastAsia="Times New Roman" w:hint="default"/>
        </w:rPr>
        <w:t>3</w:t>
      </w:r>
      <w:r>
        <w:rPr/>
        <w:t>、检查公司财务情况。通过定期了解和审阅财务报告，对公司的财务运作情况实 施监督。</w:t>
      </w:r>
    </w:p>
    <w:p>
      <w:pPr>
        <w:spacing w:after="0" w:line="336" w:lineRule="auto"/>
        <w:jc w:val="both"/>
        <w:sectPr>
          <w:pgSz w:w="11910" w:h="16840"/>
          <w:pgMar w:header="877" w:footer="977" w:top="1100" w:bottom="1160" w:left="1280" w:right="0"/>
        </w:sectPr>
      </w:pPr>
    </w:p>
    <w:p>
      <w:pPr>
        <w:spacing w:line="240" w:lineRule="auto" w:before="10"/>
        <w:rPr>
          <w:rFonts w:ascii="宋体" w:hAnsi="宋体" w:cs="宋体" w:eastAsia="宋体" w:hint="default"/>
          <w:sz w:val="19"/>
          <w:szCs w:val="19"/>
        </w:rPr>
      </w:pPr>
    </w:p>
    <w:p>
      <w:pPr>
        <w:pStyle w:val="Heading1"/>
        <w:tabs>
          <w:tab w:pos="1123" w:val="left" w:leader="none"/>
        </w:tabs>
        <w:spacing w:line="240" w:lineRule="auto"/>
        <w:ind w:right="1276"/>
        <w:jc w:val="center"/>
        <w:rPr>
          <w:b w:val="0"/>
          <w:bCs w:val="0"/>
        </w:rPr>
      </w:pPr>
      <w:bookmarkStart w:name="_TOC_250002" w:id="9"/>
      <w:r>
        <w:rPr>
          <w:w w:val="95"/>
        </w:rPr>
        <w:t>第十节</w:t>
        <w:tab/>
      </w:r>
      <w:r>
        <w:rPr/>
        <w:t>重要事项</w:t>
      </w:r>
      <w:bookmarkEnd w:id="9"/>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2"/>
          <w:szCs w:val="22"/>
        </w:rPr>
      </w:pPr>
    </w:p>
    <w:p>
      <w:pPr>
        <w:spacing w:line="609" w:lineRule="auto" w:before="26"/>
        <w:ind w:left="618" w:right="5668" w:hanging="480"/>
        <w:jc w:val="left"/>
        <w:rPr>
          <w:rFonts w:ascii="宋体" w:hAnsi="宋体" w:cs="宋体" w:eastAsia="宋体" w:hint="default"/>
          <w:sz w:val="24"/>
          <w:szCs w:val="24"/>
        </w:rPr>
      </w:pPr>
      <w:r>
        <w:rPr>
          <w:rFonts w:ascii="宋体" w:hAnsi="宋体" w:cs="宋体" w:eastAsia="宋体" w:hint="default"/>
          <w:b/>
          <w:bCs/>
          <w:sz w:val="24"/>
          <w:szCs w:val="24"/>
        </w:rPr>
        <w:t>一、重大诉讼、仲裁事项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报告期内，公司无重大诉讼、仲裁事项。</w:t>
      </w:r>
    </w:p>
    <w:p>
      <w:pPr>
        <w:spacing w:line="798" w:lineRule="exact" w:before="100"/>
        <w:ind w:left="618" w:right="0" w:hanging="480"/>
        <w:jc w:val="left"/>
        <w:rPr>
          <w:rFonts w:ascii="宋体" w:hAnsi="宋体" w:cs="宋体" w:eastAsia="宋体" w:hint="default"/>
          <w:sz w:val="24"/>
          <w:szCs w:val="24"/>
        </w:rPr>
      </w:pPr>
      <w:r>
        <w:rPr>
          <w:rFonts w:ascii="宋体" w:hAnsi="宋体" w:cs="宋体" w:eastAsia="宋体" w:hint="default"/>
          <w:b/>
          <w:bCs/>
          <w:sz w:val="24"/>
          <w:szCs w:val="24"/>
        </w:rPr>
        <w:t>二、大股东及其附属企业非经营性资金占用及清偿情况</w:t>
      </w:r>
      <w:r>
        <w:rPr>
          <w:rFonts w:ascii="宋体" w:hAnsi="宋体" w:cs="宋体" w:eastAsia="宋体" w:hint="default"/>
          <w:b/>
          <w:bCs/>
          <w:w w:val="99"/>
          <w:sz w:val="24"/>
          <w:szCs w:val="24"/>
        </w:rPr>
        <w:t> </w:t>
      </w:r>
      <w:r>
        <w:rPr>
          <w:rFonts w:ascii="宋体" w:hAnsi="宋体" w:cs="宋体" w:eastAsia="宋体" w:hint="default"/>
          <w:spacing w:val="-2"/>
          <w:sz w:val="24"/>
          <w:szCs w:val="24"/>
        </w:rPr>
        <w:t>报告期内，公司不存在大股东及其附属企业非经营性资金占用情况，也不存在以前</w:t>
      </w:r>
    </w:p>
    <w:p>
      <w:pPr>
        <w:spacing w:line="556" w:lineRule="auto" w:before="28"/>
        <w:ind w:left="138" w:right="5908" w:firstLine="0"/>
        <w:jc w:val="left"/>
        <w:rPr>
          <w:rFonts w:ascii="宋体" w:hAnsi="宋体" w:cs="宋体" w:eastAsia="宋体" w:hint="default"/>
          <w:sz w:val="24"/>
          <w:szCs w:val="24"/>
        </w:rPr>
      </w:pPr>
      <w:r>
        <w:rPr>
          <w:rFonts w:ascii="宋体" w:hAnsi="宋体" w:cs="宋体" w:eastAsia="宋体" w:hint="default"/>
          <w:sz w:val="24"/>
          <w:szCs w:val="24"/>
        </w:rPr>
        <w:t>年度发生并延续到报告期的资金占用情况。 </w:t>
      </w:r>
      <w:r>
        <w:rPr>
          <w:rFonts w:ascii="宋体" w:hAnsi="宋体" w:cs="宋体" w:eastAsia="宋体" w:hint="default"/>
          <w:b/>
          <w:bCs/>
          <w:sz w:val="24"/>
          <w:szCs w:val="24"/>
        </w:rPr>
        <w:t>三、破产重组事项</w:t>
      </w:r>
      <w:r>
        <w:rPr>
          <w:rFonts w:ascii="宋体" w:hAnsi="宋体" w:cs="宋体" w:eastAsia="宋体" w:hint="default"/>
          <w:sz w:val="24"/>
          <w:szCs w:val="24"/>
        </w:rPr>
      </w:r>
    </w:p>
    <w:p>
      <w:pPr>
        <w:pStyle w:val="BodyText"/>
        <w:spacing w:line="240" w:lineRule="auto" w:before="166"/>
        <w:ind w:left="618" w:right="0"/>
        <w:jc w:val="left"/>
      </w:pPr>
      <w:r>
        <w:rPr/>
        <w:t>报告期内，公司无破产重组事项。</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Heading2"/>
        <w:spacing w:line="412" w:lineRule="auto" w:before="200"/>
        <w:ind w:left="611" w:right="0" w:hanging="473"/>
        <w:jc w:val="left"/>
        <w:rPr>
          <w:b w:val="0"/>
          <w:bCs w:val="0"/>
        </w:rPr>
      </w:pPr>
      <w:r>
        <w:rPr>
          <w:spacing w:val="-2"/>
          <w:w w:val="95"/>
        </w:rPr>
        <w:t>四、持有其他上市公司股权、参股商业银行、证券公司、保险公司，信托公司和期货公</w:t>
      </w:r>
      <w:r>
        <w:rPr>
          <w:spacing w:val="98"/>
          <w:w w:val="95"/>
        </w:rPr>
        <w:t> </w:t>
      </w:r>
      <w:r>
        <w:rPr>
          <w:spacing w:val="98"/>
          <w:w w:val="95"/>
        </w:rPr>
      </w:r>
      <w:r>
        <w:rPr/>
        <w:t>司等金融企业股权情况</w:t>
      </w:r>
      <w:r>
        <w:rPr>
          <w:b w:val="0"/>
          <w:bCs w:val="0"/>
        </w:rPr>
      </w:r>
    </w:p>
    <w:p>
      <w:pPr>
        <w:spacing w:line="240" w:lineRule="auto" w:before="9"/>
        <w:rPr>
          <w:rFonts w:ascii="宋体" w:hAnsi="宋体" w:cs="宋体" w:eastAsia="宋体" w:hint="default"/>
          <w:b/>
          <w:bCs/>
          <w:sz w:val="23"/>
          <w:szCs w:val="23"/>
        </w:rPr>
      </w:pPr>
    </w:p>
    <w:p>
      <w:pPr>
        <w:pStyle w:val="BodyText"/>
        <w:spacing w:line="357" w:lineRule="auto" w:before="0"/>
        <w:ind w:right="0" w:firstLine="360"/>
        <w:jc w:val="left"/>
      </w:pPr>
      <w:r>
        <w:rPr/>
        <w:t>报告期内，公司未发生持有其他上市公司股权、参股商业银行、证券公司、保险公</w:t>
      </w:r>
      <w:r>
        <w:rPr>
          <w:spacing w:val="2"/>
        </w:rPr>
        <w:t> </w:t>
      </w:r>
      <w:r>
        <w:rPr/>
        <w:t>司，信托公司和期货公司等金融企业股权的情况。</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30"/>
          <w:szCs w:val="30"/>
        </w:rPr>
      </w:pPr>
    </w:p>
    <w:p>
      <w:pPr>
        <w:pStyle w:val="Heading2"/>
        <w:spacing w:line="240" w:lineRule="auto"/>
        <w:ind w:right="0"/>
        <w:jc w:val="left"/>
        <w:rPr>
          <w:b w:val="0"/>
          <w:bCs w:val="0"/>
        </w:rPr>
      </w:pPr>
      <w:r>
        <w:rPr/>
        <w:t>五、收购及出售资产、吸收合并事项</w:t>
      </w:r>
      <w:r>
        <w:rPr>
          <w:b w:val="0"/>
          <w:bCs w:val="0"/>
        </w:rPr>
      </w:r>
    </w:p>
    <w:p>
      <w:pPr>
        <w:spacing w:line="240" w:lineRule="auto" w:before="0"/>
        <w:rPr>
          <w:rFonts w:ascii="宋体" w:hAnsi="宋体" w:cs="宋体" w:eastAsia="宋体" w:hint="default"/>
          <w:b/>
          <w:bCs/>
          <w:sz w:val="24"/>
          <w:szCs w:val="24"/>
        </w:rPr>
      </w:pPr>
    </w:p>
    <w:p>
      <w:pPr>
        <w:pStyle w:val="BodyText"/>
        <w:spacing w:line="338" w:lineRule="auto" w:before="169"/>
        <w:ind w:right="1412"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14</w:t>
      </w:r>
      <w:r>
        <w:rPr>
          <w:rFonts w:ascii="Times New Roman" w:hAnsi="Times New Roman" w:cs="Times New Roman" w:eastAsia="Times New Roman" w:hint="default"/>
          <w:spacing w:val="3"/>
        </w:rPr>
        <w:t> </w:t>
      </w:r>
      <w:r>
        <w:rPr/>
        <w:t>日公司召开了第一届董事会第十二次会议，会议审议通过了《关于 收购德国 </w:t>
      </w:r>
      <w:r>
        <w:rPr>
          <w:rFonts w:ascii="Times New Roman" w:hAnsi="Times New Roman" w:cs="Times New Roman" w:eastAsia="Times New Roman" w:hint="default"/>
        </w:rPr>
        <w:t>Rohde &amp; Schwarz Professional Mobile Radio GmbH</w:t>
      </w:r>
      <w:r>
        <w:rPr>
          <w:rFonts w:ascii="Times New Roman" w:hAnsi="Times New Roman" w:cs="Times New Roman" w:eastAsia="Times New Roman" w:hint="default"/>
          <w:spacing w:val="56"/>
        </w:rPr>
        <w:t> </w:t>
      </w:r>
      <w:r>
        <w:rPr/>
        <w:t>公司并为其提供担保的议 </w:t>
      </w:r>
      <w:r>
        <w:rPr>
          <w:spacing w:val="-18"/>
        </w:rPr>
        <w:t>案》，公司拟以</w:t>
      </w:r>
      <w:r>
        <w:rPr>
          <w:spacing w:val="-58"/>
        </w:rPr>
        <w:t> </w:t>
      </w:r>
      <w:r>
        <w:rPr>
          <w:rFonts w:ascii="Times New Roman" w:hAnsi="Times New Roman" w:cs="Times New Roman" w:eastAsia="Times New Roman" w:hint="default"/>
        </w:rPr>
        <w:t>200</w:t>
      </w:r>
      <w:r>
        <w:rPr>
          <w:rFonts w:ascii="Times New Roman" w:hAnsi="Times New Roman" w:cs="Times New Roman" w:eastAsia="Times New Roman" w:hint="default"/>
          <w:spacing w:val="2"/>
        </w:rPr>
        <w:t> </w:t>
      </w:r>
      <w:r>
        <w:rPr/>
        <w:t>万欧元的价格收购</w:t>
      </w:r>
      <w:r>
        <w:rPr>
          <w:spacing w:val="-57"/>
        </w:rPr>
        <w:t> </w:t>
      </w:r>
      <w:r>
        <w:rPr>
          <w:rFonts w:ascii="Times New Roman" w:hAnsi="Times New Roman" w:cs="Times New Roman" w:eastAsia="Times New Roman" w:hint="default"/>
          <w:w w:val="99"/>
        </w:rPr>
        <w:t>PMR</w:t>
      </w:r>
      <w:r>
        <w:rPr>
          <w:rFonts w:ascii="Times New Roman" w:hAnsi="Times New Roman" w:cs="Times New Roman" w:eastAsia="Times New Roman" w:hint="default"/>
          <w:spacing w:val="1"/>
          <w:w w:val="99"/>
        </w:rPr>
        <w:t> </w:t>
      </w:r>
      <w:r>
        <w:rPr/>
        <w:t>并为</w:t>
      </w:r>
      <w:r>
        <w:rPr>
          <w:spacing w:val="-58"/>
        </w:rPr>
        <w:t> </w:t>
      </w:r>
      <w:r>
        <w:rPr>
          <w:rFonts w:ascii="Times New Roman" w:hAnsi="Times New Roman" w:cs="Times New Roman" w:eastAsia="Times New Roman" w:hint="default"/>
          <w:w w:val="99"/>
        </w:rPr>
        <w:t>PMR</w:t>
      </w:r>
      <w:r>
        <w:rPr>
          <w:rFonts w:ascii="Times New Roman" w:hAnsi="Times New Roman" w:cs="Times New Roman" w:eastAsia="Times New Roman" w:hint="default"/>
          <w:spacing w:val="3"/>
          <w:w w:val="99"/>
        </w:rPr>
        <w:t> </w:t>
      </w:r>
      <w:r>
        <w:rPr/>
        <w:t>提供不超过</w:t>
      </w:r>
      <w:r>
        <w:rPr>
          <w:spacing w:val="-60"/>
        </w:rPr>
        <w:t> </w:t>
      </w:r>
      <w:r>
        <w:rPr>
          <w:rFonts w:ascii="Times New Roman" w:hAnsi="Times New Roman" w:cs="Times New Roman" w:eastAsia="Times New Roman" w:hint="default"/>
        </w:rPr>
        <w:t>900</w:t>
      </w:r>
      <w:r>
        <w:rPr>
          <w:rFonts w:ascii="Times New Roman" w:hAnsi="Times New Roman" w:cs="Times New Roman" w:eastAsia="Times New Roman" w:hint="default"/>
          <w:spacing w:val="2"/>
        </w:rPr>
        <w:t> </w:t>
      </w:r>
      <w:r>
        <w:rPr/>
        <w:t>万欧元的工程项 </w:t>
      </w:r>
      <w:r>
        <w:rPr>
          <w:spacing w:val="-3"/>
        </w:rPr>
        <w:t>目担保。该议案最终经公司</w:t>
      </w:r>
      <w:r>
        <w:rPr>
          <w:spacing w:val="-6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8"/>
        </w:rPr>
        <w:t> </w:t>
      </w:r>
      <w:r>
        <w:rPr/>
        <w:t>年第一次临时股东大会审议通过。目前公司对</w:t>
      </w:r>
      <w:r>
        <w:rPr>
          <w:spacing w:val="-68"/>
        </w:rPr>
        <w:t> </w:t>
      </w:r>
      <w:r>
        <w:rPr>
          <w:rFonts w:ascii="Times New Roman" w:hAnsi="Times New Roman" w:cs="Times New Roman" w:eastAsia="Times New Roman" w:hint="default"/>
        </w:rPr>
        <w:t>PMR</w:t>
      </w:r>
      <w:r>
        <w:rPr>
          <w:rFonts w:ascii="Times New Roman" w:hAnsi="Times New Roman" w:cs="Times New Roman" w:eastAsia="Times New Roman" w:hint="default"/>
          <w:spacing w:val="-7"/>
        </w:rPr>
        <w:t> </w:t>
      </w:r>
      <w:r>
        <w:rPr/>
        <w:t>公 司的收购正处于最后的股权变更阶段。</w:t>
      </w:r>
    </w:p>
    <w:p>
      <w:pPr>
        <w:pStyle w:val="BodyText"/>
        <w:spacing w:line="336" w:lineRule="auto" w:before="55"/>
        <w:ind w:right="1412"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spacing w:val="-4"/>
        </w:rPr>
        <w:t>日公司召开了第一届董事会第十五次会议，会议审议通过了《关于使</w:t>
      </w:r>
      <w:r>
        <w:rPr/>
        <w:t> </w:t>
      </w:r>
      <w:r>
        <w:rPr>
          <w:spacing w:val="-2"/>
        </w:rPr>
        <w:t>用部分超募资金购买深圳市龙岗区厂房的议案》，公司拟使用部分超募资金通过股权收</w:t>
      </w:r>
    </w:p>
    <w:p>
      <w:pPr>
        <w:spacing w:after="0" w:line="336"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left"/>
      </w:pPr>
      <w:r>
        <w:rPr>
          <w:spacing w:val="12"/>
        </w:rPr>
        <w:t>购的方式购买深圳市兰普源照明科技股份有限公司位于深圳市龙岗区宝龙工业园的</w:t>
      </w:r>
      <w:r>
        <w:rPr/>
      </w:r>
    </w:p>
    <w:p>
      <w:pPr>
        <w:pStyle w:val="BodyText"/>
        <w:spacing w:line="240" w:lineRule="auto"/>
        <w:ind w:right="0"/>
        <w:jc w:val="left"/>
      </w:pPr>
      <w:r>
        <w:rPr>
          <w:rFonts w:ascii="Times New Roman" w:hAnsi="Times New Roman" w:cs="Times New Roman" w:eastAsia="Times New Roman" w:hint="default"/>
        </w:rPr>
        <w:t>65381.23</w:t>
      </w:r>
      <w:r>
        <w:rPr>
          <w:rFonts w:ascii="Times New Roman" w:hAnsi="Times New Roman" w:cs="Times New Roman" w:eastAsia="Times New Roman" w:hint="default"/>
          <w:spacing w:val="1"/>
        </w:rPr>
        <w:t> </w:t>
      </w:r>
      <w:r>
        <w:rPr>
          <w:spacing w:val="-4"/>
        </w:rPr>
        <w:t>平米的厂房，总收购价格不超过</w:t>
      </w:r>
      <w:r>
        <w:rPr>
          <w:spacing w:val="-58"/>
        </w:rPr>
        <w:t> </w:t>
      </w:r>
      <w:r>
        <w:rPr>
          <w:rFonts w:ascii="Times New Roman" w:hAnsi="Times New Roman" w:cs="Times New Roman" w:eastAsia="Times New Roman" w:hint="default"/>
        </w:rPr>
        <w:t>1.9</w:t>
      </w:r>
      <w:r>
        <w:rPr>
          <w:rFonts w:ascii="Times New Roman" w:hAnsi="Times New Roman" w:cs="Times New Roman" w:eastAsia="Times New Roman" w:hint="default"/>
          <w:spacing w:val="2"/>
        </w:rPr>
        <w:t> </w:t>
      </w:r>
      <w:r>
        <w:rPr>
          <w:spacing w:val="-5"/>
        </w:rPr>
        <w:t>亿元。该议案最终经公司</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年第三次临</w:t>
      </w:r>
    </w:p>
    <w:p>
      <w:pPr>
        <w:pStyle w:val="BodyText"/>
        <w:spacing w:line="338" w:lineRule="auto" w:before="133"/>
        <w:ind w:left="618" w:right="3268" w:hanging="480"/>
        <w:jc w:val="left"/>
      </w:pPr>
      <w:r>
        <w:rPr/>
        <w:t>时股东大会审议通过。</w:t>
      </w:r>
      <w:r>
        <w:rPr>
          <w:rFonts w:ascii="Times New Roman" w:hAnsi="Times New Roman" w:cs="Times New Roman" w:eastAsia="Times New Roman" w:hint="default"/>
        </w:rPr>
        <w:t>2012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16 </w:t>
      </w:r>
      <w:r>
        <w:rPr/>
        <w:t>日，公司完成本次购买事项。 报告期内，公司无其他重大的收购及出售资产、吸收合并事项。</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31"/>
          <w:szCs w:val="31"/>
        </w:rPr>
      </w:pPr>
    </w:p>
    <w:p>
      <w:pPr>
        <w:spacing w:line="609" w:lineRule="auto" w:before="0"/>
        <w:ind w:left="618" w:right="5908" w:hanging="480"/>
        <w:jc w:val="left"/>
        <w:rPr>
          <w:rFonts w:ascii="宋体" w:hAnsi="宋体" w:cs="宋体" w:eastAsia="宋体" w:hint="default"/>
          <w:sz w:val="24"/>
          <w:szCs w:val="24"/>
        </w:rPr>
      </w:pPr>
      <w:r>
        <w:rPr>
          <w:rFonts w:ascii="宋体" w:hAnsi="宋体" w:cs="宋体" w:eastAsia="宋体" w:hint="default"/>
          <w:b/>
          <w:bCs/>
          <w:sz w:val="24"/>
          <w:szCs w:val="24"/>
        </w:rPr>
        <w:t>六、股权激励计划具体实施情况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报告期内，公司无任何股权激励事项。</w:t>
      </w:r>
    </w:p>
    <w:p>
      <w:pPr>
        <w:spacing w:line="240" w:lineRule="auto" w:before="1"/>
        <w:rPr>
          <w:rFonts w:ascii="宋体" w:hAnsi="宋体" w:cs="宋体" w:eastAsia="宋体" w:hint="default"/>
          <w:sz w:val="35"/>
          <w:szCs w:val="35"/>
        </w:rPr>
      </w:pPr>
    </w:p>
    <w:p>
      <w:pPr>
        <w:pStyle w:val="Heading2"/>
        <w:spacing w:line="240" w:lineRule="auto"/>
        <w:ind w:right="0"/>
        <w:jc w:val="left"/>
        <w:rPr>
          <w:b w:val="0"/>
          <w:bCs w:val="0"/>
        </w:rPr>
      </w:pPr>
      <w:r>
        <w:rPr/>
        <w:t>七、重大关联交易事项</w:t>
      </w:r>
      <w:r>
        <w:rPr>
          <w:b w:val="0"/>
          <w:bCs w:val="0"/>
        </w:rPr>
      </w:r>
    </w:p>
    <w:p>
      <w:pPr>
        <w:spacing w:line="240" w:lineRule="auto" w:before="0"/>
        <w:rPr>
          <w:rFonts w:ascii="宋体" w:hAnsi="宋体" w:cs="宋体" w:eastAsia="宋体" w:hint="default"/>
          <w:b/>
          <w:bCs/>
          <w:sz w:val="24"/>
          <w:szCs w:val="24"/>
        </w:rPr>
      </w:pPr>
    </w:p>
    <w:p>
      <w:pPr>
        <w:pStyle w:val="BodyText"/>
        <w:spacing w:line="336" w:lineRule="auto" w:before="171"/>
        <w:ind w:right="1416" w:firstLine="480"/>
        <w:jc w:val="both"/>
      </w:pPr>
      <w:r>
        <w:rPr>
          <w:spacing w:val="-3"/>
        </w:rPr>
        <w:t>报告期内，公司没有发生关联交易额高于 </w:t>
      </w:r>
      <w:r>
        <w:rPr>
          <w:rFonts w:ascii="Times New Roman" w:hAnsi="Times New Roman" w:cs="Times New Roman" w:eastAsia="Times New Roman" w:hint="default"/>
        </w:rPr>
        <w:t>3000</w:t>
      </w:r>
      <w:r>
        <w:rPr>
          <w:rFonts w:ascii="Times New Roman" w:hAnsi="Times New Roman" w:cs="Times New Roman" w:eastAsia="Times New Roman" w:hint="default"/>
          <w:spacing w:val="5"/>
        </w:rPr>
        <w:t> </w:t>
      </w:r>
      <w:r>
        <w:rPr/>
        <w:t>万元且占公司最近一期经审计净资 产</w:t>
      </w:r>
      <w:r>
        <w:rPr>
          <w:spacing w:val="-46"/>
        </w:rPr>
        <w:t> </w:t>
      </w:r>
      <w:r>
        <w:rPr>
          <w:rFonts w:ascii="Times New Roman" w:hAnsi="Times New Roman" w:cs="Times New Roman" w:eastAsia="Times New Roman" w:hint="default"/>
          <w:spacing w:val="-9"/>
        </w:rPr>
        <w:t>5%</w:t>
      </w:r>
      <w:r>
        <w:rPr>
          <w:spacing w:val="-9"/>
        </w:rPr>
        <w:t>以上的重大关联交易事项。。</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9"/>
          <w:szCs w:val="29"/>
        </w:rPr>
      </w:pPr>
    </w:p>
    <w:p>
      <w:pPr>
        <w:pStyle w:val="Heading2"/>
        <w:spacing w:line="240" w:lineRule="auto"/>
        <w:ind w:right="0"/>
        <w:jc w:val="left"/>
        <w:rPr>
          <w:b w:val="0"/>
          <w:bCs w:val="0"/>
        </w:rPr>
      </w:pPr>
      <w:r>
        <w:rPr/>
        <w:t>八、重大合同及其履行情况</w:t>
      </w:r>
      <w:r>
        <w:rPr>
          <w:b w:val="0"/>
          <w:bCs w:val="0"/>
        </w:rPr>
      </w:r>
    </w:p>
    <w:p>
      <w:pPr>
        <w:spacing w:line="240" w:lineRule="auto" w:before="0"/>
        <w:rPr>
          <w:rFonts w:ascii="宋体" w:hAnsi="宋体" w:cs="宋体" w:eastAsia="宋体" w:hint="default"/>
          <w:b/>
          <w:bCs/>
          <w:sz w:val="24"/>
          <w:szCs w:val="24"/>
        </w:rPr>
      </w:pPr>
    </w:p>
    <w:p>
      <w:pPr>
        <w:pStyle w:val="BodyText"/>
        <w:spacing w:line="348" w:lineRule="auto" w:before="171"/>
        <w:ind w:right="1417" w:firstLine="480"/>
        <w:jc w:val="both"/>
      </w:pPr>
      <w:r>
        <w:rPr>
          <w:spacing w:val="-2"/>
        </w:rPr>
        <w:t>（一）报告期内，公司没有发生或以前期间发生但延续到报告期，并为公司带来利</w:t>
      </w:r>
      <w:r>
        <w:rPr/>
        <w:t> </w:t>
      </w:r>
      <w:r>
        <w:rPr>
          <w:spacing w:val="2"/>
        </w:rPr>
        <w:t>润达到公司当年利润总额的</w:t>
      </w:r>
      <w:r>
        <w:rPr>
          <w:spacing w:val="18"/>
        </w:rPr>
        <w:t> </w:t>
      </w:r>
      <w:r>
        <w:rPr>
          <w:rFonts w:ascii="Times New Roman" w:hAnsi="Times New Roman" w:cs="Times New Roman" w:eastAsia="Times New Roman" w:hint="default"/>
          <w:spacing w:val="2"/>
        </w:rPr>
        <w:t>10%</w:t>
      </w:r>
      <w:r>
        <w:rPr>
          <w:spacing w:val="2"/>
        </w:rPr>
        <w:t>以上的托管、承包、租赁其他公司资产或其他公司托</w:t>
      </w:r>
      <w:r>
        <w:rPr/>
        <w:t> 管、承包、租赁公司资产的事项。</w:t>
      </w:r>
    </w:p>
    <w:p>
      <w:pPr>
        <w:pStyle w:val="BodyText"/>
        <w:spacing w:line="343" w:lineRule="auto" w:before="43"/>
        <w:ind w:right="1292" w:firstLine="480"/>
        <w:jc w:val="both"/>
      </w:pPr>
      <w:r>
        <w:rPr/>
        <w:t>（二）报告期内，公司除对拟收购对象德国 </w:t>
      </w:r>
      <w:r>
        <w:rPr>
          <w:rFonts w:ascii="Times New Roman" w:hAnsi="Times New Roman" w:cs="Times New Roman" w:eastAsia="Times New Roman" w:hint="default"/>
        </w:rPr>
        <w:t>Rohde &amp; Schwarz Professional</w:t>
      </w:r>
      <w:r>
        <w:rPr>
          <w:rFonts w:ascii="Times New Roman" w:hAnsi="Times New Roman" w:cs="Times New Roman" w:eastAsia="Times New Roman" w:hint="default"/>
          <w:spacing w:val="23"/>
        </w:rPr>
        <w:t> </w:t>
      </w:r>
      <w:r>
        <w:rPr>
          <w:rFonts w:ascii="Times New Roman" w:hAnsi="Times New Roman" w:cs="Times New Roman" w:eastAsia="Times New Roman" w:hint="default"/>
        </w:rPr>
        <w:t>Mobile</w:t>
      </w:r>
      <w:r>
        <w:rPr>
          <w:rFonts w:ascii="Times New Roman" w:hAnsi="Times New Roman" w:cs="Times New Roman" w:eastAsia="Times New Roman" w:hint="default"/>
          <w:w w:val="99"/>
        </w:rPr>
        <w:t> </w:t>
      </w:r>
      <w:r>
        <w:rPr>
          <w:rFonts w:ascii="Times New Roman" w:hAnsi="Times New Roman" w:cs="Times New Roman" w:eastAsia="Times New Roman" w:hint="default"/>
        </w:rPr>
        <w:t>Radio GmbH </w:t>
      </w:r>
      <w:r>
        <w:rPr/>
        <w:t>提供不超过</w:t>
      </w:r>
      <w:r>
        <w:rPr>
          <w:spacing w:val="-60"/>
        </w:rPr>
        <w:t> </w:t>
      </w:r>
      <w:r>
        <w:rPr>
          <w:rFonts w:ascii="Times New Roman" w:hAnsi="Times New Roman" w:cs="Times New Roman" w:eastAsia="Times New Roman" w:hint="default"/>
        </w:rPr>
        <w:t>900 </w:t>
      </w:r>
      <w:r>
        <w:rPr>
          <w:spacing w:val="-3"/>
        </w:rPr>
        <w:t>万欧元（</w:t>
      </w:r>
      <w:r>
        <w:rPr>
          <w:rFonts w:ascii="Times New Roman" w:hAnsi="Times New Roman" w:cs="Times New Roman" w:eastAsia="Times New Roman" w:hint="default"/>
          <w:spacing w:val="-3"/>
        </w:rPr>
        <w:t>8,257</w:t>
      </w:r>
      <w:r>
        <w:rPr>
          <w:rFonts w:ascii="Times New Roman" w:hAnsi="Times New Roman" w:cs="Times New Roman" w:eastAsia="Times New Roman" w:hint="default"/>
        </w:rPr>
        <w:t> </w:t>
      </w:r>
      <w:r>
        <w:rPr>
          <w:spacing w:val="-3"/>
        </w:rPr>
        <w:t>万人民币）的担保外，其余担保均为替全资</w:t>
      </w:r>
      <w:r>
        <w:rPr>
          <w:w w:val="99"/>
        </w:rPr>
        <w:t> </w:t>
      </w:r>
      <w:r>
        <w:rPr/>
        <w:t>子公司提供的担保。公司不存在其他对外担保事项，也不存在以前发生并延续到报告期</w:t>
      </w:r>
      <w:r>
        <w:rPr>
          <w:w w:val="99"/>
        </w:rPr>
        <w:t> </w:t>
      </w:r>
      <w:r>
        <w:rPr>
          <w:spacing w:val="-6"/>
        </w:rPr>
        <w:t>的其他对外担保事项。截至本报告期末，公司对全资子公司的担保总额为 </w:t>
      </w:r>
      <w:r>
        <w:rPr>
          <w:rFonts w:ascii="Times New Roman" w:hAnsi="Times New Roman" w:cs="Times New Roman" w:eastAsia="Times New Roman" w:hint="default"/>
        </w:rPr>
        <w:t>2,588.22</w:t>
      </w:r>
      <w:r>
        <w:rPr>
          <w:rFonts w:ascii="Times New Roman" w:hAnsi="Times New Roman" w:cs="Times New Roman" w:eastAsia="Times New Roman" w:hint="default"/>
          <w:spacing w:val="-31"/>
        </w:rPr>
        <w:t> </w:t>
      </w:r>
      <w:r>
        <w:rPr/>
        <w:t>万元。</w:t>
      </w:r>
    </w:p>
    <w:p>
      <w:pPr>
        <w:pStyle w:val="BodyText"/>
        <w:spacing w:line="357" w:lineRule="auto" w:before="19"/>
        <w:ind w:right="1415" w:firstLine="480"/>
        <w:jc w:val="both"/>
      </w:pPr>
      <w:r>
        <w:rPr>
          <w:spacing w:val="-2"/>
        </w:rPr>
        <w:t>（三）报告期内，公司未发生也不存在以前期间发生但延续到报告期的重大委托他</w:t>
      </w:r>
      <w:r>
        <w:rPr/>
        <w:t> 人进行现金资产管理事项。</w:t>
      </w:r>
    </w:p>
    <w:p>
      <w:pPr>
        <w:pStyle w:val="BodyText"/>
        <w:spacing w:line="240" w:lineRule="auto" w:before="34"/>
        <w:ind w:left="618" w:right="0"/>
        <w:jc w:val="left"/>
      </w:pPr>
      <w:r>
        <w:rPr/>
        <w:t>（四）其他重大合同</w:t>
      </w:r>
    </w:p>
    <w:p>
      <w:pPr>
        <w:pStyle w:val="BodyText"/>
        <w:spacing w:line="336" w:lineRule="auto"/>
        <w:ind w:right="1412" w:firstLine="480"/>
        <w:jc w:val="both"/>
      </w:pPr>
      <w:r>
        <w:rPr>
          <w:rFonts w:ascii="Times New Roman" w:hAnsi="Times New Roman" w:cs="Times New Roman" w:eastAsia="Times New Roman" w:hint="default"/>
          <w:spacing w:val="-4"/>
        </w:rPr>
        <w:t>1</w:t>
      </w:r>
      <w:r>
        <w:rPr>
          <w:spacing w:val="-4"/>
        </w:rPr>
        <w:t>、</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20</w:t>
      </w:r>
      <w:r>
        <w:rPr>
          <w:rFonts w:ascii="Times New Roman" w:hAnsi="Times New Roman" w:cs="Times New Roman" w:eastAsia="Times New Roman" w:hint="default"/>
          <w:spacing w:val="-2"/>
        </w:rPr>
        <w:t> </w:t>
      </w:r>
      <w:r>
        <w:rPr/>
        <w:t>日，公司与</w:t>
      </w:r>
      <w:r>
        <w:rPr>
          <w:spacing w:val="-62"/>
        </w:rPr>
        <w:t> </w:t>
      </w:r>
      <w:r>
        <w:rPr>
          <w:rFonts w:ascii="Times New Roman" w:hAnsi="Times New Roman" w:cs="Times New Roman" w:eastAsia="Times New Roman" w:hint="default"/>
        </w:rPr>
        <w:t>Rohde</w:t>
      </w:r>
      <w:r>
        <w:rPr>
          <w:rFonts w:ascii="Times New Roman" w:hAnsi="Times New Roman" w:cs="Times New Roman" w:eastAsia="Times New Roman" w:hint="default"/>
          <w:spacing w:val="-3"/>
        </w:rPr>
        <w:t> </w:t>
      </w:r>
      <w:r>
        <w:rPr>
          <w:rFonts w:ascii="Times New Roman" w:hAnsi="Times New Roman" w:cs="Times New Roman" w:eastAsia="Times New Roman" w:hint="default"/>
        </w:rPr>
        <w:t>&amp;</w:t>
      </w:r>
      <w:r>
        <w:rPr>
          <w:rFonts w:ascii="Times New Roman" w:hAnsi="Times New Roman" w:cs="Times New Roman" w:eastAsia="Times New Roman" w:hint="default"/>
          <w:spacing w:val="-4"/>
        </w:rPr>
        <w:t> </w:t>
      </w:r>
      <w:r>
        <w:rPr>
          <w:rFonts w:ascii="Times New Roman" w:hAnsi="Times New Roman" w:cs="Times New Roman" w:eastAsia="Times New Roman" w:hint="default"/>
        </w:rPr>
        <w:t>Schwarz</w:t>
      </w:r>
      <w:r>
        <w:rPr>
          <w:rFonts w:ascii="Times New Roman" w:hAnsi="Times New Roman" w:cs="Times New Roman" w:eastAsia="Times New Roman" w:hint="default"/>
          <w:spacing w:val="-1"/>
        </w:rPr>
        <w:t> </w:t>
      </w:r>
      <w:r>
        <w:rPr>
          <w:rFonts w:ascii="Times New Roman" w:hAnsi="Times New Roman" w:cs="Times New Roman" w:eastAsia="Times New Roman" w:hint="default"/>
        </w:rPr>
        <w:t>GmbH</w:t>
      </w:r>
      <w:r>
        <w:rPr>
          <w:rFonts w:ascii="Times New Roman" w:hAnsi="Times New Roman" w:cs="Times New Roman" w:eastAsia="Times New Roman" w:hint="default"/>
          <w:spacing w:val="-2"/>
        </w:rPr>
        <w:t> </w:t>
      </w:r>
      <w:r>
        <w:rPr>
          <w:rFonts w:ascii="Times New Roman" w:hAnsi="Times New Roman" w:cs="Times New Roman" w:eastAsia="Times New Roman" w:hint="default"/>
        </w:rPr>
        <w:t>&amp;</w:t>
      </w:r>
      <w:r>
        <w:rPr>
          <w:rFonts w:ascii="Times New Roman" w:hAnsi="Times New Roman" w:cs="Times New Roman" w:eastAsia="Times New Roman" w:hint="default"/>
          <w:spacing w:val="-5"/>
        </w:rPr>
        <w:t> </w:t>
      </w:r>
      <w:r>
        <w:rPr>
          <w:rFonts w:ascii="Times New Roman" w:hAnsi="Times New Roman" w:cs="Times New Roman" w:eastAsia="Times New Roman" w:hint="default"/>
        </w:rPr>
        <w:t>Co.KG</w:t>
      </w:r>
      <w:r>
        <w:rPr/>
        <w:t>（罗德施瓦茨）签 </w:t>
      </w:r>
      <w:r>
        <w:rPr>
          <w:spacing w:val="-3"/>
        </w:rPr>
        <w:t>署了《股权转让协议》，根据该协议公司以</w:t>
      </w:r>
      <w:r>
        <w:rPr>
          <w:spacing w:val="18"/>
        </w:rPr>
        <w:t> </w:t>
      </w:r>
      <w:r>
        <w:rPr>
          <w:rFonts w:ascii="Times New Roman" w:hAnsi="Times New Roman" w:cs="Times New Roman" w:eastAsia="Times New Roman" w:hint="default"/>
        </w:rPr>
        <w:t>200</w:t>
      </w:r>
      <w:r>
        <w:rPr>
          <w:rFonts w:ascii="Times New Roman" w:hAnsi="Times New Roman" w:cs="Times New Roman" w:eastAsia="Times New Roman" w:hint="default"/>
          <w:spacing w:val="14"/>
        </w:rPr>
        <w:t> </w:t>
      </w:r>
      <w:r>
        <w:rPr>
          <w:spacing w:val="4"/>
        </w:rPr>
        <w:t>万欧元的价格受让罗德施瓦茨持有的</w:t>
      </w:r>
      <w:r>
        <w:rPr>
          <w:spacing w:val="-118"/>
        </w:rPr>
        <w:t> </w:t>
      </w:r>
      <w:r>
        <w:rPr>
          <w:spacing w:val="-118"/>
        </w:rPr>
      </w:r>
      <w:r>
        <w:rPr>
          <w:rFonts w:ascii="Times New Roman" w:hAnsi="Times New Roman" w:cs="Times New Roman" w:eastAsia="Times New Roman" w:hint="default"/>
        </w:rPr>
        <w:t>Rohde &amp; </w:t>
      </w:r>
      <w:r>
        <w:rPr>
          <w:rFonts w:ascii="Times New Roman" w:hAnsi="Times New Roman" w:cs="Times New Roman" w:eastAsia="Times New Roman" w:hint="default"/>
          <w:spacing w:val="-1"/>
          <w:w w:val="99"/>
        </w:rPr>
        <w:t>Schwarz</w:t>
      </w:r>
      <w:r>
        <w:rPr>
          <w:rFonts w:ascii="Times New Roman" w:hAnsi="Times New Roman" w:cs="Times New Roman" w:eastAsia="Times New Roman" w:hint="default"/>
          <w:w w:val="99"/>
        </w:rPr>
        <w:t> </w:t>
      </w:r>
      <w:r>
        <w:rPr>
          <w:rFonts w:ascii="Times New Roman" w:hAnsi="Times New Roman" w:cs="Times New Roman" w:eastAsia="Times New Roman" w:hint="default"/>
          <w:spacing w:val="-1"/>
          <w:w w:val="99"/>
        </w:rPr>
        <w:t>Professional</w:t>
      </w:r>
      <w:r>
        <w:rPr>
          <w:rFonts w:ascii="Times New Roman" w:hAnsi="Times New Roman" w:cs="Times New Roman" w:eastAsia="Times New Roman" w:hint="default"/>
          <w:w w:val="99"/>
        </w:rPr>
        <w:t> </w:t>
      </w:r>
      <w:r>
        <w:rPr>
          <w:rFonts w:ascii="Times New Roman" w:hAnsi="Times New Roman" w:cs="Times New Roman" w:eastAsia="Times New Roman" w:hint="default"/>
        </w:rPr>
        <w:t>Mobile </w:t>
      </w:r>
      <w:r>
        <w:rPr>
          <w:rFonts w:ascii="Times New Roman" w:hAnsi="Times New Roman" w:cs="Times New Roman" w:eastAsia="Times New Roman" w:hint="default"/>
          <w:spacing w:val="-1"/>
        </w:rPr>
        <w:t>Radio</w:t>
      </w:r>
      <w:r>
        <w:rPr>
          <w:rFonts w:ascii="Times New Roman" w:hAnsi="Times New Roman" w:cs="Times New Roman" w:eastAsia="Times New Roman" w:hint="default"/>
        </w:rPr>
        <w:t> </w:t>
      </w:r>
      <w:r>
        <w:rPr>
          <w:rFonts w:ascii="Times New Roman" w:hAnsi="Times New Roman" w:cs="Times New Roman" w:eastAsia="Times New Roman" w:hint="default"/>
          <w:w w:val="99"/>
        </w:rPr>
        <w:t>GmbH </w:t>
      </w:r>
      <w:r>
        <w:rPr>
          <w:rFonts w:ascii="Times New Roman" w:hAnsi="Times New Roman" w:cs="Times New Roman" w:eastAsia="Times New Roman" w:hint="default"/>
          <w:spacing w:val="47"/>
          <w:w w:val="99"/>
        </w:rPr>
        <w:t> </w:t>
      </w:r>
      <w:r>
        <w:rPr>
          <w:spacing w:val="-7"/>
          <w:w w:val="99"/>
        </w:rPr>
        <w:t>公司（以下简称“</w:t>
      </w:r>
      <w:r>
        <w:rPr>
          <w:rFonts w:ascii="Times New Roman" w:hAnsi="Times New Roman" w:cs="Times New Roman" w:eastAsia="Times New Roman" w:hint="default"/>
          <w:spacing w:val="-7"/>
          <w:w w:val="99"/>
        </w:rPr>
        <w:t>PMR</w:t>
      </w:r>
      <w:r>
        <w:rPr>
          <w:spacing w:val="-7"/>
          <w:w w:val="99"/>
        </w:rPr>
        <w:t>”）</w:t>
      </w:r>
      <w:r>
        <w:rPr>
          <w:rFonts w:ascii="Times New Roman" w:hAnsi="Times New Roman" w:cs="Times New Roman" w:eastAsia="Times New Roman" w:hint="default"/>
          <w:spacing w:val="-7"/>
          <w:w w:val="99"/>
        </w:rPr>
        <w:t>100%</w:t>
      </w:r>
      <w:r>
        <w:rPr>
          <w:spacing w:val="-7"/>
          <w:w w:val="99"/>
        </w:rPr>
        <w:t>的股</w:t>
      </w:r>
    </w:p>
    <w:p>
      <w:pPr>
        <w:spacing w:after="0" w:line="336" w:lineRule="auto"/>
        <w:jc w:val="both"/>
        <w:sectPr>
          <w:pgSz w:w="11910" w:h="16840"/>
          <w:pgMar w:header="877" w:footer="977" w:top="1100" w:bottom="1160" w:left="1280" w:right="0"/>
        </w:sectPr>
      </w:pPr>
    </w:p>
    <w:p>
      <w:pPr>
        <w:spacing w:line="240" w:lineRule="auto" w:before="7"/>
        <w:rPr>
          <w:rFonts w:ascii="宋体" w:hAnsi="宋体" w:cs="宋体" w:eastAsia="宋体" w:hint="default"/>
          <w:sz w:val="19"/>
          <w:szCs w:val="19"/>
        </w:rPr>
      </w:pPr>
    </w:p>
    <w:p>
      <w:pPr>
        <w:pStyle w:val="BodyText"/>
        <w:spacing w:line="240" w:lineRule="auto" w:before="26"/>
        <w:ind w:right="0"/>
        <w:jc w:val="left"/>
      </w:pPr>
      <w:r>
        <w:rPr/>
        <w:t>权。</w:t>
      </w:r>
    </w:p>
    <w:p>
      <w:pPr>
        <w:pStyle w:val="BodyText"/>
        <w:spacing w:line="240" w:lineRule="auto"/>
        <w:ind w:left="618" w:right="0"/>
        <w:jc w:val="left"/>
      </w:pPr>
      <w:r>
        <w:rPr/>
        <w:t>内容详见刊登于</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0"/>
        </w:rPr>
        <w:t>1</w:t>
      </w:r>
      <w:r>
        <w:rPr>
          <w:rFonts w:ascii="Times New Roman" w:hAnsi="Times New Roman" w:cs="Times New Roman" w:eastAsia="Times New Roman" w:hint="default"/>
        </w:rPr>
        <w:t>1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26 </w:t>
      </w:r>
      <w:r>
        <w:rPr/>
        <w:t>日</w:t>
      </w:r>
      <w:r>
        <w:rPr>
          <w:spacing w:val="-15"/>
        </w:rPr>
        <w:t>的</w:t>
      </w:r>
      <w:r>
        <w:rPr/>
        <w:t>《中国证券报</w:t>
      </w:r>
      <w:r>
        <w:rPr>
          <w:spacing w:val="-120"/>
        </w:rPr>
        <w:t>》</w:t>
      </w:r>
      <w:r>
        <w:rPr>
          <w:spacing w:val="-135"/>
        </w:rPr>
        <w:t>、</w:t>
      </w:r>
      <w:r>
        <w:rPr/>
        <w:t>《上海证券报</w:t>
      </w:r>
      <w:r>
        <w:rPr>
          <w:spacing w:val="-120"/>
        </w:rPr>
        <w:t>》</w:t>
      </w:r>
      <w:r>
        <w:rPr>
          <w:spacing w:val="-135"/>
        </w:rPr>
        <w:t>、</w:t>
      </w:r>
      <w:r>
        <w:rPr/>
        <w:t>《证券时报</w:t>
      </w:r>
      <w:r>
        <w:rPr>
          <w:spacing w:val="-119"/>
        </w:rPr>
        <w:t>》</w:t>
      </w:r>
      <w:r>
        <w:rPr/>
        <w:t>、</w:t>
      </w:r>
    </w:p>
    <w:p>
      <w:pPr>
        <w:pStyle w:val="BodyText"/>
        <w:spacing w:line="240" w:lineRule="auto" w:before="133"/>
        <w:ind w:right="0"/>
        <w:jc w:val="left"/>
      </w:pPr>
      <w:r>
        <w:rPr/>
        <w:t>《证券日报》及巨潮资讯网（</w:t>
      </w:r>
      <w:hyperlink r:id="rId10">
        <w:r>
          <w:rPr>
            <w:rFonts w:ascii="Times New Roman" w:hAnsi="Times New Roman" w:cs="Times New Roman" w:eastAsia="Times New Roman" w:hint="default"/>
          </w:rPr>
          <w:t>http://www.cninfo.com.cn</w:t>
        </w:r>
      </w:hyperlink>
      <w:r>
        <w:rPr/>
        <w:t>）上的公告。</w:t>
      </w:r>
    </w:p>
    <w:p>
      <w:pPr>
        <w:pStyle w:val="BodyText"/>
        <w:spacing w:line="348" w:lineRule="auto" w:before="135"/>
        <w:ind w:right="1295" w:firstLine="480"/>
        <w:jc w:val="both"/>
      </w:pPr>
      <w:r>
        <w:rPr>
          <w:rFonts w:ascii="Times New Roman" w:hAnsi="Times New Roman" w:cs="Times New Roman" w:eastAsia="Times New Roman" w:hint="default"/>
          <w:spacing w:val="-1"/>
        </w:rPr>
        <w:t>2</w:t>
      </w:r>
      <w:r>
        <w:rPr/>
        <w:t>、</w:t>
      </w:r>
      <w:r>
        <w:rPr>
          <w:rFonts w:ascii="Times New Roman" w:hAnsi="Times New Roman" w:cs="Times New Roman" w:eastAsia="Times New Roman" w:hint="default"/>
        </w:rPr>
        <w:t>20</w:t>
      </w:r>
      <w:r>
        <w:rPr>
          <w:rFonts w:ascii="Times New Roman" w:hAnsi="Times New Roman" w:cs="Times New Roman" w:eastAsia="Times New Roman" w:hint="default"/>
          <w:spacing w:val="-10"/>
        </w:rPr>
        <w:t>1</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spacing w:val="-3"/>
        </w:rPr>
        <w:t>2</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spacing w:val="-3"/>
        </w:rPr>
        <w:t>日</w:t>
      </w:r>
      <w:r>
        <w:rPr/>
        <w:t>，海能达通信股份有限公司（以下简称“本公司</w:t>
      </w:r>
      <w:r>
        <w:rPr>
          <w:spacing w:val="-120"/>
        </w:rPr>
        <w:t>”</w:t>
      </w:r>
      <w:r>
        <w:rPr/>
        <w:t>）与深圳市</w:t>
      </w:r>
      <w:r>
        <w:rPr/>
        <w:t> </w:t>
      </w:r>
      <w:r>
        <w:rPr>
          <w:spacing w:val="2"/>
        </w:rPr>
        <w:t>兰普源照明科</w:t>
      </w:r>
      <w:r>
        <w:rPr/>
        <w:t>技</w:t>
      </w:r>
      <w:r>
        <w:rPr>
          <w:spacing w:val="2"/>
        </w:rPr>
        <w:t>股份</w:t>
      </w:r>
      <w:r>
        <w:rPr/>
        <w:t>有</w:t>
      </w:r>
      <w:r>
        <w:rPr>
          <w:spacing w:val="2"/>
        </w:rPr>
        <w:t>限公司（以下</w:t>
      </w:r>
      <w:r>
        <w:rPr/>
        <w:t>简</w:t>
      </w:r>
      <w:r>
        <w:rPr>
          <w:spacing w:val="2"/>
        </w:rPr>
        <w:t>称“</w:t>
      </w:r>
      <w:r>
        <w:rPr/>
        <w:t>兰</w:t>
      </w:r>
      <w:r>
        <w:rPr>
          <w:spacing w:val="2"/>
        </w:rPr>
        <w:t>普源</w:t>
      </w:r>
      <w:r>
        <w:rPr>
          <w:spacing w:val="-118"/>
        </w:rPr>
        <w:t>”</w:t>
      </w:r>
      <w:r>
        <w:rPr>
          <w:spacing w:val="2"/>
        </w:rPr>
        <w:t>）签署</w:t>
      </w:r>
      <w:r>
        <w:rPr/>
        <w:t>了</w:t>
      </w:r>
      <w:r>
        <w:rPr>
          <w:spacing w:val="2"/>
        </w:rPr>
        <w:t>关于</w:t>
      </w:r>
      <w:r>
        <w:rPr/>
        <w:t>本</w:t>
      </w:r>
      <w:r>
        <w:rPr>
          <w:spacing w:val="2"/>
        </w:rPr>
        <w:t>公司购买兰普源</w:t>
      </w:r>
      <w:r>
        <w:rPr/>
        <w:t>拥</w:t>
      </w:r>
      <w:r>
        <w:rPr/>
        <w:t> 有位于深圳市龙岗区宝龙工业园的兰普源工业厂区</w:t>
      </w:r>
      <w:r>
        <w:rPr>
          <w:spacing w:val="-60"/>
        </w:rPr>
        <w:t> </w:t>
      </w:r>
      <w:r>
        <w:rPr>
          <w:rFonts w:ascii="Times New Roman" w:hAnsi="Times New Roman" w:cs="Times New Roman" w:eastAsia="Times New Roman" w:hint="default"/>
        </w:rPr>
        <w:t>2 </w:t>
      </w:r>
      <w:r>
        <w:rPr/>
        <w:t>号厂房和</w:t>
      </w:r>
      <w:r>
        <w:rPr>
          <w:spacing w:val="-60"/>
        </w:rPr>
        <w:t> </w:t>
      </w:r>
      <w:r>
        <w:rPr>
          <w:rFonts w:ascii="Times New Roman" w:hAnsi="Times New Roman" w:cs="Times New Roman" w:eastAsia="Times New Roman" w:hint="default"/>
        </w:rPr>
        <w:t>3 </w:t>
      </w:r>
      <w:r>
        <w:rPr/>
        <w:t>号厂房</w:t>
      </w:r>
      <w:r>
        <w:rPr>
          <w:spacing w:val="-51"/>
        </w:rPr>
        <w:t>的</w:t>
      </w:r>
      <w:r>
        <w:rPr/>
        <w:t>《合作协议</w:t>
      </w:r>
      <w:r>
        <w:rPr>
          <w:spacing w:val="-120"/>
        </w:rPr>
        <w:t>》</w:t>
      </w:r>
      <w:r>
        <w:rPr/>
        <w:t>。</w:t>
      </w:r>
    </w:p>
    <w:p>
      <w:pPr>
        <w:pStyle w:val="BodyText"/>
        <w:spacing w:line="240" w:lineRule="auto" w:before="13"/>
        <w:ind w:left="618" w:right="0"/>
        <w:jc w:val="left"/>
      </w:pPr>
      <w:r>
        <w:rPr/>
        <w:t>内容详见刊登于</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0"/>
        </w:rPr>
        <w:t>1</w:t>
      </w:r>
      <w:r>
        <w:rPr>
          <w:rFonts w:ascii="Times New Roman" w:hAnsi="Times New Roman" w:cs="Times New Roman" w:eastAsia="Times New Roman" w:hint="default"/>
        </w:rPr>
        <w:t>1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29 </w:t>
      </w:r>
      <w:r>
        <w:rPr/>
        <w:t>日</w:t>
      </w:r>
      <w:r>
        <w:rPr>
          <w:spacing w:val="-15"/>
        </w:rPr>
        <w:t>的</w:t>
      </w:r>
      <w:r>
        <w:rPr/>
        <w:t>《中国证券报</w:t>
      </w:r>
      <w:r>
        <w:rPr>
          <w:spacing w:val="-120"/>
        </w:rPr>
        <w:t>》</w:t>
      </w:r>
      <w:r>
        <w:rPr>
          <w:spacing w:val="-135"/>
        </w:rPr>
        <w:t>、</w:t>
      </w:r>
      <w:r>
        <w:rPr/>
        <w:t>《上海证券报</w:t>
      </w:r>
      <w:r>
        <w:rPr>
          <w:spacing w:val="-120"/>
        </w:rPr>
        <w:t>》</w:t>
      </w:r>
      <w:r>
        <w:rPr>
          <w:spacing w:val="-135"/>
        </w:rPr>
        <w:t>、</w:t>
      </w:r>
      <w:r>
        <w:rPr/>
        <w:t>《证券时报</w:t>
      </w:r>
      <w:r>
        <w:rPr>
          <w:spacing w:val="-119"/>
        </w:rPr>
        <w:t>》</w:t>
      </w:r>
      <w:r>
        <w:rPr/>
        <w:t>、</w:t>
      </w:r>
    </w:p>
    <w:p>
      <w:pPr>
        <w:spacing w:line="525" w:lineRule="auto" w:before="135"/>
        <w:ind w:left="138" w:right="1588" w:firstLine="0"/>
        <w:jc w:val="left"/>
        <w:rPr>
          <w:rFonts w:ascii="宋体" w:hAnsi="宋体" w:cs="宋体" w:eastAsia="宋体" w:hint="default"/>
          <w:sz w:val="24"/>
          <w:szCs w:val="24"/>
        </w:rPr>
      </w:pPr>
      <w:r>
        <w:rPr>
          <w:rFonts w:ascii="宋体" w:hAnsi="宋体" w:cs="宋体" w:eastAsia="宋体" w:hint="default"/>
          <w:spacing w:val="-1"/>
          <w:sz w:val="24"/>
          <w:szCs w:val="24"/>
        </w:rPr>
        <w:t>《证券日报》及巨潮资讯网（</w:t>
      </w:r>
      <w:hyperlink r:id="rId10">
        <w:r>
          <w:rPr>
            <w:rFonts w:ascii="Times New Roman" w:hAnsi="Times New Roman" w:cs="Times New Roman" w:eastAsia="Times New Roman" w:hint="default"/>
            <w:spacing w:val="-1"/>
            <w:sz w:val="24"/>
            <w:szCs w:val="24"/>
          </w:rPr>
          <w:t>http://www.cninfo.com.cn</w:t>
        </w:r>
      </w:hyperlink>
      <w:r>
        <w:rPr>
          <w:rFonts w:ascii="宋体" w:hAnsi="宋体" w:cs="宋体" w:eastAsia="宋体" w:hint="default"/>
          <w:spacing w:val="-1"/>
          <w:sz w:val="24"/>
          <w:szCs w:val="24"/>
        </w:rPr>
        <w:t>）上的公告。</w:t>
      </w:r>
      <w:r>
        <w:rPr>
          <w:rFonts w:ascii="宋体" w:hAnsi="宋体" w:cs="宋体" w:eastAsia="宋体" w:hint="default"/>
          <w:spacing w:val="-98"/>
          <w:sz w:val="24"/>
          <w:szCs w:val="24"/>
        </w:rPr>
        <w:t> </w:t>
      </w:r>
      <w:r>
        <w:rPr>
          <w:rFonts w:ascii="宋体" w:hAnsi="宋体" w:cs="宋体" w:eastAsia="宋体" w:hint="default"/>
          <w:b/>
          <w:bCs/>
          <w:sz w:val="24"/>
          <w:szCs w:val="24"/>
        </w:rPr>
        <w:t>九、公司或持有公司股份</w:t>
      </w:r>
      <w:r>
        <w:rPr>
          <w:rFonts w:ascii="宋体" w:hAnsi="宋体" w:cs="宋体" w:eastAsia="宋体" w:hint="default"/>
          <w:b/>
          <w:bCs/>
          <w:spacing w:val="-61"/>
          <w:sz w:val="24"/>
          <w:szCs w:val="24"/>
        </w:rPr>
        <w:t> </w:t>
      </w:r>
      <w:r>
        <w:rPr>
          <w:rFonts w:ascii="宋体" w:hAnsi="宋体" w:cs="宋体" w:eastAsia="宋体" w:hint="default"/>
          <w:b/>
          <w:bCs/>
          <w:sz w:val="24"/>
          <w:szCs w:val="24"/>
        </w:rPr>
        <w:t>5%</w:t>
      </w:r>
      <w:r>
        <w:rPr>
          <w:rFonts w:ascii="宋体" w:hAnsi="宋体" w:cs="宋体" w:eastAsia="宋体" w:hint="default"/>
          <w:b/>
          <w:bCs/>
          <w:sz w:val="24"/>
          <w:szCs w:val="24"/>
        </w:rPr>
        <w:t>以上</w:t>
      </w:r>
      <w:r>
        <w:rPr>
          <w:rFonts w:ascii="宋体" w:hAnsi="宋体" w:cs="宋体" w:eastAsia="宋体" w:hint="default"/>
          <w:b/>
          <w:bCs/>
          <w:sz w:val="24"/>
          <w:szCs w:val="24"/>
        </w:rPr>
        <w:t>(</w:t>
      </w:r>
      <w:r>
        <w:rPr>
          <w:rFonts w:ascii="宋体" w:hAnsi="宋体" w:cs="宋体" w:eastAsia="宋体" w:hint="default"/>
          <w:b/>
          <w:bCs/>
          <w:sz w:val="24"/>
          <w:szCs w:val="24"/>
        </w:rPr>
        <w:t>含</w:t>
      </w:r>
      <w:r>
        <w:rPr>
          <w:rFonts w:ascii="宋体" w:hAnsi="宋体" w:cs="宋体" w:eastAsia="宋体" w:hint="default"/>
          <w:b/>
          <w:bCs/>
          <w:spacing w:val="-64"/>
          <w:sz w:val="24"/>
          <w:szCs w:val="24"/>
        </w:rPr>
        <w:t> </w:t>
      </w:r>
      <w:r>
        <w:rPr>
          <w:rFonts w:ascii="宋体" w:hAnsi="宋体" w:cs="宋体" w:eastAsia="宋体" w:hint="default"/>
          <w:b/>
          <w:bCs/>
          <w:sz w:val="24"/>
          <w:szCs w:val="24"/>
        </w:rPr>
        <w:t>5%)</w:t>
      </w:r>
      <w:r>
        <w:rPr>
          <w:rFonts w:ascii="宋体" w:hAnsi="宋体" w:cs="宋体" w:eastAsia="宋体" w:hint="default"/>
          <w:b/>
          <w:bCs/>
          <w:sz w:val="24"/>
          <w:szCs w:val="24"/>
        </w:rPr>
        <w:t>的股东承诺事项</w:t>
      </w:r>
      <w:r>
        <w:rPr>
          <w:rFonts w:ascii="宋体" w:hAnsi="宋体" w:cs="宋体" w:eastAsia="宋体" w:hint="default"/>
          <w:sz w:val="24"/>
          <w:szCs w:val="24"/>
        </w:rPr>
      </w:r>
    </w:p>
    <w:p>
      <w:pPr>
        <w:pStyle w:val="Heading2"/>
        <w:spacing w:line="240" w:lineRule="auto" w:before="202"/>
        <w:ind w:right="0"/>
        <w:jc w:val="left"/>
        <w:rPr>
          <w:b w:val="0"/>
          <w:bCs w:val="0"/>
        </w:rPr>
      </w:pPr>
      <w:r>
        <w:rPr/>
        <w:t>（一）关于所持股份的流通限制和自愿锁定股份的承诺</w:t>
      </w:r>
      <w:r>
        <w:rPr>
          <w:b w:val="0"/>
          <w:bCs w:val="0"/>
        </w:rPr>
      </w:r>
    </w:p>
    <w:p>
      <w:pPr>
        <w:spacing w:line="240" w:lineRule="auto" w:before="0"/>
        <w:rPr>
          <w:rFonts w:ascii="宋体" w:hAnsi="宋体" w:cs="宋体" w:eastAsia="宋体" w:hint="default"/>
          <w:b/>
          <w:bCs/>
          <w:sz w:val="24"/>
          <w:szCs w:val="24"/>
        </w:rPr>
      </w:pPr>
    </w:p>
    <w:p>
      <w:pPr>
        <w:pStyle w:val="BodyText"/>
        <w:spacing w:line="352" w:lineRule="auto" w:before="168"/>
        <w:ind w:right="1413" w:firstLine="480"/>
        <w:jc w:val="both"/>
      </w:pPr>
      <w:r>
        <w:rPr>
          <w:spacing w:val="-2"/>
        </w:rPr>
        <w:t>发行人实际控制人陈清州先生承诺：自公司股票上市之日起三十六个月内，不转让</w:t>
      </w:r>
      <w:r>
        <w:rPr/>
        <w:t> </w:t>
      </w:r>
      <w:r>
        <w:rPr>
          <w:spacing w:val="-2"/>
        </w:rPr>
        <w:t>或者委托他人管理本次发行前其已持有的公司股份，也不由公司收购该部分股份。承诺</w:t>
      </w:r>
      <w:r>
        <w:rPr>
          <w:spacing w:val="-92"/>
        </w:rPr>
        <w:t> </w:t>
      </w:r>
      <w:r>
        <w:rPr>
          <w:spacing w:val="-92"/>
        </w:rPr>
      </w:r>
      <w:r>
        <w:rPr>
          <w:spacing w:val="-2"/>
        </w:rPr>
        <w:t>期限届满后，上述股份可以上市流通和转让。陈清州先生作为公司董事、高管，同时还</w:t>
      </w:r>
      <w:r>
        <w:rPr>
          <w:spacing w:val="-92"/>
        </w:rPr>
        <w:t> </w:t>
      </w:r>
      <w:r>
        <w:rPr>
          <w:spacing w:val="-92"/>
        </w:rPr>
      </w:r>
      <w:r>
        <w:rPr>
          <w:spacing w:val="-2"/>
        </w:rPr>
        <w:t>承诺：在上述三十六个月的期限之后，在公司任职期间，每年转让的公司股份不得超过</w:t>
      </w:r>
      <w:r>
        <w:rPr>
          <w:spacing w:val="-95"/>
        </w:rPr>
        <w:t> </w:t>
      </w:r>
      <w:r>
        <w:rPr>
          <w:spacing w:val="-95"/>
        </w:rPr>
      </w:r>
      <w:r>
        <w:rPr/>
        <w:t>其所持有的公司股份总数的</w:t>
      </w:r>
      <w:r>
        <w:rPr>
          <w:spacing w:val="-52"/>
        </w:rPr>
        <w:t> </w:t>
      </w:r>
      <w:r>
        <w:rPr>
          <w:rFonts w:ascii="Times New Roman" w:hAnsi="Times New Roman" w:cs="Times New Roman" w:eastAsia="Times New Roman" w:hint="default"/>
          <w:spacing w:val="-3"/>
        </w:rPr>
        <w:t>25%</w:t>
      </w:r>
      <w:r>
        <w:rPr>
          <w:spacing w:val="-3"/>
        </w:rPr>
        <w:t>；离职后半年内，不转让所持有的公司股份。截止报告</w:t>
      </w:r>
      <w:r>
        <w:rPr/>
        <w:t> 期末，承诺人信守承诺。</w:t>
      </w:r>
    </w:p>
    <w:p>
      <w:pPr>
        <w:spacing w:line="240" w:lineRule="auto" w:before="2"/>
        <w:rPr>
          <w:rFonts w:ascii="宋体" w:hAnsi="宋体" w:cs="宋体" w:eastAsia="宋体" w:hint="default"/>
          <w:sz w:val="23"/>
          <w:szCs w:val="23"/>
        </w:rPr>
      </w:pPr>
    </w:p>
    <w:p>
      <w:pPr>
        <w:pStyle w:val="Heading2"/>
        <w:spacing w:line="240" w:lineRule="auto"/>
        <w:ind w:right="0"/>
        <w:jc w:val="left"/>
        <w:rPr>
          <w:b w:val="0"/>
          <w:bCs w:val="0"/>
        </w:rPr>
      </w:pPr>
      <w:r>
        <w:rPr/>
        <w:t>（二）避免同业竞争的承诺</w:t>
      </w:r>
      <w:r>
        <w:rPr>
          <w:b w:val="0"/>
          <w:bCs w:val="0"/>
        </w:rPr>
      </w:r>
    </w:p>
    <w:p>
      <w:pPr>
        <w:spacing w:line="240" w:lineRule="auto" w:before="0"/>
        <w:rPr>
          <w:rFonts w:ascii="宋体" w:hAnsi="宋体" w:cs="宋体" w:eastAsia="宋体" w:hint="default"/>
          <w:b/>
          <w:bCs/>
          <w:sz w:val="24"/>
          <w:szCs w:val="24"/>
        </w:rPr>
      </w:pPr>
    </w:p>
    <w:p>
      <w:pPr>
        <w:pStyle w:val="BodyText"/>
        <w:spacing w:line="350" w:lineRule="auto" w:before="168"/>
        <w:ind w:right="1365" w:firstLine="480"/>
        <w:jc w:val="both"/>
      </w:pPr>
      <w:r>
        <w:rPr>
          <w:spacing w:val="-2"/>
        </w:rPr>
        <w:t>为避免在以后的经营中产生同业竞争，公司控股股东、实际控制人陈清州出具了保</w:t>
      </w:r>
      <w:r>
        <w:rPr/>
        <w:t> </w:t>
      </w:r>
      <w:r>
        <w:rPr>
          <w:spacing w:val="-2"/>
        </w:rPr>
        <w:t>护公司、公司其它股东的利益，避免或消除同业竞争的承诺函：本人目前乃至将来不从</w:t>
      </w:r>
      <w:r>
        <w:rPr>
          <w:spacing w:val="-95"/>
        </w:rPr>
        <w:t> </w:t>
      </w:r>
      <w:r>
        <w:rPr>
          <w:spacing w:val="-95"/>
        </w:rPr>
      </w:r>
      <w:r>
        <w:rPr>
          <w:spacing w:val="-2"/>
        </w:rPr>
        <w:t>事、亦促使本人控制、与他人共同控制、具有重大影响的企业不从事任何在商业上对发</w:t>
      </w:r>
      <w:r>
        <w:rPr>
          <w:spacing w:val="-95"/>
        </w:rPr>
        <w:t> </w:t>
      </w:r>
      <w:r>
        <w:rPr>
          <w:spacing w:val="-95"/>
        </w:rPr>
      </w:r>
      <w:r>
        <w:rPr>
          <w:spacing w:val="-4"/>
        </w:rPr>
        <w:t>行人及</w:t>
      </w:r>
      <w:r>
        <w:rPr>
          <w:rFonts w:ascii="Times New Roman" w:hAnsi="Times New Roman" w:cs="Times New Roman" w:eastAsia="Times New Roman" w:hint="default"/>
          <w:spacing w:val="-4"/>
        </w:rPr>
        <w:t>/</w:t>
      </w:r>
      <w:r>
        <w:rPr>
          <w:spacing w:val="-4"/>
        </w:rPr>
        <w:t>或发行人的子公司、分公司、合营或联营公司构成或可能构成竞争或潜在竞争的</w:t>
      </w:r>
      <w:r>
        <w:rPr>
          <w:spacing w:val="-84"/>
        </w:rPr>
        <w:t> </w:t>
      </w:r>
      <w:r>
        <w:rPr>
          <w:spacing w:val="-84"/>
        </w:rPr>
      </w:r>
      <w:r>
        <w:rPr>
          <w:spacing w:val="-3"/>
        </w:rPr>
        <w:t>业务或活动。如因国家法律修改或政策变动不可避免地使本人及</w:t>
      </w:r>
      <w:r>
        <w:rPr>
          <w:rFonts w:ascii="Times New Roman" w:hAnsi="Times New Roman" w:cs="Times New Roman" w:eastAsia="Times New Roman" w:hint="default"/>
          <w:spacing w:val="-3"/>
        </w:rPr>
        <w:t>/</w:t>
      </w:r>
      <w:r>
        <w:rPr>
          <w:spacing w:val="-3"/>
        </w:rPr>
        <w:t>或本人控制、与他人共</w:t>
      </w:r>
      <w:r>
        <w:rPr/>
        <w:t> </w:t>
      </w:r>
      <w:r>
        <w:rPr>
          <w:spacing w:val="-2"/>
        </w:rPr>
        <w:t>同控制、具有重大影响的企业与公司构成或可能构成同业竞争时，就该等构成同业竞争</w:t>
      </w:r>
      <w:r>
        <w:rPr>
          <w:spacing w:val="-92"/>
        </w:rPr>
        <w:t> </w:t>
      </w:r>
      <w:r>
        <w:rPr>
          <w:spacing w:val="-92"/>
        </w:rPr>
      </w:r>
      <w:r>
        <w:rPr/>
        <w:t>之业务的受托管理（或承包经营、租赁经营）或收购，公司在同等条件下享有优先权。 截止报告期末，承诺人信守承诺。</w:t>
      </w:r>
    </w:p>
    <w:p>
      <w:pPr>
        <w:spacing w:after="0" w:line="350" w:lineRule="auto"/>
        <w:jc w:val="both"/>
        <w:sectPr>
          <w:pgSz w:w="11910" w:h="16840"/>
          <w:pgMar w:header="877" w:footer="977" w:top="1100" w:bottom="1160" w:left="1280" w:right="0"/>
        </w:sectPr>
      </w:pPr>
    </w:p>
    <w:p>
      <w:pPr>
        <w:spacing w:line="240" w:lineRule="auto" w:before="9"/>
        <w:rPr>
          <w:rFonts w:ascii="宋体" w:hAnsi="宋体" w:cs="宋体" w:eastAsia="宋体" w:hint="default"/>
          <w:sz w:val="19"/>
          <w:szCs w:val="19"/>
        </w:rPr>
      </w:pPr>
    </w:p>
    <w:p>
      <w:pPr>
        <w:pStyle w:val="Heading2"/>
        <w:spacing w:line="240" w:lineRule="auto" w:before="26"/>
        <w:ind w:left="238" w:right="1281"/>
        <w:jc w:val="left"/>
        <w:rPr>
          <w:b w:val="0"/>
          <w:bCs w:val="0"/>
        </w:rPr>
      </w:pPr>
      <w:r>
        <w:rPr/>
        <w:t>（三）减少关联交易的承诺</w:t>
      </w:r>
      <w:r>
        <w:rPr>
          <w:b w:val="0"/>
          <w:bCs w:val="0"/>
        </w:rPr>
      </w:r>
    </w:p>
    <w:p>
      <w:pPr>
        <w:spacing w:line="240" w:lineRule="auto" w:before="0"/>
        <w:rPr>
          <w:rFonts w:ascii="宋体" w:hAnsi="宋体" w:cs="宋体" w:eastAsia="宋体" w:hint="default"/>
          <w:b/>
          <w:bCs/>
          <w:sz w:val="24"/>
          <w:szCs w:val="24"/>
        </w:rPr>
      </w:pPr>
    </w:p>
    <w:p>
      <w:pPr>
        <w:pStyle w:val="BodyText"/>
        <w:spacing w:line="352" w:lineRule="auto" w:before="169"/>
        <w:ind w:left="238" w:right="1281" w:firstLine="480"/>
        <w:jc w:val="left"/>
      </w:pPr>
      <w:r>
        <w:rPr/>
        <w:t>公司控股股东、实际控制人陈清州已出具书面承诺函：在公司今后经营活动中，本 </w:t>
      </w:r>
      <w:r>
        <w:rPr>
          <w:spacing w:val="4"/>
        </w:rPr>
        <w:t>人将尽最大的努力减少与公司之间的关联交易。若本人与公司发生无法避免的关联交</w:t>
      </w:r>
      <w:r>
        <w:rPr>
          <w:spacing w:val="-113"/>
        </w:rPr>
        <w:t> </w:t>
      </w:r>
      <w:r>
        <w:rPr>
          <w:spacing w:val="-113"/>
        </w:rPr>
      </w:r>
      <w:r>
        <w:rPr/>
        <w:t>易，包括但不限于商品交易，相互提供服务或作为代理，则此种关联交易的条件必须按</w:t>
      </w:r>
      <w:r>
        <w:rPr/>
        <w:t> 正常的商业条件进行，本人不要求或接受公司给予任何优于在一项市场公平交易中的第 三者给予的条件。若需要与该项交易具有关联关系的贵公司的股东及</w:t>
      </w:r>
      <w:r>
        <w:rPr>
          <w:rFonts w:ascii="Times New Roman" w:hAnsi="Times New Roman" w:cs="Times New Roman" w:eastAsia="Times New Roman" w:hint="default"/>
        </w:rPr>
        <w:t>/</w:t>
      </w:r>
      <w:r>
        <w:rPr/>
        <w:t>或董事回避表决， 本人将促成该等关联股东及</w:t>
      </w:r>
      <w:r>
        <w:rPr>
          <w:rFonts w:ascii="Times New Roman" w:hAnsi="Times New Roman" w:cs="Times New Roman" w:eastAsia="Times New Roman" w:hint="default"/>
        </w:rPr>
        <w:t>/</w:t>
      </w:r>
      <w:r>
        <w:rPr/>
        <w:t>或董事回避表决。截止报告期末，承诺人信守承诺。</w:t>
      </w:r>
    </w:p>
    <w:p>
      <w:pPr>
        <w:spacing w:line="240" w:lineRule="auto" w:before="9"/>
        <w:rPr>
          <w:rFonts w:ascii="宋体" w:hAnsi="宋体" w:cs="宋体" w:eastAsia="宋体" w:hint="default"/>
          <w:sz w:val="20"/>
          <w:szCs w:val="20"/>
        </w:rPr>
      </w:pPr>
    </w:p>
    <w:p>
      <w:pPr>
        <w:pStyle w:val="Heading2"/>
        <w:spacing w:line="240" w:lineRule="auto"/>
        <w:ind w:left="238" w:right="1281"/>
        <w:jc w:val="left"/>
        <w:rPr>
          <w:b w:val="0"/>
          <w:bCs w:val="0"/>
        </w:rPr>
      </w:pPr>
      <w:r>
        <w:rPr/>
        <w:t>十、聘任、解聘会计师事务所情况及支付报酬情况</w:t>
      </w:r>
      <w:r>
        <w:rPr>
          <w:b w:val="0"/>
          <w:bCs w:val="0"/>
        </w:rPr>
      </w:r>
    </w:p>
    <w:p>
      <w:pPr>
        <w:spacing w:line="240" w:lineRule="auto" w:before="0"/>
        <w:rPr>
          <w:rFonts w:ascii="宋体" w:hAnsi="宋体" w:cs="宋体" w:eastAsia="宋体" w:hint="default"/>
          <w:b/>
          <w:bCs/>
          <w:sz w:val="24"/>
          <w:szCs w:val="24"/>
        </w:rPr>
      </w:pPr>
    </w:p>
    <w:p>
      <w:pPr>
        <w:spacing w:line="240" w:lineRule="auto" w:before="10"/>
        <w:rPr>
          <w:rFonts w:ascii="宋体" w:hAnsi="宋体" w:cs="宋体" w:eastAsia="宋体" w:hint="default"/>
          <w:b/>
          <w:bCs/>
          <w:sz w:val="27"/>
          <w:szCs w:val="27"/>
        </w:rPr>
      </w:pPr>
    </w:p>
    <w:p>
      <w:pPr>
        <w:pStyle w:val="BodyText"/>
        <w:spacing w:line="400" w:lineRule="auto" w:before="0"/>
        <w:ind w:left="238" w:right="1412" w:firstLine="480"/>
        <w:jc w:val="both"/>
      </w:pPr>
      <w:r>
        <w:rPr>
          <w:spacing w:val="-2"/>
        </w:rPr>
        <w:t>报告期内，公司续聘深圳市鹏城会计师事务所有限公司为公司财务审计机构。该所</w:t>
      </w:r>
      <w:r>
        <w:rPr/>
        <w:t> 已连续</w:t>
      </w:r>
      <w:r>
        <w:rPr>
          <w:spacing w:val="-84"/>
        </w:rPr>
        <w:t> </w:t>
      </w:r>
      <w:r>
        <w:rPr>
          <w:rFonts w:ascii="Times New Roman" w:hAnsi="Times New Roman" w:cs="Times New Roman" w:eastAsia="Times New Roman" w:hint="default"/>
        </w:rPr>
        <w:t>5</w:t>
      </w:r>
      <w:r>
        <w:rPr>
          <w:rFonts w:ascii="Times New Roman" w:hAnsi="Times New Roman" w:cs="Times New Roman" w:eastAsia="Times New Roman" w:hint="default"/>
          <w:spacing w:val="-23"/>
        </w:rPr>
        <w:t> </w:t>
      </w:r>
      <w:r>
        <w:rPr/>
        <w:t>年为公司提供审计服务，其签字会计师李萍、徐艳莉连续为公司提供审计服务 自公司上市起尚未达到两个完整会计年度。</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年经常性审计费用为</w:t>
      </w:r>
      <w:r>
        <w:rPr>
          <w:spacing w:val="-64"/>
        </w:rPr>
        <w:t> </w:t>
      </w:r>
      <w:r>
        <w:rPr>
          <w:rFonts w:ascii="宋体" w:hAnsi="宋体" w:cs="宋体" w:eastAsia="宋体" w:hint="default"/>
        </w:rPr>
        <w:t>80</w:t>
      </w:r>
      <w:r>
        <w:rPr>
          <w:rFonts w:ascii="宋体" w:hAnsi="宋体" w:cs="宋体" w:eastAsia="宋体" w:hint="default"/>
          <w:spacing w:val="-64"/>
        </w:rPr>
        <w:t> </w:t>
      </w:r>
      <w:r>
        <w:rPr/>
        <w:t>万元。</w:t>
      </w:r>
    </w:p>
    <w:p>
      <w:pPr>
        <w:pStyle w:val="Heading2"/>
        <w:spacing w:line="240" w:lineRule="auto" w:before="99"/>
        <w:ind w:left="238" w:right="1281"/>
        <w:jc w:val="left"/>
        <w:rPr>
          <w:b w:val="0"/>
          <w:bCs w:val="0"/>
        </w:rPr>
      </w:pPr>
      <w:r>
        <w:rPr/>
        <w:t>十一、公司聘任保荐机构情况</w:t>
      </w:r>
      <w:r>
        <w:rPr>
          <w:b w:val="0"/>
          <w:bCs w:val="0"/>
        </w:rPr>
      </w:r>
    </w:p>
    <w:p>
      <w:pPr>
        <w:spacing w:line="240" w:lineRule="auto" w:before="0"/>
        <w:rPr>
          <w:rFonts w:ascii="宋体" w:hAnsi="宋体" w:cs="宋体" w:eastAsia="宋体" w:hint="default"/>
          <w:b/>
          <w:bCs/>
          <w:sz w:val="24"/>
          <w:szCs w:val="24"/>
        </w:rPr>
      </w:pPr>
    </w:p>
    <w:p>
      <w:pPr>
        <w:spacing w:line="240" w:lineRule="auto" w:before="8"/>
        <w:rPr>
          <w:rFonts w:ascii="宋体" w:hAnsi="宋体" w:cs="宋体" w:eastAsia="宋体" w:hint="default"/>
          <w:b/>
          <w:bCs/>
          <w:sz w:val="27"/>
          <w:szCs w:val="27"/>
        </w:rPr>
      </w:pPr>
    </w:p>
    <w:p>
      <w:pPr>
        <w:pStyle w:val="BodyText"/>
        <w:spacing w:line="400" w:lineRule="auto" w:before="0"/>
        <w:ind w:left="238" w:right="1412" w:firstLine="480"/>
        <w:jc w:val="both"/>
      </w:pPr>
      <w:r>
        <w:rPr>
          <w:spacing w:val="-2"/>
        </w:rPr>
        <w:t>报告期内，公司的保荐机构为招商证券股份有限公司，保荐代表人为田建桥先生和</w:t>
      </w:r>
      <w:r>
        <w:rPr/>
        <w:t> </w:t>
      </w:r>
      <w:r>
        <w:rPr>
          <w:spacing w:val="-4"/>
        </w:rPr>
        <w:t>陈轩壁先生（陈轩壁先生于</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月接替伍前辉女士担任公司持续督导期的保荐代 </w:t>
      </w:r>
      <w:r>
        <w:rPr>
          <w:spacing w:val="-8"/>
        </w:rPr>
        <w:t>表人）。公司未向其支付任何报酬。</w:t>
      </w:r>
    </w:p>
    <w:p>
      <w:pPr>
        <w:pStyle w:val="Heading2"/>
        <w:spacing w:line="412" w:lineRule="auto" w:before="134"/>
        <w:ind w:left="711" w:right="1281" w:hanging="473"/>
        <w:jc w:val="left"/>
        <w:rPr>
          <w:b w:val="0"/>
          <w:bCs w:val="0"/>
        </w:rPr>
      </w:pPr>
      <w:r>
        <w:rPr>
          <w:spacing w:val="-2"/>
          <w:w w:val="95"/>
        </w:rPr>
        <w:t>十二、公司、公司董事、监事及高级管理人员、公司股东、实际控制人受处罚情况、中</w:t>
      </w:r>
      <w:r>
        <w:rPr>
          <w:spacing w:val="97"/>
          <w:w w:val="95"/>
        </w:rPr>
        <w:t> </w:t>
      </w:r>
      <w:r>
        <w:rPr>
          <w:spacing w:val="97"/>
          <w:w w:val="95"/>
        </w:rPr>
      </w:r>
      <w:r>
        <w:rPr/>
        <w:t>国证监会及派出机构巡检整改情况</w:t>
      </w:r>
      <w:r>
        <w:rPr>
          <w:b w:val="0"/>
          <w:bCs w:val="0"/>
        </w:rPr>
      </w:r>
    </w:p>
    <w:p>
      <w:pPr>
        <w:spacing w:line="240" w:lineRule="auto" w:before="0"/>
        <w:rPr>
          <w:rFonts w:ascii="宋体" w:hAnsi="宋体" w:cs="宋体" w:eastAsia="宋体" w:hint="default"/>
          <w:b/>
          <w:bCs/>
          <w:sz w:val="24"/>
          <w:szCs w:val="24"/>
        </w:rPr>
      </w:pPr>
    </w:p>
    <w:p>
      <w:pPr>
        <w:pStyle w:val="BodyText"/>
        <w:spacing w:line="412" w:lineRule="auto" w:before="188"/>
        <w:ind w:left="238" w:right="1412" w:firstLine="480"/>
        <w:jc w:val="both"/>
      </w:pPr>
      <w:r>
        <w:rPr>
          <w:spacing w:val="-2"/>
        </w:rPr>
        <w:t>报告期内，公司、公司董事、监事及高级管理人员、公司股东、实际控制人没有受</w:t>
      </w:r>
      <w:r>
        <w:rPr/>
        <w:t> </w:t>
      </w:r>
      <w:r>
        <w:rPr>
          <w:spacing w:val="-2"/>
        </w:rPr>
        <w:t>到中国证监会行政处罚、通报批评和深圳证券交易所公开谴责的情形，没有被采取司法</w:t>
      </w:r>
      <w:r>
        <w:rPr>
          <w:spacing w:val="-92"/>
        </w:rPr>
        <w:t> </w:t>
      </w:r>
      <w:r>
        <w:rPr>
          <w:spacing w:val="-92"/>
        </w:rPr>
      </w:r>
      <w:r>
        <w:rPr/>
        <w:t>强制措施的情况。</w:t>
      </w:r>
    </w:p>
    <w:p>
      <w:pPr>
        <w:pStyle w:val="Heading2"/>
        <w:spacing w:line="240" w:lineRule="auto" w:before="122"/>
        <w:ind w:left="238" w:right="1281"/>
        <w:jc w:val="left"/>
        <w:rPr>
          <w:b w:val="0"/>
          <w:bCs w:val="0"/>
        </w:rPr>
      </w:pPr>
      <w:r>
        <w:rPr/>
        <w:t>十三、报告期内其他重大事项信息索引</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tbl>
      <w:tblPr>
        <w:tblW w:w="0" w:type="auto"/>
        <w:jc w:val="left"/>
        <w:tblInd w:w="116" w:type="dxa"/>
        <w:tblLayout w:type="fixed"/>
        <w:tblCellMar>
          <w:top w:w="0" w:type="dxa"/>
          <w:left w:w="0" w:type="dxa"/>
          <w:bottom w:w="0" w:type="dxa"/>
          <w:right w:w="0" w:type="dxa"/>
        </w:tblCellMar>
        <w:tblLook w:val="01E0"/>
      </w:tblPr>
      <w:tblGrid>
        <w:gridCol w:w="1145"/>
        <w:gridCol w:w="2957"/>
        <w:gridCol w:w="1536"/>
        <w:gridCol w:w="3593"/>
      </w:tblGrid>
      <w:tr>
        <w:trPr>
          <w:trHeight w:val="341" w:hRule="exact"/>
        </w:trPr>
        <w:tc>
          <w:tcPr>
            <w:tcW w:w="1145" w:type="dxa"/>
            <w:tcBorders>
              <w:top w:val="single" w:sz="12" w:space="0" w:color="000000"/>
              <w:left w:val="single" w:sz="12" w:space="0" w:color="000000"/>
              <w:bottom w:val="single" w:sz="12" w:space="0" w:color="000000"/>
              <w:right w:val="single" w:sz="6" w:space="0" w:color="000000"/>
            </w:tcBorders>
            <w:shd w:val="clear" w:color="auto" w:fill="E6E6E6"/>
          </w:tcPr>
          <w:p>
            <w:pPr>
              <w:pStyle w:val="TableParagraph"/>
              <w:spacing w:line="240" w:lineRule="auto" w:before="6"/>
              <w:ind w:right="5"/>
              <w:jc w:val="center"/>
              <w:rPr>
                <w:rFonts w:ascii="宋体" w:hAnsi="宋体" w:cs="宋体" w:eastAsia="宋体" w:hint="default"/>
                <w:sz w:val="21"/>
                <w:szCs w:val="21"/>
              </w:rPr>
            </w:pPr>
            <w:r>
              <w:rPr>
                <w:rFonts w:ascii="宋体" w:hAnsi="宋体" w:cs="宋体" w:eastAsia="宋体" w:hint="default"/>
                <w:sz w:val="21"/>
                <w:szCs w:val="21"/>
              </w:rPr>
              <w:t>公告编号</w:t>
            </w:r>
          </w:p>
        </w:tc>
        <w:tc>
          <w:tcPr>
            <w:tcW w:w="2957" w:type="dxa"/>
            <w:tcBorders>
              <w:top w:val="single" w:sz="12" w:space="0" w:color="000000"/>
              <w:left w:val="single" w:sz="6" w:space="0" w:color="000000"/>
              <w:bottom w:val="single" w:sz="12" w:space="0" w:color="000000"/>
              <w:right w:val="single" w:sz="6" w:space="0" w:color="000000"/>
            </w:tcBorders>
            <w:shd w:val="clear" w:color="auto" w:fill="E6E6E6"/>
          </w:tcPr>
          <w:p>
            <w:pPr>
              <w:pStyle w:val="TableParagraph"/>
              <w:spacing w:line="240" w:lineRule="auto" w:before="6"/>
              <w:ind w:left="1" w:right="0"/>
              <w:jc w:val="center"/>
              <w:rPr>
                <w:rFonts w:ascii="宋体" w:hAnsi="宋体" w:cs="宋体" w:eastAsia="宋体" w:hint="default"/>
                <w:sz w:val="21"/>
                <w:szCs w:val="21"/>
              </w:rPr>
            </w:pPr>
            <w:r>
              <w:rPr>
                <w:rFonts w:ascii="宋体" w:hAnsi="宋体" w:cs="宋体" w:eastAsia="宋体" w:hint="default"/>
                <w:sz w:val="21"/>
                <w:szCs w:val="21"/>
              </w:rPr>
              <w:t>披露事项</w:t>
            </w:r>
          </w:p>
        </w:tc>
        <w:tc>
          <w:tcPr>
            <w:tcW w:w="1536" w:type="dxa"/>
            <w:tcBorders>
              <w:top w:val="single" w:sz="12" w:space="0" w:color="000000"/>
              <w:left w:val="single" w:sz="6" w:space="0" w:color="000000"/>
              <w:bottom w:val="single" w:sz="12" w:space="0" w:color="000000"/>
              <w:right w:val="single" w:sz="6" w:space="0" w:color="000000"/>
            </w:tcBorders>
            <w:shd w:val="clear" w:color="auto" w:fill="E6E6E6"/>
          </w:tcPr>
          <w:p>
            <w:pPr>
              <w:pStyle w:val="TableParagraph"/>
              <w:spacing w:line="240" w:lineRule="auto" w:before="6"/>
              <w:ind w:left="340" w:right="0"/>
              <w:jc w:val="left"/>
              <w:rPr>
                <w:rFonts w:ascii="宋体" w:hAnsi="宋体" w:cs="宋体" w:eastAsia="宋体" w:hint="default"/>
                <w:sz w:val="21"/>
                <w:szCs w:val="21"/>
              </w:rPr>
            </w:pPr>
            <w:r>
              <w:rPr>
                <w:rFonts w:ascii="宋体" w:hAnsi="宋体" w:cs="宋体" w:eastAsia="宋体" w:hint="default"/>
                <w:sz w:val="21"/>
                <w:szCs w:val="21"/>
              </w:rPr>
              <w:t>披露时间</w:t>
            </w:r>
          </w:p>
        </w:tc>
        <w:tc>
          <w:tcPr>
            <w:tcW w:w="3593" w:type="dxa"/>
            <w:tcBorders>
              <w:top w:val="single" w:sz="12" w:space="0" w:color="000000"/>
              <w:left w:val="single" w:sz="6" w:space="0" w:color="000000"/>
              <w:bottom w:val="single" w:sz="12" w:space="0" w:color="000000"/>
              <w:right w:val="single" w:sz="12" w:space="0" w:color="000000"/>
            </w:tcBorders>
            <w:shd w:val="clear" w:color="auto" w:fill="E6E6E6"/>
          </w:tcPr>
          <w:p>
            <w:pPr>
              <w:pStyle w:val="TableParagraph"/>
              <w:spacing w:line="240" w:lineRule="auto" w:before="6"/>
              <w:ind w:left="7" w:right="0"/>
              <w:jc w:val="center"/>
              <w:rPr>
                <w:rFonts w:ascii="宋体" w:hAnsi="宋体" w:cs="宋体" w:eastAsia="宋体" w:hint="default"/>
                <w:sz w:val="21"/>
                <w:szCs w:val="21"/>
              </w:rPr>
            </w:pPr>
            <w:r>
              <w:rPr>
                <w:rFonts w:ascii="宋体" w:hAnsi="宋体" w:cs="宋体" w:eastAsia="宋体" w:hint="default"/>
                <w:sz w:val="21"/>
                <w:szCs w:val="21"/>
              </w:rPr>
              <w:t>信息披露媒体</w:t>
            </w:r>
          </w:p>
        </w:tc>
      </w:tr>
      <w:tr>
        <w:trPr>
          <w:trHeight w:val="341" w:hRule="exact"/>
        </w:trPr>
        <w:tc>
          <w:tcPr>
            <w:tcW w:w="1145" w:type="dxa"/>
            <w:tcBorders>
              <w:top w:val="single" w:sz="12" w:space="0" w:color="000000"/>
              <w:left w:val="single" w:sz="12" w:space="0" w:color="000000"/>
              <w:bottom w:val="single" w:sz="12" w:space="0" w:color="000000"/>
              <w:right w:val="single" w:sz="6" w:space="0" w:color="000000"/>
            </w:tcBorders>
          </w:tcPr>
          <w:p>
            <w:pPr>
              <w:pStyle w:val="TableParagraph"/>
              <w:spacing w:line="240" w:lineRule="auto" w:before="68"/>
              <w:ind w:right="5"/>
              <w:jc w:val="center"/>
              <w:rPr>
                <w:rFonts w:ascii="Times New Roman" w:hAnsi="Times New Roman" w:cs="Times New Roman" w:eastAsia="Times New Roman" w:hint="default"/>
                <w:sz w:val="21"/>
                <w:szCs w:val="21"/>
              </w:rPr>
            </w:pPr>
            <w:r>
              <w:rPr>
                <w:rFonts w:ascii="Times New Roman"/>
                <w:sz w:val="21"/>
              </w:rPr>
              <w:t>2011-001</w:t>
            </w:r>
          </w:p>
        </w:tc>
        <w:tc>
          <w:tcPr>
            <w:tcW w:w="2957" w:type="dxa"/>
            <w:tcBorders>
              <w:top w:val="single" w:sz="12" w:space="0" w:color="000000"/>
              <w:left w:val="single" w:sz="6" w:space="0" w:color="000000"/>
              <w:bottom w:val="single" w:sz="12" w:space="0" w:color="000000"/>
              <w:right w:val="single" w:sz="6" w:space="0" w:color="000000"/>
            </w:tcBorders>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第一届董事会第十二次会议决</w:t>
            </w:r>
          </w:p>
        </w:tc>
        <w:tc>
          <w:tcPr>
            <w:tcW w:w="1536"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68"/>
              <w:ind w:left="343" w:right="0"/>
              <w:jc w:val="left"/>
              <w:rPr>
                <w:rFonts w:ascii="Times New Roman" w:hAnsi="Times New Roman" w:cs="Times New Roman" w:eastAsia="Times New Roman" w:hint="default"/>
                <w:sz w:val="21"/>
                <w:szCs w:val="21"/>
              </w:rPr>
            </w:pPr>
            <w:r>
              <w:rPr>
                <w:rFonts w:ascii="Times New Roman"/>
                <w:sz w:val="21"/>
              </w:rPr>
              <w:t>2011.6.16</w:t>
            </w:r>
          </w:p>
        </w:tc>
        <w:tc>
          <w:tcPr>
            <w:tcW w:w="3593" w:type="dxa"/>
            <w:tcBorders>
              <w:top w:val="single" w:sz="12" w:space="0" w:color="000000"/>
              <w:left w:val="single" w:sz="6" w:space="0" w:color="000000"/>
              <w:bottom w:val="single" w:sz="12" w:space="0" w:color="000000"/>
              <w:right w:val="single" w:sz="12" w:space="0" w:color="000000"/>
            </w:tcBorders>
          </w:tcPr>
          <w:p>
            <w:pPr>
              <w:pStyle w:val="TableParagraph"/>
              <w:spacing w:line="262" w:lineRule="exact"/>
              <w:ind w:left="11" w:right="0"/>
              <w:jc w:val="center"/>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tc>
      </w:tr>
    </w:tbl>
    <w:p>
      <w:pPr>
        <w:spacing w:after="0" w:line="262" w:lineRule="exact"/>
        <w:jc w:val="center"/>
        <w:rPr>
          <w:rFonts w:ascii="宋体" w:hAnsi="宋体" w:cs="宋体" w:eastAsia="宋体" w:hint="default"/>
          <w:sz w:val="21"/>
          <w:szCs w:val="21"/>
        </w:rPr>
        <w:sectPr>
          <w:pgSz w:w="11910" w:h="16840"/>
          <w:pgMar w:header="877" w:footer="977" w:top="1100" w:bottom="1160" w:left="11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1145"/>
        <w:gridCol w:w="2957"/>
        <w:gridCol w:w="1536"/>
        <w:gridCol w:w="3593"/>
      </w:tblGrid>
      <w:tr>
        <w:trPr>
          <w:trHeight w:val="567" w:hRule="exact"/>
        </w:trPr>
        <w:tc>
          <w:tcPr>
            <w:tcW w:w="1145" w:type="dxa"/>
            <w:tcBorders>
              <w:top w:val="single" w:sz="12" w:space="0" w:color="000000"/>
              <w:left w:val="single" w:sz="12" w:space="0" w:color="000000"/>
              <w:bottom w:val="single" w:sz="6" w:space="0" w:color="000000"/>
              <w:right w:val="single" w:sz="6" w:space="0" w:color="000000"/>
            </w:tcBorders>
          </w:tcPr>
          <w:p>
            <w:pPr/>
          </w:p>
        </w:tc>
        <w:tc>
          <w:tcPr>
            <w:tcW w:w="2957" w:type="dxa"/>
            <w:tcBorders>
              <w:top w:val="single" w:sz="12"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1536" w:type="dxa"/>
            <w:tcBorders>
              <w:top w:val="single" w:sz="12" w:space="0" w:color="000000"/>
              <w:left w:val="single" w:sz="6" w:space="0" w:color="000000"/>
              <w:bottom w:val="single" w:sz="6" w:space="0" w:color="000000"/>
              <w:right w:val="single" w:sz="6" w:space="0" w:color="000000"/>
            </w:tcBorders>
          </w:tcPr>
          <w:p>
            <w:pPr/>
          </w:p>
        </w:tc>
        <w:tc>
          <w:tcPr>
            <w:tcW w:w="3593" w:type="dxa"/>
            <w:tcBorders>
              <w:top w:val="single" w:sz="12" w:space="0" w:color="000000"/>
              <w:left w:val="single" w:sz="6" w:space="0" w:color="000000"/>
              <w:bottom w:val="single" w:sz="6" w:space="0" w:color="000000"/>
              <w:right w:val="single" w:sz="12"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2011-002</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关于使用部分超募资金偿还银</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行贷款的公告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2011.6.16</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2011-003</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关于以募集资金置换预先已投</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入募投项目的自筹资金的公告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2011.6.16</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1104"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2011-004</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关 于 收 购 德 国  </w:t>
            </w:r>
            <w:r>
              <w:rPr>
                <w:rFonts w:ascii="宋体" w:hAnsi="宋体" w:cs="宋体" w:eastAsia="宋体" w:hint="default"/>
                <w:sz w:val="21"/>
                <w:szCs w:val="21"/>
              </w:rPr>
              <w:t>Rohde</w:t>
            </w:r>
            <w:r>
              <w:rPr>
                <w:rFonts w:ascii="宋体" w:hAnsi="宋体" w:cs="宋体" w:eastAsia="宋体" w:hint="default"/>
                <w:spacing w:val="12"/>
                <w:sz w:val="21"/>
                <w:szCs w:val="21"/>
              </w:rPr>
              <w:t> </w:t>
            </w:r>
            <w:r>
              <w:rPr>
                <w:rFonts w:ascii="宋体" w:hAnsi="宋体" w:cs="宋体" w:eastAsia="宋体" w:hint="default"/>
                <w:sz w:val="21"/>
                <w:szCs w:val="21"/>
              </w:rPr>
              <w:t>&amp;</w:t>
            </w:r>
          </w:p>
          <w:p>
            <w:pPr>
              <w:pStyle w:val="TableParagraph"/>
              <w:spacing w:line="272" w:lineRule="exact" w:before="27"/>
              <w:ind w:left="100" w:right="96"/>
              <w:jc w:val="both"/>
              <w:rPr>
                <w:rFonts w:ascii="宋体" w:hAnsi="宋体" w:cs="宋体" w:eastAsia="宋体" w:hint="default"/>
                <w:sz w:val="21"/>
                <w:szCs w:val="21"/>
              </w:rPr>
            </w:pPr>
            <w:r>
              <w:rPr>
                <w:rFonts w:ascii="宋体" w:hAnsi="宋体" w:cs="宋体" w:eastAsia="宋体" w:hint="default"/>
                <w:sz w:val="21"/>
                <w:szCs w:val="21"/>
              </w:rPr>
              <w:t>Schwarz</w:t>
            </w:r>
            <w:r>
              <w:rPr>
                <w:rFonts w:ascii="宋体" w:hAnsi="宋体" w:cs="宋体" w:eastAsia="宋体" w:hint="default"/>
                <w:spacing w:val="-48"/>
                <w:sz w:val="21"/>
                <w:szCs w:val="21"/>
              </w:rPr>
              <w:t> </w:t>
            </w:r>
            <w:r>
              <w:rPr>
                <w:rFonts w:ascii="宋体" w:hAnsi="宋体" w:cs="宋体" w:eastAsia="宋体" w:hint="default"/>
                <w:sz w:val="21"/>
                <w:szCs w:val="21"/>
              </w:rPr>
              <w:t>Professional</w:t>
            </w:r>
            <w:r>
              <w:rPr>
                <w:rFonts w:ascii="宋体" w:hAnsi="宋体" w:cs="宋体" w:eastAsia="宋体" w:hint="default"/>
                <w:spacing w:val="-48"/>
                <w:sz w:val="21"/>
                <w:szCs w:val="21"/>
              </w:rPr>
              <w:t> </w:t>
            </w:r>
            <w:r>
              <w:rPr>
                <w:rFonts w:ascii="宋体" w:hAnsi="宋体" w:cs="宋体" w:eastAsia="宋体" w:hint="default"/>
                <w:sz w:val="21"/>
                <w:szCs w:val="21"/>
              </w:rPr>
              <w:t>Mobile</w:t>
            </w:r>
            <w:r>
              <w:rPr>
                <w:rFonts w:ascii="宋体" w:hAnsi="宋体" w:cs="宋体" w:eastAsia="宋体" w:hint="default"/>
                <w:w w:val="100"/>
                <w:sz w:val="21"/>
                <w:szCs w:val="21"/>
              </w:rPr>
              <w:t> </w:t>
            </w:r>
            <w:r>
              <w:rPr>
                <w:rFonts w:ascii="宋体" w:hAnsi="宋体" w:cs="宋体" w:eastAsia="宋体" w:hint="default"/>
                <w:sz w:val="21"/>
                <w:szCs w:val="21"/>
              </w:rPr>
              <w:t>Radio</w:t>
            </w:r>
            <w:r>
              <w:rPr>
                <w:rFonts w:ascii="宋体" w:hAnsi="宋体" w:cs="宋体" w:eastAsia="宋体" w:hint="default"/>
                <w:spacing w:val="-54"/>
                <w:sz w:val="21"/>
                <w:szCs w:val="21"/>
              </w:rPr>
              <w:t> </w:t>
            </w:r>
            <w:r>
              <w:rPr>
                <w:rFonts w:ascii="宋体" w:hAnsi="宋体" w:cs="宋体" w:eastAsia="宋体" w:hint="default"/>
                <w:sz w:val="21"/>
                <w:szCs w:val="21"/>
              </w:rPr>
              <w:t>GmbH</w:t>
            </w:r>
            <w:r>
              <w:rPr>
                <w:rFonts w:ascii="宋体" w:hAnsi="宋体" w:cs="宋体" w:eastAsia="宋体" w:hint="default"/>
                <w:spacing w:val="-76"/>
                <w:sz w:val="21"/>
                <w:szCs w:val="21"/>
              </w:rPr>
              <w:t> </w:t>
            </w:r>
            <w:r>
              <w:rPr>
                <w:rFonts w:ascii="宋体" w:hAnsi="宋体" w:cs="宋体" w:eastAsia="宋体" w:hint="default"/>
                <w:sz w:val="21"/>
                <w:szCs w:val="21"/>
              </w:rPr>
              <w:t>公司</w:t>
            </w:r>
            <w:r>
              <w:rPr>
                <w:rFonts w:ascii="宋体" w:hAnsi="宋体" w:cs="宋体" w:eastAsia="宋体" w:hint="default"/>
                <w:spacing w:val="-73"/>
                <w:sz w:val="21"/>
                <w:szCs w:val="21"/>
              </w:rPr>
              <w:t> </w:t>
            </w:r>
            <w:r>
              <w:rPr>
                <w:rFonts w:ascii="宋体" w:hAnsi="宋体" w:cs="宋体" w:eastAsia="宋体" w:hint="default"/>
                <w:sz w:val="21"/>
                <w:szCs w:val="21"/>
              </w:rPr>
              <w:t>100%</w:t>
            </w:r>
            <w:r>
              <w:rPr>
                <w:rFonts w:ascii="宋体" w:hAnsi="宋体" w:cs="宋体" w:eastAsia="宋体" w:hint="default"/>
                <w:sz w:val="21"/>
                <w:szCs w:val="21"/>
              </w:rPr>
              <w:t>股权的公</w:t>
            </w:r>
            <w:r>
              <w:rPr>
                <w:rFonts w:ascii="宋体" w:hAnsi="宋体" w:cs="宋体" w:eastAsia="宋体" w:hint="default"/>
                <w:w w:val="100"/>
                <w:sz w:val="21"/>
                <w:szCs w:val="21"/>
              </w:rPr>
              <w:t> </w:t>
            </w:r>
            <w:r>
              <w:rPr>
                <w:rFonts w:ascii="宋体" w:hAnsi="宋体" w:cs="宋体" w:eastAsia="宋体" w:hint="default"/>
                <w:sz w:val="21"/>
                <w:szCs w:val="21"/>
              </w:rPr>
              <w:t>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2011.6.16</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130"/>
              <w:ind w:left="100" w:right="87"/>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r>
              <w:rPr>
                <w:rFonts w:ascii="宋体" w:hAnsi="宋体" w:cs="宋体" w:eastAsia="宋体" w:hint="default"/>
                <w:w w:val="100"/>
                <w:sz w:val="21"/>
                <w:szCs w:val="21"/>
              </w:rPr>
              <w:t> 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49"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1105"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2011-005</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关于为德国 </w:t>
            </w:r>
            <w:r>
              <w:rPr>
                <w:rFonts w:ascii="宋体" w:hAnsi="宋体" w:cs="宋体" w:eastAsia="宋体" w:hint="default"/>
                <w:sz w:val="21"/>
                <w:szCs w:val="21"/>
              </w:rPr>
              <w:t>Rohde &amp;</w:t>
            </w:r>
            <w:r>
              <w:rPr>
                <w:rFonts w:ascii="宋体" w:hAnsi="宋体" w:cs="宋体" w:eastAsia="宋体" w:hint="default"/>
                <w:spacing w:val="8"/>
                <w:sz w:val="21"/>
                <w:szCs w:val="21"/>
              </w:rPr>
              <w:t> </w:t>
            </w:r>
            <w:r>
              <w:rPr>
                <w:rFonts w:ascii="宋体" w:hAnsi="宋体" w:cs="宋体" w:eastAsia="宋体" w:hint="default"/>
                <w:sz w:val="21"/>
                <w:szCs w:val="21"/>
              </w:rPr>
              <w:t>Schwarz</w:t>
            </w:r>
          </w:p>
          <w:p>
            <w:pPr>
              <w:pStyle w:val="TableParagraph"/>
              <w:spacing w:line="237" w:lineRule="auto" w:before="2"/>
              <w:ind w:left="100" w:right="96"/>
              <w:jc w:val="both"/>
              <w:rPr>
                <w:rFonts w:ascii="宋体" w:hAnsi="宋体" w:cs="宋体" w:eastAsia="宋体" w:hint="default"/>
                <w:sz w:val="21"/>
                <w:szCs w:val="21"/>
              </w:rPr>
            </w:pPr>
            <w:r>
              <w:rPr>
                <w:rFonts w:ascii="宋体" w:hAnsi="宋体" w:cs="宋体" w:eastAsia="宋体" w:hint="default"/>
                <w:sz w:val="21"/>
                <w:szCs w:val="21"/>
              </w:rPr>
              <w:t>Professional Mobile</w:t>
            </w:r>
            <w:r>
              <w:rPr>
                <w:rFonts w:ascii="宋体" w:hAnsi="宋体" w:cs="宋体" w:eastAsia="宋体" w:hint="default"/>
                <w:spacing w:val="9"/>
                <w:sz w:val="21"/>
                <w:szCs w:val="21"/>
              </w:rPr>
              <w:t> </w:t>
            </w:r>
            <w:r>
              <w:rPr>
                <w:rFonts w:ascii="宋体" w:hAnsi="宋体" w:cs="宋体" w:eastAsia="宋体" w:hint="default"/>
                <w:sz w:val="21"/>
                <w:szCs w:val="21"/>
              </w:rPr>
              <w:t>Radio</w:t>
            </w:r>
            <w:r>
              <w:rPr>
                <w:rFonts w:ascii="宋体" w:hAnsi="宋体" w:cs="宋体" w:eastAsia="宋体" w:hint="default"/>
                <w:w w:val="100"/>
                <w:sz w:val="21"/>
                <w:szCs w:val="21"/>
              </w:rPr>
              <w:t> </w:t>
            </w:r>
            <w:r>
              <w:rPr>
                <w:rFonts w:ascii="宋体" w:hAnsi="宋体" w:cs="宋体" w:eastAsia="宋体" w:hint="default"/>
                <w:sz w:val="21"/>
                <w:szCs w:val="21"/>
              </w:rPr>
              <w:t>GmbH</w:t>
            </w:r>
            <w:r>
              <w:rPr>
                <w:rFonts w:ascii="宋体" w:hAnsi="宋体" w:cs="宋体" w:eastAsia="宋体" w:hint="default"/>
                <w:spacing w:val="-67"/>
                <w:sz w:val="21"/>
                <w:szCs w:val="21"/>
              </w:rPr>
              <w:t> </w:t>
            </w:r>
            <w:r>
              <w:rPr>
                <w:rFonts w:ascii="宋体" w:hAnsi="宋体" w:cs="宋体" w:eastAsia="宋体" w:hint="default"/>
                <w:sz w:val="21"/>
                <w:szCs w:val="21"/>
              </w:rPr>
              <w:t>公司提供不超过</w:t>
            </w:r>
            <w:r>
              <w:rPr>
                <w:rFonts w:ascii="宋体" w:hAnsi="宋体" w:cs="宋体" w:eastAsia="宋体" w:hint="default"/>
                <w:spacing w:val="-67"/>
                <w:sz w:val="21"/>
                <w:szCs w:val="21"/>
              </w:rPr>
              <w:t> </w:t>
            </w:r>
            <w:r>
              <w:rPr>
                <w:rFonts w:ascii="宋体" w:hAnsi="宋体" w:cs="宋体" w:eastAsia="宋体" w:hint="default"/>
                <w:sz w:val="21"/>
                <w:szCs w:val="21"/>
              </w:rPr>
              <w:t>900</w:t>
            </w:r>
            <w:r>
              <w:rPr>
                <w:rFonts w:ascii="宋体" w:hAnsi="宋体" w:cs="宋体" w:eastAsia="宋体" w:hint="default"/>
                <w:spacing w:val="-70"/>
                <w:sz w:val="21"/>
                <w:szCs w:val="21"/>
              </w:rPr>
              <w:t> </w:t>
            </w:r>
            <w:r>
              <w:rPr>
                <w:rFonts w:ascii="宋体" w:hAnsi="宋体" w:cs="宋体" w:eastAsia="宋体" w:hint="default"/>
                <w:sz w:val="21"/>
                <w:szCs w:val="21"/>
              </w:rPr>
              <w:t>万欧</w:t>
            </w:r>
            <w:r>
              <w:rPr>
                <w:rFonts w:ascii="宋体" w:hAnsi="宋体" w:cs="宋体" w:eastAsia="宋体" w:hint="default"/>
                <w:w w:val="100"/>
                <w:sz w:val="21"/>
                <w:szCs w:val="21"/>
              </w:rPr>
              <w:t> </w:t>
            </w:r>
            <w:r>
              <w:rPr>
                <w:rFonts w:ascii="宋体" w:hAnsi="宋体" w:cs="宋体" w:eastAsia="宋体" w:hint="default"/>
                <w:sz w:val="21"/>
                <w:szCs w:val="21"/>
              </w:rPr>
              <w:t>元担保的公告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2011.6.16</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130"/>
              <w:ind w:left="100" w:right="87"/>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r>
              <w:rPr>
                <w:rFonts w:ascii="宋体" w:hAnsi="宋体" w:cs="宋体" w:eastAsia="宋体" w:hint="default"/>
                <w:w w:val="100"/>
                <w:sz w:val="21"/>
                <w:szCs w:val="21"/>
              </w:rPr>
              <w:t> 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49"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2011-006</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关于在南京市雨花区购买土地</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使用权的公告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2011.6.16</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2011-007</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第一届监事会第七次会议决议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2011.6.16</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2011-008</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海能达通信股份有限公司关于</w:t>
            </w:r>
          </w:p>
          <w:p>
            <w:pPr>
              <w:pStyle w:val="TableParagraph"/>
              <w:spacing w:line="240" w:lineRule="auto"/>
              <w:ind w:left="100" w:right="96"/>
              <w:jc w:val="left"/>
              <w:rPr>
                <w:rFonts w:ascii="宋体" w:hAnsi="宋体" w:cs="宋体" w:eastAsia="宋体" w:hint="default"/>
                <w:sz w:val="21"/>
                <w:szCs w:val="21"/>
              </w:rPr>
            </w:pPr>
            <w:r>
              <w:rPr>
                <w:rFonts w:ascii="宋体" w:hAnsi="宋体" w:cs="宋体" w:eastAsia="宋体" w:hint="default"/>
                <w:sz w:val="21"/>
                <w:szCs w:val="21"/>
              </w:rPr>
              <w:t>召开 </w:t>
            </w:r>
            <w:r>
              <w:rPr>
                <w:rFonts w:ascii="宋体" w:hAnsi="宋体" w:cs="宋体" w:eastAsia="宋体" w:hint="default"/>
                <w:sz w:val="21"/>
                <w:szCs w:val="21"/>
              </w:rPr>
              <w:t>2011</w:t>
            </w:r>
            <w:r>
              <w:rPr>
                <w:rFonts w:ascii="宋体" w:hAnsi="宋体" w:cs="宋体" w:eastAsia="宋体" w:hint="default"/>
                <w:spacing w:val="10"/>
                <w:sz w:val="21"/>
                <w:szCs w:val="21"/>
              </w:rPr>
              <w:t> </w:t>
            </w:r>
            <w:r>
              <w:rPr>
                <w:rFonts w:ascii="宋体" w:hAnsi="宋体" w:cs="宋体" w:eastAsia="宋体" w:hint="default"/>
                <w:sz w:val="21"/>
                <w:szCs w:val="21"/>
              </w:rPr>
              <w:t>年第一次临时股东</w:t>
            </w:r>
            <w:r>
              <w:rPr>
                <w:rFonts w:ascii="宋体" w:hAnsi="宋体" w:cs="宋体" w:eastAsia="宋体" w:hint="default"/>
                <w:w w:val="100"/>
                <w:sz w:val="21"/>
                <w:szCs w:val="21"/>
              </w:rPr>
              <w:t> </w:t>
            </w:r>
            <w:r>
              <w:rPr>
                <w:rFonts w:ascii="宋体" w:hAnsi="宋体" w:cs="宋体" w:eastAsia="宋体" w:hint="default"/>
                <w:sz w:val="21"/>
                <w:szCs w:val="21"/>
              </w:rPr>
              <w:t>大会的通知</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2011.6.16</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2011-009</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关于召开 </w:t>
            </w:r>
            <w:r>
              <w:rPr>
                <w:rFonts w:ascii="宋体" w:hAnsi="宋体" w:cs="宋体" w:eastAsia="宋体" w:hint="default"/>
                <w:sz w:val="21"/>
                <w:szCs w:val="21"/>
              </w:rPr>
              <w:t>2011</w:t>
            </w:r>
            <w:r>
              <w:rPr>
                <w:rFonts w:ascii="宋体" w:hAnsi="宋体" w:cs="宋体" w:eastAsia="宋体" w:hint="default"/>
                <w:spacing w:val="11"/>
                <w:sz w:val="21"/>
                <w:szCs w:val="21"/>
              </w:rPr>
              <w:t> </w:t>
            </w:r>
            <w:r>
              <w:rPr>
                <w:rFonts w:ascii="宋体" w:hAnsi="宋体" w:cs="宋体" w:eastAsia="宋体" w:hint="default"/>
                <w:sz w:val="21"/>
                <w:szCs w:val="21"/>
              </w:rPr>
              <w:t>年第一次临时</w:t>
            </w:r>
            <w:r>
              <w:rPr>
                <w:rFonts w:ascii="宋体" w:hAnsi="宋体" w:cs="宋体" w:eastAsia="宋体" w:hint="default"/>
                <w:w w:val="100"/>
                <w:sz w:val="21"/>
                <w:szCs w:val="21"/>
              </w:rPr>
              <w:t> </w:t>
            </w:r>
            <w:r>
              <w:rPr>
                <w:rFonts w:ascii="宋体" w:hAnsi="宋体" w:cs="宋体" w:eastAsia="宋体" w:hint="default"/>
                <w:sz w:val="21"/>
                <w:szCs w:val="21"/>
              </w:rPr>
              <w:t>股东大会通知的更正公告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2011.6.17</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2011-010</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9"/>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36"/>
                <w:sz w:val="21"/>
                <w:szCs w:val="21"/>
              </w:rPr>
              <w:t> </w:t>
            </w:r>
            <w:r>
              <w:rPr>
                <w:rFonts w:ascii="宋体" w:hAnsi="宋体" w:cs="宋体" w:eastAsia="宋体" w:hint="default"/>
                <w:spacing w:val="7"/>
                <w:sz w:val="21"/>
                <w:szCs w:val="21"/>
              </w:rPr>
              <w:t>年第一次临时股东大会</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决议公告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395" w:right="0"/>
              <w:jc w:val="left"/>
              <w:rPr>
                <w:rFonts w:ascii="Times New Roman" w:hAnsi="Times New Roman" w:cs="Times New Roman" w:eastAsia="Times New Roman" w:hint="default"/>
                <w:sz w:val="21"/>
                <w:szCs w:val="21"/>
              </w:rPr>
            </w:pPr>
            <w:r>
              <w:rPr>
                <w:rFonts w:ascii="Times New Roman"/>
                <w:sz w:val="21"/>
              </w:rPr>
              <w:t>2011.7.2</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5"/>
              <w:jc w:val="right"/>
              <w:rPr>
                <w:rFonts w:ascii="Times New Roman" w:hAnsi="Times New Roman" w:cs="Times New Roman" w:eastAsia="Times New Roman" w:hint="default"/>
                <w:sz w:val="21"/>
                <w:szCs w:val="21"/>
              </w:rPr>
            </w:pPr>
            <w:r>
              <w:rPr>
                <w:rFonts w:ascii="Times New Roman"/>
                <w:spacing w:val="-3"/>
                <w:sz w:val="21"/>
              </w:rPr>
              <w:t>2011-011</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关于使用部分超募资金向华盛</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通讯有限公司增资的公告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395" w:right="0"/>
              <w:jc w:val="left"/>
              <w:rPr>
                <w:rFonts w:ascii="Times New Roman" w:hAnsi="Times New Roman" w:cs="Times New Roman" w:eastAsia="Times New Roman" w:hint="default"/>
                <w:sz w:val="21"/>
                <w:szCs w:val="21"/>
              </w:rPr>
            </w:pPr>
            <w:r>
              <w:rPr>
                <w:rFonts w:ascii="Times New Roman"/>
                <w:sz w:val="21"/>
              </w:rPr>
              <w:t>2011.7.8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2011-012</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关于使用部分超募资金补缴哈</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尔滨土地出让金的公告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95" w:right="0"/>
              <w:jc w:val="left"/>
              <w:rPr>
                <w:rFonts w:ascii="Times New Roman" w:hAnsi="Times New Roman" w:cs="Times New Roman" w:eastAsia="Times New Roman" w:hint="default"/>
                <w:sz w:val="21"/>
                <w:szCs w:val="21"/>
              </w:rPr>
            </w:pPr>
            <w:r>
              <w:rPr>
                <w:rFonts w:ascii="Times New Roman"/>
                <w:sz w:val="21"/>
              </w:rPr>
              <w:t>2011.7.8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2011-013</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第一届董事会第十三次会议决</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议公告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95" w:right="0"/>
              <w:jc w:val="left"/>
              <w:rPr>
                <w:rFonts w:ascii="Times New Roman" w:hAnsi="Times New Roman" w:cs="Times New Roman" w:eastAsia="Times New Roman" w:hint="default"/>
                <w:sz w:val="21"/>
                <w:szCs w:val="21"/>
              </w:rPr>
            </w:pPr>
            <w:r>
              <w:rPr>
                <w:rFonts w:ascii="Times New Roman"/>
                <w:sz w:val="21"/>
              </w:rPr>
              <w:t>2011.7.8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2011-014</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第一届监事会第八次会议决议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95" w:right="0"/>
              <w:jc w:val="left"/>
              <w:rPr>
                <w:rFonts w:ascii="Times New Roman" w:hAnsi="Times New Roman" w:cs="Times New Roman" w:eastAsia="Times New Roman" w:hint="default"/>
                <w:sz w:val="21"/>
                <w:szCs w:val="21"/>
              </w:rPr>
            </w:pPr>
            <w:r>
              <w:rPr>
                <w:rFonts w:ascii="Times New Roman"/>
                <w:sz w:val="21"/>
              </w:rPr>
              <w:t>2011.7.8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2011-015</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8"/>
              <w:jc w:val="left"/>
              <w:rPr>
                <w:rFonts w:ascii="宋体" w:hAnsi="宋体" w:cs="宋体" w:eastAsia="宋体" w:hint="default"/>
                <w:sz w:val="21"/>
                <w:szCs w:val="21"/>
              </w:rPr>
            </w:pPr>
            <w:r>
              <w:rPr>
                <w:rFonts w:ascii="宋体" w:hAnsi="宋体" w:cs="宋体" w:eastAsia="宋体" w:hint="default"/>
                <w:sz w:val="21"/>
                <w:szCs w:val="21"/>
              </w:rPr>
              <w:t>海</w:t>
            </w:r>
            <w:r>
              <w:rPr>
                <w:rFonts w:ascii="宋体" w:hAnsi="宋体" w:cs="宋体" w:eastAsia="宋体" w:hint="default"/>
                <w:spacing w:val="-61"/>
                <w:sz w:val="21"/>
                <w:szCs w:val="21"/>
              </w:rPr>
              <w:t> </w:t>
            </w:r>
            <w:r>
              <w:rPr>
                <w:rFonts w:ascii="宋体" w:hAnsi="宋体" w:cs="宋体" w:eastAsia="宋体" w:hint="default"/>
                <w:sz w:val="21"/>
                <w:szCs w:val="21"/>
              </w:rPr>
              <w:t>能</w:t>
            </w:r>
            <w:r>
              <w:rPr>
                <w:rFonts w:ascii="宋体" w:hAnsi="宋体" w:cs="宋体" w:eastAsia="宋体" w:hint="default"/>
                <w:spacing w:val="-64"/>
                <w:sz w:val="21"/>
                <w:szCs w:val="21"/>
              </w:rPr>
              <w:t> </w:t>
            </w:r>
            <w:r>
              <w:rPr>
                <w:rFonts w:ascii="宋体" w:hAnsi="宋体" w:cs="宋体" w:eastAsia="宋体" w:hint="default"/>
                <w:sz w:val="21"/>
                <w:szCs w:val="21"/>
              </w:rPr>
              <w:t>达</w:t>
            </w:r>
            <w:r>
              <w:rPr>
                <w:rFonts w:ascii="宋体" w:hAnsi="宋体" w:cs="宋体" w:eastAsia="宋体" w:hint="default"/>
                <w:spacing w:val="-61"/>
                <w:sz w:val="21"/>
                <w:szCs w:val="21"/>
              </w:rPr>
              <w:t> </w:t>
            </w:r>
            <w:r>
              <w:rPr>
                <w:rFonts w:ascii="宋体" w:hAnsi="宋体" w:cs="宋体" w:eastAsia="宋体" w:hint="default"/>
                <w:sz w:val="21"/>
                <w:szCs w:val="21"/>
              </w:rPr>
              <w:t>通</w:t>
            </w:r>
            <w:r>
              <w:rPr>
                <w:rFonts w:ascii="宋体" w:hAnsi="宋体" w:cs="宋体" w:eastAsia="宋体" w:hint="default"/>
                <w:spacing w:val="-64"/>
                <w:sz w:val="21"/>
                <w:szCs w:val="21"/>
              </w:rPr>
              <w:t> </w:t>
            </w:r>
            <w:r>
              <w:rPr>
                <w:rFonts w:ascii="宋体" w:hAnsi="宋体" w:cs="宋体" w:eastAsia="宋体" w:hint="default"/>
                <w:sz w:val="21"/>
                <w:szCs w:val="21"/>
              </w:rPr>
              <w:t>信</w:t>
            </w:r>
            <w:r>
              <w:rPr>
                <w:rFonts w:ascii="宋体" w:hAnsi="宋体" w:cs="宋体" w:eastAsia="宋体" w:hint="default"/>
                <w:spacing w:val="-61"/>
                <w:sz w:val="21"/>
                <w:szCs w:val="21"/>
              </w:rPr>
              <w:t> </w:t>
            </w:r>
            <w:r>
              <w:rPr>
                <w:rFonts w:ascii="宋体" w:hAnsi="宋体" w:cs="宋体" w:eastAsia="宋体" w:hint="default"/>
                <w:sz w:val="21"/>
                <w:szCs w:val="21"/>
              </w:rPr>
              <w:t>股</w:t>
            </w:r>
            <w:r>
              <w:rPr>
                <w:rFonts w:ascii="宋体" w:hAnsi="宋体" w:cs="宋体" w:eastAsia="宋体" w:hint="default"/>
                <w:spacing w:val="-64"/>
                <w:sz w:val="21"/>
                <w:szCs w:val="21"/>
              </w:rPr>
              <w:t> </w:t>
            </w:r>
            <w:r>
              <w:rPr>
                <w:rFonts w:ascii="宋体" w:hAnsi="宋体" w:cs="宋体" w:eastAsia="宋体" w:hint="default"/>
                <w:sz w:val="21"/>
                <w:szCs w:val="21"/>
              </w:rPr>
              <w:t>份</w:t>
            </w:r>
            <w:r>
              <w:rPr>
                <w:rFonts w:ascii="宋体" w:hAnsi="宋体" w:cs="宋体" w:eastAsia="宋体" w:hint="default"/>
                <w:spacing w:val="-61"/>
                <w:sz w:val="21"/>
                <w:szCs w:val="21"/>
              </w:rPr>
              <w:t> </w:t>
            </w:r>
            <w:r>
              <w:rPr>
                <w:rFonts w:ascii="宋体" w:hAnsi="宋体" w:cs="宋体" w:eastAsia="宋体" w:hint="default"/>
                <w:sz w:val="21"/>
                <w:szCs w:val="21"/>
              </w:rPr>
              <w:t>有</w:t>
            </w:r>
            <w:r>
              <w:rPr>
                <w:rFonts w:ascii="宋体" w:hAnsi="宋体" w:cs="宋体" w:eastAsia="宋体" w:hint="default"/>
                <w:spacing w:val="-64"/>
                <w:sz w:val="21"/>
                <w:szCs w:val="21"/>
              </w:rPr>
              <w:t> </w:t>
            </w:r>
            <w:r>
              <w:rPr>
                <w:rFonts w:ascii="宋体" w:hAnsi="宋体" w:cs="宋体" w:eastAsia="宋体" w:hint="default"/>
                <w:sz w:val="21"/>
                <w:szCs w:val="21"/>
              </w:rPr>
              <w:t>限</w:t>
            </w:r>
            <w:r>
              <w:rPr>
                <w:rFonts w:ascii="宋体" w:hAnsi="宋体" w:cs="宋体" w:eastAsia="宋体" w:hint="default"/>
                <w:spacing w:val="-64"/>
                <w:sz w:val="21"/>
                <w:szCs w:val="21"/>
              </w:rPr>
              <w:t> </w:t>
            </w:r>
            <w:r>
              <w:rPr>
                <w:rFonts w:ascii="宋体" w:hAnsi="宋体" w:cs="宋体" w:eastAsia="宋体" w:hint="default"/>
                <w:sz w:val="21"/>
                <w:szCs w:val="21"/>
              </w:rPr>
              <w:t>公</w:t>
            </w:r>
            <w:r>
              <w:rPr>
                <w:rFonts w:ascii="宋体" w:hAnsi="宋体" w:cs="宋体" w:eastAsia="宋体" w:hint="default"/>
                <w:spacing w:val="-61"/>
                <w:sz w:val="21"/>
                <w:szCs w:val="21"/>
              </w:rPr>
              <w:t> </w:t>
            </w:r>
            <w:r>
              <w:rPr>
                <w:rFonts w:ascii="宋体" w:hAnsi="宋体" w:cs="宋体" w:eastAsia="宋体" w:hint="default"/>
                <w:sz w:val="21"/>
                <w:szCs w:val="21"/>
              </w:rPr>
              <w:t>司</w:t>
            </w:r>
            <w:r>
              <w:rPr>
                <w:rFonts w:ascii="宋体" w:hAnsi="宋体" w:cs="宋体" w:eastAsia="宋体" w:hint="default"/>
                <w:w w:val="100"/>
                <w:sz w:val="21"/>
                <w:szCs w:val="21"/>
              </w:rPr>
              <w:t> </w:t>
            </w: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年半年度业绩预告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left="395" w:right="0"/>
              <w:jc w:val="left"/>
              <w:rPr>
                <w:rFonts w:ascii="Times New Roman" w:hAnsi="Times New Roman" w:cs="Times New Roman" w:eastAsia="Times New Roman" w:hint="default"/>
                <w:sz w:val="21"/>
                <w:szCs w:val="21"/>
              </w:rPr>
            </w:pPr>
            <w:r>
              <w:rPr>
                <w:rFonts w:ascii="Times New Roman"/>
                <w:sz w:val="21"/>
              </w:rPr>
              <w:t>2011.7.9</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2011-016</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关于签订募集资金三方监管协</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议的公告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2011.7.13</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331" w:hRule="exact"/>
        </w:trPr>
        <w:tc>
          <w:tcPr>
            <w:tcW w:w="11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65"/>
              <w:ind w:right="163"/>
              <w:jc w:val="right"/>
              <w:rPr>
                <w:rFonts w:ascii="Times New Roman" w:hAnsi="Times New Roman" w:cs="Times New Roman" w:eastAsia="Times New Roman" w:hint="default"/>
                <w:sz w:val="21"/>
                <w:szCs w:val="21"/>
              </w:rPr>
            </w:pPr>
            <w:r>
              <w:rPr>
                <w:rFonts w:ascii="Times New Roman"/>
                <w:spacing w:val="-2"/>
                <w:sz w:val="21"/>
              </w:rPr>
              <w:t>2011-017</w:t>
            </w:r>
          </w:p>
        </w:tc>
        <w:tc>
          <w:tcPr>
            <w:tcW w:w="2957"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关于完成工商变更登记的公告</w:t>
            </w:r>
          </w:p>
        </w:tc>
        <w:tc>
          <w:tcPr>
            <w:tcW w:w="15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5"/>
              <w:ind w:left="343" w:right="0"/>
              <w:jc w:val="left"/>
              <w:rPr>
                <w:rFonts w:ascii="Times New Roman" w:hAnsi="Times New Roman" w:cs="Times New Roman" w:eastAsia="Times New Roman" w:hint="default"/>
                <w:sz w:val="21"/>
                <w:szCs w:val="21"/>
              </w:rPr>
            </w:pPr>
            <w:r>
              <w:rPr>
                <w:rFonts w:ascii="Times New Roman"/>
                <w:sz w:val="21"/>
              </w:rPr>
              <w:t>2011.7.16</w:t>
            </w:r>
          </w:p>
        </w:tc>
        <w:tc>
          <w:tcPr>
            <w:tcW w:w="3593" w:type="dxa"/>
            <w:tcBorders>
              <w:top w:val="single" w:sz="6" w:space="0" w:color="000000"/>
              <w:left w:val="single" w:sz="6" w:space="0" w:color="000000"/>
              <w:bottom w:val="single" w:sz="12"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tc>
      </w:tr>
    </w:tbl>
    <w:p>
      <w:pPr>
        <w:spacing w:after="0" w:line="260" w:lineRule="exact"/>
        <w:jc w:val="left"/>
        <w:rPr>
          <w:rFonts w:ascii="宋体" w:hAnsi="宋体" w:cs="宋体" w:eastAsia="宋体" w:hint="default"/>
          <w:sz w:val="21"/>
          <w:szCs w:val="21"/>
        </w:rPr>
        <w:sectPr>
          <w:pgSz w:w="11910" w:h="16840"/>
          <w:pgMar w:header="877" w:footer="977" w:top="1100" w:bottom="1160" w:left="11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1145"/>
        <w:gridCol w:w="2957"/>
        <w:gridCol w:w="1536"/>
        <w:gridCol w:w="3593"/>
      </w:tblGrid>
      <w:tr>
        <w:trPr>
          <w:trHeight w:val="567" w:hRule="exact"/>
        </w:trPr>
        <w:tc>
          <w:tcPr>
            <w:tcW w:w="1145" w:type="dxa"/>
            <w:tcBorders>
              <w:top w:val="single" w:sz="12" w:space="0" w:color="000000"/>
              <w:left w:val="single" w:sz="12" w:space="0" w:color="000000"/>
              <w:bottom w:val="single" w:sz="6" w:space="0" w:color="000000"/>
              <w:right w:val="single" w:sz="6" w:space="0" w:color="000000"/>
            </w:tcBorders>
          </w:tcPr>
          <w:p>
            <w:pPr/>
          </w:p>
        </w:tc>
        <w:tc>
          <w:tcPr>
            <w:tcW w:w="2957" w:type="dxa"/>
            <w:tcBorders>
              <w:top w:val="single" w:sz="12" w:space="0" w:color="000000"/>
              <w:left w:val="single" w:sz="6" w:space="0" w:color="000000"/>
              <w:bottom w:val="single" w:sz="6" w:space="0" w:color="000000"/>
              <w:right w:val="single" w:sz="6" w:space="0" w:color="000000"/>
            </w:tcBorders>
          </w:tcPr>
          <w:p>
            <w:pPr/>
          </w:p>
        </w:tc>
        <w:tc>
          <w:tcPr>
            <w:tcW w:w="1536" w:type="dxa"/>
            <w:tcBorders>
              <w:top w:val="single" w:sz="12" w:space="0" w:color="000000"/>
              <w:left w:val="single" w:sz="6" w:space="0" w:color="000000"/>
              <w:bottom w:val="single" w:sz="6" w:space="0" w:color="000000"/>
              <w:right w:val="single" w:sz="6" w:space="0" w:color="000000"/>
            </w:tcBorders>
          </w:tcPr>
          <w:p>
            <w:pPr/>
          </w:p>
        </w:tc>
        <w:tc>
          <w:tcPr>
            <w:tcW w:w="3593" w:type="dxa"/>
            <w:tcBorders>
              <w:top w:val="single" w:sz="12" w:space="0" w:color="000000"/>
              <w:left w:val="single" w:sz="6" w:space="0" w:color="000000"/>
              <w:bottom w:val="single" w:sz="6" w:space="0" w:color="000000"/>
              <w:right w:val="single" w:sz="12"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2011-018</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关于公司董事、高级管理人员</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辞职的公告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2011.7.23</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1378"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1"/>
              <w:ind w:right="163"/>
              <w:jc w:val="right"/>
              <w:rPr>
                <w:rFonts w:ascii="Times New Roman" w:hAnsi="Times New Roman" w:cs="Times New Roman" w:eastAsia="Times New Roman" w:hint="default"/>
                <w:sz w:val="21"/>
                <w:szCs w:val="21"/>
              </w:rPr>
            </w:pPr>
            <w:r>
              <w:rPr>
                <w:rFonts w:ascii="Times New Roman"/>
                <w:spacing w:val="-2"/>
                <w:sz w:val="21"/>
              </w:rPr>
              <w:t>2011-019</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pacing w:val="16"/>
                <w:sz w:val="21"/>
                <w:szCs w:val="21"/>
              </w:rPr>
              <w:t>关于承担国家科技重大专项</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37" w:lineRule="auto" w:before="2"/>
              <w:ind w:left="100" w:right="77"/>
              <w:jc w:val="both"/>
              <w:rPr>
                <w:rFonts w:ascii="宋体" w:hAnsi="宋体" w:cs="宋体" w:eastAsia="宋体" w:hint="default"/>
                <w:sz w:val="21"/>
                <w:szCs w:val="21"/>
              </w:rPr>
            </w:pPr>
            <w:r>
              <w:rPr>
                <w:rFonts w:ascii="宋体" w:hAnsi="宋体" w:cs="宋体" w:eastAsia="宋体" w:hint="default"/>
                <w:spacing w:val="16"/>
                <w:sz w:val="21"/>
                <w:szCs w:val="21"/>
              </w:rPr>
              <w:t>“新一代宽带无线移动通信</w:t>
            </w:r>
            <w:r>
              <w:rPr>
                <w:rFonts w:ascii="宋体" w:hAnsi="宋体" w:cs="宋体" w:eastAsia="宋体" w:hint="default"/>
                <w:spacing w:val="-77"/>
                <w:sz w:val="21"/>
                <w:szCs w:val="21"/>
              </w:rPr>
              <w:t> </w:t>
            </w:r>
            <w:r>
              <w:rPr>
                <w:rFonts w:ascii="宋体" w:hAnsi="宋体" w:cs="宋体" w:eastAsia="宋体" w:hint="default"/>
                <w:sz w:val="21"/>
                <w:szCs w:val="21"/>
              </w:rPr>
              <w:t>网”中“宽带多媒体集群系统</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10"/>
                <w:w w:val="100"/>
                <w:sz w:val="21"/>
                <w:szCs w:val="21"/>
              </w:rPr>
              <w:t>技术验证（中速模式）”</w:t>
            </w:r>
            <w:r>
              <w:rPr>
                <w:rFonts w:ascii="宋体" w:hAnsi="宋体" w:cs="宋体" w:eastAsia="宋体" w:hint="default"/>
                <w:spacing w:val="-1"/>
                <w:w w:val="100"/>
                <w:sz w:val="21"/>
                <w:szCs w:val="21"/>
              </w:rPr>
              <w:t> </w:t>
            </w:r>
            <w:r>
              <w:rPr>
                <w:rFonts w:ascii="宋体" w:hAnsi="宋体" w:cs="宋体" w:eastAsia="宋体" w:hint="default"/>
                <w:w w:val="100"/>
                <w:sz w:val="21"/>
                <w:szCs w:val="21"/>
              </w:rPr>
              <w:t>课题</w:t>
            </w:r>
            <w:r>
              <w:rPr>
                <w:rFonts w:ascii="宋体" w:hAnsi="宋体" w:cs="宋体" w:eastAsia="宋体" w:hint="default"/>
                <w:w w:val="100"/>
                <w:sz w:val="21"/>
                <w:szCs w:val="21"/>
              </w:rPr>
              <w:t> </w:t>
            </w:r>
            <w:r>
              <w:rPr>
                <w:rFonts w:ascii="宋体" w:hAnsi="宋体" w:cs="宋体" w:eastAsia="宋体" w:hint="default"/>
                <w:sz w:val="21"/>
                <w:szCs w:val="21"/>
              </w:rPr>
              <w:t>并受到政府补贴的公告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1"/>
              <w:ind w:left="343" w:right="0"/>
              <w:jc w:val="left"/>
              <w:rPr>
                <w:rFonts w:ascii="Times New Roman" w:hAnsi="Times New Roman" w:cs="Times New Roman" w:eastAsia="Times New Roman" w:hint="default"/>
                <w:sz w:val="21"/>
                <w:szCs w:val="21"/>
              </w:rPr>
            </w:pPr>
            <w:r>
              <w:rPr>
                <w:rFonts w:ascii="Times New Roman"/>
                <w:sz w:val="21"/>
              </w:rPr>
              <w:t>2011.7.23</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72" w:lineRule="exact"/>
              <w:ind w:left="100" w:right="87"/>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r>
              <w:rPr>
                <w:rFonts w:ascii="宋体" w:hAnsi="宋体" w:cs="宋体" w:eastAsia="宋体" w:hint="default"/>
                <w:w w:val="100"/>
                <w:sz w:val="21"/>
                <w:szCs w:val="21"/>
              </w:rPr>
              <w:t> 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49"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1104"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2011-020</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关 于 收 购 德 国  </w:t>
            </w:r>
            <w:r>
              <w:rPr>
                <w:rFonts w:ascii="宋体" w:hAnsi="宋体" w:cs="宋体" w:eastAsia="宋体" w:hint="default"/>
                <w:sz w:val="21"/>
                <w:szCs w:val="21"/>
              </w:rPr>
              <w:t>Rohde</w:t>
            </w:r>
            <w:r>
              <w:rPr>
                <w:rFonts w:ascii="宋体" w:hAnsi="宋体" w:cs="宋体" w:eastAsia="宋体" w:hint="default"/>
                <w:spacing w:val="12"/>
                <w:sz w:val="21"/>
                <w:szCs w:val="21"/>
              </w:rPr>
              <w:t> </w:t>
            </w:r>
            <w:r>
              <w:rPr>
                <w:rFonts w:ascii="宋体" w:hAnsi="宋体" w:cs="宋体" w:eastAsia="宋体" w:hint="default"/>
                <w:sz w:val="21"/>
                <w:szCs w:val="21"/>
              </w:rPr>
              <w:t>&amp;</w:t>
            </w:r>
          </w:p>
          <w:p>
            <w:pPr>
              <w:pStyle w:val="TableParagraph"/>
              <w:spacing w:line="237" w:lineRule="auto"/>
              <w:ind w:left="100" w:right="96"/>
              <w:jc w:val="both"/>
              <w:rPr>
                <w:rFonts w:ascii="宋体" w:hAnsi="宋体" w:cs="宋体" w:eastAsia="宋体" w:hint="default"/>
                <w:sz w:val="21"/>
                <w:szCs w:val="21"/>
              </w:rPr>
            </w:pPr>
            <w:r>
              <w:rPr>
                <w:rFonts w:ascii="宋体" w:hAnsi="宋体" w:cs="宋体" w:eastAsia="宋体" w:hint="default"/>
                <w:sz w:val="21"/>
                <w:szCs w:val="21"/>
              </w:rPr>
              <w:t>Schwarz</w:t>
            </w:r>
            <w:r>
              <w:rPr>
                <w:rFonts w:ascii="宋体" w:hAnsi="宋体" w:cs="宋体" w:eastAsia="宋体" w:hint="default"/>
                <w:spacing w:val="-48"/>
                <w:sz w:val="21"/>
                <w:szCs w:val="21"/>
              </w:rPr>
              <w:t> </w:t>
            </w:r>
            <w:r>
              <w:rPr>
                <w:rFonts w:ascii="宋体" w:hAnsi="宋体" w:cs="宋体" w:eastAsia="宋体" w:hint="default"/>
                <w:sz w:val="21"/>
                <w:szCs w:val="21"/>
              </w:rPr>
              <w:t>Professional</w:t>
            </w:r>
            <w:r>
              <w:rPr>
                <w:rFonts w:ascii="宋体" w:hAnsi="宋体" w:cs="宋体" w:eastAsia="宋体" w:hint="default"/>
                <w:spacing w:val="-48"/>
                <w:sz w:val="21"/>
                <w:szCs w:val="21"/>
              </w:rPr>
              <w:t> </w:t>
            </w:r>
            <w:r>
              <w:rPr>
                <w:rFonts w:ascii="宋体" w:hAnsi="宋体" w:cs="宋体" w:eastAsia="宋体" w:hint="default"/>
                <w:sz w:val="21"/>
                <w:szCs w:val="21"/>
              </w:rPr>
              <w:t>Mobile</w:t>
            </w:r>
            <w:r>
              <w:rPr>
                <w:rFonts w:ascii="宋体" w:hAnsi="宋体" w:cs="宋体" w:eastAsia="宋体" w:hint="default"/>
                <w:w w:val="100"/>
                <w:sz w:val="21"/>
                <w:szCs w:val="21"/>
              </w:rPr>
              <w:t> </w:t>
            </w:r>
            <w:r>
              <w:rPr>
                <w:rFonts w:ascii="宋体" w:hAnsi="宋体" w:cs="宋体" w:eastAsia="宋体" w:hint="default"/>
                <w:sz w:val="21"/>
                <w:szCs w:val="21"/>
              </w:rPr>
              <w:t>Radio</w:t>
            </w:r>
            <w:r>
              <w:rPr>
                <w:rFonts w:ascii="宋体" w:hAnsi="宋体" w:cs="宋体" w:eastAsia="宋体" w:hint="default"/>
                <w:spacing w:val="-43"/>
                <w:sz w:val="21"/>
                <w:szCs w:val="21"/>
              </w:rPr>
              <w:t> </w:t>
            </w:r>
            <w:r>
              <w:rPr>
                <w:rFonts w:ascii="宋体" w:hAnsi="宋体" w:cs="宋体" w:eastAsia="宋体" w:hint="default"/>
                <w:sz w:val="21"/>
                <w:szCs w:val="21"/>
              </w:rPr>
              <w:t>GmbH</w:t>
            </w:r>
            <w:r>
              <w:rPr>
                <w:rFonts w:ascii="宋体" w:hAnsi="宋体" w:cs="宋体" w:eastAsia="宋体" w:hint="default"/>
                <w:spacing w:val="-53"/>
                <w:sz w:val="21"/>
                <w:szCs w:val="21"/>
              </w:rPr>
              <w:t> </w:t>
            </w:r>
            <w:r>
              <w:rPr>
                <w:rFonts w:ascii="宋体" w:hAnsi="宋体" w:cs="宋体" w:eastAsia="宋体" w:hint="default"/>
                <w:sz w:val="21"/>
                <w:szCs w:val="21"/>
              </w:rPr>
              <w:t>公司股权进展的公</w:t>
            </w:r>
            <w:r>
              <w:rPr>
                <w:rFonts w:ascii="宋体" w:hAnsi="宋体" w:cs="宋体" w:eastAsia="宋体" w:hint="default"/>
                <w:w w:val="100"/>
                <w:sz w:val="21"/>
                <w:szCs w:val="21"/>
              </w:rPr>
              <w:t> </w:t>
            </w:r>
            <w:r>
              <w:rPr>
                <w:rFonts w:ascii="宋体" w:hAnsi="宋体" w:cs="宋体" w:eastAsia="宋体" w:hint="default"/>
                <w:sz w:val="21"/>
                <w:szCs w:val="21"/>
              </w:rPr>
              <w:t>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2011.7.26</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130"/>
              <w:ind w:left="100" w:right="87"/>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r>
              <w:rPr>
                <w:rFonts w:ascii="宋体" w:hAnsi="宋体" w:cs="宋体" w:eastAsia="宋体" w:hint="default"/>
                <w:w w:val="100"/>
                <w:sz w:val="21"/>
                <w:szCs w:val="21"/>
              </w:rPr>
              <w:t> 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49"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2011-021</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年半年报摘要</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2011.8.12</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2011-022</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关于设立南京子公司并由其负</w:t>
            </w:r>
          </w:p>
          <w:p>
            <w:pPr>
              <w:pStyle w:val="TableParagraph"/>
              <w:spacing w:line="240" w:lineRule="auto"/>
              <w:ind w:left="100" w:right="96"/>
              <w:jc w:val="left"/>
              <w:rPr>
                <w:rFonts w:ascii="宋体" w:hAnsi="宋体" w:cs="宋体" w:eastAsia="宋体" w:hint="default"/>
                <w:sz w:val="21"/>
                <w:szCs w:val="21"/>
              </w:rPr>
            </w:pPr>
            <w:r>
              <w:rPr>
                <w:rFonts w:ascii="宋体" w:hAnsi="宋体" w:cs="宋体" w:eastAsia="宋体" w:hint="default"/>
                <w:sz w:val="21"/>
                <w:szCs w:val="21"/>
              </w:rPr>
              <w:t>责购买南京雨花区土地使用权</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2011.8.12</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2011-023</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关于为深圳市赛格通信有限公</w:t>
            </w:r>
          </w:p>
          <w:p>
            <w:pPr>
              <w:pStyle w:val="TableParagraph"/>
              <w:spacing w:line="272" w:lineRule="exact" w:before="26"/>
              <w:ind w:left="100" w:right="96"/>
              <w:jc w:val="left"/>
              <w:rPr>
                <w:rFonts w:ascii="宋体" w:hAnsi="宋体" w:cs="宋体" w:eastAsia="宋体" w:hint="default"/>
                <w:sz w:val="21"/>
                <w:szCs w:val="21"/>
              </w:rPr>
            </w:pPr>
            <w:r>
              <w:rPr>
                <w:rFonts w:ascii="宋体" w:hAnsi="宋体" w:cs="宋体" w:eastAsia="宋体" w:hint="default"/>
                <w:sz w:val="21"/>
                <w:szCs w:val="21"/>
              </w:rPr>
              <w:t>司兴业银行授信提供担保的公</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2011.8.12</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2011-024</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关于召开 </w:t>
            </w:r>
            <w:r>
              <w:rPr>
                <w:rFonts w:ascii="宋体" w:hAnsi="宋体" w:cs="宋体" w:eastAsia="宋体" w:hint="default"/>
                <w:sz w:val="21"/>
                <w:szCs w:val="21"/>
              </w:rPr>
              <w:t>2011</w:t>
            </w:r>
            <w:r>
              <w:rPr>
                <w:rFonts w:ascii="宋体" w:hAnsi="宋体" w:cs="宋体" w:eastAsia="宋体" w:hint="default"/>
                <w:spacing w:val="11"/>
                <w:sz w:val="21"/>
                <w:szCs w:val="21"/>
              </w:rPr>
              <w:t> </w:t>
            </w:r>
            <w:r>
              <w:rPr>
                <w:rFonts w:ascii="宋体" w:hAnsi="宋体" w:cs="宋体" w:eastAsia="宋体" w:hint="default"/>
                <w:sz w:val="21"/>
                <w:szCs w:val="21"/>
              </w:rPr>
              <w:t>年第二次临时</w:t>
            </w:r>
            <w:r>
              <w:rPr>
                <w:rFonts w:ascii="宋体" w:hAnsi="宋体" w:cs="宋体" w:eastAsia="宋体" w:hint="default"/>
                <w:w w:val="100"/>
                <w:sz w:val="21"/>
                <w:szCs w:val="21"/>
              </w:rPr>
              <w:t> </w:t>
            </w:r>
            <w:r>
              <w:rPr>
                <w:rFonts w:ascii="宋体" w:hAnsi="宋体" w:cs="宋体" w:eastAsia="宋体" w:hint="default"/>
                <w:sz w:val="21"/>
                <w:szCs w:val="21"/>
              </w:rPr>
              <w:t>股东大会的通知</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2011.8.12</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1"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2011-025</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第一届董事会第十四次会议决</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议公告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2011.8.12</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2011-026</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第一届监事会第九次会议决议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2011.8.12</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2011-027</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关于网下配售股份上市流通的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提示性公告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2011.8.24</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2011-028</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9"/>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36"/>
                <w:sz w:val="21"/>
                <w:szCs w:val="21"/>
              </w:rPr>
              <w:t> </w:t>
            </w:r>
            <w:r>
              <w:rPr>
                <w:rFonts w:ascii="宋体" w:hAnsi="宋体" w:cs="宋体" w:eastAsia="宋体" w:hint="default"/>
                <w:spacing w:val="7"/>
                <w:sz w:val="21"/>
                <w:szCs w:val="21"/>
              </w:rPr>
              <w:t>年第二次临时股东大会</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决议公告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395" w:right="0"/>
              <w:jc w:val="left"/>
              <w:rPr>
                <w:rFonts w:ascii="Times New Roman" w:hAnsi="Times New Roman" w:cs="Times New Roman" w:eastAsia="Times New Roman" w:hint="default"/>
                <w:sz w:val="21"/>
                <w:szCs w:val="21"/>
              </w:rPr>
            </w:pPr>
            <w:r>
              <w:rPr>
                <w:rFonts w:ascii="Times New Roman"/>
                <w:sz w:val="21"/>
              </w:rPr>
              <w:t>2011.9.3</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2011-029</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关于签订重大合同的公告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2011.9.29</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2011-030</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关于使用部分超募资金补充流</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动资金的公告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5"/>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2011-031</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关于使用部分超募资金偿还到</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期企业债券的公告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40" w:hRule="exact"/>
        </w:trPr>
        <w:tc>
          <w:tcPr>
            <w:tcW w:w="11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2011-032</w:t>
            </w:r>
          </w:p>
        </w:tc>
        <w:tc>
          <w:tcPr>
            <w:tcW w:w="29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关于使用部分超募资金购买深</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圳市龙岗区厂房的公告</w:t>
            </w:r>
          </w:p>
        </w:tc>
        <w:tc>
          <w:tcPr>
            <w:tcW w:w="15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left="343" w:right="0"/>
              <w:jc w:val="left"/>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bl>
    <w:p>
      <w:pPr>
        <w:spacing w:after="0" w:line="274" w:lineRule="exact"/>
        <w:jc w:val="left"/>
        <w:rPr>
          <w:rFonts w:ascii="宋体" w:hAnsi="宋体" w:cs="宋体" w:eastAsia="宋体" w:hint="default"/>
          <w:sz w:val="21"/>
          <w:szCs w:val="21"/>
        </w:rPr>
        <w:sectPr>
          <w:pgSz w:w="11910" w:h="16840"/>
          <w:pgMar w:header="877" w:footer="977" w:top="1100" w:bottom="1160" w:left="11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1145"/>
        <w:gridCol w:w="2957"/>
        <w:gridCol w:w="1536"/>
        <w:gridCol w:w="3593"/>
      </w:tblGrid>
      <w:tr>
        <w:trPr>
          <w:trHeight w:val="840" w:hRule="exact"/>
        </w:trPr>
        <w:tc>
          <w:tcPr>
            <w:tcW w:w="114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2011-033</w:t>
            </w:r>
          </w:p>
        </w:tc>
        <w:tc>
          <w:tcPr>
            <w:tcW w:w="2957" w:type="dxa"/>
            <w:tcBorders>
              <w:top w:val="single" w:sz="12" w:space="0" w:color="000000"/>
              <w:left w:val="single" w:sz="6" w:space="0" w:color="000000"/>
              <w:bottom w:val="single" w:sz="6" w:space="0" w:color="000000"/>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关于为深圳市赛格通信有限公</w:t>
            </w:r>
          </w:p>
          <w:p>
            <w:pPr>
              <w:pStyle w:val="TableParagraph"/>
              <w:spacing w:line="272" w:lineRule="exact" w:before="26"/>
              <w:ind w:left="100" w:right="96"/>
              <w:jc w:val="left"/>
              <w:rPr>
                <w:rFonts w:ascii="宋体" w:hAnsi="宋体" w:cs="宋体" w:eastAsia="宋体" w:hint="default"/>
                <w:sz w:val="21"/>
                <w:szCs w:val="21"/>
              </w:rPr>
            </w:pPr>
            <w:r>
              <w:rPr>
                <w:rFonts w:ascii="宋体" w:hAnsi="宋体" w:cs="宋体" w:eastAsia="宋体" w:hint="default"/>
                <w:sz w:val="21"/>
                <w:szCs w:val="21"/>
              </w:rPr>
              <w:t>司交通银行授信提供担保的公</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告</w:t>
            </w:r>
          </w:p>
        </w:tc>
        <w:tc>
          <w:tcPr>
            <w:tcW w:w="153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12" w:space="0" w:color="000000"/>
              <w:left w:val="single" w:sz="6" w:space="0" w:color="000000"/>
              <w:bottom w:val="single" w:sz="6" w:space="0" w:color="000000"/>
              <w:right w:val="single" w:sz="12"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2011-034</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关于为哈尔滨海能达科技有限</w:t>
            </w:r>
          </w:p>
          <w:p>
            <w:pPr>
              <w:pStyle w:val="TableParagraph"/>
              <w:spacing w:line="272" w:lineRule="exact" w:before="27"/>
              <w:ind w:left="100" w:right="96"/>
              <w:jc w:val="left"/>
              <w:rPr>
                <w:rFonts w:ascii="宋体" w:hAnsi="宋体" w:cs="宋体" w:eastAsia="宋体" w:hint="default"/>
                <w:sz w:val="21"/>
                <w:szCs w:val="21"/>
              </w:rPr>
            </w:pPr>
            <w:r>
              <w:rPr>
                <w:rFonts w:ascii="宋体" w:hAnsi="宋体" w:cs="宋体" w:eastAsia="宋体" w:hint="default"/>
                <w:sz w:val="21"/>
                <w:szCs w:val="21"/>
              </w:rPr>
              <w:t>公司交通银行授信提供担保的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2011-035</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关于为深圳市赛格通信有限公</w:t>
            </w:r>
          </w:p>
          <w:p>
            <w:pPr>
              <w:pStyle w:val="TableParagraph"/>
              <w:spacing w:line="240" w:lineRule="auto"/>
              <w:ind w:left="100" w:right="96"/>
              <w:jc w:val="left"/>
              <w:rPr>
                <w:rFonts w:ascii="宋体" w:hAnsi="宋体" w:cs="宋体" w:eastAsia="宋体" w:hint="default"/>
                <w:sz w:val="21"/>
                <w:szCs w:val="21"/>
              </w:rPr>
            </w:pPr>
            <w:r>
              <w:rPr>
                <w:rFonts w:ascii="宋体" w:hAnsi="宋体" w:cs="宋体" w:eastAsia="宋体" w:hint="default"/>
                <w:sz w:val="21"/>
                <w:szCs w:val="21"/>
              </w:rPr>
              <w:t>司光大银行授信提供担保的公</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2011-036</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关于召开 </w:t>
            </w:r>
            <w:r>
              <w:rPr>
                <w:rFonts w:ascii="宋体" w:hAnsi="宋体" w:cs="宋体" w:eastAsia="宋体" w:hint="default"/>
                <w:sz w:val="21"/>
                <w:szCs w:val="21"/>
              </w:rPr>
              <w:t>2011</w:t>
            </w:r>
            <w:r>
              <w:rPr>
                <w:rFonts w:ascii="宋体" w:hAnsi="宋体" w:cs="宋体" w:eastAsia="宋体" w:hint="default"/>
                <w:spacing w:val="11"/>
                <w:sz w:val="21"/>
                <w:szCs w:val="21"/>
              </w:rPr>
              <w:t> </w:t>
            </w:r>
            <w:r>
              <w:rPr>
                <w:rFonts w:ascii="宋体" w:hAnsi="宋体" w:cs="宋体" w:eastAsia="宋体" w:hint="default"/>
                <w:sz w:val="21"/>
                <w:szCs w:val="21"/>
              </w:rPr>
              <w:t>年第三次临时</w:t>
            </w:r>
            <w:r>
              <w:rPr>
                <w:rFonts w:ascii="宋体" w:hAnsi="宋体" w:cs="宋体" w:eastAsia="宋体" w:hint="default"/>
                <w:w w:val="100"/>
                <w:sz w:val="21"/>
                <w:szCs w:val="21"/>
              </w:rPr>
              <w:t> </w:t>
            </w:r>
            <w:r>
              <w:rPr>
                <w:rFonts w:ascii="宋体" w:hAnsi="宋体" w:cs="宋体" w:eastAsia="宋体" w:hint="default"/>
                <w:sz w:val="21"/>
                <w:szCs w:val="21"/>
              </w:rPr>
              <w:t>股东大会的通知</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2011-037</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第一届董事会第十五次会议决</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议公告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2011-038</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第一届监事会第十次会议决议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2011.9.30</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2011-039</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1-9</w:t>
            </w:r>
            <w:r>
              <w:rPr>
                <w:rFonts w:ascii="宋体" w:hAnsi="宋体" w:cs="宋体" w:eastAsia="宋体" w:hint="default"/>
                <w:spacing w:val="-54"/>
                <w:sz w:val="21"/>
                <w:szCs w:val="21"/>
              </w:rPr>
              <w:t> </w:t>
            </w:r>
            <w:r>
              <w:rPr>
                <w:rFonts w:ascii="宋体" w:hAnsi="宋体" w:cs="宋体" w:eastAsia="宋体" w:hint="default"/>
                <w:sz w:val="21"/>
                <w:szCs w:val="21"/>
              </w:rPr>
              <w:t>月业绩修正公告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2011.10.14</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2011-040</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关于更换保荐代表人的公告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2011.10.18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1"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2011-041</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9"/>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36"/>
                <w:sz w:val="21"/>
                <w:szCs w:val="21"/>
              </w:rPr>
              <w:t> </w:t>
            </w:r>
            <w:r>
              <w:rPr>
                <w:rFonts w:ascii="宋体" w:hAnsi="宋体" w:cs="宋体" w:eastAsia="宋体" w:hint="default"/>
                <w:spacing w:val="7"/>
                <w:sz w:val="21"/>
                <w:szCs w:val="21"/>
              </w:rPr>
              <w:t>年第三次临时股东大会</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决议公告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2011.10.18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2011-042</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第一届董事会第十六次会议决</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议公告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2011.10.24</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2011-043</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三季度报告正文</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2011.10.24</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2011-044</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30"/>
              <w:ind w:left="100" w:right="96"/>
              <w:jc w:val="left"/>
              <w:rPr>
                <w:rFonts w:ascii="宋体" w:hAnsi="宋体" w:cs="宋体" w:eastAsia="宋体" w:hint="default"/>
                <w:sz w:val="21"/>
                <w:szCs w:val="21"/>
              </w:rPr>
            </w:pPr>
            <w:r>
              <w:rPr>
                <w:rFonts w:ascii="宋体" w:hAnsi="宋体" w:cs="宋体" w:eastAsia="宋体" w:hint="default"/>
                <w:sz w:val="21"/>
                <w:szCs w:val="21"/>
              </w:rPr>
              <w:t>关于完成南京子公司工商登记</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pacing w:val="-3"/>
                <w:sz w:val="21"/>
              </w:rPr>
              <w:t>2011.11.24</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2011-045</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关于变更募集资金投资项目实</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施地点的公告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2011.12.8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2011-046</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left="100" w:right="96"/>
              <w:jc w:val="left"/>
              <w:rPr>
                <w:rFonts w:ascii="宋体" w:hAnsi="宋体" w:cs="宋体" w:eastAsia="宋体" w:hint="default"/>
                <w:sz w:val="21"/>
                <w:szCs w:val="21"/>
              </w:rPr>
            </w:pPr>
            <w:r>
              <w:rPr>
                <w:rFonts w:ascii="宋体" w:hAnsi="宋体" w:cs="宋体" w:eastAsia="宋体" w:hint="default"/>
                <w:sz w:val="21"/>
                <w:szCs w:val="21"/>
              </w:rPr>
              <w:t>关于开展远期结售汇业务的公</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2011.12.8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0"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2011-047</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关于使用部分超募资金向深圳</w:t>
            </w:r>
          </w:p>
          <w:p>
            <w:pPr>
              <w:pStyle w:val="TableParagraph"/>
              <w:spacing w:line="240" w:lineRule="auto"/>
              <w:ind w:left="100" w:right="96"/>
              <w:jc w:val="left"/>
              <w:rPr>
                <w:rFonts w:ascii="宋体" w:hAnsi="宋体" w:cs="宋体" w:eastAsia="宋体" w:hint="default"/>
                <w:sz w:val="21"/>
                <w:szCs w:val="21"/>
              </w:rPr>
            </w:pPr>
            <w:r>
              <w:rPr>
                <w:rFonts w:ascii="宋体" w:hAnsi="宋体" w:cs="宋体" w:eastAsia="宋体" w:hint="default"/>
                <w:sz w:val="21"/>
                <w:szCs w:val="21"/>
              </w:rPr>
              <w:t>市赛格通信有限公司增资的公</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2011.12.8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2011-048</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100" w:right="96"/>
              <w:jc w:val="left"/>
              <w:rPr>
                <w:rFonts w:ascii="宋体" w:hAnsi="宋体" w:cs="宋体" w:eastAsia="宋体" w:hint="default"/>
                <w:sz w:val="21"/>
                <w:szCs w:val="21"/>
              </w:rPr>
            </w:pPr>
            <w:r>
              <w:rPr>
                <w:rFonts w:ascii="宋体" w:hAnsi="宋体" w:cs="宋体" w:eastAsia="宋体" w:hint="default"/>
                <w:sz w:val="21"/>
                <w:szCs w:val="21"/>
              </w:rPr>
              <w:t>第一届董事会第十七次会议决</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议公告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2011.12.8</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566" w:hRule="exact"/>
        </w:trPr>
        <w:tc>
          <w:tcPr>
            <w:tcW w:w="11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5"/>
                <w:szCs w:val="15"/>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2011-049</w:t>
            </w:r>
          </w:p>
        </w:tc>
        <w:tc>
          <w:tcPr>
            <w:tcW w:w="2957" w:type="dxa"/>
            <w:tcBorders>
              <w:top w:val="single" w:sz="6" w:space="0" w:color="000000"/>
              <w:left w:val="single" w:sz="6" w:space="0" w:color="000000"/>
              <w:bottom w:val="single" w:sz="12"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第一届监事会第十二次会议决</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议公告</w:t>
            </w:r>
          </w:p>
        </w:tc>
        <w:tc>
          <w:tcPr>
            <w:tcW w:w="15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7"/>
              <w:ind w:right="0"/>
              <w:jc w:val="center"/>
              <w:rPr>
                <w:rFonts w:ascii="Times New Roman" w:hAnsi="Times New Roman" w:cs="Times New Roman" w:eastAsia="Times New Roman" w:hint="default"/>
                <w:sz w:val="21"/>
                <w:szCs w:val="21"/>
              </w:rPr>
            </w:pPr>
            <w:r>
              <w:rPr>
                <w:rFonts w:ascii="Times New Roman"/>
                <w:sz w:val="21"/>
              </w:rPr>
              <w:t>2011.12.8</w:t>
            </w:r>
          </w:p>
        </w:tc>
        <w:tc>
          <w:tcPr>
            <w:tcW w:w="3593" w:type="dxa"/>
            <w:tcBorders>
              <w:top w:val="single" w:sz="6" w:space="0" w:color="000000"/>
              <w:left w:val="single" w:sz="6" w:space="0" w:color="000000"/>
              <w:bottom w:val="single" w:sz="12"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tc>
      </w:tr>
    </w:tbl>
    <w:p>
      <w:pPr>
        <w:spacing w:after="0" w:line="274" w:lineRule="exact"/>
        <w:jc w:val="left"/>
        <w:rPr>
          <w:rFonts w:ascii="宋体" w:hAnsi="宋体" w:cs="宋体" w:eastAsia="宋体" w:hint="default"/>
          <w:sz w:val="21"/>
          <w:szCs w:val="21"/>
        </w:rPr>
        <w:sectPr>
          <w:pgSz w:w="11910" w:h="16840"/>
          <w:pgMar w:header="877" w:footer="977" w:top="1100" w:bottom="1160" w:left="11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16" w:type="dxa"/>
        <w:tblLayout w:type="fixed"/>
        <w:tblCellMar>
          <w:top w:w="0" w:type="dxa"/>
          <w:left w:w="0" w:type="dxa"/>
          <w:bottom w:w="0" w:type="dxa"/>
          <w:right w:w="0" w:type="dxa"/>
        </w:tblCellMar>
        <w:tblLook w:val="01E0"/>
      </w:tblPr>
      <w:tblGrid>
        <w:gridCol w:w="1145"/>
        <w:gridCol w:w="2957"/>
        <w:gridCol w:w="1536"/>
        <w:gridCol w:w="3593"/>
      </w:tblGrid>
      <w:tr>
        <w:trPr>
          <w:trHeight w:val="295" w:hRule="exact"/>
        </w:trPr>
        <w:tc>
          <w:tcPr>
            <w:tcW w:w="1145" w:type="dxa"/>
            <w:tcBorders>
              <w:top w:val="single" w:sz="12" w:space="0" w:color="000000"/>
              <w:left w:val="single" w:sz="12" w:space="0" w:color="000000"/>
              <w:bottom w:val="single" w:sz="6" w:space="0" w:color="000000"/>
              <w:right w:val="single" w:sz="6" w:space="0" w:color="000000"/>
            </w:tcBorders>
          </w:tcPr>
          <w:p>
            <w:pPr/>
          </w:p>
        </w:tc>
        <w:tc>
          <w:tcPr>
            <w:tcW w:w="2957" w:type="dxa"/>
            <w:tcBorders>
              <w:top w:val="single" w:sz="12" w:space="0" w:color="000000"/>
              <w:left w:val="single" w:sz="6" w:space="0" w:color="000000"/>
              <w:bottom w:val="single" w:sz="6" w:space="0" w:color="000000"/>
              <w:right w:val="single" w:sz="6" w:space="0" w:color="000000"/>
            </w:tcBorders>
          </w:tcPr>
          <w:p>
            <w:pPr/>
          </w:p>
        </w:tc>
        <w:tc>
          <w:tcPr>
            <w:tcW w:w="1536" w:type="dxa"/>
            <w:tcBorders>
              <w:top w:val="single" w:sz="12" w:space="0" w:color="000000"/>
              <w:left w:val="single" w:sz="6" w:space="0" w:color="000000"/>
              <w:bottom w:val="single" w:sz="6" w:space="0" w:color="000000"/>
              <w:right w:val="single" w:sz="6" w:space="0" w:color="000000"/>
            </w:tcBorders>
          </w:tcPr>
          <w:p>
            <w:pPr/>
          </w:p>
        </w:tc>
        <w:tc>
          <w:tcPr>
            <w:tcW w:w="3593" w:type="dxa"/>
            <w:tcBorders>
              <w:top w:val="single" w:sz="12" w:space="0" w:color="000000"/>
              <w:left w:val="single" w:sz="6" w:space="0" w:color="000000"/>
              <w:bottom w:val="single" w:sz="6" w:space="0" w:color="000000"/>
              <w:right w:val="single" w:sz="12"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833" w:hRule="exact"/>
        </w:trPr>
        <w:tc>
          <w:tcPr>
            <w:tcW w:w="11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2011-050</w:t>
            </w:r>
          </w:p>
        </w:tc>
        <w:tc>
          <w:tcPr>
            <w:tcW w:w="2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关于完成赛格通信增资的公告</w:t>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7"/>
                <w:szCs w:val="27"/>
              </w:rPr>
            </w:pPr>
          </w:p>
          <w:p>
            <w:pPr>
              <w:pStyle w:val="TableParagraph"/>
              <w:spacing w:line="240" w:lineRule="auto"/>
              <w:ind w:left="290" w:right="0"/>
              <w:jc w:val="left"/>
              <w:rPr>
                <w:rFonts w:ascii="Times New Roman" w:hAnsi="Times New Roman" w:cs="Times New Roman" w:eastAsia="Times New Roman" w:hint="default"/>
                <w:sz w:val="21"/>
                <w:szCs w:val="21"/>
              </w:rPr>
            </w:pPr>
            <w:r>
              <w:rPr>
                <w:rFonts w:ascii="Times New Roman"/>
                <w:sz w:val="21"/>
              </w:rPr>
              <w:t>2011.12.24</w:t>
            </w:r>
          </w:p>
        </w:tc>
        <w:tc>
          <w:tcPr>
            <w:tcW w:w="3593"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w w:val="100"/>
                <w:sz w:val="21"/>
                <w:szCs w:val="21"/>
              </w:rPr>
              <w:t>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r>
        <w:trPr>
          <w:trHeight w:val="1109" w:hRule="exact"/>
        </w:trPr>
        <w:tc>
          <w:tcPr>
            <w:tcW w:w="11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163"/>
              <w:jc w:val="right"/>
              <w:rPr>
                <w:rFonts w:ascii="Times New Roman" w:hAnsi="Times New Roman" w:cs="Times New Roman" w:eastAsia="Times New Roman" w:hint="default"/>
                <w:sz w:val="21"/>
                <w:szCs w:val="21"/>
              </w:rPr>
            </w:pPr>
            <w:r>
              <w:rPr>
                <w:rFonts w:ascii="Times New Roman"/>
                <w:spacing w:val="-2"/>
                <w:sz w:val="21"/>
              </w:rPr>
              <w:t>2011-051</w:t>
            </w:r>
          </w:p>
        </w:tc>
        <w:tc>
          <w:tcPr>
            <w:tcW w:w="2957" w:type="dxa"/>
            <w:tcBorders>
              <w:top w:val="single" w:sz="6" w:space="0" w:color="000000"/>
              <w:left w:val="single" w:sz="6" w:space="0" w:color="000000"/>
              <w:bottom w:val="single" w:sz="12"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关 于 收 购 德 国  </w:t>
            </w:r>
            <w:r>
              <w:rPr>
                <w:rFonts w:ascii="宋体" w:hAnsi="宋体" w:cs="宋体" w:eastAsia="宋体" w:hint="default"/>
                <w:sz w:val="21"/>
                <w:szCs w:val="21"/>
              </w:rPr>
              <w:t>Rohde</w:t>
            </w:r>
            <w:r>
              <w:rPr>
                <w:rFonts w:ascii="宋体" w:hAnsi="宋体" w:cs="宋体" w:eastAsia="宋体" w:hint="default"/>
                <w:spacing w:val="12"/>
                <w:sz w:val="21"/>
                <w:szCs w:val="21"/>
              </w:rPr>
              <w:t> </w:t>
            </w:r>
            <w:r>
              <w:rPr>
                <w:rFonts w:ascii="宋体" w:hAnsi="宋体" w:cs="宋体" w:eastAsia="宋体" w:hint="default"/>
                <w:sz w:val="21"/>
                <w:szCs w:val="21"/>
              </w:rPr>
              <w:t>&amp;</w:t>
            </w:r>
          </w:p>
          <w:p>
            <w:pPr>
              <w:pStyle w:val="TableParagraph"/>
              <w:spacing w:line="237" w:lineRule="auto"/>
              <w:ind w:left="100" w:right="96"/>
              <w:jc w:val="both"/>
              <w:rPr>
                <w:rFonts w:ascii="宋体" w:hAnsi="宋体" w:cs="宋体" w:eastAsia="宋体" w:hint="default"/>
                <w:sz w:val="21"/>
                <w:szCs w:val="21"/>
              </w:rPr>
            </w:pPr>
            <w:r>
              <w:rPr>
                <w:rFonts w:ascii="宋体" w:hAnsi="宋体" w:cs="宋体" w:eastAsia="宋体" w:hint="default"/>
                <w:sz w:val="21"/>
                <w:szCs w:val="21"/>
              </w:rPr>
              <w:t>Schwarz</w:t>
            </w:r>
            <w:r>
              <w:rPr>
                <w:rFonts w:ascii="宋体" w:hAnsi="宋体" w:cs="宋体" w:eastAsia="宋体" w:hint="default"/>
                <w:spacing w:val="-48"/>
                <w:sz w:val="21"/>
                <w:szCs w:val="21"/>
              </w:rPr>
              <w:t> </w:t>
            </w:r>
            <w:r>
              <w:rPr>
                <w:rFonts w:ascii="宋体" w:hAnsi="宋体" w:cs="宋体" w:eastAsia="宋体" w:hint="default"/>
                <w:sz w:val="21"/>
                <w:szCs w:val="21"/>
              </w:rPr>
              <w:t>Professional</w:t>
            </w:r>
            <w:r>
              <w:rPr>
                <w:rFonts w:ascii="宋体" w:hAnsi="宋体" w:cs="宋体" w:eastAsia="宋体" w:hint="default"/>
                <w:spacing w:val="-48"/>
                <w:sz w:val="21"/>
                <w:szCs w:val="21"/>
              </w:rPr>
              <w:t> </w:t>
            </w:r>
            <w:r>
              <w:rPr>
                <w:rFonts w:ascii="宋体" w:hAnsi="宋体" w:cs="宋体" w:eastAsia="宋体" w:hint="default"/>
                <w:sz w:val="21"/>
                <w:szCs w:val="21"/>
              </w:rPr>
              <w:t>Mobile</w:t>
            </w:r>
            <w:r>
              <w:rPr>
                <w:rFonts w:ascii="宋体" w:hAnsi="宋体" w:cs="宋体" w:eastAsia="宋体" w:hint="default"/>
                <w:w w:val="100"/>
                <w:sz w:val="21"/>
                <w:szCs w:val="21"/>
              </w:rPr>
              <w:t> </w:t>
            </w:r>
            <w:r>
              <w:rPr>
                <w:rFonts w:ascii="宋体" w:hAnsi="宋体" w:cs="宋体" w:eastAsia="宋体" w:hint="default"/>
                <w:sz w:val="21"/>
                <w:szCs w:val="21"/>
              </w:rPr>
              <w:t>Radio</w:t>
            </w:r>
            <w:r>
              <w:rPr>
                <w:rFonts w:ascii="宋体" w:hAnsi="宋体" w:cs="宋体" w:eastAsia="宋体" w:hint="default"/>
                <w:spacing w:val="-43"/>
                <w:sz w:val="21"/>
                <w:szCs w:val="21"/>
              </w:rPr>
              <w:t> </w:t>
            </w:r>
            <w:r>
              <w:rPr>
                <w:rFonts w:ascii="宋体" w:hAnsi="宋体" w:cs="宋体" w:eastAsia="宋体" w:hint="default"/>
                <w:sz w:val="21"/>
                <w:szCs w:val="21"/>
              </w:rPr>
              <w:t>GmbH</w:t>
            </w:r>
            <w:r>
              <w:rPr>
                <w:rFonts w:ascii="宋体" w:hAnsi="宋体" w:cs="宋体" w:eastAsia="宋体" w:hint="default"/>
                <w:spacing w:val="-53"/>
                <w:sz w:val="21"/>
                <w:szCs w:val="21"/>
              </w:rPr>
              <w:t> </w:t>
            </w:r>
            <w:r>
              <w:rPr>
                <w:rFonts w:ascii="宋体" w:hAnsi="宋体" w:cs="宋体" w:eastAsia="宋体" w:hint="default"/>
                <w:sz w:val="21"/>
                <w:szCs w:val="21"/>
              </w:rPr>
              <w:t>公司股权进展的公</w:t>
            </w:r>
            <w:r>
              <w:rPr>
                <w:rFonts w:ascii="宋体" w:hAnsi="宋体" w:cs="宋体" w:eastAsia="宋体" w:hint="default"/>
                <w:w w:val="100"/>
                <w:sz w:val="21"/>
                <w:szCs w:val="21"/>
              </w:rPr>
              <w:t> </w:t>
            </w:r>
            <w:r>
              <w:rPr>
                <w:rFonts w:ascii="宋体" w:hAnsi="宋体" w:cs="宋体" w:eastAsia="宋体" w:hint="default"/>
                <w:sz w:val="21"/>
                <w:szCs w:val="21"/>
              </w:rPr>
              <w:t>告</w:t>
            </w:r>
          </w:p>
        </w:tc>
        <w:tc>
          <w:tcPr>
            <w:tcW w:w="15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290" w:right="0"/>
              <w:jc w:val="left"/>
              <w:rPr>
                <w:rFonts w:ascii="Times New Roman" w:hAnsi="Times New Roman" w:cs="Times New Roman" w:eastAsia="Times New Roman" w:hint="default"/>
                <w:sz w:val="21"/>
                <w:szCs w:val="21"/>
              </w:rPr>
            </w:pPr>
            <w:r>
              <w:rPr>
                <w:rFonts w:ascii="Times New Roman"/>
                <w:sz w:val="21"/>
              </w:rPr>
              <w:t>2011.12.31</w:t>
            </w:r>
          </w:p>
        </w:tc>
        <w:tc>
          <w:tcPr>
            <w:tcW w:w="3593" w:type="dxa"/>
            <w:tcBorders>
              <w:top w:val="single" w:sz="6" w:space="0" w:color="000000"/>
              <w:left w:val="single" w:sz="6" w:space="0" w:color="000000"/>
              <w:bottom w:val="single" w:sz="12" w:space="0" w:color="000000"/>
              <w:right w:val="single" w:sz="12" w:space="0" w:color="000000"/>
            </w:tcBorders>
          </w:tcPr>
          <w:p>
            <w:pPr>
              <w:pStyle w:val="TableParagraph"/>
              <w:spacing w:line="272" w:lineRule="exact" w:before="130"/>
              <w:ind w:left="100" w:right="87"/>
              <w:jc w:val="left"/>
              <w:rPr>
                <w:rFonts w:ascii="宋体" w:hAnsi="宋体" w:cs="宋体" w:eastAsia="宋体" w:hint="default"/>
                <w:sz w:val="21"/>
                <w:szCs w:val="21"/>
              </w:rPr>
            </w:pPr>
            <w:r>
              <w:rPr>
                <w:rFonts w:ascii="宋体" w:hAnsi="宋体" w:cs="宋体" w:eastAsia="宋体" w:hint="default"/>
                <w:w w:val="100"/>
                <w:sz w:val="21"/>
                <w:szCs w:val="21"/>
              </w:rPr>
              <w:t>《中国证券报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《上海</w:t>
            </w:r>
            <w:r>
              <w:rPr>
                <w:rFonts w:ascii="宋体" w:hAnsi="宋体" w:cs="宋体" w:eastAsia="宋体" w:hint="default"/>
                <w:spacing w:val="-3"/>
                <w:w w:val="100"/>
                <w:sz w:val="21"/>
                <w:szCs w:val="21"/>
              </w:rPr>
              <w:t>证</w:t>
            </w:r>
            <w:r>
              <w:rPr>
                <w:rFonts w:ascii="宋体" w:hAnsi="宋体" w:cs="宋体" w:eastAsia="宋体" w:hint="default"/>
                <w:w w:val="100"/>
                <w:sz w:val="21"/>
                <w:szCs w:val="21"/>
              </w:rPr>
              <w:t>券报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w:t>
            </w:r>
            <w:r>
              <w:rPr>
                <w:rFonts w:ascii="宋体" w:hAnsi="宋体" w:cs="宋体" w:eastAsia="宋体" w:hint="default"/>
                <w:w w:val="100"/>
                <w:sz w:val="21"/>
                <w:szCs w:val="21"/>
              </w:rPr>
              <w:t> 券时报</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《证券日报》</w:t>
            </w:r>
            <w:r>
              <w:rPr>
                <w:rFonts w:ascii="宋体" w:hAnsi="宋体" w:cs="宋体" w:eastAsia="宋体" w:hint="default"/>
                <w:spacing w:val="-3"/>
                <w:w w:val="100"/>
                <w:sz w:val="21"/>
                <w:szCs w:val="21"/>
              </w:rPr>
              <w:t>及</w:t>
            </w:r>
            <w:r>
              <w:rPr>
                <w:rFonts w:ascii="宋体" w:hAnsi="宋体" w:cs="宋体" w:eastAsia="宋体" w:hint="default"/>
                <w:w w:val="100"/>
                <w:sz w:val="21"/>
                <w:szCs w:val="21"/>
              </w:rPr>
              <w:t>巨潮资讯网</w:t>
            </w:r>
          </w:p>
          <w:p>
            <w:pPr>
              <w:pStyle w:val="TableParagraph"/>
              <w:spacing w:line="249"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hyperlink r:id="rId10">
              <w:r>
                <w:rPr>
                  <w:rFonts w:ascii="宋体" w:hAnsi="宋体" w:cs="宋体" w:eastAsia="宋体" w:hint="default"/>
                  <w:sz w:val="21"/>
                  <w:szCs w:val="21"/>
                </w:rPr>
                <w:t>http://www.cninfo.com.cn</w:t>
              </w:r>
            </w:hyperlink>
            <w:r>
              <w:rPr>
                <w:rFonts w:ascii="宋体" w:hAnsi="宋体" w:cs="宋体" w:eastAsia="宋体" w:hint="default"/>
                <w:sz w:val="21"/>
                <w:szCs w:val="21"/>
              </w:rPr>
              <w:t>）</w:t>
            </w:r>
          </w:p>
        </w:tc>
      </w:tr>
    </w:tbl>
    <w:p>
      <w:pPr>
        <w:spacing w:after="0" w:line="249" w:lineRule="exact"/>
        <w:jc w:val="left"/>
        <w:rPr>
          <w:rFonts w:ascii="宋体" w:hAnsi="宋体" w:cs="宋体" w:eastAsia="宋体" w:hint="default"/>
          <w:sz w:val="21"/>
          <w:szCs w:val="21"/>
        </w:rPr>
        <w:sectPr>
          <w:pgSz w:w="11910" w:h="16840"/>
          <w:pgMar w:header="877" w:footer="977" w:top="1100" w:bottom="1160" w:left="1180" w:right="0"/>
        </w:sectPr>
      </w:pPr>
    </w:p>
    <w:p>
      <w:pPr>
        <w:spacing w:line="240" w:lineRule="auto" w:before="10"/>
        <w:rPr>
          <w:rFonts w:ascii="Times New Roman" w:hAnsi="Times New Roman" w:cs="Times New Roman" w:eastAsia="Times New Roman" w:hint="default"/>
          <w:sz w:val="29"/>
          <w:szCs w:val="29"/>
        </w:rPr>
      </w:pPr>
    </w:p>
    <w:p>
      <w:pPr>
        <w:pStyle w:val="Heading1"/>
        <w:spacing w:line="240" w:lineRule="auto"/>
        <w:ind w:right="1678"/>
        <w:jc w:val="center"/>
        <w:rPr>
          <w:b w:val="0"/>
          <w:bCs w:val="0"/>
        </w:rPr>
      </w:pPr>
      <w:bookmarkStart w:name="_TOC_250001" w:id="10"/>
      <w:r>
        <w:rPr/>
        <w:t>第十一节</w:t>
      </w:r>
      <w:r>
        <w:rPr>
          <w:spacing w:val="-1"/>
        </w:rPr>
        <w:t> </w:t>
      </w:r>
      <w:r>
        <w:rPr/>
        <w:t>财务报告</w:t>
      </w:r>
      <w:bookmarkEnd w:id="10"/>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3"/>
        <w:rPr>
          <w:rFonts w:ascii="宋体" w:hAnsi="宋体" w:cs="宋体" w:eastAsia="宋体" w:hint="default"/>
          <w:b/>
          <w:bCs/>
          <w:sz w:val="40"/>
          <w:szCs w:val="40"/>
        </w:rPr>
      </w:pPr>
    </w:p>
    <w:p>
      <w:pPr>
        <w:tabs>
          <w:tab w:pos="1279" w:val="left" w:leader="none"/>
        </w:tabs>
        <w:spacing w:before="0"/>
        <w:ind w:left="0" w:right="1682" w:firstLine="0"/>
        <w:jc w:val="center"/>
        <w:rPr>
          <w:rFonts w:ascii="黑体" w:hAnsi="黑体" w:cs="黑体" w:eastAsia="黑体" w:hint="default"/>
          <w:sz w:val="32"/>
          <w:szCs w:val="32"/>
        </w:rPr>
      </w:pPr>
      <w:r>
        <w:rPr>
          <w:rFonts w:ascii="黑体" w:hAnsi="黑体" w:cs="黑体" w:eastAsia="黑体" w:hint="default"/>
          <w:w w:val="95"/>
          <w:sz w:val="32"/>
          <w:szCs w:val="32"/>
        </w:rPr>
        <w:t>目</w:t>
        <w:tab/>
      </w:r>
      <w:r>
        <w:rPr>
          <w:rFonts w:ascii="黑体" w:hAnsi="黑体" w:cs="黑体" w:eastAsia="黑体" w:hint="default"/>
          <w:sz w:val="32"/>
          <w:szCs w:val="32"/>
        </w:rPr>
        <w:t>录</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11"/>
          <w:szCs w:val="11"/>
        </w:rPr>
      </w:pPr>
    </w:p>
    <w:tbl>
      <w:tblPr>
        <w:tblW w:w="0" w:type="auto"/>
        <w:jc w:val="left"/>
        <w:tblInd w:w="269" w:type="dxa"/>
        <w:tblLayout w:type="fixed"/>
        <w:tblCellMar>
          <w:top w:w="0" w:type="dxa"/>
          <w:left w:w="0" w:type="dxa"/>
          <w:bottom w:w="0" w:type="dxa"/>
          <w:right w:w="0" w:type="dxa"/>
        </w:tblCellMar>
        <w:tblLook w:val="01E0"/>
      </w:tblPr>
      <w:tblGrid>
        <w:gridCol w:w="4542"/>
        <w:gridCol w:w="2155"/>
        <w:gridCol w:w="1311"/>
      </w:tblGrid>
      <w:tr>
        <w:trPr>
          <w:trHeight w:val="246" w:hRule="exact"/>
        </w:trPr>
        <w:tc>
          <w:tcPr>
            <w:tcW w:w="4542" w:type="dxa"/>
            <w:tcBorders>
              <w:top w:val="nil" w:sz="6" w:space="0" w:color="auto"/>
              <w:left w:val="nil" w:sz="6" w:space="0" w:color="auto"/>
              <w:bottom w:val="single" w:sz="4" w:space="0" w:color="000000"/>
              <w:right w:val="nil" w:sz="6" w:space="0" w:color="auto"/>
            </w:tcBorders>
          </w:tcPr>
          <w:p>
            <w:pPr>
              <w:pStyle w:val="TableParagraph"/>
              <w:tabs>
                <w:tab w:pos="633" w:val="left" w:leader="none"/>
              </w:tabs>
              <w:spacing w:line="211" w:lineRule="exact"/>
              <w:ind w:left="2" w:right="0"/>
              <w:jc w:val="center"/>
              <w:rPr>
                <w:rFonts w:ascii="宋体" w:hAnsi="宋体" w:cs="宋体" w:eastAsia="宋体" w:hint="default"/>
                <w:sz w:val="21"/>
                <w:szCs w:val="21"/>
              </w:rPr>
            </w:pPr>
            <w:r>
              <w:rPr>
                <w:rFonts w:ascii="宋体" w:hAnsi="宋体" w:cs="宋体" w:eastAsia="宋体" w:hint="default"/>
                <w:sz w:val="21"/>
                <w:szCs w:val="21"/>
              </w:rPr>
              <w:t>目</w:t>
              <w:tab/>
              <w:t>录</w:t>
            </w:r>
          </w:p>
        </w:tc>
        <w:tc>
          <w:tcPr>
            <w:tcW w:w="2155" w:type="dxa"/>
            <w:tcBorders>
              <w:top w:val="nil" w:sz="6" w:space="0" w:color="auto"/>
              <w:left w:val="nil" w:sz="6" w:space="0" w:color="auto"/>
              <w:bottom w:val="nil" w:sz="6" w:space="0" w:color="auto"/>
              <w:right w:val="nil" w:sz="6" w:space="0" w:color="auto"/>
            </w:tcBorders>
          </w:tcPr>
          <w:p>
            <w:pPr/>
          </w:p>
        </w:tc>
        <w:tc>
          <w:tcPr>
            <w:tcW w:w="1311" w:type="dxa"/>
            <w:tcBorders>
              <w:top w:val="nil" w:sz="6" w:space="0" w:color="auto"/>
              <w:left w:val="nil" w:sz="6" w:space="0" w:color="auto"/>
              <w:bottom w:val="single" w:sz="4" w:space="0" w:color="000000"/>
              <w:right w:val="nil" w:sz="6" w:space="0" w:color="auto"/>
            </w:tcBorders>
          </w:tcPr>
          <w:p>
            <w:pPr>
              <w:pStyle w:val="TableParagraph"/>
              <w:spacing w:line="211" w:lineRule="exact"/>
              <w:ind w:left="5" w:right="0"/>
              <w:jc w:val="center"/>
              <w:rPr>
                <w:rFonts w:ascii="宋体" w:hAnsi="宋体" w:cs="宋体" w:eastAsia="宋体" w:hint="default"/>
                <w:sz w:val="21"/>
                <w:szCs w:val="21"/>
              </w:rPr>
            </w:pPr>
            <w:r>
              <w:rPr>
                <w:rFonts w:ascii="宋体" w:hAnsi="宋体" w:cs="宋体" w:eastAsia="宋体" w:hint="default"/>
                <w:sz w:val="21"/>
                <w:szCs w:val="21"/>
              </w:rPr>
              <w:t>页</w:t>
            </w:r>
            <w:r>
              <w:rPr>
                <w:rFonts w:ascii="宋体" w:hAnsi="宋体" w:cs="宋体" w:eastAsia="宋体" w:hint="default"/>
                <w:spacing w:val="2"/>
                <w:sz w:val="21"/>
                <w:szCs w:val="21"/>
              </w:rPr>
              <w:t> </w:t>
            </w:r>
            <w:r>
              <w:rPr>
                <w:rFonts w:ascii="宋体" w:hAnsi="宋体" w:cs="宋体" w:eastAsia="宋体" w:hint="default"/>
                <w:sz w:val="21"/>
                <w:szCs w:val="21"/>
              </w:rPr>
              <w:t>次</w:t>
            </w:r>
          </w:p>
        </w:tc>
      </w:tr>
      <w:tr>
        <w:trPr>
          <w:trHeight w:val="779" w:hRule="exact"/>
        </w:trPr>
        <w:tc>
          <w:tcPr>
            <w:tcW w:w="4542" w:type="dxa"/>
            <w:tcBorders>
              <w:top w:val="single" w:sz="4" w:space="0" w:color="000000"/>
              <w:left w:val="nil" w:sz="6" w:space="0" w:color="auto"/>
              <w:bottom w:val="nil" w:sz="6" w:space="0" w:color="auto"/>
              <w:right w:val="nil" w:sz="6" w:space="0" w:color="auto"/>
            </w:tcBorders>
          </w:tcPr>
          <w:p>
            <w:pPr>
              <w:pStyle w:val="TableParagraph"/>
              <w:spacing w:line="240" w:lineRule="auto" w:before="7"/>
              <w:ind w:right="0"/>
              <w:jc w:val="left"/>
              <w:rPr>
                <w:rFonts w:ascii="黑体" w:hAnsi="黑体" w:cs="黑体" w:eastAsia="黑体" w:hint="default"/>
                <w:sz w:val="22"/>
                <w:szCs w:val="22"/>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一、审计报告</w:t>
            </w:r>
          </w:p>
        </w:tc>
        <w:tc>
          <w:tcPr>
            <w:tcW w:w="2155" w:type="dxa"/>
            <w:tcBorders>
              <w:top w:val="nil" w:sz="6" w:space="0" w:color="auto"/>
              <w:left w:val="nil" w:sz="6" w:space="0" w:color="auto"/>
              <w:bottom w:val="nil" w:sz="6" w:space="0" w:color="auto"/>
              <w:right w:val="nil" w:sz="6" w:space="0" w:color="auto"/>
            </w:tcBorders>
          </w:tcPr>
          <w:p>
            <w:pPr/>
          </w:p>
        </w:tc>
        <w:tc>
          <w:tcPr>
            <w:tcW w:w="1311" w:type="dxa"/>
            <w:tcBorders>
              <w:top w:val="single" w:sz="4" w:space="0" w:color="000000"/>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1-2</w:t>
            </w:r>
          </w:p>
        </w:tc>
      </w:tr>
      <w:tr>
        <w:trPr>
          <w:trHeight w:val="589" w:hRule="exact"/>
        </w:trPr>
        <w:tc>
          <w:tcPr>
            <w:tcW w:w="4542"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二、已审财务报表</w:t>
            </w:r>
          </w:p>
        </w:tc>
        <w:tc>
          <w:tcPr>
            <w:tcW w:w="2155" w:type="dxa"/>
            <w:tcBorders>
              <w:top w:val="nil" w:sz="6" w:space="0" w:color="auto"/>
              <w:left w:val="nil" w:sz="6" w:space="0" w:color="auto"/>
              <w:bottom w:val="nil" w:sz="6" w:space="0" w:color="auto"/>
              <w:right w:val="nil" w:sz="6" w:space="0" w:color="auto"/>
            </w:tcBorders>
          </w:tcPr>
          <w:p>
            <w:pPr/>
          </w:p>
        </w:tc>
        <w:tc>
          <w:tcPr>
            <w:tcW w:w="1311" w:type="dxa"/>
            <w:tcBorders>
              <w:top w:val="nil" w:sz="6" w:space="0" w:color="auto"/>
              <w:left w:val="nil" w:sz="6" w:space="0" w:color="auto"/>
              <w:bottom w:val="nil" w:sz="6" w:space="0" w:color="auto"/>
              <w:right w:val="nil" w:sz="6" w:space="0" w:color="auto"/>
            </w:tcBorders>
          </w:tcPr>
          <w:p>
            <w:pPr/>
          </w:p>
        </w:tc>
      </w:tr>
      <w:tr>
        <w:trPr>
          <w:trHeight w:val="611" w:hRule="exact"/>
        </w:trPr>
        <w:tc>
          <w:tcPr>
            <w:tcW w:w="4542"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530" w:right="0"/>
              <w:jc w:val="left"/>
              <w:rPr>
                <w:rFonts w:ascii="宋体" w:hAnsi="宋体" w:cs="宋体" w:eastAsia="宋体" w:hint="default"/>
                <w:sz w:val="21"/>
                <w:szCs w:val="21"/>
              </w:rPr>
            </w:pPr>
            <w:r>
              <w:rPr>
                <w:rFonts w:ascii="宋体" w:hAnsi="宋体" w:cs="宋体" w:eastAsia="宋体" w:hint="default"/>
                <w:sz w:val="21"/>
                <w:szCs w:val="21"/>
              </w:rPr>
              <w:t>合并及母公司资产负债表</w:t>
            </w:r>
          </w:p>
        </w:tc>
        <w:tc>
          <w:tcPr>
            <w:tcW w:w="2155" w:type="dxa"/>
            <w:tcBorders>
              <w:top w:val="nil" w:sz="6" w:space="0" w:color="auto"/>
              <w:left w:val="nil" w:sz="6" w:space="0" w:color="auto"/>
              <w:bottom w:val="nil" w:sz="6" w:space="0" w:color="auto"/>
              <w:right w:val="nil" w:sz="6" w:space="0" w:color="auto"/>
            </w:tcBorders>
          </w:tcPr>
          <w:p>
            <w:pP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3-6</w:t>
            </w:r>
          </w:p>
        </w:tc>
      </w:tr>
      <w:tr>
        <w:trPr>
          <w:trHeight w:val="600" w:hRule="exact"/>
        </w:trPr>
        <w:tc>
          <w:tcPr>
            <w:tcW w:w="4542"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530" w:right="0"/>
              <w:jc w:val="left"/>
              <w:rPr>
                <w:rFonts w:ascii="宋体" w:hAnsi="宋体" w:cs="宋体" w:eastAsia="宋体" w:hint="default"/>
                <w:sz w:val="21"/>
                <w:szCs w:val="21"/>
              </w:rPr>
            </w:pPr>
            <w:r>
              <w:rPr>
                <w:rFonts w:ascii="宋体" w:hAnsi="宋体" w:cs="宋体" w:eastAsia="宋体" w:hint="default"/>
                <w:sz w:val="21"/>
                <w:szCs w:val="21"/>
              </w:rPr>
              <w:t>合并及母公司利润表</w:t>
            </w:r>
          </w:p>
        </w:tc>
        <w:tc>
          <w:tcPr>
            <w:tcW w:w="2155" w:type="dxa"/>
            <w:tcBorders>
              <w:top w:val="nil" w:sz="6" w:space="0" w:color="auto"/>
              <w:left w:val="nil" w:sz="6" w:space="0" w:color="auto"/>
              <w:bottom w:val="nil" w:sz="6" w:space="0" w:color="auto"/>
              <w:right w:val="nil" w:sz="6" w:space="0" w:color="auto"/>
            </w:tcBorders>
          </w:tcPr>
          <w:p>
            <w:pP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0"/>
              <w:jc w:val="center"/>
              <w:rPr>
                <w:rFonts w:ascii="Times New Roman" w:hAnsi="Times New Roman" w:cs="Times New Roman" w:eastAsia="Times New Roman" w:hint="default"/>
                <w:sz w:val="21"/>
                <w:szCs w:val="21"/>
              </w:rPr>
            </w:pPr>
            <w:r>
              <w:rPr>
                <w:rFonts w:ascii="Times New Roman"/>
                <w:sz w:val="21"/>
              </w:rPr>
              <w:t>7-8</w:t>
            </w:r>
          </w:p>
        </w:tc>
      </w:tr>
      <w:tr>
        <w:trPr>
          <w:trHeight w:val="600" w:hRule="exact"/>
        </w:trPr>
        <w:tc>
          <w:tcPr>
            <w:tcW w:w="4542"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542" w:right="0"/>
              <w:jc w:val="left"/>
              <w:rPr>
                <w:rFonts w:ascii="宋体" w:hAnsi="宋体" w:cs="宋体" w:eastAsia="宋体" w:hint="default"/>
                <w:sz w:val="21"/>
                <w:szCs w:val="21"/>
              </w:rPr>
            </w:pPr>
            <w:r>
              <w:rPr>
                <w:rFonts w:ascii="宋体" w:hAnsi="宋体" w:cs="宋体" w:eastAsia="宋体" w:hint="default"/>
                <w:sz w:val="21"/>
                <w:szCs w:val="21"/>
              </w:rPr>
              <w:t>合并及母公司现金流量表</w:t>
            </w:r>
          </w:p>
        </w:tc>
        <w:tc>
          <w:tcPr>
            <w:tcW w:w="2155" w:type="dxa"/>
            <w:tcBorders>
              <w:top w:val="nil" w:sz="6" w:space="0" w:color="auto"/>
              <w:left w:val="nil" w:sz="6" w:space="0" w:color="auto"/>
              <w:bottom w:val="nil" w:sz="6" w:space="0" w:color="auto"/>
              <w:right w:val="nil" w:sz="6" w:space="0" w:color="auto"/>
            </w:tcBorders>
          </w:tcPr>
          <w:p>
            <w:pP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0"/>
              <w:jc w:val="center"/>
              <w:rPr>
                <w:rFonts w:ascii="Times New Roman" w:hAnsi="Times New Roman" w:cs="Times New Roman" w:eastAsia="Times New Roman" w:hint="default"/>
                <w:sz w:val="21"/>
                <w:szCs w:val="21"/>
              </w:rPr>
            </w:pPr>
            <w:r>
              <w:rPr>
                <w:rFonts w:ascii="Times New Roman"/>
                <w:sz w:val="21"/>
              </w:rPr>
              <w:t>9-10</w:t>
            </w:r>
          </w:p>
        </w:tc>
      </w:tr>
      <w:tr>
        <w:trPr>
          <w:trHeight w:val="600" w:hRule="exact"/>
        </w:trPr>
        <w:tc>
          <w:tcPr>
            <w:tcW w:w="4542"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527" w:right="0"/>
              <w:jc w:val="left"/>
              <w:rPr>
                <w:rFonts w:ascii="宋体" w:hAnsi="宋体" w:cs="宋体" w:eastAsia="宋体" w:hint="default"/>
                <w:sz w:val="21"/>
                <w:szCs w:val="21"/>
              </w:rPr>
            </w:pPr>
            <w:r>
              <w:rPr>
                <w:rFonts w:ascii="宋体" w:hAnsi="宋体" w:cs="宋体" w:eastAsia="宋体" w:hint="default"/>
                <w:sz w:val="21"/>
                <w:szCs w:val="21"/>
              </w:rPr>
              <w:t>合并及母公司所有者权益变动表</w:t>
            </w:r>
          </w:p>
        </w:tc>
        <w:tc>
          <w:tcPr>
            <w:tcW w:w="2155" w:type="dxa"/>
            <w:tcBorders>
              <w:top w:val="nil" w:sz="6" w:space="0" w:color="auto"/>
              <w:left w:val="nil" w:sz="6" w:space="0" w:color="auto"/>
              <w:bottom w:val="nil" w:sz="6" w:space="0" w:color="auto"/>
              <w:right w:val="nil" w:sz="6" w:space="0" w:color="auto"/>
            </w:tcBorders>
          </w:tcPr>
          <w:p>
            <w:pP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179"/>
              <w:ind w:left="3" w:right="0"/>
              <w:jc w:val="center"/>
              <w:rPr>
                <w:rFonts w:ascii="Times New Roman" w:hAnsi="Times New Roman" w:cs="Times New Roman" w:eastAsia="Times New Roman" w:hint="default"/>
                <w:sz w:val="21"/>
                <w:szCs w:val="21"/>
              </w:rPr>
            </w:pPr>
            <w:r>
              <w:rPr>
                <w:rFonts w:ascii="Times New Roman"/>
                <w:spacing w:val="-3"/>
                <w:sz w:val="21"/>
              </w:rPr>
              <w:t>11-14</w:t>
            </w:r>
          </w:p>
        </w:tc>
      </w:tr>
      <w:tr>
        <w:trPr>
          <w:trHeight w:val="416" w:hRule="exact"/>
        </w:trPr>
        <w:tc>
          <w:tcPr>
            <w:tcW w:w="4542"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7" w:right="0"/>
              <w:jc w:val="left"/>
              <w:rPr>
                <w:rFonts w:ascii="宋体" w:hAnsi="宋体" w:cs="宋体" w:eastAsia="宋体" w:hint="default"/>
                <w:sz w:val="21"/>
                <w:szCs w:val="21"/>
              </w:rPr>
            </w:pPr>
            <w:r>
              <w:rPr>
                <w:rFonts w:ascii="宋体" w:hAnsi="宋体" w:cs="宋体" w:eastAsia="宋体" w:hint="default"/>
                <w:sz w:val="21"/>
                <w:szCs w:val="21"/>
              </w:rPr>
              <w:t>三、财务报表附注</w:t>
            </w:r>
          </w:p>
        </w:tc>
        <w:tc>
          <w:tcPr>
            <w:tcW w:w="2155" w:type="dxa"/>
            <w:tcBorders>
              <w:top w:val="nil" w:sz="6" w:space="0" w:color="auto"/>
              <w:left w:val="nil" w:sz="6" w:space="0" w:color="auto"/>
              <w:bottom w:val="nil" w:sz="6" w:space="0" w:color="auto"/>
              <w:right w:val="nil" w:sz="6" w:space="0" w:color="auto"/>
            </w:tcBorders>
          </w:tcPr>
          <w:p>
            <w:pP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179"/>
              <w:ind w:right="0"/>
              <w:jc w:val="center"/>
              <w:rPr>
                <w:rFonts w:ascii="Times New Roman" w:hAnsi="Times New Roman" w:cs="Times New Roman" w:eastAsia="Times New Roman" w:hint="default"/>
                <w:sz w:val="21"/>
                <w:szCs w:val="21"/>
              </w:rPr>
            </w:pPr>
            <w:r>
              <w:rPr>
                <w:rFonts w:ascii="Times New Roman"/>
                <w:sz w:val="21"/>
              </w:rPr>
              <w:t>15-104</w:t>
            </w:r>
          </w:p>
        </w:tc>
      </w:tr>
    </w:tbl>
    <w:p>
      <w:pPr>
        <w:spacing w:after="0" w:line="240" w:lineRule="auto"/>
        <w:jc w:val="center"/>
        <w:rPr>
          <w:rFonts w:ascii="Times New Roman" w:hAnsi="Times New Roman" w:cs="Times New Roman" w:eastAsia="Times New Roman" w:hint="default"/>
          <w:sz w:val="21"/>
          <w:szCs w:val="21"/>
        </w:rPr>
        <w:sectPr>
          <w:footerReference w:type="default" r:id="rId15"/>
          <w:pgSz w:w="11910" w:h="16840"/>
          <w:pgMar w:footer="1186" w:header="877" w:top="1060" w:bottom="1380" w:left="1680" w:right="0"/>
        </w:sectPr>
      </w:pPr>
    </w:p>
    <w:p>
      <w:pPr>
        <w:spacing w:line="240" w:lineRule="auto" w:before="8"/>
        <w:rPr>
          <w:rFonts w:ascii="黑体" w:hAnsi="黑体" w:cs="黑体" w:eastAsia="黑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1101"/>
        <w:gridCol w:w="5600"/>
        <w:gridCol w:w="2872"/>
      </w:tblGrid>
      <w:tr>
        <w:trPr>
          <w:trHeight w:val="298" w:hRule="exact"/>
        </w:trPr>
        <w:tc>
          <w:tcPr>
            <w:tcW w:w="1101" w:type="dxa"/>
            <w:vMerge w:val="restart"/>
            <w:tcBorders>
              <w:top w:val="nil" w:sz="6" w:space="0" w:color="auto"/>
              <w:left w:val="nil" w:sz="6" w:space="0" w:color="auto"/>
              <w:right w:val="nil" w:sz="6" w:space="0" w:color="auto"/>
            </w:tcBorders>
          </w:tcPr>
          <w:p>
            <w:pPr>
              <w:pStyle w:val="TableParagraph"/>
              <w:spacing w:line="495" w:lineRule="exact"/>
              <w:ind w:left="107" w:right="0"/>
              <w:jc w:val="left"/>
              <w:rPr>
                <w:rFonts w:ascii="黑体" w:hAnsi="黑体" w:cs="黑体" w:eastAsia="黑体" w:hint="default"/>
                <w:sz w:val="20"/>
                <w:szCs w:val="20"/>
              </w:rPr>
            </w:pPr>
            <w:r>
              <w:rPr>
                <w:rFonts w:ascii="黑体" w:hAnsi="黑体" w:cs="黑体" w:eastAsia="黑体" w:hint="default"/>
                <w:position w:val="-9"/>
                <w:sz w:val="20"/>
                <w:szCs w:val="20"/>
              </w:rPr>
              <w:drawing>
                <wp:inline distT="0" distB="0" distL="0" distR="0">
                  <wp:extent cx="563498" cy="314896"/>
                  <wp:effectExtent l="0" t="0" r="0" b="0"/>
                  <wp:docPr id="5" name="image8.jpeg" descr=""/>
                  <wp:cNvGraphicFramePr>
                    <a:graphicFrameLocks noChangeAspect="1"/>
                  </wp:cNvGraphicFramePr>
                  <a:graphic>
                    <a:graphicData uri="http://schemas.openxmlformats.org/drawingml/2006/picture">
                      <pic:pic>
                        <pic:nvPicPr>
                          <pic:cNvPr id="6" name="image8.jpeg"/>
                          <pic:cNvPicPr/>
                        </pic:nvPicPr>
                        <pic:blipFill>
                          <a:blip r:embed="rId18" cstate="print"/>
                          <a:stretch>
                            <a:fillRect/>
                          </a:stretch>
                        </pic:blipFill>
                        <pic:spPr>
                          <a:xfrm>
                            <a:off x="0" y="0"/>
                            <a:ext cx="563498" cy="314896"/>
                          </a:xfrm>
                          <a:prstGeom prst="rect">
                            <a:avLst/>
                          </a:prstGeom>
                        </pic:spPr>
                      </pic:pic>
                    </a:graphicData>
                  </a:graphic>
                </wp:inline>
              </w:drawing>
            </w:r>
            <w:r>
              <w:rPr>
                <w:rFonts w:ascii="黑体" w:hAnsi="黑体" w:cs="黑体" w:eastAsia="黑体" w:hint="default"/>
                <w:position w:val="-9"/>
                <w:sz w:val="20"/>
                <w:szCs w:val="20"/>
              </w:rPr>
            </w:r>
          </w:p>
        </w:tc>
        <w:tc>
          <w:tcPr>
            <w:tcW w:w="5600" w:type="dxa"/>
            <w:tcBorders>
              <w:top w:val="nil" w:sz="6" w:space="0" w:color="auto"/>
              <w:left w:val="nil" w:sz="6" w:space="0" w:color="auto"/>
              <w:bottom w:val="nil" w:sz="6" w:space="0" w:color="auto"/>
              <w:right w:val="nil" w:sz="6" w:space="0" w:color="auto"/>
            </w:tcBorders>
          </w:tcPr>
          <w:p>
            <w:pPr>
              <w:pStyle w:val="TableParagraph"/>
              <w:spacing w:line="241" w:lineRule="exact"/>
              <w:ind w:left="109" w:right="0"/>
              <w:jc w:val="left"/>
              <w:rPr>
                <w:rFonts w:ascii="宋体" w:hAnsi="宋体" w:cs="宋体" w:eastAsia="宋体" w:hint="default"/>
                <w:sz w:val="21"/>
                <w:szCs w:val="21"/>
              </w:rPr>
            </w:pPr>
            <w:r>
              <w:rPr>
                <w:rFonts w:ascii="宋体" w:hAnsi="宋体" w:cs="宋体" w:eastAsia="宋体" w:hint="default"/>
                <w:sz w:val="21"/>
                <w:szCs w:val="21"/>
              </w:rPr>
              <w:t>深圳市鹏城会计师事务所有限公司</w:t>
            </w:r>
          </w:p>
        </w:tc>
        <w:tc>
          <w:tcPr>
            <w:tcW w:w="2872" w:type="dxa"/>
            <w:tcBorders>
              <w:top w:val="nil" w:sz="6" w:space="0" w:color="auto"/>
              <w:left w:val="nil" w:sz="6" w:space="0" w:color="auto"/>
              <w:bottom w:val="nil" w:sz="6" w:space="0" w:color="auto"/>
              <w:right w:val="nil" w:sz="6" w:space="0" w:color="auto"/>
            </w:tcBorders>
          </w:tcPr>
          <w:p>
            <w:pPr>
              <w:pStyle w:val="TableParagraph"/>
              <w:spacing w:line="257" w:lineRule="exact"/>
              <w:ind w:right="103"/>
              <w:jc w:val="right"/>
              <w:rPr>
                <w:rFonts w:ascii="Times New Roman" w:hAnsi="Times New Roman" w:cs="Times New Roman" w:eastAsia="Times New Roman" w:hint="default"/>
                <w:sz w:val="21"/>
                <w:szCs w:val="21"/>
              </w:rPr>
            </w:pPr>
            <w:r>
              <w:rPr>
                <w:rFonts w:ascii="宋体" w:hAnsi="宋体" w:cs="宋体" w:eastAsia="宋体" w:hint="default"/>
                <w:w w:val="100"/>
                <w:sz w:val="21"/>
                <w:szCs w:val="21"/>
              </w:rPr>
              <w:t>电话</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07</w:t>
            </w:r>
            <w:r>
              <w:rPr>
                <w:rFonts w:ascii="Times New Roman" w:hAnsi="Times New Roman" w:cs="Times New Roman" w:eastAsia="Times New Roman" w:hint="default"/>
                <w:spacing w:val="-3"/>
                <w:w w:val="100"/>
                <w:sz w:val="21"/>
                <w:szCs w:val="21"/>
              </w:rPr>
              <w:t>5</w:t>
            </w:r>
            <w:r>
              <w:rPr>
                <w:rFonts w:ascii="Times New Roman" w:hAnsi="Times New Roman" w:cs="Times New Roman" w:eastAsia="Times New Roman" w:hint="default"/>
                <w:spacing w:val="-1"/>
                <w:w w:val="100"/>
                <w:sz w:val="21"/>
                <w:szCs w:val="21"/>
              </w:rPr>
              <w:t>5</w:t>
            </w:r>
            <w:r>
              <w:rPr>
                <w:rFonts w:ascii="宋体" w:hAnsi="宋体" w:cs="宋体" w:eastAsia="宋体" w:hint="default"/>
                <w:w w:val="100"/>
                <w:sz w:val="21"/>
                <w:szCs w:val="21"/>
              </w:rPr>
              <w:t>）</w:t>
            </w:r>
            <w:r>
              <w:rPr>
                <w:rFonts w:ascii="Times New Roman" w:hAnsi="Times New Roman" w:cs="Times New Roman" w:eastAsia="Times New Roman" w:hint="default"/>
                <w:spacing w:val="-3"/>
                <w:w w:val="100"/>
                <w:sz w:val="21"/>
                <w:szCs w:val="21"/>
              </w:rPr>
              <w:t>8</w:t>
            </w:r>
            <w:r>
              <w:rPr>
                <w:rFonts w:ascii="Times New Roman" w:hAnsi="Times New Roman" w:cs="Times New Roman" w:eastAsia="Times New Roman" w:hint="default"/>
                <w:w w:val="100"/>
                <w:sz w:val="21"/>
                <w:szCs w:val="21"/>
              </w:rPr>
              <w:t>373</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w w:val="100"/>
                <w:sz w:val="21"/>
                <w:szCs w:val="21"/>
              </w:rPr>
              <w:t>2888</w:t>
            </w:r>
          </w:p>
        </w:tc>
      </w:tr>
      <w:tr>
        <w:trPr>
          <w:trHeight w:val="304" w:hRule="exact"/>
        </w:trPr>
        <w:tc>
          <w:tcPr>
            <w:tcW w:w="1101" w:type="dxa"/>
            <w:vMerge/>
            <w:tcBorders>
              <w:left w:val="nil" w:sz="6" w:space="0" w:color="auto"/>
              <w:bottom w:val="single" w:sz="4" w:space="0" w:color="000000"/>
              <w:right w:val="nil" w:sz="6" w:space="0" w:color="auto"/>
            </w:tcBorders>
          </w:tcPr>
          <w:p>
            <w:pPr/>
          </w:p>
        </w:tc>
        <w:tc>
          <w:tcPr>
            <w:tcW w:w="5600" w:type="dxa"/>
            <w:tcBorders>
              <w:top w:val="nil" w:sz="6" w:space="0" w:color="auto"/>
              <w:left w:val="nil" w:sz="6" w:space="0" w:color="auto"/>
              <w:bottom w:val="single" w:sz="4" w:space="0" w:color="000000"/>
              <w:right w:val="nil" w:sz="6" w:space="0" w:color="auto"/>
            </w:tcBorders>
          </w:tcPr>
          <w:p>
            <w:pPr>
              <w:pStyle w:val="TableParagraph"/>
              <w:spacing w:line="273" w:lineRule="exact"/>
              <w:ind w:left="109" w:right="0"/>
              <w:jc w:val="left"/>
              <w:rPr>
                <w:rFonts w:ascii="宋体" w:hAnsi="宋体" w:cs="宋体" w:eastAsia="宋体" w:hint="default"/>
                <w:sz w:val="21"/>
                <w:szCs w:val="21"/>
              </w:rPr>
            </w:pPr>
            <w:r>
              <w:rPr>
                <w:rFonts w:ascii="宋体" w:hAnsi="宋体" w:cs="宋体" w:eastAsia="宋体" w:hint="default"/>
                <w:sz w:val="21"/>
                <w:szCs w:val="21"/>
              </w:rPr>
              <w:t>中国深圳市福田区滨河大道</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5022 </w:t>
            </w:r>
            <w:r>
              <w:rPr>
                <w:rFonts w:ascii="宋体" w:hAnsi="宋体" w:cs="宋体" w:eastAsia="宋体" w:hint="default"/>
                <w:sz w:val="21"/>
                <w:szCs w:val="21"/>
              </w:rPr>
              <w:t>号联合广场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座</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 </w:t>
            </w:r>
            <w:r>
              <w:rPr>
                <w:rFonts w:ascii="宋体" w:hAnsi="宋体" w:cs="宋体" w:eastAsia="宋体" w:hint="default"/>
                <w:sz w:val="21"/>
                <w:szCs w:val="21"/>
              </w:rPr>
              <w:t>楼</w:t>
            </w:r>
          </w:p>
        </w:tc>
        <w:tc>
          <w:tcPr>
            <w:tcW w:w="2872" w:type="dxa"/>
            <w:tcBorders>
              <w:top w:val="nil" w:sz="6" w:space="0" w:color="auto"/>
              <w:left w:val="nil" w:sz="6" w:space="0" w:color="auto"/>
              <w:bottom w:val="single" w:sz="4" w:space="0" w:color="000000"/>
              <w:right w:val="nil" w:sz="6" w:space="0" w:color="auto"/>
            </w:tcBorders>
          </w:tcPr>
          <w:p>
            <w:pPr>
              <w:pStyle w:val="TableParagraph"/>
              <w:spacing w:line="273" w:lineRule="exact"/>
              <w:ind w:right="103"/>
              <w:jc w:val="right"/>
              <w:rPr>
                <w:rFonts w:ascii="Times New Roman" w:hAnsi="Times New Roman" w:cs="Times New Roman" w:eastAsia="Times New Roman" w:hint="default"/>
                <w:sz w:val="21"/>
                <w:szCs w:val="21"/>
              </w:rPr>
            </w:pPr>
            <w:r>
              <w:rPr>
                <w:rFonts w:ascii="宋体" w:hAnsi="宋体" w:cs="宋体" w:eastAsia="宋体" w:hint="default"/>
                <w:w w:val="100"/>
                <w:sz w:val="21"/>
                <w:szCs w:val="21"/>
              </w:rPr>
              <w:t>传真</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07</w:t>
            </w:r>
            <w:r>
              <w:rPr>
                <w:rFonts w:ascii="Times New Roman" w:hAnsi="Times New Roman" w:cs="Times New Roman" w:eastAsia="Times New Roman" w:hint="default"/>
                <w:spacing w:val="-3"/>
                <w:w w:val="100"/>
                <w:sz w:val="21"/>
                <w:szCs w:val="21"/>
              </w:rPr>
              <w:t>5</w:t>
            </w:r>
            <w:r>
              <w:rPr>
                <w:rFonts w:ascii="Times New Roman" w:hAnsi="Times New Roman" w:cs="Times New Roman" w:eastAsia="Times New Roman" w:hint="default"/>
                <w:spacing w:val="-1"/>
                <w:w w:val="100"/>
                <w:sz w:val="21"/>
                <w:szCs w:val="21"/>
              </w:rPr>
              <w:t>5</w:t>
            </w:r>
            <w:r>
              <w:rPr>
                <w:rFonts w:ascii="宋体" w:hAnsi="宋体" w:cs="宋体" w:eastAsia="宋体" w:hint="default"/>
                <w:w w:val="100"/>
                <w:sz w:val="21"/>
                <w:szCs w:val="21"/>
              </w:rPr>
              <w:t>）</w:t>
            </w:r>
            <w:r>
              <w:rPr>
                <w:rFonts w:ascii="Times New Roman" w:hAnsi="Times New Roman" w:cs="Times New Roman" w:eastAsia="Times New Roman" w:hint="default"/>
                <w:spacing w:val="-3"/>
                <w:w w:val="100"/>
                <w:sz w:val="21"/>
                <w:szCs w:val="21"/>
              </w:rPr>
              <w:t>8</w:t>
            </w:r>
            <w:r>
              <w:rPr>
                <w:rFonts w:ascii="Times New Roman" w:hAnsi="Times New Roman" w:cs="Times New Roman" w:eastAsia="Times New Roman" w:hint="default"/>
                <w:w w:val="100"/>
                <w:sz w:val="21"/>
                <w:szCs w:val="21"/>
              </w:rPr>
              <w:t>223</w:t>
            </w:r>
            <w:r>
              <w:rPr>
                <w:rFonts w:ascii="Times New Roman" w:hAnsi="Times New Roman" w:cs="Times New Roman" w:eastAsia="Times New Roman" w:hint="default"/>
                <w:spacing w:val="-3"/>
                <w:sz w:val="21"/>
                <w:szCs w:val="21"/>
              </w:rPr>
              <w:t> </w:t>
            </w:r>
            <w:r>
              <w:rPr>
                <w:rFonts w:ascii="Times New Roman" w:hAnsi="Times New Roman" w:cs="Times New Roman" w:eastAsia="Times New Roman" w:hint="default"/>
                <w:w w:val="100"/>
                <w:sz w:val="21"/>
                <w:szCs w:val="21"/>
              </w:rPr>
              <w:t>7549</w:t>
            </w:r>
          </w:p>
        </w:tc>
      </w:tr>
    </w:tbl>
    <w:p>
      <w:pPr>
        <w:spacing w:line="240" w:lineRule="auto" w:before="0"/>
        <w:rPr>
          <w:rFonts w:ascii="黑体" w:hAnsi="黑体" w:cs="黑体" w:eastAsia="黑体" w:hint="default"/>
          <w:sz w:val="20"/>
          <w:szCs w:val="20"/>
        </w:rPr>
      </w:pPr>
    </w:p>
    <w:p>
      <w:pPr>
        <w:spacing w:before="159"/>
        <w:ind w:left="411" w:right="1433" w:firstLine="0"/>
        <w:jc w:val="center"/>
        <w:rPr>
          <w:rFonts w:ascii="黑体" w:hAnsi="黑体" w:cs="黑体" w:eastAsia="黑体" w:hint="default"/>
          <w:sz w:val="32"/>
          <w:szCs w:val="32"/>
        </w:rPr>
      </w:pPr>
      <w:r>
        <w:rPr>
          <w:rFonts w:ascii="黑体" w:hAnsi="黑体" w:cs="黑体" w:eastAsia="黑体" w:hint="default"/>
          <w:sz w:val="32"/>
          <w:szCs w:val="32"/>
        </w:rPr>
        <w:t>审 计 报</w:t>
      </w:r>
      <w:r>
        <w:rPr>
          <w:rFonts w:ascii="黑体" w:hAnsi="黑体" w:cs="黑体" w:eastAsia="黑体" w:hint="default"/>
          <w:spacing w:val="-5"/>
          <w:sz w:val="32"/>
          <w:szCs w:val="32"/>
        </w:rPr>
        <w:t> </w:t>
      </w:r>
      <w:r>
        <w:rPr>
          <w:rFonts w:ascii="黑体" w:hAnsi="黑体" w:cs="黑体" w:eastAsia="黑体" w:hint="default"/>
          <w:sz w:val="32"/>
          <w:szCs w:val="32"/>
        </w:rPr>
        <w:t>告</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14"/>
          <w:szCs w:val="14"/>
        </w:rPr>
      </w:pPr>
    </w:p>
    <w:p>
      <w:pPr>
        <w:spacing w:before="36"/>
        <w:ind w:left="7249" w:right="876" w:firstLine="0"/>
        <w:jc w:val="left"/>
        <w:rPr>
          <w:rFonts w:ascii="宋体" w:hAnsi="宋体" w:cs="宋体" w:eastAsia="宋体" w:hint="default"/>
          <w:sz w:val="21"/>
          <w:szCs w:val="21"/>
        </w:rPr>
      </w:pPr>
      <w:r>
        <w:rPr>
          <w:rFonts w:ascii="宋体" w:hAnsi="宋体" w:cs="宋体" w:eastAsia="宋体" w:hint="default"/>
          <w:sz w:val="21"/>
          <w:szCs w:val="21"/>
        </w:rPr>
        <w:t>深鹏所股审字</w:t>
      </w:r>
      <w:r>
        <w:rPr>
          <w:rFonts w:ascii="Times New Roman" w:hAnsi="Times New Roman" w:cs="Times New Roman" w:eastAsia="Times New Roman" w:hint="default"/>
          <w:sz w:val="21"/>
          <w:szCs w:val="21"/>
        </w:rPr>
        <w:t>[2012]0075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p>
      <w:pPr>
        <w:spacing w:line="240" w:lineRule="auto" w:before="2"/>
        <w:rPr>
          <w:rFonts w:ascii="宋体" w:hAnsi="宋体" w:cs="宋体" w:eastAsia="宋体" w:hint="default"/>
          <w:sz w:val="13"/>
          <w:szCs w:val="13"/>
        </w:rPr>
      </w:pPr>
    </w:p>
    <w:p>
      <w:pPr>
        <w:spacing w:line="436" w:lineRule="auto" w:before="36"/>
        <w:ind w:left="533" w:right="1126" w:hanging="421"/>
        <w:jc w:val="left"/>
        <w:rPr>
          <w:rFonts w:ascii="宋体" w:hAnsi="宋体" w:cs="宋体" w:eastAsia="宋体" w:hint="default"/>
          <w:sz w:val="21"/>
          <w:szCs w:val="21"/>
        </w:rPr>
      </w:pPr>
      <w:r>
        <w:rPr>
          <w:rFonts w:ascii="宋体" w:hAnsi="宋体" w:cs="宋体" w:eastAsia="宋体" w:hint="default"/>
          <w:sz w:val="21"/>
          <w:szCs w:val="21"/>
        </w:rPr>
        <w:t>海能达通信股份有限公司全体股东：</w:t>
      </w:r>
      <w:r>
        <w:rPr>
          <w:rFonts w:ascii="宋体" w:hAnsi="宋体" w:cs="宋体" w:eastAsia="宋体" w:hint="default"/>
          <w:w w:val="100"/>
          <w:sz w:val="21"/>
          <w:szCs w:val="21"/>
        </w:rPr>
        <w:t> </w:t>
      </w:r>
      <w:r>
        <w:rPr>
          <w:rFonts w:ascii="宋体" w:hAnsi="宋体" w:cs="宋体" w:eastAsia="宋体" w:hint="default"/>
          <w:sz w:val="21"/>
          <w:szCs w:val="21"/>
        </w:rPr>
        <w:t>我们审计了后附的海能达通信股份有限公司（以下简称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海能达公司</w:t>
      </w:r>
      <w:r>
        <w:rPr>
          <w:rFonts w:ascii="Times New Roman" w:hAnsi="Times New Roman" w:cs="Times New Roman" w:eastAsia="Times New Roman" w:hint="default"/>
          <w:sz w:val="21"/>
          <w:szCs w:val="21"/>
        </w:rPr>
        <w:t>”</w:t>
      </w:r>
      <w:r>
        <w:rPr>
          <w:rFonts w:ascii="宋体" w:hAnsi="宋体" w:cs="宋体" w:eastAsia="宋体" w:hint="default"/>
          <w:sz w:val="21"/>
          <w:szCs w:val="21"/>
        </w:rPr>
        <w:t>）财务报表，包括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p>
    <w:p>
      <w:pPr>
        <w:spacing w:line="412" w:lineRule="auto" w:before="21"/>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31 </w:t>
      </w:r>
      <w:r>
        <w:rPr>
          <w:rFonts w:ascii="宋体" w:hAnsi="宋体" w:cs="宋体" w:eastAsia="宋体" w:hint="default"/>
          <w:sz w:val="21"/>
          <w:szCs w:val="21"/>
        </w:rPr>
        <w:t>日合并及母公司的资产负债表，</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年度合并及母公司的利润表、现金流量表和所有者权益变动表以</w:t>
      </w:r>
      <w:r>
        <w:rPr>
          <w:rFonts w:ascii="宋体" w:hAnsi="宋体" w:cs="宋体" w:eastAsia="宋体" w:hint="default"/>
          <w:w w:val="100"/>
          <w:sz w:val="21"/>
          <w:szCs w:val="21"/>
        </w:rPr>
        <w:t> </w:t>
      </w:r>
      <w:r>
        <w:rPr>
          <w:rFonts w:ascii="宋体" w:hAnsi="宋体" w:cs="宋体" w:eastAsia="宋体" w:hint="default"/>
          <w:sz w:val="21"/>
          <w:szCs w:val="21"/>
        </w:rPr>
        <w:t>及财务报表附注。</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535" w:right="876" w:firstLine="0"/>
        <w:jc w:val="left"/>
        <w:rPr>
          <w:rFonts w:ascii="黑体" w:hAnsi="黑体" w:cs="黑体" w:eastAsia="黑体" w:hint="default"/>
          <w:sz w:val="21"/>
          <w:szCs w:val="21"/>
        </w:rPr>
      </w:pPr>
      <w:r>
        <w:rPr>
          <w:rFonts w:ascii="黑体" w:hAnsi="黑体" w:cs="黑体" w:eastAsia="黑体" w:hint="default"/>
          <w:b/>
          <w:bCs/>
          <w:sz w:val="21"/>
          <w:szCs w:val="21"/>
        </w:rPr>
        <w:t>一、管理层对财务报表的责任</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15"/>
          <w:szCs w:val="15"/>
        </w:rPr>
      </w:pPr>
    </w:p>
    <w:p>
      <w:pPr>
        <w:spacing w:line="412" w:lineRule="auto" w:before="0"/>
        <w:ind w:left="112" w:right="1132" w:firstLine="420"/>
        <w:jc w:val="both"/>
        <w:rPr>
          <w:rFonts w:ascii="宋体" w:hAnsi="宋体" w:cs="宋体" w:eastAsia="宋体" w:hint="default"/>
          <w:sz w:val="21"/>
          <w:szCs w:val="21"/>
        </w:rPr>
      </w:pPr>
      <w:r>
        <w:rPr>
          <w:rFonts w:ascii="宋体" w:hAnsi="宋体" w:cs="宋体" w:eastAsia="宋体" w:hint="default"/>
          <w:sz w:val="21"/>
          <w:szCs w:val="21"/>
        </w:rPr>
        <w:t>编制和公允列报财务报表是管理层的责任，这种责任包括：（</w:t>
      </w:r>
      <w:r>
        <w:rPr>
          <w:rFonts w:ascii="Times New Roman" w:hAnsi="Times New Roman" w:cs="Times New Roman" w:eastAsia="Times New Roman" w:hint="default"/>
          <w:sz w:val="21"/>
          <w:szCs w:val="21"/>
        </w:rPr>
        <w:t>1</w:t>
      </w:r>
      <w:r>
        <w:rPr>
          <w:rFonts w:ascii="宋体" w:hAnsi="宋体" w:cs="宋体" w:eastAsia="宋体" w:hint="default"/>
          <w:sz w:val="21"/>
          <w:szCs w:val="21"/>
        </w:rPr>
        <w:t>）按照企业会计准则的规定编制财务</w:t>
      </w:r>
      <w:r>
        <w:rPr>
          <w:rFonts w:ascii="宋体" w:hAnsi="宋体" w:cs="宋体" w:eastAsia="宋体" w:hint="default"/>
          <w:w w:val="100"/>
          <w:sz w:val="21"/>
          <w:szCs w:val="21"/>
        </w:rPr>
        <w:t> </w:t>
      </w:r>
      <w:r>
        <w:rPr>
          <w:rFonts w:ascii="宋体" w:hAnsi="宋体" w:cs="宋体" w:eastAsia="宋体" w:hint="default"/>
          <w:sz w:val="21"/>
          <w:szCs w:val="21"/>
        </w:rPr>
        <w:t>报表，并使其实现公允反映；（</w:t>
      </w:r>
      <w:r>
        <w:rPr>
          <w:rFonts w:ascii="Times New Roman" w:hAnsi="Times New Roman" w:cs="Times New Roman" w:eastAsia="Times New Roman" w:hint="default"/>
          <w:sz w:val="21"/>
          <w:szCs w:val="21"/>
        </w:rPr>
        <w:t>2</w:t>
      </w:r>
      <w:r>
        <w:rPr>
          <w:rFonts w:ascii="宋体" w:hAnsi="宋体" w:cs="宋体" w:eastAsia="宋体" w:hint="default"/>
          <w:sz w:val="21"/>
          <w:szCs w:val="21"/>
        </w:rPr>
        <w:t>）设计、执行和维护必要的内部控制，以使财务报表不存在由于舞弊或</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错误导致的重大错报。</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535" w:right="876" w:firstLine="0"/>
        <w:jc w:val="left"/>
        <w:rPr>
          <w:rFonts w:ascii="黑体" w:hAnsi="黑体" w:cs="黑体" w:eastAsia="黑体" w:hint="default"/>
          <w:sz w:val="21"/>
          <w:szCs w:val="21"/>
        </w:rPr>
      </w:pPr>
      <w:r>
        <w:rPr>
          <w:rFonts w:ascii="黑体" w:hAnsi="黑体" w:cs="黑体" w:eastAsia="黑体" w:hint="default"/>
          <w:b/>
          <w:bCs/>
          <w:sz w:val="21"/>
          <w:szCs w:val="21"/>
        </w:rPr>
        <w:t>二、注册会计师的责任</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15"/>
          <w:szCs w:val="15"/>
        </w:rPr>
      </w:pPr>
    </w:p>
    <w:p>
      <w:pPr>
        <w:spacing w:line="436" w:lineRule="auto" w:before="0"/>
        <w:ind w:left="112" w:right="1126" w:firstLine="420"/>
        <w:jc w:val="both"/>
        <w:rPr>
          <w:rFonts w:ascii="宋体" w:hAnsi="宋体" w:cs="宋体" w:eastAsia="宋体" w:hint="default"/>
          <w:sz w:val="21"/>
          <w:szCs w:val="21"/>
        </w:rPr>
      </w:pPr>
      <w:r>
        <w:rPr>
          <w:rFonts w:ascii="宋体" w:hAnsi="宋体" w:cs="宋体" w:eastAsia="宋体" w:hint="default"/>
          <w:spacing w:val="-2"/>
          <w:sz w:val="21"/>
          <w:szCs w:val="21"/>
        </w:rPr>
        <w:t>我们的责任是在执行审计工作的基础上对财务报表发表审计意见。我们按照中国注册会计师审计准则</w:t>
      </w:r>
      <w:r>
        <w:rPr>
          <w:rFonts w:ascii="宋体" w:hAnsi="宋体" w:cs="宋体" w:eastAsia="宋体" w:hint="default"/>
          <w:w w:val="100"/>
          <w:sz w:val="21"/>
          <w:szCs w:val="21"/>
        </w:rPr>
        <w:t> </w:t>
      </w:r>
      <w:r>
        <w:rPr>
          <w:rFonts w:ascii="宋体" w:hAnsi="宋体" w:cs="宋体" w:eastAsia="宋体" w:hint="default"/>
          <w:spacing w:val="-2"/>
          <w:sz w:val="21"/>
          <w:szCs w:val="21"/>
        </w:rPr>
        <w:t>的规定执行了审计工作。中国注册会计师审计准则要求我们遵守中国注册会计师职业道德守则，计划和执</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行审计工作以对财务报表是否不存在重大错报获取合理保证。</w:t>
      </w:r>
    </w:p>
    <w:p>
      <w:pPr>
        <w:spacing w:line="436" w:lineRule="auto" w:before="52"/>
        <w:ind w:left="11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审计工作涉及实施审计程序，以获取有关财务报表金额和披露的审计证据。选择的审计程序取决于注</w:t>
      </w:r>
      <w:r>
        <w:rPr>
          <w:rFonts w:ascii="宋体" w:hAnsi="宋体" w:cs="宋体" w:eastAsia="宋体" w:hint="default"/>
          <w:w w:val="100"/>
          <w:sz w:val="21"/>
          <w:szCs w:val="21"/>
        </w:rPr>
        <w:t> </w:t>
      </w:r>
      <w:r>
        <w:rPr>
          <w:rFonts w:ascii="宋体" w:hAnsi="宋体" w:cs="宋体" w:eastAsia="宋体" w:hint="default"/>
          <w:spacing w:val="-2"/>
          <w:sz w:val="21"/>
          <w:szCs w:val="21"/>
        </w:rPr>
        <w:t>册会计师的判断，包括对由于舞弊或错误导致的财务报表重大错报风险的评估。在进行风险评估时，注册</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会计师考虑与财务报表编制和公允列报相关的内部控制，以设计恰当的审计程序，但目的并非对内部控制</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的有效性发表意见。审计工作还包括评价管理层选用会计政策的恰当性和作出会计估计的合理性，以及评</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价财务报表的总体列报。</w:t>
      </w:r>
    </w:p>
    <w:p>
      <w:pPr>
        <w:spacing w:before="52"/>
        <w:ind w:left="533" w:right="876" w:firstLine="0"/>
        <w:jc w:val="left"/>
        <w:rPr>
          <w:rFonts w:ascii="宋体" w:hAnsi="宋体" w:cs="宋体" w:eastAsia="宋体" w:hint="default"/>
          <w:sz w:val="21"/>
          <w:szCs w:val="21"/>
        </w:rPr>
      </w:pPr>
      <w:r>
        <w:rPr>
          <w:rFonts w:ascii="宋体" w:hAnsi="宋体" w:cs="宋体" w:eastAsia="宋体" w:hint="default"/>
          <w:sz w:val="21"/>
          <w:szCs w:val="21"/>
        </w:rPr>
        <w:t>我们相信，我们获取的审计证据是充分、适当的，为发表审计意见提供了基础。</w:t>
      </w:r>
    </w:p>
    <w:p>
      <w:pPr>
        <w:spacing w:after="0"/>
        <w:jc w:val="left"/>
        <w:rPr>
          <w:rFonts w:ascii="宋体" w:hAnsi="宋体" w:cs="宋体" w:eastAsia="宋体" w:hint="default"/>
          <w:sz w:val="21"/>
          <w:szCs w:val="21"/>
        </w:rPr>
        <w:sectPr>
          <w:headerReference w:type="default" r:id="rId16"/>
          <w:footerReference w:type="default" r:id="rId17"/>
          <w:pgSz w:w="11910" w:h="16840"/>
          <w:pgMar w:header="0" w:footer="956" w:top="1580" w:bottom="1140" w:left="1020" w:right="0"/>
          <w:pgNumType w:start="82"/>
        </w:sectPr>
      </w:pPr>
    </w:p>
    <w:p>
      <w:pPr>
        <w:spacing w:before="7"/>
        <w:ind w:left="695" w:right="1419" w:firstLine="0"/>
        <w:jc w:val="left"/>
        <w:rPr>
          <w:rFonts w:ascii="黑体" w:hAnsi="黑体" w:cs="黑体" w:eastAsia="黑体" w:hint="default"/>
          <w:sz w:val="21"/>
          <w:szCs w:val="21"/>
        </w:rPr>
      </w:pPr>
      <w:r>
        <w:rPr>
          <w:rFonts w:ascii="黑体" w:hAnsi="黑体" w:cs="黑体" w:eastAsia="黑体" w:hint="default"/>
          <w:b/>
          <w:bCs/>
          <w:sz w:val="21"/>
          <w:szCs w:val="21"/>
        </w:rPr>
        <w:t>三、审计意见</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5"/>
          <w:szCs w:val="15"/>
        </w:rPr>
      </w:pPr>
    </w:p>
    <w:p>
      <w:pPr>
        <w:spacing w:line="439" w:lineRule="auto" w:before="0"/>
        <w:ind w:left="272" w:right="1012" w:firstLine="420"/>
        <w:jc w:val="left"/>
        <w:rPr>
          <w:rFonts w:ascii="宋体" w:hAnsi="宋体" w:cs="宋体" w:eastAsia="宋体" w:hint="default"/>
          <w:sz w:val="21"/>
          <w:szCs w:val="21"/>
        </w:rPr>
      </w:pPr>
      <w:r>
        <w:rPr>
          <w:rFonts w:ascii="宋体" w:hAnsi="宋体" w:cs="宋体" w:eastAsia="宋体" w:hint="default"/>
          <w:spacing w:val="-2"/>
          <w:sz w:val="21"/>
          <w:szCs w:val="21"/>
        </w:rPr>
        <w:t>我们认为，海能达公司财务报表在所有重大方面按照企业会计准则的规定编制，公允反映了海能达公</w:t>
      </w:r>
      <w:r>
        <w:rPr>
          <w:rFonts w:ascii="宋体" w:hAnsi="宋体" w:cs="宋体" w:eastAsia="宋体" w:hint="default"/>
          <w:w w:val="100"/>
          <w:sz w:val="21"/>
          <w:szCs w:val="21"/>
        </w:rPr>
        <w:t> </w:t>
      </w:r>
      <w:r>
        <w:rPr>
          <w:rFonts w:ascii="宋体" w:hAnsi="宋体" w:cs="宋体" w:eastAsia="宋体" w:hint="default"/>
          <w:sz w:val="21"/>
          <w:szCs w:val="21"/>
        </w:rPr>
        <w:t>司</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日的合并及母公司财务状况以及</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年度的合并及母公司经营成果和现金流量。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tbl>
      <w:tblPr>
        <w:tblW w:w="0" w:type="auto"/>
        <w:jc w:val="left"/>
        <w:tblInd w:w="101" w:type="dxa"/>
        <w:tblLayout w:type="fixed"/>
        <w:tblCellMar>
          <w:top w:w="0" w:type="dxa"/>
          <w:left w:w="0" w:type="dxa"/>
          <w:bottom w:w="0" w:type="dxa"/>
          <w:right w:w="0" w:type="dxa"/>
        </w:tblCellMar>
        <w:tblLook w:val="01E0"/>
      </w:tblPr>
      <w:tblGrid>
        <w:gridCol w:w="7543"/>
        <w:gridCol w:w="2160"/>
      </w:tblGrid>
      <w:tr>
        <w:trPr>
          <w:trHeight w:val="406" w:hRule="exact"/>
        </w:trPr>
        <w:tc>
          <w:tcPr>
            <w:tcW w:w="7543" w:type="dxa"/>
            <w:tcBorders>
              <w:top w:val="nil" w:sz="6" w:space="0" w:color="auto"/>
              <w:left w:val="nil" w:sz="6" w:space="0" w:color="auto"/>
              <w:bottom w:val="nil" w:sz="6" w:space="0" w:color="auto"/>
              <w:right w:val="nil" w:sz="6" w:space="0" w:color="auto"/>
            </w:tcBorders>
          </w:tcPr>
          <w:p>
            <w:pPr>
              <w:pStyle w:val="TableParagraph"/>
              <w:spacing w:line="211" w:lineRule="exact"/>
              <w:ind w:left="200" w:right="0"/>
              <w:jc w:val="left"/>
              <w:rPr>
                <w:rFonts w:ascii="宋体" w:hAnsi="宋体" w:cs="宋体" w:eastAsia="宋体" w:hint="default"/>
                <w:sz w:val="21"/>
                <w:szCs w:val="21"/>
              </w:rPr>
            </w:pPr>
            <w:r>
              <w:rPr>
                <w:rFonts w:ascii="宋体" w:hAnsi="宋体" w:cs="宋体" w:eastAsia="宋体" w:hint="default"/>
                <w:sz w:val="21"/>
                <w:szCs w:val="21"/>
              </w:rPr>
              <w:t>深圳市鹏城会计师事务所有限公司</w:t>
            </w:r>
          </w:p>
        </w:tc>
        <w:tc>
          <w:tcPr>
            <w:tcW w:w="2160" w:type="dxa"/>
            <w:tcBorders>
              <w:top w:val="nil" w:sz="6" w:space="0" w:color="auto"/>
              <w:left w:val="nil" w:sz="6" w:space="0" w:color="auto"/>
              <w:bottom w:val="nil" w:sz="6" w:space="0" w:color="auto"/>
              <w:right w:val="nil" w:sz="6" w:space="0" w:color="auto"/>
            </w:tcBorders>
          </w:tcPr>
          <w:p>
            <w:pPr>
              <w:pStyle w:val="TableParagraph"/>
              <w:spacing w:line="211" w:lineRule="exact"/>
              <w:ind w:left="5" w:right="0"/>
              <w:jc w:val="center"/>
              <w:rPr>
                <w:rFonts w:ascii="宋体" w:hAnsi="宋体" w:cs="宋体" w:eastAsia="宋体" w:hint="default"/>
                <w:sz w:val="21"/>
                <w:szCs w:val="21"/>
              </w:rPr>
            </w:pPr>
            <w:r>
              <w:rPr>
                <w:rFonts w:ascii="宋体" w:hAnsi="宋体" w:cs="宋体" w:eastAsia="宋体" w:hint="default"/>
                <w:sz w:val="21"/>
                <w:szCs w:val="21"/>
              </w:rPr>
              <w:t>中国注册会计师</w:t>
            </w:r>
          </w:p>
        </w:tc>
      </w:tr>
      <w:tr>
        <w:trPr>
          <w:trHeight w:val="605" w:hRule="exact"/>
        </w:trPr>
        <w:tc>
          <w:tcPr>
            <w:tcW w:w="7543"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203" w:right="0"/>
              <w:jc w:val="left"/>
              <w:rPr>
                <w:rFonts w:ascii="宋体" w:hAnsi="宋体" w:cs="宋体" w:eastAsia="宋体" w:hint="default"/>
                <w:sz w:val="21"/>
                <w:szCs w:val="21"/>
              </w:rPr>
            </w:pPr>
            <w:r>
              <w:rPr>
                <w:rFonts w:ascii="宋体" w:hAnsi="宋体" w:cs="宋体" w:eastAsia="宋体" w:hint="default"/>
                <w:sz w:val="21"/>
                <w:szCs w:val="21"/>
              </w:rPr>
              <w:t>中国 </w:t>
            </w:r>
            <w:r>
              <w:rPr>
                <w:rFonts w:ascii="Wingdings" w:hAnsi="Wingdings" w:cs="Wingdings" w:eastAsia="Wingdings" w:hint="default"/>
                <w:sz w:val="21"/>
                <w:szCs w:val="21"/>
              </w:rPr>
              <w:t></w:t>
            </w:r>
            <w:r>
              <w:rPr>
                <w:rFonts w:ascii="Wingdings" w:hAnsi="Wingdings" w:cs="Wingdings" w:eastAsia="Wingdings" w:hint="default"/>
                <w:spacing w:val="-103"/>
                <w:sz w:val="21"/>
                <w:szCs w:val="21"/>
              </w:rPr>
              <w:t></w:t>
            </w:r>
            <w:r>
              <w:rPr>
                <w:rFonts w:ascii="Times New Roman" w:hAnsi="Times New Roman" w:cs="Times New Roman" w:eastAsia="Times New Roman" w:hint="default"/>
                <w:spacing w:val="-103"/>
                <w:sz w:val="21"/>
                <w:szCs w:val="21"/>
              </w:rPr>
            </w:r>
            <w:r>
              <w:rPr>
                <w:rFonts w:ascii="宋体" w:hAnsi="宋体" w:cs="宋体" w:eastAsia="宋体" w:hint="default"/>
                <w:sz w:val="21"/>
                <w:szCs w:val="21"/>
              </w:rPr>
              <w:t>深圳</w:t>
            </w:r>
          </w:p>
        </w:tc>
        <w:tc>
          <w:tcPr>
            <w:tcW w:w="2160" w:type="dxa"/>
            <w:tcBorders>
              <w:top w:val="nil" w:sz="6" w:space="0" w:color="auto"/>
              <w:left w:val="nil" w:sz="6" w:space="0" w:color="auto"/>
              <w:bottom w:val="nil" w:sz="6" w:space="0" w:color="auto"/>
              <w:right w:val="nil" w:sz="6" w:space="0" w:color="auto"/>
            </w:tcBorders>
          </w:tcPr>
          <w:p>
            <w:pPr/>
          </w:p>
        </w:tc>
      </w:tr>
      <w:tr>
        <w:trPr>
          <w:trHeight w:val="435" w:hRule="exact"/>
        </w:trPr>
        <w:tc>
          <w:tcPr>
            <w:tcW w:w="7543"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08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2160" w:type="dxa"/>
            <w:tcBorders>
              <w:top w:val="nil" w:sz="6" w:space="0" w:color="auto"/>
              <w:left w:val="nil" w:sz="6" w:space="0" w:color="auto"/>
              <w:bottom w:val="single" w:sz="4" w:space="0" w:color="000000"/>
              <w:right w:val="nil" w:sz="6" w:space="0" w:color="auto"/>
            </w:tcBorders>
          </w:tcPr>
          <w:p>
            <w:pPr/>
          </w:p>
        </w:tc>
      </w:tr>
      <w:tr>
        <w:trPr>
          <w:trHeight w:val="469" w:hRule="exact"/>
        </w:trPr>
        <w:tc>
          <w:tcPr>
            <w:tcW w:w="7543" w:type="dxa"/>
            <w:tcBorders>
              <w:top w:val="nil" w:sz="6" w:space="0" w:color="auto"/>
              <w:left w:val="nil" w:sz="6" w:space="0" w:color="auto"/>
              <w:bottom w:val="nil" w:sz="6" w:space="0" w:color="auto"/>
              <w:right w:val="nil" w:sz="6" w:space="0" w:color="auto"/>
            </w:tcBorders>
          </w:tcPr>
          <w:p>
            <w:pPr/>
          </w:p>
        </w:tc>
        <w:tc>
          <w:tcPr>
            <w:tcW w:w="2160" w:type="dxa"/>
            <w:tcBorders>
              <w:top w:val="single" w:sz="4" w:space="0" w:color="000000"/>
              <w:left w:val="nil" w:sz="6" w:space="0" w:color="auto"/>
              <w:bottom w:val="nil" w:sz="6" w:space="0" w:color="auto"/>
              <w:right w:val="nil" w:sz="6" w:space="0" w:color="auto"/>
            </w:tcBorders>
          </w:tcPr>
          <w:p>
            <w:pPr>
              <w:pStyle w:val="TableParagraph"/>
              <w:spacing w:line="270" w:lineRule="exact"/>
              <w:ind w:left="5" w:right="0"/>
              <w:jc w:val="center"/>
              <w:rPr>
                <w:rFonts w:ascii="宋体" w:hAnsi="宋体" w:cs="宋体" w:eastAsia="宋体" w:hint="default"/>
                <w:sz w:val="21"/>
                <w:szCs w:val="21"/>
              </w:rPr>
            </w:pPr>
            <w:r>
              <w:rPr>
                <w:rFonts w:ascii="宋体" w:hAnsi="宋体" w:cs="宋体" w:eastAsia="宋体" w:hint="default"/>
                <w:sz w:val="21"/>
                <w:szCs w:val="21"/>
              </w:rPr>
              <w:t>李</w:t>
            </w:r>
            <w:r>
              <w:rPr>
                <w:rFonts w:ascii="宋体" w:hAnsi="宋体" w:cs="宋体" w:eastAsia="宋体" w:hint="default"/>
                <w:spacing w:val="2"/>
                <w:sz w:val="21"/>
                <w:szCs w:val="21"/>
              </w:rPr>
              <w:t> </w:t>
            </w:r>
            <w:r>
              <w:rPr>
                <w:rFonts w:ascii="宋体" w:hAnsi="宋体" w:cs="宋体" w:eastAsia="宋体" w:hint="default"/>
                <w:sz w:val="21"/>
                <w:szCs w:val="21"/>
              </w:rPr>
              <w:t>萍</w:t>
            </w:r>
          </w:p>
        </w:tc>
      </w:tr>
      <w:tr>
        <w:trPr>
          <w:trHeight w:val="1641" w:hRule="exact"/>
        </w:trPr>
        <w:tc>
          <w:tcPr>
            <w:tcW w:w="7543"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single" w:sz="4" w:space="0" w:color="000000"/>
              <w:right w:val="nil" w:sz="6" w:space="0" w:color="auto"/>
            </w:tcBorders>
          </w:tcPr>
          <w:p>
            <w:pPr>
              <w:pStyle w:val="TableParagraph"/>
              <w:spacing w:line="240" w:lineRule="auto" w:before="131"/>
              <w:ind w:left="5" w:right="0"/>
              <w:jc w:val="center"/>
              <w:rPr>
                <w:rFonts w:ascii="宋体" w:hAnsi="宋体" w:cs="宋体" w:eastAsia="宋体" w:hint="default"/>
                <w:sz w:val="21"/>
                <w:szCs w:val="21"/>
              </w:rPr>
            </w:pPr>
            <w:r>
              <w:rPr>
                <w:rFonts w:ascii="宋体" w:hAnsi="宋体" w:cs="宋体" w:eastAsia="宋体" w:hint="default"/>
                <w:sz w:val="21"/>
                <w:szCs w:val="21"/>
              </w:rPr>
              <w:t>中国注册会计师</w:t>
            </w:r>
          </w:p>
        </w:tc>
      </w:tr>
      <w:tr>
        <w:trPr>
          <w:trHeight w:val="274" w:hRule="exact"/>
        </w:trPr>
        <w:tc>
          <w:tcPr>
            <w:tcW w:w="7543" w:type="dxa"/>
            <w:tcBorders>
              <w:top w:val="nil" w:sz="6" w:space="0" w:color="auto"/>
              <w:left w:val="nil" w:sz="6" w:space="0" w:color="auto"/>
              <w:bottom w:val="nil" w:sz="6" w:space="0" w:color="auto"/>
              <w:right w:val="nil" w:sz="6" w:space="0" w:color="auto"/>
            </w:tcBorders>
          </w:tcPr>
          <w:p>
            <w:pPr/>
          </w:p>
        </w:tc>
        <w:tc>
          <w:tcPr>
            <w:tcW w:w="2160" w:type="dxa"/>
            <w:tcBorders>
              <w:top w:val="single" w:sz="4" w:space="0" w:color="000000"/>
              <w:left w:val="nil" w:sz="6" w:space="0" w:color="auto"/>
              <w:bottom w:val="nil" w:sz="6" w:space="0" w:color="auto"/>
              <w:right w:val="nil" w:sz="6" w:space="0" w:color="auto"/>
            </w:tcBorders>
          </w:tcPr>
          <w:p>
            <w:pPr>
              <w:pStyle w:val="TableParagraph"/>
              <w:spacing w:line="270" w:lineRule="exact"/>
              <w:ind w:left="5" w:right="0"/>
              <w:jc w:val="center"/>
              <w:rPr>
                <w:rFonts w:ascii="宋体" w:hAnsi="宋体" w:cs="宋体" w:eastAsia="宋体" w:hint="default"/>
                <w:sz w:val="21"/>
                <w:szCs w:val="21"/>
              </w:rPr>
            </w:pPr>
            <w:r>
              <w:rPr>
                <w:rFonts w:ascii="宋体" w:hAnsi="宋体" w:cs="宋体" w:eastAsia="宋体" w:hint="default"/>
                <w:sz w:val="21"/>
                <w:szCs w:val="21"/>
              </w:rPr>
              <w:t>徐艳莉</w:t>
            </w:r>
          </w:p>
        </w:tc>
      </w:tr>
    </w:tbl>
    <w:p>
      <w:pPr>
        <w:spacing w:after="0" w:line="270" w:lineRule="exact"/>
        <w:jc w:val="center"/>
        <w:rPr>
          <w:rFonts w:ascii="宋体" w:hAnsi="宋体" w:cs="宋体" w:eastAsia="宋体" w:hint="default"/>
          <w:sz w:val="21"/>
          <w:szCs w:val="21"/>
        </w:rPr>
        <w:sectPr>
          <w:headerReference w:type="default" r:id="rId19"/>
          <w:footerReference w:type="default" r:id="rId20"/>
          <w:pgSz w:w="11910" w:h="16840"/>
          <w:pgMar w:header="0" w:footer="956" w:top="1320" w:bottom="1140" w:left="860" w:right="0"/>
          <w:pgNumType w:start="83"/>
        </w:sectPr>
      </w:pPr>
    </w:p>
    <w:p>
      <w:pPr>
        <w:spacing w:line="360" w:lineRule="exact" w:before="74"/>
        <w:ind w:left="3172" w:right="4173" w:firstLine="0"/>
        <w:jc w:val="center"/>
        <w:rPr>
          <w:rFonts w:ascii="黑体" w:hAnsi="黑体" w:cs="黑体" w:eastAsia="黑体" w:hint="default"/>
          <w:sz w:val="32"/>
          <w:szCs w:val="32"/>
        </w:rPr>
      </w:pPr>
      <w:r>
        <w:rPr>
          <w:rFonts w:ascii="黑体" w:hAnsi="黑体" w:cs="黑体" w:eastAsia="黑体" w:hint="default"/>
          <w:w w:val="95"/>
          <w:sz w:val="32"/>
          <w:szCs w:val="32"/>
        </w:rPr>
        <w:t>海能达通信股份有限公司</w:t>
      </w:r>
      <w:r>
        <w:rPr>
          <w:rFonts w:ascii="黑体" w:hAnsi="黑体" w:cs="黑体" w:eastAsia="黑体" w:hint="default"/>
          <w:spacing w:val="15"/>
          <w:w w:val="95"/>
          <w:sz w:val="32"/>
          <w:szCs w:val="32"/>
        </w:rPr>
        <w:t> </w:t>
      </w:r>
      <w:r>
        <w:rPr>
          <w:rFonts w:ascii="黑体" w:hAnsi="黑体" w:cs="黑体" w:eastAsia="黑体" w:hint="default"/>
          <w:spacing w:val="15"/>
          <w:w w:val="95"/>
          <w:sz w:val="32"/>
          <w:szCs w:val="32"/>
        </w:rPr>
      </w:r>
      <w:r>
        <w:rPr>
          <w:rFonts w:ascii="黑体" w:hAnsi="黑体" w:cs="黑体" w:eastAsia="黑体" w:hint="default"/>
          <w:sz w:val="32"/>
          <w:szCs w:val="32"/>
        </w:rPr>
        <w:t>财 务 报</w:t>
      </w:r>
      <w:r>
        <w:rPr>
          <w:rFonts w:ascii="黑体" w:hAnsi="黑体" w:cs="黑体" w:eastAsia="黑体" w:hint="default"/>
          <w:spacing w:val="-5"/>
          <w:sz w:val="32"/>
          <w:szCs w:val="32"/>
        </w:rPr>
        <w:t> </w:t>
      </w:r>
      <w:r>
        <w:rPr>
          <w:rFonts w:ascii="黑体" w:hAnsi="黑体" w:cs="黑体" w:eastAsia="黑体" w:hint="default"/>
          <w:sz w:val="32"/>
          <w:szCs w:val="32"/>
        </w:rPr>
        <w:t>表</w:t>
      </w:r>
    </w:p>
    <w:p>
      <w:pPr>
        <w:spacing w:before="274"/>
        <w:ind w:left="3170" w:right="4173" w:firstLine="0"/>
        <w:jc w:val="center"/>
        <w:rPr>
          <w:rFonts w:ascii="黑体" w:hAnsi="黑体" w:cs="黑体" w:eastAsia="黑体" w:hint="default"/>
          <w:sz w:val="32"/>
          <w:szCs w:val="32"/>
        </w:rPr>
      </w:pPr>
      <w:r>
        <w:rPr>
          <w:rFonts w:ascii="黑体" w:hAnsi="黑体" w:cs="黑体" w:eastAsia="黑体" w:hint="default"/>
          <w:sz w:val="32"/>
          <w:szCs w:val="32"/>
        </w:rPr>
        <w:t>合并资产负债表</w:t>
      </w:r>
    </w:p>
    <w:p>
      <w:pPr>
        <w:spacing w:before="249"/>
        <w:ind w:left="3172" w:right="4170" w:firstLine="0"/>
        <w:jc w:val="center"/>
        <w:rPr>
          <w:rFonts w:ascii="宋体" w:hAnsi="宋体" w:cs="宋体" w:eastAsia="宋体" w:hint="default"/>
          <w:sz w:val="21"/>
          <w:szCs w:val="21"/>
        </w:rPr>
      </w:pPr>
      <w:r>
        <w:rPr>
          <w:rFonts w:ascii="宋体" w:hAnsi="宋体" w:cs="宋体" w:eastAsia="宋体" w:hint="default"/>
          <w:sz w:val="21"/>
          <w:szCs w:val="21"/>
        </w:rPr>
        <w:t>编制日期：</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tabs>
          <w:tab w:pos="7450" w:val="left" w:leader="none"/>
        </w:tabs>
        <w:spacing w:before="189"/>
        <w:ind w:left="0" w:right="998"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tab/>
      </w:r>
      <w:r>
        <w:rPr>
          <w:rFonts w:ascii="宋体" w:hAnsi="宋体" w:cs="宋体" w:eastAsia="宋体" w:hint="default"/>
          <w:spacing w:val="-4"/>
          <w:sz w:val="21"/>
          <w:szCs w:val="21"/>
        </w:rPr>
        <w:t>单位：元</w:t>
      </w:r>
      <w:r>
        <w:rPr>
          <w:rFonts w:ascii="宋体" w:hAnsi="宋体" w:cs="宋体" w:eastAsia="宋体" w:hint="default"/>
          <w:spacing w:val="14"/>
          <w:sz w:val="21"/>
          <w:szCs w:val="21"/>
        </w:rPr>
        <w:t> </w:t>
      </w:r>
      <w:r>
        <w:rPr>
          <w:rFonts w:ascii="宋体" w:hAnsi="宋体" w:cs="宋体" w:eastAsia="宋体" w:hint="default"/>
          <w:spacing w:val="-3"/>
          <w:sz w:val="21"/>
          <w:szCs w:val="21"/>
        </w:rPr>
        <w:t>币种：人民币</w:t>
      </w:r>
    </w:p>
    <w:tbl>
      <w:tblPr>
        <w:tblW w:w="0" w:type="auto"/>
        <w:jc w:val="left"/>
        <w:tblInd w:w="113" w:type="dxa"/>
        <w:tblLayout w:type="fixed"/>
        <w:tblCellMar>
          <w:top w:w="0" w:type="dxa"/>
          <w:left w:w="0" w:type="dxa"/>
          <w:bottom w:w="0" w:type="dxa"/>
          <w:right w:w="0" w:type="dxa"/>
        </w:tblCellMar>
        <w:tblLook w:val="01E0"/>
      </w:tblPr>
      <w:tblGrid>
        <w:gridCol w:w="3606"/>
        <w:gridCol w:w="1262"/>
        <w:gridCol w:w="2393"/>
        <w:gridCol w:w="2393"/>
      </w:tblGrid>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34" w:lineRule="exact"/>
              <w:ind w:right="4"/>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nil" w:sz="6" w:space="0" w:color="auto"/>
            </w:tcBorders>
          </w:tcPr>
          <w:p>
            <w:pP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866,610,642.91</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213,596,489.00</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2"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150,000.00</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18"/>
                <w:szCs w:val="18"/>
              </w:rPr>
            </w:pPr>
            <w:r>
              <w:rPr>
                <w:rFonts w:ascii="Times New Roman"/>
                <w:spacing w:val="-1"/>
                <w:sz w:val="18"/>
              </w:rPr>
              <w:t>631,998,016.04</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372,514,499.57</w:t>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183,558,291.19</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26,870,800.32</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9,702,951.03</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15,671,808.31</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13,843,396.32</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217,591,087.55</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247,376,627.39</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196,751.76</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9"/>
              <w:jc w:val="right"/>
              <w:rPr>
                <w:rFonts w:ascii="Times New Roman" w:hAnsi="Times New Roman" w:cs="Times New Roman" w:eastAsia="Times New Roman" w:hint="default"/>
                <w:sz w:val="18"/>
                <w:szCs w:val="18"/>
              </w:rPr>
            </w:pPr>
            <w:r>
              <w:rPr>
                <w:rFonts w:ascii="Times New Roman"/>
                <w:spacing w:val="-1"/>
                <w:sz w:val="18"/>
              </w:rPr>
              <w:t>1,925,132,797.03</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874,548,564.36</w:t>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15,780,641.67</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17,221,599.10</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spacing w:val="-1"/>
                <w:sz w:val="18"/>
              </w:rPr>
              <w:t>145,623,979.12</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141,559,470.56</w:t>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70,930,268.67</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5,705,710.60</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2"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spacing w:val="-1"/>
                <w:sz w:val="18"/>
              </w:rPr>
              <w:t>67,794,970.46</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40,298,167.32</w:t>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22,776,523.67</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spacing w:val="-1"/>
                <w:sz w:val="18"/>
              </w:rPr>
              <w:t>33,426,528.62</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33,426,528.62</w:t>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2,550,504.39</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1,887,862.78</w:t>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spacing w:val="-1"/>
                <w:sz w:val="18"/>
              </w:rPr>
              <w:t>9,423,017.66</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6,870,246.49</w:t>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9"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spacing w:val="-1"/>
                <w:sz w:val="18"/>
              </w:rPr>
              <w:t>368,306,434.26</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246,969,585.47</w:t>
            </w:r>
          </w:p>
        </w:tc>
      </w:tr>
      <w:tr>
        <w:trPr>
          <w:trHeight w:val="271" w:hRule="exact"/>
        </w:trPr>
        <w:tc>
          <w:tcPr>
            <w:tcW w:w="3606" w:type="dxa"/>
            <w:tcBorders>
              <w:top w:val="single" w:sz="4" w:space="0" w:color="000000"/>
              <w:left w:val="nil" w:sz="6" w:space="0" w:color="auto"/>
              <w:bottom w:val="single" w:sz="4" w:space="0" w:color="000000"/>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262"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2,293,439,231.29</w:t>
            </w:r>
          </w:p>
        </w:tc>
        <w:tc>
          <w:tcPr>
            <w:tcW w:w="23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1,121,518,149.83</w:t>
            </w:r>
          </w:p>
        </w:tc>
      </w:tr>
    </w:tbl>
    <w:p>
      <w:pPr>
        <w:spacing w:after="0" w:line="240" w:lineRule="auto"/>
        <w:jc w:val="right"/>
        <w:rPr>
          <w:rFonts w:ascii="Times New Roman" w:hAnsi="Times New Roman" w:cs="Times New Roman" w:eastAsia="Times New Roman" w:hint="default"/>
          <w:sz w:val="18"/>
          <w:szCs w:val="18"/>
        </w:rPr>
        <w:sectPr>
          <w:headerReference w:type="default" r:id="rId21"/>
          <w:footerReference w:type="default" r:id="rId22"/>
          <w:pgSz w:w="11910" w:h="16840"/>
          <w:pgMar w:header="0" w:footer="1247" w:top="1040" w:bottom="1440" w:left="1000" w:right="0"/>
          <w:pgNumType w:start="84"/>
        </w:sectPr>
      </w:pPr>
    </w:p>
    <w:p>
      <w:pPr>
        <w:spacing w:line="407" w:lineRule="exact" w:before="0"/>
        <w:ind w:left="3170" w:right="4173" w:firstLine="0"/>
        <w:jc w:val="center"/>
        <w:rPr>
          <w:rFonts w:ascii="黑体" w:hAnsi="黑体" w:cs="黑体" w:eastAsia="黑体" w:hint="default"/>
          <w:sz w:val="32"/>
          <w:szCs w:val="32"/>
        </w:rPr>
      </w:pPr>
      <w:r>
        <w:rPr>
          <w:rFonts w:ascii="黑体" w:hAnsi="黑体" w:cs="黑体" w:eastAsia="黑体" w:hint="default"/>
          <w:sz w:val="32"/>
          <w:szCs w:val="32"/>
        </w:rPr>
        <w:t>合并资产负债表（续）</w:t>
      </w:r>
    </w:p>
    <w:p>
      <w:pPr>
        <w:spacing w:before="214"/>
        <w:ind w:left="3172" w:right="4170" w:firstLine="0"/>
        <w:jc w:val="center"/>
        <w:rPr>
          <w:rFonts w:ascii="宋体" w:hAnsi="宋体" w:cs="宋体" w:eastAsia="宋体" w:hint="default"/>
          <w:sz w:val="21"/>
          <w:szCs w:val="21"/>
        </w:rPr>
      </w:pPr>
      <w:r>
        <w:rPr>
          <w:rFonts w:ascii="宋体" w:hAnsi="宋体" w:cs="宋体" w:eastAsia="宋体" w:hint="default"/>
          <w:sz w:val="21"/>
          <w:szCs w:val="21"/>
        </w:rPr>
        <w:t>编制日期：</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tabs>
          <w:tab w:pos="7450" w:val="left" w:leader="none"/>
        </w:tabs>
        <w:spacing w:before="189"/>
        <w:ind w:left="0" w:right="998"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tab/>
      </w:r>
      <w:r>
        <w:rPr>
          <w:rFonts w:ascii="宋体" w:hAnsi="宋体" w:cs="宋体" w:eastAsia="宋体" w:hint="default"/>
          <w:spacing w:val="-4"/>
          <w:sz w:val="21"/>
          <w:szCs w:val="21"/>
        </w:rPr>
        <w:t>单位：元</w:t>
      </w:r>
      <w:r>
        <w:rPr>
          <w:rFonts w:ascii="宋体" w:hAnsi="宋体" w:cs="宋体" w:eastAsia="宋体" w:hint="default"/>
          <w:spacing w:val="14"/>
          <w:sz w:val="21"/>
          <w:szCs w:val="21"/>
        </w:rPr>
        <w:t> </w:t>
      </w:r>
      <w:r>
        <w:rPr>
          <w:rFonts w:ascii="宋体" w:hAnsi="宋体" w:cs="宋体" w:eastAsia="宋体" w:hint="default"/>
          <w:spacing w:val="-3"/>
          <w:sz w:val="21"/>
          <w:szCs w:val="21"/>
        </w:rPr>
        <w:t>币种：人民币</w:t>
      </w:r>
    </w:p>
    <w:tbl>
      <w:tblPr>
        <w:tblW w:w="0" w:type="auto"/>
        <w:jc w:val="left"/>
        <w:tblInd w:w="113" w:type="dxa"/>
        <w:tblLayout w:type="fixed"/>
        <w:tblCellMar>
          <w:top w:w="0" w:type="dxa"/>
          <w:left w:w="0" w:type="dxa"/>
          <w:bottom w:w="0" w:type="dxa"/>
          <w:right w:w="0" w:type="dxa"/>
        </w:tblCellMar>
        <w:tblLook w:val="01E0"/>
      </w:tblPr>
      <w:tblGrid>
        <w:gridCol w:w="3683"/>
        <w:gridCol w:w="1303"/>
        <w:gridCol w:w="2333"/>
        <w:gridCol w:w="2336"/>
      </w:tblGrid>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22" w:lineRule="exact"/>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15" w:lineRule="exact"/>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nil" w:sz="6" w:space="0" w:color="auto"/>
            </w:tcBorders>
          </w:tcPr>
          <w:p>
            <w:pP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17</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77,186,660.54</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205,295,606.42</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18</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76,800,701.83</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85,658,190.99</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19</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203,252,422.39</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187,340,940.08</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20</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10,847,083.90</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102,237,944.95</w:t>
            </w:r>
          </w:p>
        </w:tc>
      </w:tr>
      <w:tr>
        <w:trPr>
          <w:trHeight w:val="255"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17" w:lineRule="exact"/>
              <w:ind w:left="12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1"/>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17"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1"/>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21</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36,483,945.34</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31,071,452.75</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22</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8,832,738.52</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22,544,970.43</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23</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281,348.10</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416,100.00</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24</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11,261,209.44</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10,880,933.42</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0"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26</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Times New Roman" w:hAnsi="Times New Roman" w:cs="Times New Roman" w:eastAsia="Times New Roman" w:hint="default"/>
                <w:sz w:val="18"/>
                <w:szCs w:val="18"/>
              </w:rPr>
            </w:pPr>
            <w:r>
              <w:rPr>
                <w:rFonts w:ascii="Times New Roman"/>
                <w:spacing w:val="-1"/>
                <w:sz w:val="18"/>
              </w:rPr>
              <w:t>21,346,250.00</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8"/>
              <w:ind w:right="103"/>
              <w:jc w:val="right"/>
              <w:rPr>
                <w:rFonts w:ascii="Times New Roman" w:hAnsi="Times New Roman" w:cs="Times New Roman" w:eastAsia="Times New Roman" w:hint="default"/>
                <w:sz w:val="18"/>
                <w:szCs w:val="18"/>
              </w:rPr>
            </w:pPr>
            <w:r>
              <w:rPr>
                <w:rFonts w:ascii="Times New Roman"/>
                <w:spacing w:val="-1"/>
                <w:sz w:val="18"/>
              </w:rPr>
              <w:t>22,073,775.00</w:t>
            </w:r>
          </w:p>
        </w:tc>
      </w:tr>
      <w:tr>
        <w:trPr>
          <w:trHeight w:val="25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17"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1"/>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446,292,360.06</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667,519,914.04</w:t>
            </w:r>
          </w:p>
        </w:tc>
      </w:tr>
      <w:tr>
        <w:trPr>
          <w:trHeight w:val="267"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30"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27</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3,947,631.53</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30,445,051.23</w:t>
            </w:r>
          </w:p>
        </w:tc>
      </w:tr>
      <w:tr>
        <w:trPr>
          <w:trHeight w:val="26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28</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20,754,750.00</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25</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7,939,850.63</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6,237,303.50</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31,389.58</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29</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18,394,512.53</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12,236,500.06</w:t>
            </w:r>
          </w:p>
        </w:tc>
      </w:tr>
      <w:tr>
        <w:trPr>
          <w:trHeight w:val="26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30,313,384.27</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69,673,604.79</w:t>
            </w:r>
          </w:p>
        </w:tc>
      </w:tr>
      <w:tr>
        <w:trPr>
          <w:trHeight w:val="25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17" w:lineRule="exact"/>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Times New Roman" w:hAnsi="Times New Roman" w:cs="Times New Roman" w:eastAsia="Times New Roman" w:hint="default"/>
                <w:sz w:val="18"/>
                <w:szCs w:val="18"/>
              </w:rPr>
            </w:pPr>
            <w:r>
              <w:rPr>
                <w:rFonts w:ascii="Times New Roman"/>
                <w:spacing w:val="-1"/>
                <w:sz w:val="18"/>
              </w:rPr>
              <w:t>476,605,744.33</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1"/>
              <w:ind w:right="103"/>
              <w:jc w:val="right"/>
              <w:rPr>
                <w:rFonts w:ascii="Times New Roman" w:hAnsi="Times New Roman" w:cs="Times New Roman" w:eastAsia="Times New Roman" w:hint="default"/>
                <w:sz w:val="18"/>
                <w:szCs w:val="18"/>
              </w:rPr>
            </w:pPr>
            <w:r>
              <w:rPr>
                <w:rFonts w:ascii="Times New Roman"/>
                <w:spacing w:val="-1"/>
                <w:sz w:val="18"/>
              </w:rPr>
              <w:t>737,193,518.83</w:t>
            </w:r>
          </w:p>
        </w:tc>
      </w:tr>
      <w:tr>
        <w:trPr>
          <w:trHeight w:val="25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17" w:lineRule="exact"/>
              <w:ind w:left="122"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
        </w:tc>
        <w:tc>
          <w:tcPr>
            <w:tcW w:w="2336" w:type="dxa"/>
            <w:tcBorders>
              <w:top w:val="single" w:sz="4" w:space="0" w:color="000000"/>
              <w:left w:val="single" w:sz="4" w:space="0" w:color="000000"/>
              <w:bottom w:val="single" w:sz="4" w:space="0" w:color="000000"/>
              <w:right w:val="nil" w:sz="6" w:space="0" w:color="auto"/>
            </w:tcBorders>
          </w:tcPr>
          <w:p>
            <w:pP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30</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278,000,000.00</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208,000,000.00</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31</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pacing w:val="-1"/>
                <w:sz w:val="18"/>
              </w:rPr>
              <w:t>1,252,622,093.67</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35,774,543.67</w:t>
            </w:r>
          </w:p>
        </w:tc>
      </w:tr>
      <w:tr>
        <w:trPr>
          <w:trHeight w:val="267"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32</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25,606,283.48</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16,260,145.41</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33</w:t>
            </w: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8"/>
              <w:jc w:val="right"/>
              <w:rPr>
                <w:rFonts w:ascii="Times New Roman" w:hAnsi="Times New Roman" w:cs="Times New Roman" w:eastAsia="Times New Roman" w:hint="default"/>
                <w:sz w:val="18"/>
                <w:szCs w:val="18"/>
              </w:rPr>
            </w:pPr>
            <w:r>
              <w:rPr>
                <w:rFonts w:ascii="Times New Roman"/>
                <w:spacing w:val="-1"/>
                <w:sz w:val="18"/>
              </w:rPr>
              <w:t>259,340,712.20</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122,667,153.86</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1,264,397.61</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1,622,788.06</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pacing w:val="-1"/>
                <w:sz w:val="18"/>
              </w:rPr>
              <w:t>1,816,833,486.96</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384,324,631.00</w:t>
            </w:r>
          </w:p>
        </w:tc>
      </w:tr>
      <w:tr>
        <w:trPr>
          <w:trHeight w:val="26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4"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17" w:lineRule="exact"/>
              <w:ind w:left="1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9"/>
              <w:jc w:val="right"/>
              <w:rPr>
                <w:rFonts w:ascii="Times New Roman" w:hAnsi="Times New Roman" w:cs="Times New Roman" w:eastAsia="Times New Roman" w:hint="default"/>
                <w:sz w:val="18"/>
                <w:szCs w:val="18"/>
              </w:rPr>
            </w:pPr>
            <w:r>
              <w:rPr>
                <w:rFonts w:ascii="Times New Roman"/>
                <w:spacing w:val="-1"/>
                <w:sz w:val="18"/>
              </w:rPr>
              <w:t>1,816,833,486.96</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1"/>
              <w:ind w:right="103"/>
              <w:jc w:val="right"/>
              <w:rPr>
                <w:rFonts w:ascii="Times New Roman" w:hAnsi="Times New Roman" w:cs="Times New Roman" w:eastAsia="Times New Roman" w:hint="default"/>
                <w:sz w:val="18"/>
                <w:szCs w:val="18"/>
              </w:rPr>
            </w:pPr>
            <w:r>
              <w:rPr>
                <w:rFonts w:ascii="Times New Roman"/>
                <w:spacing w:val="-1"/>
                <w:sz w:val="18"/>
              </w:rPr>
              <w:t>384,324,631.00</w:t>
            </w:r>
          </w:p>
        </w:tc>
      </w:tr>
      <w:tr>
        <w:trPr>
          <w:trHeight w:val="266" w:hRule="exact"/>
        </w:trPr>
        <w:tc>
          <w:tcPr>
            <w:tcW w:w="3683" w:type="dxa"/>
            <w:tcBorders>
              <w:top w:val="single" w:sz="4" w:space="0" w:color="000000"/>
              <w:left w:val="nil" w:sz="6" w:space="0" w:color="auto"/>
              <w:bottom w:val="single" w:sz="4" w:space="0" w:color="000000"/>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303" w:type="dxa"/>
            <w:tcBorders>
              <w:top w:val="single" w:sz="4" w:space="0" w:color="000000"/>
              <w:left w:val="single" w:sz="4" w:space="0" w:color="000000"/>
              <w:bottom w:val="single" w:sz="4" w:space="0" w:color="000000"/>
              <w:right w:val="single" w:sz="4" w:space="0" w:color="000000"/>
            </w:tcBorders>
          </w:tcPr>
          <w:p>
            <w:pPr/>
          </w:p>
        </w:tc>
        <w:tc>
          <w:tcPr>
            <w:tcW w:w="2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18"/>
                <w:szCs w:val="18"/>
              </w:rPr>
            </w:pPr>
            <w:r>
              <w:rPr>
                <w:rFonts w:ascii="Times New Roman"/>
                <w:spacing w:val="-1"/>
                <w:sz w:val="18"/>
              </w:rPr>
              <w:t>2,293,439,231.29</w:t>
            </w:r>
          </w:p>
        </w:tc>
        <w:tc>
          <w:tcPr>
            <w:tcW w:w="23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1,121,518,149.83</w:t>
            </w:r>
          </w:p>
        </w:tc>
      </w:tr>
    </w:tbl>
    <w:p>
      <w:pPr>
        <w:spacing w:after="0" w:line="240" w:lineRule="auto"/>
        <w:jc w:val="right"/>
        <w:rPr>
          <w:rFonts w:ascii="Times New Roman" w:hAnsi="Times New Roman" w:cs="Times New Roman" w:eastAsia="Times New Roman" w:hint="default"/>
          <w:sz w:val="18"/>
          <w:szCs w:val="18"/>
        </w:rPr>
        <w:sectPr>
          <w:headerReference w:type="default" r:id="rId23"/>
          <w:footerReference w:type="default" r:id="rId24"/>
          <w:pgSz w:w="11910" w:h="16840"/>
          <w:pgMar w:header="0" w:footer="1336" w:top="1040" w:bottom="1520" w:left="1000" w:right="0"/>
          <w:pgNumType w:start="85"/>
        </w:sectPr>
      </w:pPr>
    </w:p>
    <w:p>
      <w:pPr>
        <w:spacing w:line="399" w:lineRule="exact" w:before="0"/>
        <w:ind w:left="3172" w:right="4170" w:firstLine="0"/>
        <w:jc w:val="center"/>
        <w:rPr>
          <w:rFonts w:ascii="黑体" w:hAnsi="黑体" w:cs="黑体" w:eastAsia="黑体" w:hint="default"/>
          <w:sz w:val="32"/>
          <w:szCs w:val="32"/>
        </w:rPr>
      </w:pPr>
      <w:r>
        <w:rPr>
          <w:rFonts w:ascii="黑体" w:hAnsi="黑体" w:cs="黑体" w:eastAsia="黑体" w:hint="default"/>
          <w:sz w:val="32"/>
          <w:szCs w:val="32"/>
        </w:rPr>
        <w:t>母公司资产负债表</w:t>
      </w:r>
    </w:p>
    <w:p>
      <w:pPr>
        <w:spacing w:before="245"/>
        <w:ind w:left="3172" w:right="4170" w:firstLine="0"/>
        <w:jc w:val="center"/>
        <w:rPr>
          <w:rFonts w:ascii="宋体" w:hAnsi="宋体" w:cs="宋体" w:eastAsia="宋体" w:hint="default"/>
          <w:sz w:val="21"/>
          <w:szCs w:val="21"/>
        </w:rPr>
      </w:pPr>
      <w:r>
        <w:rPr>
          <w:rFonts w:ascii="宋体" w:hAnsi="宋体" w:cs="宋体" w:eastAsia="宋体" w:hint="default"/>
          <w:sz w:val="21"/>
          <w:szCs w:val="21"/>
        </w:rPr>
        <w:t>编制日期：</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line="240" w:lineRule="auto" w:before="8"/>
        <w:rPr>
          <w:rFonts w:ascii="宋体" w:hAnsi="宋体" w:cs="宋体" w:eastAsia="宋体" w:hint="default"/>
          <w:sz w:val="19"/>
          <w:szCs w:val="19"/>
        </w:rPr>
      </w:pPr>
    </w:p>
    <w:p>
      <w:pPr>
        <w:tabs>
          <w:tab w:pos="7246" w:val="left" w:leader="none"/>
        </w:tabs>
        <w:spacing w:before="0"/>
        <w:ind w:left="0" w:right="995"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tab/>
      </w:r>
      <w:r>
        <w:rPr>
          <w:rFonts w:ascii="宋体" w:hAnsi="宋体" w:cs="宋体" w:eastAsia="宋体" w:hint="default"/>
          <w:spacing w:val="-1"/>
          <w:sz w:val="21"/>
          <w:szCs w:val="21"/>
        </w:rPr>
        <w:t>单位：元</w:t>
      </w:r>
      <w:r>
        <w:rPr>
          <w:rFonts w:ascii="宋体" w:hAnsi="宋体" w:cs="宋体" w:eastAsia="宋体" w:hint="default"/>
          <w:spacing w:val="11"/>
          <w:sz w:val="21"/>
          <w:szCs w:val="21"/>
        </w:rPr>
        <w:t> </w:t>
      </w:r>
      <w:r>
        <w:rPr>
          <w:rFonts w:ascii="宋体" w:hAnsi="宋体" w:cs="宋体" w:eastAsia="宋体" w:hint="default"/>
          <w:spacing w:val="-1"/>
          <w:sz w:val="21"/>
          <w:szCs w:val="21"/>
        </w:rPr>
        <w:t>币种：人民币</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443"/>
        <w:gridCol w:w="1493"/>
        <w:gridCol w:w="2360"/>
        <w:gridCol w:w="2360"/>
      </w:tblGrid>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5"/>
              <w:ind w:right="4"/>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nil" w:sz="6" w:space="0" w:color="auto"/>
            </w:tcBorders>
          </w:tcPr>
          <w:p>
            <w:pP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767,295,505.38</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162,148,960.97</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150,000.00</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十一、</w:t>
            </w:r>
            <w:r>
              <w:rPr>
                <w:rFonts w:ascii="Times New Roman" w:hAnsi="Times New Roman" w:cs="Times New Roman" w:eastAsia="Times New Roman" w:hint="default"/>
                <w:sz w:val="18"/>
                <w:szCs w:val="18"/>
              </w:rPr>
              <w:t>1</w:t>
            </w: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682,239,907.74</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404,664,142.92</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spacing w:val="-1"/>
                <w:sz w:val="18"/>
              </w:rPr>
              <w:t>163,447,714.64</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spacing w:val="-1"/>
                <w:sz w:val="18"/>
              </w:rPr>
              <w:t>11,592,684.88</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right="98"/>
              <w:jc w:val="right"/>
              <w:rPr>
                <w:rFonts w:ascii="Times New Roman" w:hAnsi="Times New Roman" w:cs="Times New Roman" w:eastAsia="Times New Roman" w:hint="default"/>
                <w:sz w:val="18"/>
                <w:szCs w:val="18"/>
              </w:rPr>
            </w:pPr>
            <w:r>
              <w:rPr>
                <w:rFonts w:ascii="Times New Roman"/>
                <w:spacing w:val="-1"/>
                <w:sz w:val="18"/>
              </w:rPr>
              <w:t>9,702,951.03</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7"/>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7"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十一、</w:t>
            </w:r>
            <w:r>
              <w:rPr>
                <w:rFonts w:ascii="Times New Roman" w:hAnsi="Times New Roman" w:cs="Times New Roman" w:eastAsia="Times New Roman" w:hint="default"/>
                <w:sz w:val="18"/>
                <w:szCs w:val="18"/>
              </w:rPr>
              <w:t>2</w:t>
            </w: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spacing w:val="-1"/>
                <w:sz w:val="18"/>
              </w:rPr>
              <w:t>109,474,168.82</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spacing w:val="-1"/>
                <w:sz w:val="18"/>
              </w:rPr>
              <w:t>18,323,942.81</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173,790,487.15</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120,350,263.52</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9"/>
              <w:jc w:val="right"/>
              <w:rPr>
                <w:rFonts w:ascii="Times New Roman" w:hAnsi="Times New Roman" w:cs="Times New Roman" w:eastAsia="Times New Roman" w:hint="default"/>
                <w:sz w:val="18"/>
                <w:szCs w:val="18"/>
              </w:rPr>
            </w:pPr>
            <w:r>
              <w:rPr>
                <w:rFonts w:ascii="Times New Roman"/>
                <w:spacing w:val="-1"/>
                <w:sz w:val="18"/>
              </w:rPr>
              <w:t>1,905,950,734.76</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717,229,995.10</w:t>
            </w:r>
          </w:p>
        </w:tc>
      </w:tr>
      <w:tr>
        <w:trPr>
          <w:trHeight w:val="353"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十一、</w:t>
            </w:r>
            <w:r>
              <w:rPr>
                <w:rFonts w:ascii="Times New Roman" w:hAnsi="Times New Roman" w:cs="Times New Roman" w:eastAsia="Times New Roman" w:hint="default"/>
                <w:sz w:val="18"/>
                <w:szCs w:val="18"/>
              </w:rPr>
              <w:t>3</w:t>
            </w: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149,400,474.26</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99,400,474.26</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141,247,997.00</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137,945,225.29</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5"/>
                <w:sz w:val="18"/>
              </w:rPr>
              <w:t>6,677.66</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7"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spacing w:val="-1"/>
                <w:sz w:val="18"/>
              </w:rPr>
              <w:t>23,308,935.48</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6"/>
              <w:ind w:right="105"/>
              <w:jc w:val="right"/>
              <w:rPr>
                <w:rFonts w:ascii="Times New Roman" w:hAnsi="Times New Roman" w:cs="Times New Roman" w:eastAsia="Times New Roman" w:hint="default"/>
                <w:sz w:val="18"/>
                <w:szCs w:val="18"/>
              </w:rPr>
            </w:pPr>
            <w:r>
              <w:rPr>
                <w:rFonts w:ascii="Times New Roman"/>
                <w:spacing w:val="-1"/>
                <w:sz w:val="18"/>
              </w:rPr>
              <w:t>12,893,049.31</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98"/>
              <w:jc w:val="right"/>
              <w:rPr>
                <w:rFonts w:ascii="Times New Roman" w:hAnsi="Times New Roman" w:cs="Times New Roman" w:eastAsia="Times New Roman" w:hint="default"/>
                <w:sz w:val="18"/>
                <w:szCs w:val="18"/>
              </w:rPr>
            </w:pPr>
            <w:r>
              <w:rPr>
                <w:rFonts w:ascii="Times New Roman"/>
                <w:spacing w:val="-1"/>
                <w:sz w:val="18"/>
              </w:rPr>
              <w:t>22,776,523.67</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5"/>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2,384,235.83</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1,829,899.43</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8,730,453.43</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4,862,540.59</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pacing w:val="-1"/>
                <w:sz w:val="18"/>
              </w:rPr>
              <w:t>347,855,297.33</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256,931,188.88</w:t>
            </w:r>
          </w:p>
        </w:tc>
      </w:tr>
      <w:tr>
        <w:trPr>
          <w:trHeight w:val="365" w:hRule="exact"/>
        </w:trPr>
        <w:tc>
          <w:tcPr>
            <w:tcW w:w="34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493" w:type="dxa"/>
            <w:tcBorders>
              <w:top w:val="single" w:sz="4" w:space="0" w:color="000000"/>
              <w:left w:val="single" w:sz="4" w:space="0" w:color="000000"/>
              <w:bottom w:val="single" w:sz="4" w:space="0" w:color="000000"/>
              <w:right w:val="single" w:sz="4" w:space="0" w:color="000000"/>
            </w:tcBorders>
          </w:tcPr>
          <w:p>
            <w:pP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9"/>
              <w:jc w:val="right"/>
              <w:rPr>
                <w:rFonts w:ascii="Times New Roman" w:hAnsi="Times New Roman" w:cs="Times New Roman" w:eastAsia="Times New Roman" w:hint="default"/>
                <w:sz w:val="18"/>
                <w:szCs w:val="18"/>
              </w:rPr>
            </w:pPr>
            <w:r>
              <w:rPr>
                <w:rFonts w:ascii="Times New Roman"/>
                <w:spacing w:val="-1"/>
                <w:sz w:val="18"/>
              </w:rPr>
              <w:t>2,253,806,032.09</w:t>
            </w:r>
          </w:p>
        </w:tc>
        <w:tc>
          <w:tcPr>
            <w:tcW w:w="23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right="105"/>
              <w:jc w:val="right"/>
              <w:rPr>
                <w:rFonts w:ascii="Times New Roman" w:hAnsi="Times New Roman" w:cs="Times New Roman" w:eastAsia="Times New Roman" w:hint="default"/>
                <w:sz w:val="18"/>
                <w:szCs w:val="18"/>
              </w:rPr>
            </w:pPr>
            <w:r>
              <w:rPr>
                <w:rFonts w:ascii="Times New Roman"/>
                <w:spacing w:val="-1"/>
                <w:sz w:val="18"/>
              </w:rPr>
              <w:t>974,161,183.98</w:t>
            </w:r>
          </w:p>
        </w:tc>
      </w:tr>
    </w:tbl>
    <w:p>
      <w:pPr>
        <w:spacing w:after="0" w:line="240" w:lineRule="auto"/>
        <w:jc w:val="right"/>
        <w:rPr>
          <w:rFonts w:ascii="Times New Roman" w:hAnsi="Times New Roman" w:cs="Times New Roman" w:eastAsia="Times New Roman" w:hint="default"/>
          <w:sz w:val="18"/>
          <w:szCs w:val="18"/>
        </w:rPr>
        <w:sectPr>
          <w:headerReference w:type="default" r:id="rId25"/>
          <w:footerReference w:type="default" r:id="rId26"/>
          <w:pgSz w:w="11910" w:h="16840"/>
          <w:pgMar w:header="0" w:footer="1247" w:top="1080" w:bottom="1440" w:left="1000" w:right="0"/>
          <w:pgNumType w:start="86"/>
        </w:sectPr>
      </w:pPr>
    </w:p>
    <w:p>
      <w:pPr>
        <w:spacing w:line="399" w:lineRule="exact" w:before="0"/>
        <w:ind w:left="3172" w:right="4173" w:firstLine="0"/>
        <w:jc w:val="center"/>
        <w:rPr>
          <w:rFonts w:ascii="黑体" w:hAnsi="黑体" w:cs="黑体" w:eastAsia="黑体" w:hint="default"/>
          <w:sz w:val="32"/>
          <w:szCs w:val="32"/>
        </w:rPr>
      </w:pPr>
      <w:r>
        <w:rPr>
          <w:rFonts w:ascii="黑体" w:hAnsi="黑体" w:cs="黑体" w:eastAsia="黑体" w:hint="default"/>
          <w:sz w:val="32"/>
          <w:szCs w:val="32"/>
        </w:rPr>
        <w:t>母公司资产负债表（续）</w:t>
      </w:r>
    </w:p>
    <w:p>
      <w:pPr>
        <w:spacing w:before="245"/>
        <w:ind w:left="3172" w:right="4170" w:firstLine="0"/>
        <w:jc w:val="center"/>
        <w:rPr>
          <w:rFonts w:ascii="宋体" w:hAnsi="宋体" w:cs="宋体" w:eastAsia="宋体" w:hint="default"/>
          <w:sz w:val="21"/>
          <w:szCs w:val="21"/>
        </w:rPr>
      </w:pPr>
      <w:r>
        <w:rPr>
          <w:rFonts w:ascii="宋体" w:hAnsi="宋体" w:cs="宋体" w:eastAsia="宋体" w:hint="default"/>
          <w:sz w:val="21"/>
          <w:szCs w:val="21"/>
        </w:rPr>
        <w:t>编制日期：</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line="240" w:lineRule="auto" w:before="11"/>
        <w:rPr>
          <w:rFonts w:ascii="宋体" w:hAnsi="宋体" w:cs="宋体" w:eastAsia="宋体" w:hint="default"/>
          <w:sz w:val="27"/>
          <w:szCs w:val="27"/>
        </w:rPr>
      </w:pPr>
    </w:p>
    <w:p>
      <w:pPr>
        <w:tabs>
          <w:tab w:pos="7450" w:val="left" w:leader="none"/>
        </w:tabs>
        <w:spacing w:before="0"/>
        <w:ind w:left="0" w:right="995"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tab/>
      </w:r>
      <w:r>
        <w:rPr>
          <w:rFonts w:ascii="宋体" w:hAnsi="宋体" w:cs="宋体" w:eastAsia="宋体" w:hint="default"/>
          <w:spacing w:val="-4"/>
          <w:sz w:val="21"/>
          <w:szCs w:val="21"/>
        </w:rPr>
        <w:t>单位：元</w:t>
      </w:r>
      <w:r>
        <w:rPr>
          <w:rFonts w:ascii="宋体" w:hAnsi="宋体" w:cs="宋体" w:eastAsia="宋体" w:hint="default"/>
          <w:spacing w:val="18"/>
          <w:sz w:val="21"/>
          <w:szCs w:val="21"/>
        </w:rPr>
        <w:t> </w:t>
      </w:r>
      <w:r>
        <w:rPr>
          <w:rFonts w:ascii="宋体" w:hAnsi="宋体" w:cs="宋体" w:eastAsia="宋体" w:hint="default"/>
          <w:spacing w:val="-3"/>
          <w:sz w:val="21"/>
          <w:szCs w:val="21"/>
        </w:rPr>
        <w:t>币种：人民币</w:t>
      </w: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3951"/>
        <w:gridCol w:w="1166"/>
        <w:gridCol w:w="2276"/>
        <w:gridCol w:w="2276"/>
      </w:tblGrid>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4"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3"/>
              <w:ind w:right="2"/>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nil" w:sz="6" w:space="0" w:color="auto"/>
            </w:tcBorders>
          </w:tcPr>
          <w:p>
            <w:pP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74,500,075.12</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205,295,606.42</w:t>
            </w:r>
          </w:p>
        </w:tc>
      </w:tr>
      <w:tr>
        <w:trPr>
          <w:trHeight w:val="348"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5"/>
              <w:ind w:left="12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76,800,701.83</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81,358,181.12</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235,637,830.23</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136,343,841.79</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6,837,560.69</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18,829,577.53</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1"/>
              <w:jc w:val="right"/>
              <w:rPr>
                <w:rFonts w:ascii="Times New Roman" w:hAnsi="Times New Roman" w:cs="Times New Roman" w:eastAsia="Times New Roman" w:hint="default"/>
                <w:sz w:val="18"/>
                <w:szCs w:val="18"/>
              </w:rPr>
            </w:pPr>
            <w:r>
              <w:rPr>
                <w:rFonts w:ascii="Times New Roman"/>
                <w:spacing w:val="-1"/>
                <w:sz w:val="18"/>
              </w:rPr>
              <w:t>32,784,120.22</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5"/>
              <w:ind w:right="105"/>
              <w:jc w:val="right"/>
              <w:rPr>
                <w:rFonts w:ascii="Times New Roman" w:hAnsi="Times New Roman" w:cs="Times New Roman" w:eastAsia="Times New Roman" w:hint="default"/>
                <w:sz w:val="18"/>
                <w:szCs w:val="18"/>
              </w:rPr>
            </w:pPr>
            <w:r>
              <w:rPr>
                <w:rFonts w:ascii="Times New Roman"/>
                <w:spacing w:val="-1"/>
                <w:sz w:val="18"/>
              </w:rPr>
              <w:t>28,732,622.64</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spacing w:val="-1"/>
                <w:sz w:val="18"/>
              </w:rPr>
              <w:t>541,762.22</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22,083,439.43</w:t>
            </w:r>
          </w:p>
        </w:tc>
      </w:tr>
      <w:tr>
        <w:trPr>
          <w:trHeight w:val="348"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5"/>
              <w:ind w:left="12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pacing w:val="-1"/>
                <w:sz w:val="18"/>
              </w:rPr>
              <w:t>281,348.10</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5"/>
              <w:jc w:val="right"/>
              <w:rPr>
                <w:rFonts w:ascii="Times New Roman" w:hAnsi="Times New Roman" w:cs="Times New Roman" w:eastAsia="Times New Roman" w:hint="default"/>
                <w:sz w:val="18"/>
                <w:szCs w:val="18"/>
              </w:rPr>
            </w:pPr>
            <w:r>
              <w:rPr>
                <w:rFonts w:ascii="Times New Roman"/>
                <w:spacing w:val="-1"/>
                <w:sz w:val="18"/>
              </w:rPr>
              <w:t>416,100.00</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7,028,360.17</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6,644,756.82</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21,346,250.00</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22,073,775.00</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455,758,008.58</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521,777,900.75</w:t>
            </w:r>
          </w:p>
        </w:tc>
      </w:tr>
      <w:tr>
        <w:trPr>
          <w:trHeight w:val="348"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5"/>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25,000,000.00</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20,754,750.00</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7,939,850.63</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6,237,303.50</w:t>
            </w:r>
          </w:p>
        </w:tc>
      </w:tr>
      <w:tr>
        <w:trPr>
          <w:trHeight w:val="348"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5"/>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15,644,512.53</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6,236,500.06</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23,584,363.16</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58,228,553.56</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479,342,371.74</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580,006,454.31</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278,000,000.00</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208,000,000.00</w:t>
            </w:r>
          </w:p>
        </w:tc>
      </w:tr>
      <w:tr>
        <w:trPr>
          <w:trHeight w:val="348"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5"/>
              <w:ind w:left="12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1,260,063,534.04</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5"/>
              <w:jc w:val="right"/>
              <w:rPr>
                <w:rFonts w:ascii="Times New Roman" w:hAnsi="Times New Roman" w:cs="Times New Roman" w:eastAsia="Times New Roman" w:hint="default"/>
                <w:sz w:val="18"/>
                <w:szCs w:val="18"/>
              </w:rPr>
            </w:pPr>
            <w:r>
              <w:rPr>
                <w:rFonts w:ascii="Times New Roman"/>
                <w:spacing w:val="-1"/>
                <w:sz w:val="18"/>
              </w:rPr>
              <w:t>43,215,984.04</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5"/>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23,640,012.63</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14,293,874.56</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212,760,113.68</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5"/>
              <w:jc w:val="right"/>
              <w:rPr>
                <w:rFonts w:ascii="Times New Roman" w:hAnsi="Times New Roman" w:cs="Times New Roman" w:eastAsia="Times New Roman" w:hint="default"/>
                <w:sz w:val="18"/>
                <w:szCs w:val="18"/>
              </w:rPr>
            </w:pPr>
            <w:r>
              <w:rPr>
                <w:rFonts w:ascii="Times New Roman"/>
                <w:spacing w:val="-1"/>
                <w:sz w:val="18"/>
              </w:rPr>
              <w:t>128,644,871.07</w:t>
            </w:r>
          </w:p>
        </w:tc>
      </w:tr>
      <w:tr>
        <w:trPr>
          <w:trHeight w:val="348"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5"/>
              <w:ind w:left="122" w:right="0"/>
              <w:jc w:val="left"/>
              <w:rPr>
                <w:rFonts w:ascii="宋体" w:hAnsi="宋体" w:cs="宋体" w:eastAsia="宋体" w:hint="default"/>
                <w:sz w:val="18"/>
                <w:szCs w:val="18"/>
              </w:rPr>
            </w:pPr>
            <w:r>
              <w:rPr>
                <w:rFonts w:ascii="宋体" w:hAnsi="宋体" w:cs="宋体" w:eastAsia="宋体" w:hint="default"/>
                <w:sz w:val="18"/>
                <w:szCs w:val="18"/>
              </w:rPr>
              <w:t>所有者权益（或股东权益）合计</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1,774,463,660.35</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7"/>
              <w:ind w:right="105"/>
              <w:jc w:val="right"/>
              <w:rPr>
                <w:rFonts w:ascii="Times New Roman" w:hAnsi="Times New Roman" w:cs="Times New Roman" w:eastAsia="Times New Roman" w:hint="default"/>
                <w:sz w:val="18"/>
                <w:szCs w:val="18"/>
              </w:rPr>
            </w:pPr>
            <w:r>
              <w:rPr>
                <w:rFonts w:ascii="Times New Roman"/>
                <w:spacing w:val="-1"/>
                <w:sz w:val="18"/>
              </w:rPr>
              <w:t>394,154,729.67</w:t>
            </w:r>
          </w:p>
        </w:tc>
      </w:tr>
      <w:tr>
        <w:trPr>
          <w:trHeight w:val="346" w:hRule="exact"/>
        </w:trPr>
        <w:tc>
          <w:tcPr>
            <w:tcW w:w="39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负债和所有者权益（或股东权益）总计</w:t>
            </w:r>
          </w:p>
        </w:tc>
        <w:tc>
          <w:tcPr>
            <w:tcW w:w="1166" w:type="dxa"/>
            <w:tcBorders>
              <w:top w:val="single" w:sz="4" w:space="0" w:color="000000"/>
              <w:left w:val="single" w:sz="4" w:space="0" w:color="000000"/>
              <w:bottom w:val="single" w:sz="4" w:space="0" w:color="000000"/>
              <w:right w:val="single" w:sz="4" w:space="0" w:color="000000"/>
            </w:tcBorders>
          </w:tcPr>
          <w:p>
            <w:pPr/>
          </w:p>
        </w:tc>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2,253,806,032.09</w:t>
            </w:r>
          </w:p>
        </w:tc>
        <w:tc>
          <w:tcPr>
            <w:tcW w:w="22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4"/>
              <w:ind w:right="104"/>
              <w:jc w:val="right"/>
              <w:rPr>
                <w:rFonts w:ascii="Times New Roman" w:hAnsi="Times New Roman" w:cs="Times New Roman" w:eastAsia="Times New Roman" w:hint="default"/>
                <w:sz w:val="18"/>
                <w:szCs w:val="18"/>
              </w:rPr>
            </w:pPr>
            <w:r>
              <w:rPr>
                <w:rFonts w:ascii="Times New Roman"/>
                <w:spacing w:val="-1"/>
                <w:sz w:val="18"/>
              </w:rPr>
              <w:t>974,161,183.98</w:t>
            </w:r>
          </w:p>
        </w:tc>
      </w:tr>
    </w:tbl>
    <w:p>
      <w:pPr>
        <w:spacing w:after="0" w:line="240" w:lineRule="auto"/>
        <w:jc w:val="right"/>
        <w:rPr>
          <w:rFonts w:ascii="Times New Roman" w:hAnsi="Times New Roman" w:cs="Times New Roman" w:eastAsia="Times New Roman" w:hint="default"/>
          <w:sz w:val="18"/>
          <w:szCs w:val="18"/>
        </w:rPr>
        <w:sectPr>
          <w:headerReference w:type="default" r:id="rId27"/>
          <w:footerReference w:type="default" r:id="rId28"/>
          <w:pgSz w:w="11910" w:h="16840"/>
          <w:pgMar w:header="0" w:footer="1247" w:top="1080" w:bottom="1440" w:left="1000" w:right="0"/>
          <w:pgNumType w:start="87"/>
        </w:sectPr>
      </w:pPr>
    </w:p>
    <w:p>
      <w:pPr>
        <w:spacing w:line="399" w:lineRule="exact" w:before="0"/>
        <w:ind w:left="3170" w:right="4173" w:firstLine="0"/>
        <w:jc w:val="center"/>
        <w:rPr>
          <w:rFonts w:ascii="黑体" w:hAnsi="黑体" w:cs="黑体" w:eastAsia="黑体" w:hint="default"/>
          <w:sz w:val="32"/>
          <w:szCs w:val="32"/>
        </w:rPr>
      </w:pPr>
      <w:r>
        <w:rPr>
          <w:rFonts w:ascii="黑体" w:hAnsi="黑体" w:cs="黑体" w:eastAsia="黑体" w:hint="default"/>
          <w:sz w:val="32"/>
          <w:szCs w:val="32"/>
        </w:rPr>
        <w:t>合并利润表</w:t>
      </w:r>
    </w:p>
    <w:p>
      <w:pPr>
        <w:spacing w:before="245"/>
        <w:ind w:left="3172" w:right="4172" w:firstLine="0"/>
        <w:jc w:val="center"/>
        <w:rPr>
          <w:rFonts w:ascii="宋体" w:hAnsi="宋体" w:cs="宋体" w:eastAsia="宋体" w:hint="default"/>
          <w:sz w:val="21"/>
          <w:szCs w:val="21"/>
        </w:rPr>
      </w:pPr>
      <w:r>
        <w:rPr>
          <w:rFonts w:ascii="宋体" w:hAnsi="宋体" w:cs="宋体" w:eastAsia="宋体" w:hint="default"/>
          <w:sz w:val="21"/>
          <w:szCs w:val="21"/>
        </w:rPr>
        <w:t>编制年度：</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年度</w:t>
      </w:r>
      <w:r>
        <w:rPr>
          <w:rFonts w:ascii="宋体" w:hAnsi="宋体" w:cs="宋体" w:eastAsia="宋体" w:hint="default"/>
          <w:sz w:val="21"/>
          <w:szCs w:val="21"/>
        </w:rPr>
      </w:r>
    </w:p>
    <w:p>
      <w:pPr>
        <w:spacing w:line="240" w:lineRule="auto" w:before="11"/>
        <w:rPr>
          <w:rFonts w:ascii="宋体" w:hAnsi="宋体" w:cs="宋体" w:eastAsia="宋体" w:hint="default"/>
          <w:sz w:val="27"/>
          <w:szCs w:val="27"/>
        </w:rPr>
      </w:pPr>
    </w:p>
    <w:p>
      <w:pPr>
        <w:tabs>
          <w:tab w:pos="7450" w:val="left" w:leader="none"/>
        </w:tabs>
        <w:spacing w:before="0"/>
        <w:ind w:left="0" w:right="995"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tab/>
      </w:r>
      <w:r>
        <w:rPr>
          <w:rFonts w:ascii="宋体" w:hAnsi="宋体" w:cs="宋体" w:eastAsia="宋体" w:hint="default"/>
          <w:spacing w:val="-4"/>
          <w:sz w:val="21"/>
          <w:szCs w:val="21"/>
        </w:rPr>
        <w:t>单位：元</w:t>
      </w:r>
      <w:r>
        <w:rPr>
          <w:rFonts w:ascii="宋体" w:hAnsi="宋体" w:cs="宋体" w:eastAsia="宋体" w:hint="default"/>
          <w:spacing w:val="18"/>
          <w:sz w:val="21"/>
          <w:szCs w:val="21"/>
        </w:rPr>
        <w:t> </w:t>
      </w:r>
      <w:r>
        <w:rPr>
          <w:rFonts w:ascii="宋体" w:hAnsi="宋体" w:cs="宋体" w:eastAsia="宋体" w:hint="default"/>
          <w:spacing w:val="-3"/>
          <w:sz w:val="21"/>
          <w:szCs w:val="21"/>
        </w:rPr>
        <w:t>币种：人民币</w:t>
      </w: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3807"/>
        <w:gridCol w:w="1563"/>
        <w:gridCol w:w="2196"/>
        <w:gridCol w:w="2199"/>
      </w:tblGrid>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2"/>
              <w:ind w:right="2"/>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1,243,451,534.72</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994,361,721.66</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34</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1,243,451,534.72</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994,361,721.66</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1,122,221,321.43</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894,291,942.52</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34</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680,800,607.47</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549,029,437.10</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35</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9,003,379.87</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3,573,515.10</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36</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167,572,133.52</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120,691,893.14</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37</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233,346,155.12</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190,923,418.38</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38</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14,039,361.19</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21,670,133.42</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39</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17,459,684.26</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8,403,545.38</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48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482"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121,230,213.29</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100,069,779.14</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40</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43,988,618.46</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30,001,496.62</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41</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1,078,643.53</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606,469.90</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371,003.69</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334,771.19</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164,140,188.22</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129,464,805.86</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42</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18,120,491.81</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13,270,052.81</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146,019,696.41</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116,194,753.05</w:t>
            </w:r>
          </w:p>
        </w:tc>
      </w:tr>
      <w:tr>
        <w:trPr>
          <w:trHeight w:val="308"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146,019,696.41</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116,194,753.05</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43</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0.59</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0.59</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43</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0.59</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0.59</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44</w:t>
            </w: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-358,390.45</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-140,914.71</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145,661,305.96</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116,053,838.34</w:t>
            </w:r>
          </w:p>
        </w:tc>
      </w:tr>
      <w:tr>
        <w:trPr>
          <w:trHeight w:val="305"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145,661,305.96</w:t>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116,053,838.34</w:t>
            </w:r>
          </w:p>
        </w:tc>
      </w:tr>
      <w:tr>
        <w:trPr>
          <w:trHeight w:val="307" w:hRule="exact"/>
        </w:trPr>
        <w:tc>
          <w:tcPr>
            <w:tcW w:w="38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563"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1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29"/>
          <w:footerReference w:type="default" r:id="rId30"/>
          <w:pgSz w:w="11910" w:h="16840"/>
          <w:pgMar w:header="0" w:footer="1247" w:top="1080" w:bottom="1440" w:left="1000" w:right="0"/>
          <w:pgNumType w:start="88"/>
        </w:sectPr>
      </w:pPr>
    </w:p>
    <w:p>
      <w:pPr>
        <w:spacing w:line="399" w:lineRule="exact" w:before="0"/>
        <w:ind w:left="3172" w:right="4172" w:firstLine="0"/>
        <w:jc w:val="center"/>
        <w:rPr>
          <w:rFonts w:ascii="黑体" w:hAnsi="黑体" w:cs="黑体" w:eastAsia="黑体" w:hint="default"/>
          <w:sz w:val="32"/>
          <w:szCs w:val="32"/>
        </w:rPr>
      </w:pPr>
      <w:r>
        <w:rPr>
          <w:rFonts w:ascii="黑体" w:hAnsi="黑体" w:cs="黑体" w:eastAsia="黑体" w:hint="default"/>
          <w:sz w:val="32"/>
          <w:szCs w:val="32"/>
        </w:rPr>
        <w:t>母公司利润表</w:t>
      </w:r>
    </w:p>
    <w:p>
      <w:pPr>
        <w:spacing w:before="245"/>
        <w:ind w:left="3172" w:right="4172" w:firstLine="0"/>
        <w:jc w:val="center"/>
        <w:rPr>
          <w:rFonts w:ascii="宋体" w:hAnsi="宋体" w:cs="宋体" w:eastAsia="宋体" w:hint="default"/>
          <w:sz w:val="21"/>
          <w:szCs w:val="21"/>
        </w:rPr>
      </w:pPr>
      <w:r>
        <w:rPr>
          <w:rFonts w:ascii="宋体" w:hAnsi="宋体" w:cs="宋体" w:eastAsia="宋体" w:hint="default"/>
          <w:sz w:val="21"/>
          <w:szCs w:val="21"/>
        </w:rPr>
        <w:t>编制年度：</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年度</w:t>
      </w:r>
      <w:r>
        <w:rPr>
          <w:rFonts w:ascii="宋体" w:hAnsi="宋体" w:cs="宋体" w:eastAsia="宋体" w:hint="default"/>
          <w:sz w:val="21"/>
          <w:szCs w:val="21"/>
        </w:rPr>
      </w:r>
    </w:p>
    <w:p>
      <w:pPr>
        <w:spacing w:line="240" w:lineRule="auto" w:before="11"/>
        <w:rPr>
          <w:rFonts w:ascii="宋体" w:hAnsi="宋体" w:cs="宋体" w:eastAsia="宋体" w:hint="default"/>
          <w:sz w:val="27"/>
          <w:szCs w:val="27"/>
        </w:rPr>
      </w:pPr>
    </w:p>
    <w:p>
      <w:pPr>
        <w:tabs>
          <w:tab w:pos="7450" w:val="left" w:leader="none"/>
        </w:tabs>
        <w:spacing w:before="0"/>
        <w:ind w:left="0" w:right="995"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tab/>
      </w:r>
      <w:r>
        <w:rPr>
          <w:rFonts w:ascii="宋体" w:hAnsi="宋体" w:cs="宋体" w:eastAsia="宋体" w:hint="default"/>
          <w:spacing w:val="-4"/>
          <w:sz w:val="21"/>
          <w:szCs w:val="21"/>
        </w:rPr>
        <w:t>单位：元</w:t>
      </w:r>
      <w:r>
        <w:rPr>
          <w:rFonts w:ascii="宋体" w:hAnsi="宋体" w:cs="宋体" w:eastAsia="宋体" w:hint="default"/>
          <w:spacing w:val="18"/>
          <w:sz w:val="21"/>
          <w:szCs w:val="21"/>
        </w:rPr>
        <w:t> </w:t>
      </w:r>
      <w:r>
        <w:rPr>
          <w:rFonts w:ascii="宋体" w:hAnsi="宋体" w:cs="宋体" w:eastAsia="宋体" w:hint="default"/>
          <w:spacing w:val="-3"/>
          <w:sz w:val="21"/>
          <w:szCs w:val="21"/>
        </w:rPr>
        <w:t>币种：人民币</w:t>
      </w: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4335"/>
        <w:gridCol w:w="1320"/>
        <w:gridCol w:w="1999"/>
        <w:gridCol w:w="2000"/>
      </w:tblGrid>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36"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3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十一、</w:t>
            </w:r>
            <w:r>
              <w:rPr>
                <w:rFonts w:ascii="Times New Roman" w:hAnsi="Times New Roman" w:cs="Times New Roman" w:eastAsia="Times New Roman" w:hint="default"/>
                <w:sz w:val="18"/>
                <w:szCs w:val="18"/>
              </w:rPr>
              <w:t>4</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1,059,592,398.80</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909,155,303.90</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十一、</w:t>
            </w:r>
            <w:r>
              <w:rPr>
                <w:rFonts w:ascii="Times New Roman" w:hAnsi="Times New Roman" w:cs="Times New Roman" w:eastAsia="Times New Roman" w:hint="default"/>
                <w:sz w:val="18"/>
                <w:szCs w:val="18"/>
              </w:rPr>
              <w:t>4</w:t>
            </w: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642,865,415.74</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514,740,255.81</w:t>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6,096,428.10</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2,961,462.94</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145,565,209.09</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114,111,345.06</w:t>
            </w:r>
          </w:p>
        </w:tc>
      </w:tr>
      <w:tr>
        <w:trPr>
          <w:trHeight w:val="512"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175,426,517.38</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151,455,169.59</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11,515,101.62</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22,467,931.29</w:t>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14,899,477.75</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7,341,799.10</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12,500,000.00</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75,724,249.12</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96,077,340.11</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28,529,543.16</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24,167,199.94</w:t>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721,589.23</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512,207.18</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63,632.42</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302,054.01</w:t>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103,532,203.05</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119,732,332.87</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10,070,822.37</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9,808,752.67</w:t>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93,461,380.68</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109,923,580.20</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
        </w:tc>
        <w:tc>
          <w:tcPr>
            <w:tcW w:w="2000" w:type="dxa"/>
            <w:tcBorders>
              <w:top w:val="single" w:sz="4" w:space="0" w:color="000000"/>
              <w:left w:val="single" w:sz="4" w:space="0" w:color="000000"/>
              <w:bottom w:val="single" w:sz="4" w:space="0" w:color="000000"/>
              <w:right w:val="nil" w:sz="6" w:space="0" w:color="auto"/>
            </w:tcBorders>
          </w:tcPr>
          <w:p>
            <w:pPr/>
          </w:p>
        </w:tc>
      </w:tr>
      <w:tr>
        <w:trPr>
          <w:trHeight w:val="512"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0.38</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0.56</w:t>
            </w:r>
          </w:p>
        </w:tc>
      </w:tr>
      <w:tr>
        <w:trPr>
          <w:trHeight w:val="509"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0.38</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0.56</w:t>
            </w:r>
          </w:p>
        </w:tc>
      </w:tr>
      <w:tr>
        <w:trPr>
          <w:trHeight w:val="511"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6" w:hRule="exact"/>
        </w:trPr>
        <w:tc>
          <w:tcPr>
            <w:tcW w:w="43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1320" w:type="dxa"/>
            <w:tcBorders>
              <w:top w:val="single" w:sz="4" w:space="0" w:color="000000"/>
              <w:left w:val="single" w:sz="4" w:space="0" w:color="000000"/>
              <w:bottom w:val="single" w:sz="4" w:space="0" w:color="000000"/>
              <w:right w:val="single" w:sz="4" w:space="0" w:color="000000"/>
            </w:tcBorders>
          </w:tcPr>
          <w:p>
            <w:pPr/>
          </w:p>
        </w:tc>
        <w:tc>
          <w:tcPr>
            <w:tcW w:w="1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93,461,380.68</w:t>
            </w:r>
          </w:p>
        </w:tc>
        <w:tc>
          <w:tcPr>
            <w:tcW w:w="20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109,923,580.20</w:t>
            </w:r>
          </w:p>
        </w:tc>
      </w:tr>
    </w:tbl>
    <w:p>
      <w:pPr>
        <w:spacing w:after="0" w:line="240" w:lineRule="auto"/>
        <w:jc w:val="right"/>
        <w:rPr>
          <w:rFonts w:ascii="Times New Roman" w:hAnsi="Times New Roman" w:cs="Times New Roman" w:eastAsia="Times New Roman" w:hint="default"/>
          <w:sz w:val="18"/>
          <w:szCs w:val="18"/>
        </w:rPr>
        <w:sectPr>
          <w:headerReference w:type="default" r:id="rId31"/>
          <w:footerReference w:type="default" r:id="rId32"/>
          <w:pgSz w:w="11910" w:h="16840"/>
          <w:pgMar w:header="0" w:footer="1247" w:top="1080" w:bottom="1440" w:left="1000" w:right="0"/>
          <w:pgNumType w:start="89"/>
        </w:sectPr>
      </w:pPr>
    </w:p>
    <w:p>
      <w:pPr>
        <w:spacing w:line="399" w:lineRule="exact" w:before="0"/>
        <w:ind w:left="3170" w:right="4173" w:firstLine="0"/>
        <w:jc w:val="center"/>
        <w:rPr>
          <w:rFonts w:ascii="黑体" w:hAnsi="黑体" w:cs="黑体" w:eastAsia="黑体" w:hint="default"/>
          <w:sz w:val="32"/>
          <w:szCs w:val="32"/>
        </w:rPr>
      </w:pPr>
      <w:r>
        <w:rPr>
          <w:rFonts w:ascii="黑体" w:hAnsi="黑体" w:cs="黑体" w:eastAsia="黑体" w:hint="default"/>
          <w:sz w:val="32"/>
          <w:szCs w:val="32"/>
        </w:rPr>
        <w:t>合并现金流量表</w:t>
      </w:r>
    </w:p>
    <w:p>
      <w:pPr>
        <w:spacing w:before="2"/>
        <w:ind w:left="3172" w:right="4172" w:firstLine="0"/>
        <w:jc w:val="center"/>
        <w:rPr>
          <w:rFonts w:ascii="宋体" w:hAnsi="宋体" w:cs="宋体" w:eastAsia="宋体" w:hint="default"/>
          <w:sz w:val="21"/>
          <w:szCs w:val="21"/>
        </w:rPr>
      </w:pPr>
      <w:r>
        <w:rPr>
          <w:rFonts w:ascii="宋体" w:hAnsi="宋体" w:cs="宋体" w:eastAsia="宋体" w:hint="default"/>
          <w:sz w:val="21"/>
          <w:szCs w:val="21"/>
        </w:rPr>
        <w:t>编制年度：</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年度</w:t>
      </w:r>
      <w:r>
        <w:rPr>
          <w:rFonts w:ascii="宋体" w:hAnsi="宋体" w:cs="宋体" w:eastAsia="宋体" w:hint="default"/>
          <w:sz w:val="21"/>
          <w:szCs w:val="21"/>
        </w:rPr>
      </w:r>
    </w:p>
    <w:p>
      <w:pPr>
        <w:tabs>
          <w:tab w:pos="7450" w:val="left" w:leader="none"/>
        </w:tabs>
        <w:spacing w:before="91"/>
        <w:ind w:left="0" w:right="995"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tab/>
      </w:r>
      <w:r>
        <w:rPr>
          <w:rFonts w:ascii="宋体" w:hAnsi="宋体" w:cs="宋体" w:eastAsia="宋体" w:hint="default"/>
          <w:spacing w:val="-4"/>
          <w:sz w:val="21"/>
          <w:szCs w:val="21"/>
        </w:rPr>
        <w:t>单位：元</w:t>
      </w:r>
      <w:r>
        <w:rPr>
          <w:rFonts w:ascii="宋体" w:hAnsi="宋体" w:cs="宋体" w:eastAsia="宋体" w:hint="default"/>
          <w:spacing w:val="18"/>
          <w:sz w:val="21"/>
          <w:szCs w:val="21"/>
        </w:rPr>
        <w:t> </w:t>
      </w:r>
      <w:r>
        <w:rPr>
          <w:rFonts w:ascii="宋体" w:hAnsi="宋体" w:cs="宋体" w:eastAsia="宋体" w:hint="default"/>
          <w:spacing w:val="-3"/>
          <w:sz w:val="21"/>
          <w:szCs w:val="21"/>
        </w:rPr>
        <w:t>币种：人民币</w:t>
      </w:r>
    </w:p>
    <w:p>
      <w:pPr>
        <w:spacing w:line="240" w:lineRule="auto" w:before="10"/>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4693"/>
        <w:gridCol w:w="1419"/>
        <w:gridCol w:w="1772"/>
        <w:gridCol w:w="1771"/>
      </w:tblGrid>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520"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193" w:lineRule="exact"/>
              <w:ind w:left="52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nil" w:sz="6" w:space="0" w:color="auto"/>
            </w:tcBorders>
          </w:tcPr>
          <w:p>
            <w:pP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891,193,445.29</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836,176,738.14</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43,076,854.45</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47,261,800.91</w:t>
            </w:r>
          </w:p>
        </w:tc>
      </w:tr>
      <w:tr>
        <w:trPr>
          <w:trHeight w:val="219"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4" w:lineRule="exact"/>
              <w:ind w:left="12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7"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45</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31,749,944.33</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21,477,876.05</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966,020,244.07</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904,916,415.10</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591,509,370.72</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434,537,885.41</w:t>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238,311,043.59</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195,142,243.62</w:t>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78,312,551.80</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46,526,750.45</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7"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45</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175,612,161.79</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131,711,678.76</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1,083,745,127.90</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807,918,558.24</w:t>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-117,724,883.83</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96,997,856.86</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4" w:lineRule="exact"/>
              <w:ind w:left="12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303,018.53</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147,300.66</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303,018.53</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147,300.66</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210,123,661.57</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66,972,156.43</w:t>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115,000,000.00</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1,000,000.00</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326,123,661.57</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66,972,156.43</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-325,820,643.04</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-66,824,855.77</w:t>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nil" w:sz="6" w:space="0" w:color="auto"/>
            </w:tcBorders>
          </w:tcPr>
          <w:p>
            <w:pP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1,295,000,000.00</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58,080,000.00</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222,089,133.33</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331,768,564.43</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4" w:lineRule="exact"/>
              <w:ind w:left="12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1,517,089,133.33</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389,848,564.43</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396,872,777.69</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341,602,763.88</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12,195,703.46</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14,858,651.74</w:t>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7"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五、</w:t>
            </w:r>
            <w:r>
              <w:rPr>
                <w:rFonts w:ascii="Times New Roman" w:hAnsi="Times New Roman" w:cs="Times New Roman" w:eastAsia="Times New Roman" w:hint="default"/>
                <w:sz w:val="18"/>
                <w:szCs w:val="18"/>
              </w:rPr>
              <w:t>45</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5,959,164.35</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4,526,460.08</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415,027,645.50</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360,987,875.70</w:t>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1,102,061,487.83</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28,860,688.73</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-2,895,345.07</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-5,342,075.96</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655,620,615.89</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53,691,613.86</w:t>
            </w:r>
          </w:p>
        </w:tc>
      </w:tr>
      <w:tr>
        <w:trPr>
          <w:trHeight w:val="218"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199,632,373.68</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145,940,759.82</w:t>
            </w:r>
          </w:p>
        </w:tc>
      </w:tr>
      <w:tr>
        <w:trPr>
          <w:trHeight w:val="221" w:hRule="exact"/>
        </w:trPr>
        <w:tc>
          <w:tcPr>
            <w:tcW w:w="4693" w:type="dxa"/>
            <w:tcBorders>
              <w:top w:val="single" w:sz="4" w:space="0" w:color="000000"/>
              <w:left w:val="nil" w:sz="6" w:space="0" w:color="auto"/>
              <w:bottom w:val="single" w:sz="4" w:space="0" w:color="000000"/>
              <w:right w:val="single" w:sz="4" w:space="0" w:color="000000"/>
            </w:tcBorders>
          </w:tcPr>
          <w:p>
            <w:pPr>
              <w:pStyle w:val="TableParagraph"/>
              <w:spacing w:line="193" w:lineRule="exact"/>
              <w:ind w:left="1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855,252,989.57</w:t>
            </w:r>
          </w:p>
        </w:tc>
        <w:tc>
          <w:tcPr>
            <w:tcW w:w="177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199,632,373.68</w:t>
            </w:r>
          </w:p>
        </w:tc>
      </w:tr>
    </w:tbl>
    <w:p>
      <w:pPr>
        <w:spacing w:after="0" w:line="240" w:lineRule="auto"/>
        <w:jc w:val="right"/>
        <w:rPr>
          <w:rFonts w:ascii="Times New Roman" w:hAnsi="Times New Roman" w:cs="Times New Roman" w:eastAsia="Times New Roman" w:hint="default"/>
          <w:sz w:val="18"/>
          <w:szCs w:val="18"/>
        </w:rPr>
        <w:sectPr>
          <w:headerReference w:type="default" r:id="rId33"/>
          <w:footerReference w:type="default" r:id="rId34"/>
          <w:pgSz w:w="11910" w:h="16840"/>
          <w:pgMar w:header="0" w:footer="1247" w:top="1080" w:bottom="1440" w:left="1000" w:right="0"/>
          <w:pgNumType w:start="90"/>
        </w:sectPr>
      </w:pPr>
    </w:p>
    <w:p>
      <w:pPr>
        <w:spacing w:line="399" w:lineRule="exact" w:before="0"/>
        <w:ind w:left="3172" w:right="4170" w:firstLine="0"/>
        <w:jc w:val="center"/>
        <w:rPr>
          <w:rFonts w:ascii="黑体" w:hAnsi="黑体" w:cs="黑体" w:eastAsia="黑体" w:hint="default"/>
          <w:sz w:val="32"/>
          <w:szCs w:val="32"/>
        </w:rPr>
      </w:pPr>
      <w:r>
        <w:rPr>
          <w:rFonts w:ascii="黑体" w:hAnsi="黑体" w:cs="黑体" w:eastAsia="黑体" w:hint="default"/>
          <w:sz w:val="32"/>
          <w:szCs w:val="32"/>
        </w:rPr>
        <w:t>母公司现金流量表</w:t>
      </w:r>
    </w:p>
    <w:p>
      <w:pPr>
        <w:spacing w:before="245"/>
        <w:ind w:left="3172" w:right="4172" w:firstLine="0"/>
        <w:jc w:val="center"/>
        <w:rPr>
          <w:rFonts w:ascii="宋体" w:hAnsi="宋体" w:cs="宋体" w:eastAsia="宋体" w:hint="default"/>
          <w:sz w:val="21"/>
          <w:szCs w:val="21"/>
        </w:rPr>
      </w:pPr>
      <w:r>
        <w:rPr>
          <w:rFonts w:ascii="宋体" w:hAnsi="宋体" w:cs="宋体" w:eastAsia="宋体" w:hint="default"/>
          <w:sz w:val="21"/>
          <w:szCs w:val="21"/>
        </w:rPr>
        <w:t>编制年度：</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年度</w:t>
      </w:r>
      <w:r>
        <w:rPr>
          <w:rFonts w:ascii="宋体" w:hAnsi="宋体" w:cs="宋体" w:eastAsia="宋体" w:hint="default"/>
          <w:sz w:val="21"/>
          <w:szCs w:val="21"/>
        </w:rPr>
      </w:r>
    </w:p>
    <w:p>
      <w:pPr>
        <w:tabs>
          <w:tab w:pos="7352" w:val="left" w:leader="none"/>
        </w:tabs>
        <w:spacing w:before="88"/>
        <w:ind w:left="0" w:right="1079" w:firstLine="0"/>
        <w:jc w:val="center"/>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tab/>
      </w:r>
      <w:r>
        <w:rPr>
          <w:rFonts w:ascii="宋体" w:hAnsi="宋体" w:cs="宋体" w:eastAsia="宋体" w:hint="default"/>
          <w:spacing w:val="-1"/>
          <w:sz w:val="21"/>
          <w:szCs w:val="21"/>
        </w:rPr>
        <w:t>单位：元</w:t>
      </w:r>
      <w:r>
        <w:rPr>
          <w:rFonts w:ascii="宋体" w:hAnsi="宋体" w:cs="宋体" w:eastAsia="宋体" w:hint="default"/>
          <w:spacing w:val="14"/>
          <w:sz w:val="21"/>
          <w:szCs w:val="21"/>
        </w:rPr>
        <w:t> </w:t>
      </w:r>
      <w:r>
        <w:rPr>
          <w:rFonts w:ascii="宋体" w:hAnsi="宋体" w:cs="宋体" w:eastAsia="宋体" w:hint="default"/>
          <w:spacing w:val="-2"/>
          <w:sz w:val="21"/>
          <w:szCs w:val="21"/>
        </w:rPr>
        <w:t>币种：人民币</w:t>
      </w: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4784"/>
        <w:gridCol w:w="1188"/>
        <w:gridCol w:w="1841"/>
        <w:gridCol w:w="1841"/>
      </w:tblGrid>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2"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556"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7"/>
              <w:ind w:left="55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728,545,477.21</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698,322,412.48</w:t>
            </w:r>
          </w:p>
        </w:tc>
      </w:tr>
      <w:tr>
        <w:trPr>
          <w:trHeight w:val="312"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32,994,593.64</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43,276,798.24</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30,007,881.14</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15,355,269.27</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791,547,951.99</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756,954,479.99</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546,475,750.08</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399,661,723.98</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193,698,966.56</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169,144,203.14</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51,979,798.99</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36,416,093.31</w:t>
            </w:r>
          </w:p>
        </w:tc>
      </w:tr>
      <w:tr>
        <w:trPr>
          <w:trHeight w:val="313"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148,597,396.47</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106,381,186.51</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940,751,912.10</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711,603,206.94</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-149,203,960.11</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45,351,273.05</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12,500,000.00</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303,018.53</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106,006.63</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2"/>
              <w:jc w:val="right"/>
              <w:rPr>
                <w:rFonts w:ascii="Times New Roman" w:hAnsi="Times New Roman" w:cs="Times New Roman" w:eastAsia="Times New Roman" w:hint="default"/>
                <w:sz w:val="18"/>
                <w:szCs w:val="18"/>
              </w:rPr>
            </w:pPr>
            <w:r>
              <w:rPr>
                <w:rFonts w:ascii="Times New Roman"/>
                <w:spacing w:val="-1"/>
                <w:sz w:val="18"/>
              </w:rPr>
              <w:t>27,164,589.00</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12,803,018.53</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27,270,595.63</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105,851,306.88</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44,390,738.87</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99"/>
              <w:jc w:val="right"/>
              <w:rPr>
                <w:rFonts w:ascii="Times New Roman" w:hAnsi="Times New Roman" w:cs="Times New Roman" w:eastAsia="Times New Roman" w:hint="default"/>
                <w:sz w:val="18"/>
                <w:szCs w:val="18"/>
              </w:rPr>
            </w:pPr>
            <w:r>
              <w:rPr>
                <w:rFonts w:ascii="Times New Roman"/>
                <w:spacing w:val="-1"/>
                <w:sz w:val="18"/>
              </w:rPr>
              <w:t>165,000,000.00</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84,767,877.00</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29,699,166.60</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355,619,183.88</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74,089,905.47</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-342,816,165.35</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-46,819,309.84</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nil" w:sz="6" w:space="0" w:color="auto"/>
            </w:tcBorders>
          </w:tcPr>
          <w:p>
            <w:pP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1,295,000,000.00</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58,080,000.00</w:t>
            </w:r>
          </w:p>
        </w:tc>
      </w:tr>
      <w:tr>
        <w:trPr>
          <w:trHeight w:val="312"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219,286,658.58</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331,768,564.43</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1,514,286,658.58</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389,848,564.43</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395,375,357.99</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2"/>
              <w:jc w:val="right"/>
              <w:rPr>
                <w:rFonts w:ascii="Times New Roman" w:hAnsi="Times New Roman" w:cs="Times New Roman" w:eastAsia="Times New Roman" w:hint="default"/>
                <w:sz w:val="18"/>
                <w:szCs w:val="18"/>
              </w:rPr>
            </w:pPr>
            <w:r>
              <w:rPr>
                <w:rFonts w:ascii="Times New Roman"/>
                <w:spacing w:val="-1"/>
                <w:sz w:val="18"/>
              </w:rPr>
              <w:t>340,343,600.22</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99"/>
              <w:jc w:val="right"/>
              <w:rPr>
                <w:rFonts w:ascii="Times New Roman" w:hAnsi="Times New Roman" w:cs="Times New Roman" w:eastAsia="Times New Roman" w:hint="default"/>
                <w:sz w:val="18"/>
                <w:szCs w:val="18"/>
              </w:rPr>
            </w:pPr>
            <w:r>
              <w:rPr>
                <w:rFonts w:ascii="Times New Roman"/>
                <w:spacing w:val="-1"/>
                <w:sz w:val="18"/>
              </w:rPr>
              <w:t>11,998,472.70</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9"/>
              <w:ind w:right="103"/>
              <w:jc w:val="right"/>
              <w:rPr>
                <w:rFonts w:ascii="Times New Roman" w:hAnsi="Times New Roman" w:cs="Times New Roman" w:eastAsia="Times New Roman" w:hint="default"/>
                <w:sz w:val="18"/>
                <w:szCs w:val="18"/>
              </w:rPr>
            </w:pPr>
            <w:r>
              <w:rPr>
                <w:rFonts w:ascii="Times New Roman"/>
                <w:spacing w:val="-1"/>
                <w:sz w:val="18"/>
              </w:rPr>
              <w:t>14,656,523.28</w:t>
            </w:r>
          </w:p>
        </w:tc>
      </w:tr>
      <w:tr>
        <w:trPr>
          <w:trHeight w:val="312"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5,959,164.35</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4,526,460.08</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413,332,995.04</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359,526,583.58</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1,100,953,663.54</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30,321,980.85</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-2,441,150.93</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-6,585,249.27</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8"/>
              <w:jc w:val="right"/>
              <w:rPr>
                <w:rFonts w:ascii="Times New Roman" w:hAnsi="Times New Roman" w:cs="Times New Roman" w:eastAsia="Times New Roman" w:hint="default"/>
                <w:sz w:val="18"/>
                <w:szCs w:val="18"/>
              </w:rPr>
            </w:pPr>
            <w:r>
              <w:rPr>
                <w:rFonts w:ascii="Times New Roman"/>
                <w:spacing w:val="-1"/>
                <w:sz w:val="18"/>
              </w:rPr>
              <w:t>606,492,387.15</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22,268,694.79</w:t>
            </w:r>
          </w:p>
        </w:tc>
      </w:tr>
      <w:tr>
        <w:trPr>
          <w:trHeight w:val="310"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151,287,575.49</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129,018,880.70</w:t>
            </w:r>
          </w:p>
        </w:tc>
      </w:tr>
      <w:tr>
        <w:trPr>
          <w:trHeight w:val="312" w:hRule="exact"/>
        </w:trPr>
        <w:tc>
          <w:tcPr>
            <w:tcW w:w="47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188"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757,779,962.64</w:t>
            </w:r>
          </w:p>
        </w:tc>
        <w:tc>
          <w:tcPr>
            <w:tcW w:w="184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151,287,575.49</w:t>
            </w:r>
          </w:p>
        </w:tc>
      </w:tr>
    </w:tbl>
    <w:p>
      <w:pPr>
        <w:spacing w:after="0" w:line="240" w:lineRule="auto"/>
        <w:jc w:val="right"/>
        <w:rPr>
          <w:rFonts w:ascii="Times New Roman" w:hAnsi="Times New Roman" w:cs="Times New Roman" w:eastAsia="Times New Roman" w:hint="default"/>
          <w:sz w:val="18"/>
          <w:szCs w:val="18"/>
        </w:rPr>
        <w:sectPr>
          <w:headerReference w:type="default" r:id="rId35"/>
          <w:footerReference w:type="default" r:id="rId36"/>
          <w:pgSz w:w="11910" w:h="16840"/>
          <w:pgMar w:header="0" w:footer="1247" w:top="1080" w:bottom="1440" w:left="1000" w:right="0"/>
          <w:pgNumType w:start="91"/>
        </w:sectPr>
      </w:pPr>
    </w:p>
    <w:p>
      <w:pPr>
        <w:spacing w:line="240" w:lineRule="auto" w:before="10"/>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3044"/>
        <w:gridCol w:w="1272"/>
        <w:gridCol w:w="1268"/>
        <w:gridCol w:w="1118"/>
        <w:gridCol w:w="977"/>
        <w:gridCol w:w="1133"/>
        <w:gridCol w:w="1116"/>
        <w:gridCol w:w="1274"/>
        <w:gridCol w:w="1131"/>
        <w:gridCol w:w="1116"/>
        <w:gridCol w:w="1339"/>
      </w:tblGrid>
      <w:tr>
        <w:trPr>
          <w:trHeight w:val="252" w:hRule="exact"/>
        </w:trPr>
        <w:tc>
          <w:tcPr>
            <w:tcW w:w="3044" w:type="dxa"/>
            <w:vMerge w:val="restart"/>
            <w:tcBorders>
              <w:top w:val="single" w:sz="8" w:space="0" w:color="000000"/>
              <w:left w:val="nil" w:sz="6" w:space="0" w:color="auto"/>
              <w:right w:val="single" w:sz="8"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24"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9290" w:type="dxa"/>
            <w:gridSpan w:val="8"/>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left="6" w:right="0"/>
              <w:jc w:val="center"/>
              <w:rPr>
                <w:rFonts w:ascii="宋体" w:hAnsi="宋体" w:cs="宋体" w:eastAsia="宋体" w:hint="default"/>
                <w:sz w:val="15"/>
                <w:szCs w:val="15"/>
              </w:rPr>
            </w:pPr>
            <w:r>
              <w:rPr>
                <w:rFonts w:ascii="宋体" w:hAnsi="宋体" w:cs="宋体" w:eastAsia="宋体" w:hint="default"/>
                <w:sz w:val="15"/>
                <w:szCs w:val="15"/>
              </w:rPr>
              <w:t>本期金额</w:t>
            </w:r>
          </w:p>
        </w:tc>
        <w:tc>
          <w:tcPr>
            <w:tcW w:w="1116" w:type="dxa"/>
            <w:vMerge w:val="restart"/>
            <w:tcBorders>
              <w:top w:val="single" w:sz="8" w:space="0" w:color="000000"/>
              <w:left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339" w:type="dxa"/>
            <w:vMerge w:val="restart"/>
            <w:tcBorders>
              <w:top w:val="single" w:sz="8" w:space="0" w:color="000000"/>
              <w:left w:val="single" w:sz="8"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36"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0" w:hRule="exact"/>
        </w:trPr>
        <w:tc>
          <w:tcPr>
            <w:tcW w:w="3044" w:type="dxa"/>
            <w:vMerge/>
            <w:tcBorders>
              <w:left w:val="nil" w:sz="6" w:space="0" w:color="auto"/>
              <w:right w:val="single" w:sz="8" w:space="0" w:color="000000"/>
            </w:tcBorders>
          </w:tcPr>
          <w:p>
            <w:pPr/>
          </w:p>
        </w:tc>
        <w:tc>
          <w:tcPr>
            <w:tcW w:w="9290" w:type="dxa"/>
            <w:gridSpan w:val="8"/>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left="6"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116" w:type="dxa"/>
            <w:vMerge/>
            <w:tcBorders>
              <w:left w:val="single" w:sz="8" w:space="0" w:color="000000"/>
              <w:right w:val="single" w:sz="8" w:space="0" w:color="000000"/>
            </w:tcBorders>
          </w:tcPr>
          <w:p>
            <w:pPr/>
          </w:p>
        </w:tc>
        <w:tc>
          <w:tcPr>
            <w:tcW w:w="1339" w:type="dxa"/>
            <w:vMerge/>
            <w:tcBorders>
              <w:left w:val="single" w:sz="8" w:space="0" w:color="000000"/>
              <w:right w:val="nil" w:sz="6" w:space="0" w:color="auto"/>
            </w:tcBorders>
          </w:tcPr>
          <w:p>
            <w:pPr/>
          </w:p>
        </w:tc>
      </w:tr>
      <w:tr>
        <w:trPr>
          <w:trHeight w:val="250" w:hRule="exact"/>
        </w:trPr>
        <w:tc>
          <w:tcPr>
            <w:tcW w:w="3044" w:type="dxa"/>
            <w:vMerge/>
            <w:tcBorders>
              <w:left w:val="nil" w:sz="6" w:space="0" w:color="auto"/>
              <w:bottom w:val="single" w:sz="8" w:space="0" w:color="000000"/>
              <w:right w:val="single" w:sz="8" w:space="0" w:color="000000"/>
            </w:tcBorders>
          </w:tcPr>
          <w:p>
            <w:pP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left="4" w:right="0"/>
              <w:jc w:val="center"/>
              <w:rPr>
                <w:rFonts w:ascii="宋体" w:hAnsi="宋体" w:cs="宋体" w:eastAsia="宋体" w:hint="default"/>
                <w:sz w:val="15"/>
                <w:szCs w:val="15"/>
              </w:rPr>
            </w:pPr>
            <w:r>
              <w:rPr>
                <w:rFonts w:ascii="宋体" w:hAnsi="宋体" w:cs="宋体" w:eastAsia="宋体" w:hint="default"/>
                <w:sz w:val="15"/>
                <w:szCs w:val="15"/>
              </w:rPr>
              <w:t>股本</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left="327"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left="175"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left="179"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left="259"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91"/>
              <w:jc w:val="right"/>
              <w:rPr>
                <w:rFonts w:ascii="宋体" w:hAnsi="宋体" w:cs="宋体" w:eastAsia="宋体" w:hint="default"/>
                <w:sz w:val="15"/>
                <w:szCs w:val="15"/>
              </w:rPr>
            </w:pPr>
            <w:r>
              <w:rPr>
                <w:rFonts w:ascii="宋体" w:hAnsi="宋体" w:cs="宋体" w:eastAsia="宋体" w:hint="default"/>
                <w:spacing w:val="-1"/>
                <w:sz w:val="15"/>
                <w:szCs w:val="15"/>
              </w:rPr>
              <w:t>一般风险准备</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left="251"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left="2"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116" w:type="dxa"/>
            <w:vMerge/>
            <w:tcBorders>
              <w:left w:val="single" w:sz="8" w:space="0" w:color="000000"/>
              <w:bottom w:val="single" w:sz="8" w:space="0" w:color="000000"/>
              <w:right w:val="single" w:sz="8" w:space="0" w:color="000000"/>
            </w:tcBorders>
          </w:tcPr>
          <w:p>
            <w:pPr/>
          </w:p>
        </w:tc>
        <w:tc>
          <w:tcPr>
            <w:tcW w:w="1339" w:type="dxa"/>
            <w:vMerge/>
            <w:tcBorders>
              <w:left w:val="single" w:sz="8" w:space="0" w:color="000000"/>
              <w:bottom w:val="single" w:sz="8" w:space="0" w:color="000000"/>
              <w:right w:val="nil" w:sz="6" w:space="0" w:color="auto"/>
            </w:tcBorders>
          </w:tcPr>
          <w:p>
            <w:pP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208,000,000.00</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35,774,543.67</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16,260,145.41</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7"/>
              <w:jc w:val="right"/>
              <w:rPr>
                <w:rFonts w:ascii="Times New Roman" w:hAnsi="Times New Roman" w:cs="Times New Roman" w:eastAsia="Times New Roman" w:hint="default"/>
                <w:sz w:val="15"/>
                <w:szCs w:val="15"/>
              </w:rPr>
            </w:pPr>
            <w:r>
              <w:rPr>
                <w:rFonts w:ascii="Times New Roman"/>
                <w:spacing w:val="-1"/>
                <w:sz w:val="15"/>
              </w:rPr>
              <w:t>122,667,153.86</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spacing w:val="-1"/>
                <w:sz w:val="15"/>
              </w:rPr>
              <w:t>1,622,788.06</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spacing w:val="-1"/>
                <w:sz w:val="15"/>
              </w:rPr>
              <w:t>384,324,631.00</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482"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2"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348"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208,000,000.00</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35,774,543.67</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16,260,145.41</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7"/>
              <w:jc w:val="right"/>
              <w:rPr>
                <w:rFonts w:ascii="Times New Roman" w:hAnsi="Times New Roman" w:cs="Times New Roman" w:eastAsia="Times New Roman" w:hint="default"/>
                <w:sz w:val="15"/>
                <w:szCs w:val="15"/>
              </w:rPr>
            </w:pPr>
            <w:r>
              <w:rPr>
                <w:rFonts w:ascii="Times New Roman"/>
                <w:spacing w:val="-1"/>
                <w:sz w:val="15"/>
              </w:rPr>
              <w:t>122,667,153.86</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spacing w:val="-1"/>
                <w:sz w:val="15"/>
              </w:rPr>
              <w:t>1,622,788.06</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spacing w:val="-1"/>
                <w:sz w:val="15"/>
              </w:rPr>
              <w:t>384,324,631.00</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宋体" w:hAnsi="宋体" w:cs="宋体" w:eastAsia="宋体" w:hint="default"/>
                <w:spacing w:val="-6"/>
                <w:sz w:val="15"/>
                <w:szCs w:val="15"/>
              </w:rPr>
              <w:t>三、本期增减变动金额（减少以</w:t>
            </w:r>
            <w:r>
              <w:rPr>
                <w:rFonts w:ascii="Times New Roman" w:hAnsi="Times New Roman" w:cs="Times New Roman" w:eastAsia="Times New Roman" w:hint="default"/>
                <w:spacing w:val="-6"/>
                <w:sz w:val="15"/>
                <w:szCs w:val="15"/>
              </w:rPr>
              <w:t>“</w:t>
            </w:r>
            <w:r>
              <w:rPr>
                <w:rFonts w:ascii="宋体" w:hAnsi="宋体" w:cs="宋体" w:eastAsia="宋体" w:hint="default"/>
                <w:spacing w:val="-6"/>
                <w:sz w:val="15"/>
                <w:szCs w:val="15"/>
              </w:rPr>
              <w:t>－</w:t>
            </w:r>
            <w:r>
              <w:rPr>
                <w:rFonts w:ascii="Times New Roman" w:hAnsi="Times New Roman" w:cs="Times New Roman" w:eastAsia="Times New Roman" w:hint="default"/>
                <w:spacing w:val="-6"/>
                <w:sz w:val="15"/>
                <w:szCs w:val="15"/>
              </w:rPr>
              <w:t>”</w:t>
            </w:r>
            <w:r>
              <w:rPr>
                <w:rFonts w:ascii="宋体" w:hAnsi="宋体" w:cs="宋体" w:eastAsia="宋体" w:hint="default"/>
                <w:spacing w:val="-6"/>
                <w:sz w:val="15"/>
                <w:szCs w:val="15"/>
              </w:rPr>
              <w:t>号填列）</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70,000,000.00</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1,216,847,550.00</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9,346,138.07</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7"/>
              <w:jc w:val="right"/>
              <w:rPr>
                <w:rFonts w:ascii="Times New Roman" w:hAnsi="Times New Roman" w:cs="Times New Roman" w:eastAsia="Times New Roman" w:hint="default"/>
                <w:sz w:val="15"/>
                <w:szCs w:val="15"/>
              </w:rPr>
            </w:pPr>
            <w:r>
              <w:rPr>
                <w:rFonts w:ascii="Times New Roman"/>
                <w:spacing w:val="-1"/>
                <w:sz w:val="15"/>
              </w:rPr>
              <w:t>136,673,558.34</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5"/>
              <w:jc w:val="right"/>
              <w:rPr>
                <w:rFonts w:ascii="Times New Roman" w:hAnsi="Times New Roman" w:cs="Times New Roman" w:eastAsia="Times New Roman" w:hint="default"/>
                <w:sz w:val="15"/>
                <w:szCs w:val="15"/>
              </w:rPr>
            </w:pPr>
            <w:r>
              <w:rPr>
                <w:rFonts w:ascii="Times New Roman"/>
                <w:spacing w:val="-1"/>
                <w:sz w:val="15"/>
              </w:rPr>
              <w:t>-358,390.45</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spacing w:val="-1"/>
                <w:sz w:val="15"/>
              </w:rPr>
              <w:t>1,432,508,855.96</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7"/>
              <w:jc w:val="right"/>
              <w:rPr>
                <w:rFonts w:ascii="Times New Roman" w:hAnsi="Times New Roman" w:cs="Times New Roman" w:eastAsia="Times New Roman" w:hint="default"/>
                <w:sz w:val="15"/>
                <w:szCs w:val="15"/>
              </w:rPr>
            </w:pPr>
            <w:r>
              <w:rPr>
                <w:rFonts w:ascii="Times New Roman"/>
                <w:spacing w:val="-1"/>
                <w:sz w:val="15"/>
              </w:rPr>
              <w:t>146,019,696.41</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spacing w:val="-1"/>
                <w:sz w:val="15"/>
              </w:rPr>
              <w:t>146,019,696.41</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5"/>
              <w:jc w:val="right"/>
              <w:rPr>
                <w:rFonts w:ascii="Times New Roman" w:hAnsi="Times New Roman" w:cs="Times New Roman" w:eastAsia="Times New Roman" w:hint="default"/>
                <w:sz w:val="15"/>
                <w:szCs w:val="15"/>
              </w:rPr>
            </w:pPr>
            <w:r>
              <w:rPr>
                <w:rFonts w:ascii="Times New Roman"/>
                <w:spacing w:val="-1"/>
                <w:sz w:val="15"/>
              </w:rPr>
              <w:t>-358,390.45</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spacing w:val="-1"/>
                <w:sz w:val="15"/>
              </w:rPr>
              <w:t>-358,390.45</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Times New Roman" w:hAnsi="Times New Roman" w:cs="Times New Roman" w:eastAsia="Times New Roman" w:hint="default"/>
                <w:sz w:val="15"/>
                <w:szCs w:val="15"/>
              </w:rPr>
            </w:pPr>
            <w:r>
              <w:rPr>
                <w:rFonts w:ascii="Times New Roman"/>
                <w:spacing w:val="-1"/>
                <w:sz w:val="15"/>
              </w:rPr>
              <w:t>146,019,696.41</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5"/>
              <w:jc w:val="right"/>
              <w:rPr>
                <w:rFonts w:ascii="Times New Roman" w:hAnsi="Times New Roman" w:cs="Times New Roman" w:eastAsia="Times New Roman" w:hint="default"/>
                <w:sz w:val="15"/>
                <w:szCs w:val="15"/>
              </w:rPr>
            </w:pPr>
            <w:r>
              <w:rPr>
                <w:rFonts w:ascii="Times New Roman"/>
                <w:spacing w:val="-1"/>
                <w:sz w:val="15"/>
              </w:rPr>
              <w:t>-358,390.45</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spacing w:val="-1"/>
                <w:sz w:val="15"/>
              </w:rPr>
              <w:t>145,661,305.96</w:t>
            </w:r>
          </w:p>
        </w:tc>
      </w:tr>
      <w:tr>
        <w:trPr>
          <w:trHeight w:val="252"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Times New Roman" w:hAnsi="Times New Roman" w:cs="Times New Roman" w:eastAsia="Times New Roman" w:hint="default"/>
                <w:sz w:val="15"/>
                <w:szCs w:val="15"/>
              </w:rPr>
            </w:pPr>
            <w:r>
              <w:rPr>
                <w:rFonts w:ascii="Times New Roman"/>
                <w:spacing w:val="-1"/>
                <w:sz w:val="15"/>
              </w:rPr>
              <w:t>70,000,000.00</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Times New Roman" w:hAnsi="Times New Roman" w:cs="Times New Roman" w:eastAsia="Times New Roman" w:hint="default"/>
                <w:sz w:val="15"/>
                <w:szCs w:val="15"/>
              </w:rPr>
            </w:pPr>
            <w:r>
              <w:rPr>
                <w:rFonts w:ascii="Times New Roman"/>
                <w:spacing w:val="-1"/>
                <w:sz w:val="15"/>
              </w:rPr>
              <w:t>1,216,847,550.00</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spacing w:val="-1"/>
                <w:sz w:val="15"/>
              </w:rPr>
              <w:t>1,286,847,550.00</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70,000,000.00</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1,216,847,550.00</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spacing w:val="-1"/>
                <w:sz w:val="15"/>
              </w:rPr>
              <w:t>1,286,847,550.00</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3"/>
              <w:jc w:val="right"/>
              <w:rPr>
                <w:rFonts w:ascii="Times New Roman" w:hAnsi="Times New Roman" w:cs="Times New Roman" w:eastAsia="Times New Roman" w:hint="default"/>
                <w:sz w:val="15"/>
                <w:szCs w:val="15"/>
              </w:rPr>
            </w:pPr>
            <w:r>
              <w:rPr>
                <w:rFonts w:ascii="Times New Roman"/>
                <w:spacing w:val="-1"/>
                <w:sz w:val="15"/>
              </w:rPr>
              <w:t>9,346,138.07</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5"/>
              <w:jc w:val="right"/>
              <w:rPr>
                <w:rFonts w:ascii="Times New Roman" w:hAnsi="Times New Roman" w:cs="Times New Roman" w:eastAsia="Times New Roman" w:hint="default"/>
                <w:sz w:val="15"/>
                <w:szCs w:val="15"/>
              </w:rPr>
            </w:pPr>
            <w:r>
              <w:rPr>
                <w:rFonts w:ascii="Times New Roman"/>
                <w:spacing w:val="-1"/>
                <w:sz w:val="15"/>
              </w:rPr>
              <w:t>-9,346,138.07</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2"/>
              <w:jc w:val="right"/>
              <w:rPr>
                <w:rFonts w:ascii="Times New Roman" w:hAnsi="Times New Roman" w:cs="Times New Roman" w:eastAsia="Times New Roman" w:hint="default"/>
                <w:sz w:val="15"/>
                <w:szCs w:val="15"/>
              </w:rPr>
            </w:pPr>
            <w:r>
              <w:rPr>
                <w:rFonts w:ascii="Times New Roman"/>
                <w:spacing w:val="-1"/>
                <w:sz w:val="15"/>
              </w:rPr>
              <w:t>9,346,138.07</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5"/>
              <w:jc w:val="right"/>
              <w:rPr>
                <w:rFonts w:ascii="Times New Roman" w:hAnsi="Times New Roman" w:cs="Times New Roman" w:eastAsia="Times New Roman" w:hint="default"/>
                <w:sz w:val="15"/>
                <w:szCs w:val="15"/>
              </w:rPr>
            </w:pPr>
            <w:r>
              <w:rPr>
                <w:rFonts w:ascii="Times New Roman"/>
                <w:spacing w:val="-1"/>
                <w:sz w:val="15"/>
              </w:rPr>
              <w:t>-9,346,138.07</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2"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2"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8"/>
              <w:ind w:left="122"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3"/>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3"/>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2"/>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w w:val="100"/>
                <w:sz w:val="15"/>
              </w:rPr>
              <w:t>-</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2" w:hRule="exact"/>
        </w:trPr>
        <w:tc>
          <w:tcPr>
            <w:tcW w:w="3044"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7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Times New Roman" w:hAnsi="Times New Roman" w:cs="Times New Roman" w:eastAsia="Times New Roman" w:hint="default"/>
                <w:sz w:val="15"/>
                <w:szCs w:val="15"/>
              </w:rPr>
            </w:pPr>
            <w:r>
              <w:rPr>
                <w:rFonts w:ascii="Times New Roman"/>
                <w:spacing w:val="-1"/>
                <w:sz w:val="15"/>
              </w:rPr>
              <w:t>278,000,000.00</w:t>
            </w:r>
          </w:p>
        </w:tc>
        <w:tc>
          <w:tcPr>
            <w:tcW w:w="12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Times New Roman" w:hAnsi="Times New Roman" w:cs="Times New Roman" w:eastAsia="Times New Roman" w:hint="default"/>
                <w:sz w:val="15"/>
                <w:szCs w:val="15"/>
              </w:rPr>
            </w:pPr>
            <w:r>
              <w:rPr>
                <w:rFonts w:ascii="Times New Roman"/>
                <w:spacing w:val="-1"/>
                <w:sz w:val="15"/>
              </w:rPr>
              <w:t>1,252,622,093.67</w:t>
            </w:r>
          </w:p>
        </w:tc>
        <w:tc>
          <w:tcPr>
            <w:tcW w:w="111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97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Times New Roman" w:hAnsi="Times New Roman" w:cs="Times New Roman" w:eastAsia="Times New Roman" w:hint="default"/>
                <w:sz w:val="15"/>
                <w:szCs w:val="15"/>
              </w:rPr>
            </w:pPr>
            <w:r>
              <w:rPr>
                <w:rFonts w:ascii="Times New Roman"/>
                <w:spacing w:val="-1"/>
                <w:sz w:val="15"/>
              </w:rPr>
              <w:t>25,606,283.48</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2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Times New Roman" w:hAnsi="Times New Roman" w:cs="Times New Roman" w:eastAsia="Times New Roman" w:hint="default"/>
                <w:sz w:val="15"/>
                <w:szCs w:val="15"/>
              </w:rPr>
            </w:pPr>
            <w:r>
              <w:rPr>
                <w:rFonts w:ascii="Times New Roman"/>
                <w:spacing w:val="-1"/>
                <w:sz w:val="15"/>
              </w:rPr>
              <w:t>259,340,712.20</w:t>
            </w:r>
          </w:p>
        </w:tc>
        <w:tc>
          <w:tcPr>
            <w:tcW w:w="113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Times New Roman" w:hAnsi="Times New Roman" w:cs="Times New Roman" w:eastAsia="Times New Roman" w:hint="default"/>
                <w:sz w:val="15"/>
                <w:szCs w:val="15"/>
              </w:rPr>
            </w:pPr>
            <w:r>
              <w:rPr>
                <w:rFonts w:ascii="Times New Roman"/>
                <w:spacing w:val="-1"/>
                <w:sz w:val="15"/>
              </w:rPr>
              <w:t>1,264,397.61</w:t>
            </w:r>
          </w:p>
        </w:tc>
        <w:tc>
          <w:tcPr>
            <w:tcW w:w="11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Times New Roman" w:hAnsi="Times New Roman" w:cs="Times New Roman" w:eastAsia="Times New Roman" w:hint="default"/>
                <w:sz w:val="15"/>
                <w:szCs w:val="15"/>
              </w:rPr>
            </w:pPr>
            <w:r>
              <w:rPr>
                <w:rFonts w:ascii="Times New Roman"/>
                <w:w w:val="100"/>
                <w:sz w:val="15"/>
              </w:rPr>
              <w:t>-</w:t>
            </w:r>
          </w:p>
        </w:tc>
        <w:tc>
          <w:tcPr>
            <w:tcW w:w="1339"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44"/>
              <w:ind w:right="103"/>
              <w:jc w:val="right"/>
              <w:rPr>
                <w:rFonts w:ascii="Times New Roman" w:hAnsi="Times New Roman" w:cs="Times New Roman" w:eastAsia="Times New Roman" w:hint="default"/>
                <w:sz w:val="15"/>
                <w:szCs w:val="15"/>
              </w:rPr>
            </w:pPr>
            <w:r>
              <w:rPr>
                <w:rFonts w:ascii="Times New Roman"/>
                <w:spacing w:val="-1"/>
                <w:sz w:val="15"/>
              </w:rPr>
              <w:t>1,816,833,486.96</w:t>
            </w:r>
          </w:p>
        </w:tc>
      </w:tr>
    </w:tbl>
    <w:p>
      <w:pPr>
        <w:spacing w:line="240" w:lineRule="auto" w:before="9"/>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headerReference w:type="default" r:id="rId37"/>
          <w:footerReference w:type="default" r:id="rId38"/>
          <w:pgSz w:w="16840" w:h="11910" w:orient="landscape"/>
          <w:pgMar w:header="1178" w:footer="956" w:top="2200" w:bottom="1140" w:left="900" w:right="0"/>
          <w:pgNumType w:start="92"/>
        </w:sectPr>
      </w:pPr>
    </w:p>
    <w:p>
      <w:pPr>
        <w:tabs>
          <w:tab w:pos="2906" w:val="left" w:leader="none"/>
        </w:tabs>
        <w:spacing w:before="36"/>
        <w:ind w:left="232"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tabs>
          <w:tab w:pos="3746" w:val="left" w:leader="none"/>
        </w:tabs>
        <w:spacing w:before="36"/>
        <w:ind w:left="232" w:right="0" w:firstLine="0"/>
        <w:jc w:val="left"/>
        <w:rPr>
          <w:rFonts w:ascii="Times New Roman" w:hAnsi="Times New Roman" w:cs="Times New Roman" w:eastAsia="Times New Roman" w:hint="default"/>
          <w:sz w:val="21"/>
          <w:szCs w:val="21"/>
        </w:rPr>
      </w:pPr>
      <w:r>
        <w:rPr/>
        <w:br w:type="column"/>
      </w:r>
      <w:r>
        <w:rPr>
          <w:rFonts w:ascii="宋体" w:hAnsi="宋体" w:cs="宋体" w:eastAsia="宋体" w:hint="default"/>
          <w:sz w:val="21"/>
          <w:szCs w:val="21"/>
        </w:rPr>
        <w:t>主管会计工作负责人：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tabs>
          <w:tab w:pos="3326" w:val="left" w:leader="none"/>
        </w:tabs>
        <w:spacing w:before="36"/>
        <w:ind w:left="232" w:right="0" w:firstLine="0"/>
        <w:jc w:val="left"/>
        <w:rPr>
          <w:rFonts w:ascii="Times New Roman" w:hAnsi="Times New Roman" w:cs="Times New Roman" w:eastAsia="Times New Roman" w:hint="default"/>
          <w:sz w:val="21"/>
          <w:szCs w:val="21"/>
        </w:rPr>
      </w:pPr>
      <w:r>
        <w:rPr/>
        <w:br w:type="column"/>
      </w:r>
      <w:r>
        <w:rPr>
          <w:rFonts w:ascii="宋体" w:hAnsi="宋体" w:cs="宋体" w:eastAsia="宋体" w:hint="default"/>
          <w:sz w:val="21"/>
          <w:szCs w:val="21"/>
        </w:rPr>
        <w:t>会计机构负责人：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spacing w:after="0"/>
        <w:jc w:val="left"/>
        <w:rPr>
          <w:rFonts w:ascii="Times New Roman" w:hAnsi="Times New Roman" w:cs="Times New Roman" w:eastAsia="Times New Roman" w:hint="default"/>
          <w:sz w:val="21"/>
          <w:szCs w:val="21"/>
        </w:rPr>
        <w:sectPr>
          <w:type w:val="continuous"/>
          <w:pgSz w:w="16840" w:h="11910" w:orient="landscape"/>
          <w:pgMar w:top="1060" w:bottom="1160" w:left="900" w:right="0"/>
          <w:cols w:num="3" w:equalWidth="0">
            <w:col w:w="2907" w:space="873"/>
            <w:col w:w="3748" w:space="873"/>
            <w:col w:w="7539"/>
          </w:cols>
        </w:sectPr>
      </w:pPr>
    </w:p>
    <w:p>
      <w:pPr>
        <w:spacing w:line="240" w:lineRule="auto" w:before="4"/>
        <w:rPr>
          <w:rFonts w:ascii="Times New Roman" w:hAnsi="Times New Roman" w:cs="Times New Roman" w:eastAsia="Times New Roman" w:hint="default"/>
          <w:sz w:val="4"/>
          <w:szCs w:val="4"/>
        </w:rPr>
      </w:pPr>
    </w:p>
    <w:tbl>
      <w:tblPr>
        <w:tblW w:w="0" w:type="auto"/>
        <w:jc w:val="left"/>
        <w:tblInd w:w="100" w:type="dxa"/>
        <w:tblLayout w:type="fixed"/>
        <w:tblCellMar>
          <w:top w:w="0" w:type="dxa"/>
          <w:left w:w="0" w:type="dxa"/>
          <w:bottom w:w="0" w:type="dxa"/>
          <w:right w:w="0" w:type="dxa"/>
        </w:tblCellMar>
        <w:tblLook w:val="01E0"/>
      </w:tblPr>
      <w:tblGrid>
        <w:gridCol w:w="3111"/>
        <w:gridCol w:w="1285"/>
        <w:gridCol w:w="1279"/>
        <w:gridCol w:w="996"/>
        <w:gridCol w:w="996"/>
        <w:gridCol w:w="1140"/>
        <w:gridCol w:w="1140"/>
        <w:gridCol w:w="1279"/>
        <w:gridCol w:w="1141"/>
        <w:gridCol w:w="1140"/>
        <w:gridCol w:w="1282"/>
      </w:tblGrid>
      <w:tr>
        <w:trPr>
          <w:trHeight w:val="254" w:hRule="exact"/>
        </w:trPr>
        <w:tc>
          <w:tcPr>
            <w:tcW w:w="3111" w:type="dxa"/>
            <w:vMerge w:val="restart"/>
            <w:tcBorders>
              <w:top w:val="single" w:sz="8" w:space="0" w:color="000000"/>
              <w:left w:val="nil" w:sz="6" w:space="0" w:color="auto"/>
              <w:right w:val="single" w:sz="8"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3"/>
              <w:ind w:left="24"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9256" w:type="dxa"/>
            <w:gridSpan w:val="8"/>
            <w:tcBorders>
              <w:top w:val="single" w:sz="8" w:space="0" w:color="000000"/>
              <w:left w:val="single" w:sz="8" w:space="0" w:color="000000"/>
              <w:bottom w:val="single" w:sz="8" w:space="0" w:color="000000"/>
              <w:right w:val="single" w:sz="8"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上年同期金额</w:t>
            </w:r>
          </w:p>
        </w:tc>
        <w:tc>
          <w:tcPr>
            <w:tcW w:w="1140"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3"/>
              <w:ind w:left="110"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282" w:type="dxa"/>
            <w:vMerge w:val="restart"/>
            <w:tcBorders>
              <w:top w:val="single" w:sz="8" w:space="0" w:color="000000"/>
              <w:left w:val="single" w:sz="8"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3"/>
              <w:ind w:left="107"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0" w:hRule="exact"/>
        </w:trPr>
        <w:tc>
          <w:tcPr>
            <w:tcW w:w="3111" w:type="dxa"/>
            <w:vMerge/>
            <w:tcBorders>
              <w:left w:val="nil" w:sz="6" w:space="0" w:color="auto"/>
              <w:right w:val="single" w:sz="8" w:space="0" w:color="000000"/>
            </w:tcBorders>
          </w:tcPr>
          <w:p>
            <w:pPr/>
          </w:p>
        </w:tc>
        <w:tc>
          <w:tcPr>
            <w:tcW w:w="9256" w:type="dxa"/>
            <w:gridSpan w:val="8"/>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left="2"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140" w:type="dxa"/>
            <w:vMerge/>
            <w:tcBorders>
              <w:left w:val="single" w:sz="8" w:space="0" w:color="000000"/>
              <w:right w:val="single" w:sz="8" w:space="0" w:color="000000"/>
            </w:tcBorders>
          </w:tcPr>
          <w:p>
            <w:pPr/>
          </w:p>
        </w:tc>
        <w:tc>
          <w:tcPr>
            <w:tcW w:w="1282" w:type="dxa"/>
            <w:vMerge/>
            <w:tcBorders>
              <w:left w:val="single" w:sz="8" w:space="0" w:color="000000"/>
              <w:right w:val="nil" w:sz="6" w:space="0" w:color="auto"/>
            </w:tcBorders>
          </w:tcPr>
          <w:p>
            <w:pPr/>
          </w:p>
        </w:tc>
      </w:tr>
      <w:tr>
        <w:trPr>
          <w:trHeight w:val="250" w:hRule="exact"/>
        </w:trPr>
        <w:tc>
          <w:tcPr>
            <w:tcW w:w="3111" w:type="dxa"/>
            <w:vMerge/>
            <w:tcBorders>
              <w:left w:val="nil" w:sz="6" w:space="0" w:color="auto"/>
              <w:bottom w:val="single" w:sz="8" w:space="0" w:color="000000"/>
              <w:right w:val="single" w:sz="8" w:space="0" w:color="000000"/>
            </w:tcBorders>
          </w:tcPr>
          <w:p>
            <w:pP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1" w:right="0"/>
              <w:jc w:val="center"/>
              <w:rPr>
                <w:rFonts w:ascii="宋体" w:hAnsi="宋体" w:cs="宋体" w:eastAsia="宋体" w:hint="default"/>
                <w:sz w:val="15"/>
                <w:szCs w:val="15"/>
              </w:rPr>
            </w:pPr>
            <w:r>
              <w:rPr>
                <w:rFonts w:ascii="宋体" w:hAnsi="宋体" w:cs="宋体" w:eastAsia="宋体" w:hint="default"/>
                <w:sz w:val="15"/>
                <w:szCs w:val="15"/>
              </w:rPr>
              <w:t>股本</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331"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106"/>
              <w:jc w:val="right"/>
              <w:rPr>
                <w:rFonts w:ascii="宋体" w:hAnsi="宋体" w:cs="宋体" w:eastAsia="宋体" w:hint="default"/>
                <w:sz w:val="15"/>
                <w:szCs w:val="15"/>
              </w:rPr>
            </w:pPr>
            <w:r>
              <w:rPr>
                <w:rFonts w:ascii="宋体" w:hAnsi="宋体" w:cs="宋体" w:eastAsia="宋体" w:hint="default"/>
                <w:spacing w:val="-1"/>
                <w:sz w:val="15"/>
                <w:szCs w:val="15"/>
              </w:rPr>
              <w:t>减：库存股</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189"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26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106"/>
              <w:jc w:val="right"/>
              <w:rPr>
                <w:rFonts w:ascii="宋体" w:hAnsi="宋体" w:cs="宋体" w:eastAsia="宋体" w:hint="default"/>
                <w:sz w:val="15"/>
                <w:szCs w:val="15"/>
              </w:rPr>
            </w:pPr>
            <w:r>
              <w:rPr>
                <w:rFonts w:ascii="宋体" w:hAnsi="宋体" w:cs="宋体" w:eastAsia="宋体" w:hint="default"/>
                <w:spacing w:val="-1"/>
                <w:sz w:val="15"/>
                <w:szCs w:val="15"/>
              </w:rPr>
              <w:t>一般风险准备</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254"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7"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140" w:type="dxa"/>
            <w:vMerge/>
            <w:tcBorders>
              <w:left w:val="single" w:sz="8" w:space="0" w:color="000000"/>
              <w:bottom w:val="single" w:sz="8" w:space="0" w:color="000000"/>
              <w:right w:val="single" w:sz="8" w:space="0" w:color="000000"/>
            </w:tcBorders>
          </w:tcPr>
          <w:p>
            <w:pPr/>
          </w:p>
        </w:tc>
        <w:tc>
          <w:tcPr>
            <w:tcW w:w="1282" w:type="dxa"/>
            <w:vMerge/>
            <w:tcBorders>
              <w:left w:val="single" w:sz="8" w:space="0" w:color="000000"/>
              <w:bottom w:val="single" w:sz="8" w:space="0" w:color="000000"/>
              <w:right w:val="nil" w:sz="6" w:space="0" w:color="auto"/>
            </w:tcBorders>
          </w:tcPr>
          <w:p>
            <w:pPr/>
          </w:p>
        </w:tc>
      </w:tr>
      <w:tr>
        <w:trPr>
          <w:trHeight w:val="252"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spacing w:val="-1"/>
                <w:sz w:val="15"/>
              </w:rPr>
              <w:t>20,000,000.00</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9,882,197.61</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20,849,021.99</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157,695,870.29</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1,763,702.77</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3"/>
              <w:jc w:val="right"/>
              <w:rPr>
                <w:rFonts w:ascii="Times New Roman" w:hAnsi="Times New Roman" w:cs="Times New Roman" w:eastAsia="Times New Roman" w:hint="default"/>
                <w:sz w:val="15"/>
                <w:szCs w:val="15"/>
              </w:rPr>
            </w:pPr>
            <w:r>
              <w:rPr>
                <w:rFonts w:ascii="Times New Roman"/>
                <w:spacing w:val="-1"/>
                <w:sz w:val="15"/>
              </w:rPr>
              <w:t>210,190,792.66</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482"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348"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spacing w:val="-1"/>
                <w:sz w:val="15"/>
              </w:rPr>
              <w:t>20,000,000.00</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9,882,197.61</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20,849,021.99</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157,695,870.29</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1,763,702.77</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1"/>
                <w:sz w:val="15"/>
              </w:rPr>
              <w:t>210,190,792.66</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pacing w:val="-3"/>
                <w:sz w:val="15"/>
                <w:szCs w:val="15"/>
              </w:rPr>
              <w:t>三、本期增减变动金额（减少以</w:t>
            </w:r>
            <w:r>
              <w:rPr>
                <w:rFonts w:ascii="Times New Roman" w:hAnsi="Times New Roman" w:cs="Times New Roman" w:eastAsia="Times New Roman" w:hint="default"/>
                <w:spacing w:val="-3"/>
                <w:sz w:val="15"/>
                <w:szCs w:val="15"/>
              </w:rPr>
              <w:t>“</w:t>
            </w:r>
            <w:r>
              <w:rPr>
                <w:rFonts w:ascii="宋体" w:hAnsi="宋体" w:cs="宋体" w:eastAsia="宋体" w:hint="default"/>
                <w:spacing w:val="-3"/>
                <w:sz w:val="15"/>
                <w:szCs w:val="15"/>
              </w:rPr>
              <w:t>－</w:t>
            </w:r>
            <w:r>
              <w:rPr>
                <w:rFonts w:ascii="Times New Roman" w:hAnsi="Times New Roman" w:cs="Times New Roman" w:eastAsia="Times New Roman" w:hint="default"/>
                <w:spacing w:val="-3"/>
                <w:sz w:val="15"/>
                <w:szCs w:val="15"/>
              </w:rPr>
              <w:t>”</w:t>
            </w:r>
            <w:r>
              <w:rPr>
                <w:rFonts w:ascii="宋体" w:hAnsi="宋体" w:cs="宋体" w:eastAsia="宋体" w:hint="default"/>
                <w:spacing w:val="-3"/>
                <w:sz w:val="15"/>
                <w:szCs w:val="15"/>
              </w:rPr>
              <w:t>号填列）</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spacing w:val="-1"/>
                <w:sz w:val="15"/>
              </w:rPr>
              <w:t>188,000,000.00</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25,892,346.06</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-4,588,876.58</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-35,028,716.43</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-140,914.71</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3"/>
              <w:jc w:val="right"/>
              <w:rPr>
                <w:rFonts w:ascii="Times New Roman" w:hAnsi="Times New Roman" w:cs="Times New Roman" w:eastAsia="Times New Roman" w:hint="default"/>
                <w:sz w:val="15"/>
                <w:szCs w:val="15"/>
              </w:rPr>
            </w:pPr>
            <w:r>
              <w:rPr>
                <w:rFonts w:ascii="Times New Roman"/>
                <w:spacing w:val="-1"/>
                <w:sz w:val="15"/>
              </w:rPr>
              <w:t>174,133,838.34</w:t>
            </w:r>
          </w:p>
        </w:tc>
      </w:tr>
      <w:tr>
        <w:trPr>
          <w:trHeight w:val="252"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2"/>
                <w:sz w:val="15"/>
              </w:rPr>
              <w:t>116,194,753.05</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3"/>
              <w:jc w:val="right"/>
              <w:rPr>
                <w:rFonts w:ascii="Times New Roman" w:hAnsi="Times New Roman" w:cs="Times New Roman" w:eastAsia="Times New Roman" w:hint="default"/>
                <w:sz w:val="15"/>
                <w:szCs w:val="15"/>
              </w:rPr>
            </w:pPr>
            <w:r>
              <w:rPr>
                <w:rFonts w:ascii="Times New Roman"/>
                <w:spacing w:val="-2"/>
                <w:sz w:val="15"/>
              </w:rPr>
              <w:t>116,194,753.05</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-140,914.71</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1"/>
                <w:sz w:val="15"/>
              </w:rPr>
              <w:t>-140,914.71</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2"/>
                <w:sz w:val="15"/>
              </w:rPr>
              <w:t>116,194,753.05</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-140,914.71</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2"/>
                <w:sz w:val="15"/>
              </w:rPr>
              <w:t>116,053,838.34</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spacing w:val="-1"/>
                <w:sz w:val="15"/>
              </w:rPr>
              <w:t>48,000,000.00</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10,080,000.00</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1"/>
                <w:sz w:val="15"/>
              </w:rPr>
              <w:t>58,080,000.00</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spacing w:val="-1"/>
                <w:sz w:val="15"/>
              </w:rPr>
              <w:t>48,000,000.00</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10,080,000.00</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1"/>
                <w:sz w:val="15"/>
              </w:rPr>
              <w:t>58,080,000.00</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2"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0"/>
              <w:ind w:left="122"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10,992,358.02</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-10,992,358.02</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10,992,358.02</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-10,992,358.02</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2"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spacing w:val="-1"/>
                <w:sz w:val="15"/>
              </w:rPr>
              <w:t>140,000,000.00</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15,812,346.06</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5"/>
              <w:jc w:val="right"/>
              <w:rPr>
                <w:rFonts w:ascii="Times New Roman" w:hAnsi="Times New Roman" w:cs="Times New Roman" w:eastAsia="Times New Roman" w:hint="default"/>
                <w:sz w:val="15"/>
                <w:szCs w:val="15"/>
              </w:rPr>
            </w:pPr>
            <w:r>
              <w:rPr>
                <w:rFonts w:ascii="Times New Roman"/>
                <w:spacing w:val="-1"/>
                <w:sz w:val="15"/>
              </w:rPr>
              <w:t>-15,581,234.60</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2"/>
                <w:sz w:val="15"/>
              </w:rPr>
              <w:t>-140,231,111.46</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spacing w:val="-1"/>
                <w:sz w:val="15"/>
              </w:rPr>
              <w:t>140,000,000.00</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15,812,346.06</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5"/>
              <w:jc w:val="right"/>
              <w:rPr>
                <w:rFonts w:ascii="Times New Roman" w:hAnsi="Times New Roman" w:cs="Times New Roman" w:eastAsia="Times New Roman" w:hint="default"/>
                <w:sz w:val="15"/>
                <w:szCs w:val="15"/>
              </w:rPr>
            </w:pPr>
            <w:r>
              <w:rPr>
                <w:rFonts w:ascii="Times New Roman"/>
                <w:spacing w:val="-1"/>
                <w:sz w:val="15"/>
              </w:rPr>
              <w:t>-15,581,234.60</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2"/>
                <w:sz w:val="15"/>
              </w:rPr>
              <w:t>-140,231,111.46</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2"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7"/>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250" w:hRule="exact"/>
        </w:trPr>
        <w:tc>
          <w:tcPr>
            <w:tcW w:w="3111"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9"/>
              <w:ind w:left="122"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spacing w:val="-1"/>
                <w:sz w:val="15"/>
              </w:rPr>
              <w:t>208,000,000.00</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35,774,543.67</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9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4"/>
              <w:jc w:val="right"/>
              <w:rPr>
                <w:rFonts w:ascii="Times New Roman" w:hAnsi="Times New Roman" w:cs="Times New Roman" w:eastAsia="Times New Roman" w:hint="default"/>
                <w:sz w:val="15"/>
                <w:szCs w:val="15"/>
              </w:rPr>
            </w:pPr>
            <w:r>
              <w:rPr>
                <w:rFonts w:ascii="Times New Roman"/>
                <w:w w:val="100"/>
                <w:sz w:val="15"/>
              </w:rPr>
              <w:t>-</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16,260,145.41</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7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122,667,153.86</w:t>
            </w:r>
          </w:p>
        </w:tc>
        <w:tc>
          <w:tcPr>
            <w:tcW w:w="11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3"/>
              <w:jc w:val="right"/>
              <w:rPr>
                <w:rFonts w:ascii="Times New Roman" w:hAnsi="Times New Roman" w:cs="Times New Roman" w:eastAsia="Times New Roman" w:hint="default"/>
                <w:sz w:val="15"/>
                <w:szCs w:val="15"/>
              </w:rPr>
            </w:pPr>
            <w:r>
              <w:rPr>
                <w:rFonts w:ascii="Times New Roman"/>
                <w:spacing w:val="-1"/>
                <w:sz w:val="15"/>
              </w:rPr>
              <w:t>1,622,788.06</w:t>
            </w:r>
          </w:p>
        </w:tc>
        <w:tc>
          <w:tcPr>
            <w:tcW w:w="11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96"/>
              <w:jc w:val="right"/>
              <w:rPr>
                <w:rFonts w:ascii="Times New Roman" w:hAnsi="Times New Roman" w:cs="Times New Roman" w:eastAsia="Times New Roman" w:hint="default"/>
                <w:sz w:val="15"/>
                <w:szCs w:val="15"/>
              </w:rPr>
            </w:pPr>
            <w:r>
              <w:rPr>
                <w:rFonts w:ascii="Times New Roman"/>
                <w:w w:val="100"/>
                <w:sz w:val="15"/>
              </w:rPr>
              <w:t>-</w:t>
            </w:r>
          </w:p>
        </w:tc>
        <w:tc>
          <w:tcPr>
            <w:tcW w:w="1282"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2"/>
              <w:ind w:right="103"/>
              <w:jc w:val="right"/>
              <w:rPr>
                <w:rFonts w:ascii="Times New Roman" w:hAnsi="Times New Roman" w:cs="Times New Roman" w:eastAsia="Times New Roman" w:hint="default"/>
                <w:sz w:val="15"/>
                <w:szCs w:val="15"/>
              </w:rPr>
            </w:pPr>
            <w:r>
              <w:rPr>
                <w:rFonts w:ascii="Times New Roman"/>
                <w:spacing w:val="-1"/>
                <w:sz w:val="15"/>
              </w:rPr>
              <w:t>384,324,631.00</w:t>
            </w:r>
          </w:p>
        </w:tc>
      </w:tr>
    </w:tbl>
    <w:p>
      <w:pPr>
        <w:spacing w:after="0" w:line="240" w:lineRule="auto"/>
        <w:jc w:val="right"/>
        <w:rPr>
          <w:rFonts w:ascii="Times New Roman" w:hAnsi="Times New Roman" w:cs="Times New Roman" w:eastAsia="Times New Roman" w:hint="default"/>
          <w:sz w:val="15"/>
          <w:szCs w:val="15"/>
        </w:rPr>
        <w:sectPr>
          <w:footerReference w:type="default" r:id="rId39"/>
          <w:pgSz w:w="16840" w:h="11910" w:orient="landscape"/>
          <w:pgMar w:footer="1264" w:header="1178" w:top="2200" w:bottom="1460" w:left="900" w:right="0"/>
          <w:pgNumType w:start="93"/>
        </w:sectPr>
      </w:pPr>
    </w:p>
    <w:p>
      <w:pPr>
        <w:spacing w:line="240" w:lineRule="auto" w:before="3"/>
        <w:rPr>
          <w:rFonts w:ascii="Times New Roman" w:hAnsi="Times New Roman" w:cs="Times New Roman" w:eastAsia="Times New Roman"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4150"/>
        <w:gridCol w:w="1330"/>
        <w:gridCol w:w="1330"/>
        <w:gridCol w:w="1330"/>
        <w:gridCol w:w="1330"/>
        <w:gridCol w:w="1330"/>
        <w:gridCol w:w="1330"/>
        <w:gridCol w:w="1330"/>
        <w:gridCol w:w="1330"/>
      </w:tblGrid>
      <w:tr>
        <w:trPr>
          <w:trHeight w:val="254" w:hRule="exact"/>
        </w:trPr>
        <w:tc>
          <w:tcPr>
            <w:tcW w:w="4150" w:type="dxa"/>
            <w:vMerge w:val="restart"/>
            <w:tcBorders>
              <w:top w:val="single" w:sz="8" w:space="0" w:color="000000"/>
              <w:left w:val="nil" w:sz="6" w:space="0" w:color="auto"/>
              <w:right w:val="single" w:sz="8"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26"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0638" w:type="dxa"/>
            <w:gridSpan w:val="8"/>
            <w:tcBorders>
              <w:top w:val="single" w:sz="8" w:space="0" w:color="000000"/>
              <w:left w:val="single" w:sz="8" w:space="0" w:color="000000"/>
              <w:bottom w:val="single" w:sz="8" w:space="0" w:color="000000"/>
              <w:right w:val="nil" w:sz="6" w:space="0" w:color="auto"/>
            </w:tcBorders>
          </w:tcPr>
          <w:p>
            <w:pPr>
              <w:pStyle w:val="TableParagraph"/>
              <w:spacing w:line="240" w:lineRule="auto" w:before="17"/>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57" w:hRule="exact"/>
        </w:trPr>
        <w:tc>
          <w:tcPr>
            <w:tcW w:w="4150" w:type="dxa"/>
            <w:vMerge/>
            <w:tcBorders>
              <w:left w:val="nil" w:sz="6" w:space="0" w:color="auto"/>
              <w:bottom w:val="single" w:sz="8" w:space="0" w:color="000000"/>
              <w:right w:val="single" w:sz="8" w:space="0" w:color="000000"/>
            </w:tcBorders>
          </w:tcPr>
          <w:p>
            <w:pP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
              <w:ind w:left="5" w:right="0"/>
              <w:jc w:val="center"/>
              <w:rPr>
                <w:rFonts w:ascii="宋体" w:hAnsi="宋体" w:cs="宋体" w:eastAsia="宋体" w:hint="default"/>
                <w:sz w:val="15"/>
                <w:szCs w:val="15"/>
              </w:rPr>
            </w:pPr>
            <w:r>
              <w:rPr>
                <w:rFonts w:ascii="宋体" w:hAnsi="宋体" w:cs="宋体" w:eastAsia="宋体" w:hint="default"/>
                <w:sz w:val="15"/>
                <w:szCs w:val="15"/>
              </w:rPr>
              <w:t>股本</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
              <w:ind w:left="357"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
              <w:ind w:left="280"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
              <w:ind w:left="35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
              <w:ind w:left="357"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
              <w:ind w:left="203"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9"/>
              <w:ind w:left="280"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9"/>
              <w:ind w:right="134"/>
              <w:jc w:val="right"/>
              <w:rPr>
                <w:rFonts w:ascii="宋体" w:hAnsi="宋体" w:cs="宋体" w:eastAsia="宋体" w:hint="default"/>
                <w:sz w:val="15"/>
                <w:szCs w:val="15"/>
              </w:rPr>
            </w:pPr>
            <w:r>
              <w:rPr>
                <w:rFonts w:ascii="宋体" w:hAnsi="宋体" w:cs="宋体" w:eastAsia="宋体" w:hint="default"/>
                <w:spacing w:val="-1"/>
                <w:sz w:val="15"/>
                <w:szCs w:val="15"/>
              </w:rPr>
              <w:t>所有者权益合计</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208,000,000.00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43,215,984.04</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14,293,874.56</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128,644,871.07</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5"/>
                <w:szCs w:val="15"/>
              </w:rPr>
            </w:pPr>
            <w:r>
              <w:rPr>
                <w:rFonts w:ascii="Times New Roman"/>
                <w:spacing w:val="-1"/>
                <w:sz w:val="15"/>
              </w:rPr>
              <w:t>394,154,729.67</w:t>
            </w:r>
          </w:p>
        </w:tc>
      </w:tr>
      <w:tr>
        <w:trPr>
          <w:trHeight w:val="254"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
              <w:ind w:left="422"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422"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4"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208,000,000.00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43,215,984.04</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14,293,874.56</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2"/>
              <w:jc w:val="right"/>
              <w:rPr>
                <w:rFonts w:ascii="Times New Roman" w:hAnsi="Times New Roman" w:cs="Times New Roman" w:eastAsia="Times New Roman" w:hint="default"/>
                <w:sz w:val="15"/>
                <w:szCs w:val="15"/>
              </w:rPr>
            </w:pPr>
            <w:r>
              <w:rPr>
                <w:rFonts w:ascii="Times New Roman"/>
                <w:spacing w:val="-1"/>
                <w:sz w:val="15"/>
              </w:rPr>
              <w:t>128,644,871.07</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5"/>
                <w:szCs w:val="15"/>
              </w:rPr>
            </w:pPr>
            <w:r>
              <w:rPr>
                <w:rFonts w:ascii="Times New Roman"/>
                <w:spacing w:val="-1"/>
                <w:sz w:val="15"/>
              </w:rPr>
              <w:t>394,154,729.67</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
              <w:ind w:left="122"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3"/>
              <w:jc w:val="right"/>
              <w:rPr>
                <w:rFonts w:ascii="Times New Roman" w:hAnsi="Times New Roman" w:cs="Times New Roman" w:eastAsia="Times New Roman" w:hint="default"/>
                <w:sz w:val="15"/>
                <w:szCs w:val="15"/>
              </w:rPr>
            </w:pPr>
            <w:r>
              <w:rPr>
                <w:rFonts w:ascii="Times New Roman"/>
                <w:spacing w:val="-1"/>
                <w:sz w:val="15"/>
              </w:rPr>
              <w:t>70,000,000.00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3"/>
              <w:jc w:val="right"/>
              <w:rPr>
                <w:rFonts w:ascii="Times New Roman" w:hAnsi="Times New Roman" w:cs="Times New Roman" w:eastAsia="Times New Roman" w:hint="default"/>
                <w:sz w:val="15"/>
                <w:szCs w:val="15"/>
              </w:rPr>
            </w:pPr>
            <w:r>
              <w:rPr>
                <w:rFonts w:ascii="Times New Roman"/>
                <w:spacing w:val="-1"/>
                <w:sz w:val="15"/>
              </w:rPr>
              <w:t>1,216,847,550.00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3"/>
              <w:jc w:val="right"/>
              <w:rPr>
                <w:rFonts w:ascii="Times New Roman" w:hAnsi="Times New Roman" w:cs="Times New Roman" w:eastAsia="Times New Roman" w:hint="default"/>
                <w:sz w:val="15"/>
                <w:szCs w:val="15"/>
              </w:rPr>
            </w:pPr>
            <w:r>
              <w:rPr>
                <w:rFonts w:ascii="Times New Roman"/>
                <w:spacing w:val="-1"/>
                <w:sz w:val="15"/>
              </w:rPr>
              <w:t>9,346,138.07</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3"/>
              <w:jc w:val="right"/>
              <w:rPr>
                <w:rFonts w:ascii="Times New Roman" w:hAnsi="Times New Roman" w:cs="Times New Roman" w:eastAsia="Times New Roman" w:hint="default"/>
                <w:sz w:val="15"/>
                <w:szCs w:val="15"/>
              </w:rPr>
            </w:pPr>
            <w:r>
              <w:rPr>
                <w:rFonts w:ascii="Times New Roman"/>
                <w:spacing w:val="-2"/>
                <w:sz w:val="15"/>
              </w:rPr>
              <w:t>84,115,242.61</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5"/>
                <w:szCs w:val="15"/>
              </w:rPr>
            </w:pPr>
            <w:r>
              <w:rPr>
                <w:rFonts w:ascii="Times New Roman"/>
                <w:spacing w:val="-1"/>
                <w:sz w:val="15"/>
              </w:rPr>
              <w:t>1,380,308,930.68</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93,461,380.68</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5"/>
                <w:szCs w:val="15"/>
              </w:rPr>
            </w:pPr>
            <w:r>
              <w:rPr>
                <w:rFonts w:ascii="Times New Roman"/>
                <w:spacing w:val="-1"/>
                <w:sz w:val="15"/>
              </w:rPr>
              <w:t>93,461,380.68</w:t>
            </w:r>
          </w:p>
        </w:tc>
      </w:tr>
      <w:tr>
        <w:trPr>
          <w:trHeight w:val="254"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
              <w:ind w:left="122"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3"/>
              <w:jc w:val="right"/>
              <w:rPr>
                <w:rFonts w:ascii="Times New Roman" w:hAnsi="Times New Roman" w:cs="Times New Roman" w:eastAsia="Times New Roman" w:hint="default"/>
                <w:sz w:val="15"/>
                <w:szCs w:val="15"/>
              </w:rPr>
            </w:pPr>
            <w:r>
              <w:rPr>
                <w:rFonts w:ascii="Times New Roman"/>
                <w:spacing w:val="-1"/>
                <w:sz w:val="15"/>
              </w:rPr>
              <w:t>93,461,380.68</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5"/>
                <w:szCs w:val="15"/>
              </w:rPr>
            </w:pPr>
            <w:r>
              <w:rPr>
                <w:rFonts w:ascii="Times New Roman"/>
                <w:spacing w:val="-1"/>
                <w:sz w:val="15"/>
              </w:rPr>
              <w:t>93,461,380.68</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70,000,000.00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1,216,847,550.00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5"/>
                <w:szCs w:val="15"/>
              </w:rPr>
            </w:pPr>
            <w:r>
              <w:rPr>
                <w:rFonts w:ascii="Times New Roman"/>
                <w:spacing w:val="-1"/>
                <w:sz w:val="15"/>
              </w:rPr>
              <w:t>1,286,847,550.00</w:t>
            </w:r>
          </w:p>
        </w:tc>
      </w:tr>
      <w:tr>
        <w:trPr>
          <w:trHeight w:val="254"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70,000,000.00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1,216,847,550.00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5"/>
                <w:szCs w:val="15"/>
              </w:rPr>
            </w:pPr>
            <w:r>
              <w:rPr>
                <w:rFonts w:ascii="Times New Roman"/>
                <w:spacing w:val="-1"/>
                <w:sz w:val="15"/>
              </w:rPr>
              <w:t>1,286,847,550.00</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5"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9,346,138.07</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-9,346,138.07</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3"/>
              <w:jc w:val="right"/>
              <w:rPr>
                <w:rFonts w:ascii="Times New Roman" w:hAnsi="Times New Roman" w:cs="Times New Roman" w:eastAsia="Times New Roman" w:hint="default"/>
                <w:sz w:val="15"/>
                <w:szCs w:val="15"/>
              </w:rPr>
            </w:pPr>
            <w:r>
              <w:rPr>
                <w:rFonts w:ascii="Times New Roman"/>
                <w:spacing w:val="-1"/>
                <w:sz w:val="15"/>
              </w:rPr>
              <w:t>9,346,138.07</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3"/>
              <w:jc w:val="right"/>
              <w:rPr>
                <w:rFonts w:ascii="Times New Roman" w:hAnsi="Times New Roman" w:cs="Times New Roman" w:eastAsia="Times New Roman" w:hint="default"/>
                <w:sz w:val="15"/>
                <w:szCs w:val="15"/>
              </w:rPr>
            </w:pPr>
            <w:r>
              <w:rPr>
                <w:rFonts w:ascii="Times New Roman"/>
                <w:spacing w:val="-1"/>
                <w:sz w:val="15"/>
              </w:rPr>
              <w:t>-9,346,138.07</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4"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4"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4"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20"/>
              <w:ind w:left="122"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2"/>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2"/>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2"/>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2"/>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2"/>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2"/>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2"/>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2"/>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4"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7"/>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9"/>
              <w:ind w:left="122"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6"/>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1"/>
              <w:ind w:right="94"/>
              <w:jc w:val="right"/>
              <w:rPr>
                <w:rFonts w:ascii="Times New Roman" w:hAnsi="Times New Roman" w:cs="Times New Roman" w:eastAsia="Times New Roman" w:hint="default"/>
                <w:sz w:val="15"/>
                <w:szCs w:val="15"/>
              </w:rPr>
            </w:pPr>
            <w:r>
              <w:rPr>
                <w:rFonts w:ascii="Times New Roman"/>
                <w:w w:val="100"/>
                <w:sz w:val="15"/>
              </w:rPr>
              <w:t>-</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7" w:hRule="exact"/>
        </w:trPr>
        <w:tc>
          <w:tcPr>
            <w:tcW w:w="4150"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6"/>
              <w:ind w:left="122"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278,000,000.00</w:t>
            </w: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1,260,063,534.04</w:t>
            </w:r>
          </w:p>
        </w:tc>
        <w:tc>
          <w:tcPr>
            <w:tcW w:w="1330" w:type="dxa"/>
            <w:tcBorders>
              <w:top w:val="single" w:sz="8" w:space="0" w:color="000000"/>
              <w:left w:val="single" w:sz="8" w:space="0" w:color="000000"/>
              <w:bottom w:val="single" w:sz="8" w:space="0" w:color="000000"/>
              <w:right w:val="single" w:sz="8" w:space="0" w:color="000000"/>
            </w:tcBorders>
          </w:tcPr>
          <w:p>
            <w:pPr/>
          </w:p>
        </w:tc>
        <w:tc>
          <w:tcPr>
            <w:tcW w:w="1330" w:type="dxa"/>
            <w:tcBorders>
              <w:top w:val="single" w:sz="8" w:space="0" w:color="000000"/>
              <w:left w:val="single" w:sz="8" w:space="0" w:color="000000"/>
              <w:bottom w:val="single" w:sz="8" w:space="0" w:color="000000"/>
              <w:right w:val="single" w:sz="8" w:space="0" w:color="000000"/>
            </w:tcBorders>
          </w:tcPr>
          <w:p>
            <w:pP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1"/>
                <w:sz w:val="15"/>
              </w:rPr>
              <w:t>23,640,012.63</w:t>
            </w:r>
          </w:p>
        </w:tc>
        <w:tc>
          <w:tcPr>
            <w:tcW w:w="1330" w:type="dxa"/>
            <w:tcBorders>
              <w:top w:val="single" w:sz="8" w:space="0" w:color="000000"/>
              <w:left w:val="single" w:sz="8" w:space="0" w:color="000000"/>
              <w:bottom w:val="single" w:sz="8" w:space="0" w:color="000000"/>
              <w:right w:val="single" w:sz="8" w:space="0" w:color="000000"/>
            </w:tcBorders>
          </w:tcPr>
          <w:p>
            <w:pPr/>
          </w:p>
        </w:tc>
        <w:tc>
          <w:tcPr>
            <w:tcW w:w="13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93"/>
              <w:jc w:val="right"/>
              <w:rPr>
                <w:rFonts w:ascii="Times New Roman" w:hAnsi="Times New Roman" w:cs="Times New Roman" w:eastAsia="Times New Roman" w:hint="default"/>
                <w:sz w:val="15"/>
                <w:szCs w:val="15"/>
              </w:rPr>
            </w:pPr>
            <w:r>
              <w:rPr>
                <w:rFonts w:ascii="Times New Roman"/>
                <w:spacing w:val="-2"/>
                <w:sz w:val="15"/>
              </w:rPr>
              <w:t>212,760,113.68</w:t>
            </w:r>
          </w:p>
        </w:tc>
        <w:tc>
          <w:tcPr>
            <w:tcW w:w="1330"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5"/>
                <w:szCs w:val="15"/>
              </w:rPr>
            </w:pPr>
            <w:r>
              <w:rPr>
                <w:rFonts w:ascii="Times New Roman"/>
                <w:spacing w:val="-1"/>
                <w:sz w:val="15"/>
              </w:rPr>
              <w:t>1,774,463,660.35</w:t>
            </w:r>
          </w:p>
        </w:tc>
      </w:tr>
    </w:tbl>
    <w:p>
      <w:pPr>
        <w:spacing w:after="0" w:line="240" w:lineRule="auto"/>
        <w:jc w:val="right"/>
        <w:rPr>
          <w:rFonts w:ascii="Times New Roman" w:hAnsi="Times New Roman" w:cs="Times New Roman" w:eastAsia="Times New Roman" w:hint="default"/>
          <w:sz w:val="15"/>
          <w:szCs w:val="15"/>
        </w:rPr>
        <w:sectPr>
          <w:headerReference w:type="default" r:id="rId40"/>
          <w:pgSz w:w="16840" w:h="11910" w:orient="landscape"/>
          <w:pgMar w:header="1178" w:footer="1264" w:top="2260" w:bottom="1460" w:left="900" w:right="0"/>
        </w:sectPr>
      </w:pPr>
    </w:p>
    <w:tbl>
      <w:tblPr>
        <w:tblW w:w="0" w:type="auto"/>
        <w:jc w:val="left"/>
        <w:tblInd w:w="118" w:type="dxa"/>
        <w:tblLayout w:type="fixed"/>
        <w:tblCellMar>
          <w:top w:w="0" w:type="dxa"/>
          <w:left w:w="0" w:type="dxa"/>
          <w:bottom w:w="0" w:type="dxa"/>
          <w:right w:w="0" w:type="dxa"/>
        </w:tblCellMar>
        <w:tblLook w:val="01E0"/>
      </w:tblPr>
      <w:tblGrid>
        <w:gridCol w:w="3135"/>
        <w:gridCol w:w="1436"/>
        <w:gridCol w:w="1433"/>
        <w:gridCol w:w="1435"/>
        <w:gridCol w:w="1438"/>
        <w:gridCol w:w="1435"/>
        <w:gridCol w:w="1436"/>
        <w:gridCol w:w="1433"/>
        <w:gridCol w:w="1438"/>
      </w:tblGrid>
      <w:tr>
        <w:trPr>
          <w:trHeight w:val="262" w:hRule="exact"/>
        </w:trPr>
        <w:tc>
          <w:tcPr>
            <w:tcW w:w="3135" w:type="dxa"/>
            <w:vMerge w:val="restart"/>
            <w:tcBorders>
              <w:top w:val="single" w:sz="8" w:space="0" w:color="000000"/>
              <w:left w:val="nil" w:sz="6" w:space="0" w:color="auto"/>
              <w:right w:val="single" w:sz="8" w:space="0" w:color="000000"/>
            </w:tcBorders>
          </w:tcPr>
          <w:p>
            <w:pPr>
              <w:pStyle w:val="TableParagraph"/>
              <w:spacing w:line="240" w:lineRule="auto" w:before="6"/>
              <w:ind w:right="0"/>
              <w:jc w:val="left"/>
              <w:rPr>
                <w:rFonts w:ascii="Times New Roman" w:hAnsi="Times New Roman" w:cs="Times New Roman" w:eastAsia="Times New Roman" w:hint="default"/>
                <w:sz w:val="12"/>
                <w:szCs w:val="12"/>
              </w:rPr>
            </w:pPr>
          </w:p>
          <w:p>
            <w:pPr>
              <w:pStyle w:val="TableParagraph"/>
              <w:spacing w:line="240" w:lineRule="auto"/>
              <w:ind w:left="24"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1483" w:type="dxa"/>
            <w:gridSpan w:val="8"/>
            <w:tcBorders>
              <w:top w:val="single" w:sz="8" w:space="0" w:color="000000"/>
              <w:left w:val="single" w:sz="8" w:space="0" w:color="000000"/>
              <w:bottom w:val="single" w:sz="8" w:space="0" w:color="000000"/>
              <w:right w:val="nil" w:sz="6" w:space="0" w:color="auto"/>
            </w:tcBorders>
          </w:tcPr>
          <w:p>
            <w:pPr>
              <w:pStyle w:val="TableParagraph"/>
              <w:spacing w:line="240" w:lineRule="auto" w:before="14"/>
              <w:ind w:right="7"/>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59" w:hRule="exact"/>
        </w:trPr>
        <w:tc>
          <w:tcPr>
            <w:tcW w:w="3135" w:type="dxa"/>
            <w:vMerge/>
            <w:tcBorders>
              <w:left w:val="nil" w:sz="6" w:space="0" w:color="auto"/>
              <w:bottom w:val="single" w:sz="8" w:space="0" w:color="000000"/>
              <w:right w:val="single" w:sz="8" w:space="0" w:color="000000"/>
            </w:tcBorders>
          </w:tcPr>
          <w:p>
            <w:pP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center"/>
              <w:rPr>
                <w:rFonts w:ascii="宋体" w:hAnsi="宋体" w:cs="宋体" w:eastAsia="宋体" w:hint="default"/>
                <w:sz w:val="15"/>
                <w:szCs w:val="15"/>
              </w:rPr>
            </w:pPr>
            <w:r>
              <w:rPr>
                <w:rFonts w:ascii="宋体" w:hAnsi="宋体" w:cs="宋体" w:eastAsia="宋体" w:hint="default"/>
                <w:sz w:val="15"/>
                <w:szCs w:val="15"/>
              </w:rPr>
              <w:t>股本</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408"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333"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410"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408"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256"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331"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12"/>
              <w:ind w:left="184"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spacing w:val="-1"/>
                <w:sz w:val="15"/>
              </w:rPr>
              <w:t>20,000,000.00</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17,323,637.98</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5"/>
              <w:jc w:val="right"/>
              <w:rPr>
                <w:rFonts w:ascii="Times New Roman" w:hAnsi="Times New Roman" w:cs="Times New Roman" w:eastAsia="Times New Roman" w:hint="default"/>
                <w:sz w:val="15"/>
                <w:szCs w:val="15"/>
              </w:rPr>
            </w:pPr>
            <w:r>
              <w:rPr>
                <w:rFonts w:ascii="Times New Roman"/>
                <w:spacing w:val="-1"/>
                <w:sz w:val="15"/>
              </w:rPr>
              <w:t>18,882,751.14</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169,944,760.35</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5"/>
                <w:szCs w:val="15"/>
              </w:rPr>
            </w:pPr>
            <w:r>
              <w:rPr>
                <w:rFonts w:ascii="Times New Roman"/>
                <w:spacing w:val="-1"/>
                <w:sz w:val="15"/>
              </w:rPr>
              <w:t>226,151,149.47</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422"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60"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422"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spacing w:val="-1"/>
                <w:sz w:val="15"/>
              </w:rPr>
              <w:t>20,000,000.00</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3"/>
              <w:jc w:val="right"/>
              <w:rPr>
                <w:rFonts w:ascii="Times New Roman" w:hAnsi="Times New Roman" w:cs="Times New Roman" w:eastAsia="Times New Roman" w:hint="default"/>
                <w:sz w:val="15"/>
                <w:szCs w:val="15"/>
              </w:rPr>
            </w:pPr>
            <w:r>
              <w:rPr>
                <w:rFonts w:ascii="Times New Roman"/>
                <w:spacing w:val="-1"/>
                <w:sz w:val="15"/>
              </w:rPr>
              <w:t>17,323,637.98</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5"/>
              <w:jc w:val="right"/>
              <w:rPr>
                <w:rFonts w:ascii="Times New Roman" w:hAnsi="Times New Roman" w:cs="Times New Roman" w:eastAsia="Times New Roman" w:hint="default"/>
                <w:sz w:val="15"/>
                <w:szCs w:val="15"/>
              </w:rPr>
            </w:pPr>
            <w:r>
              <w:rPr>
                <w:rFonts w:ascii="Times New Roman"/>
                <w:spacing w:val="-1"/>
                <w:sz w:val="15"/>
              </w:rPr>
              <w:t>18,882,751.14</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3"/>
              <w:jc w:val="right"/>
              <w:rPr>
                <w:rFonts w:ascii="Times New Roman" w:hAnsi="Times New Roman" w:cs="Times New Roman" w:eastAsia="Times New Roman" w:hint="default"/>
                <w:sz w:val="15"/>
                <w:szCs w:val="15"/>
              </w:rPr>
            </w:pPr>
            <w:r>
              <w:rPr>
                <w:rFonts w:ascii="Times New Roman"/>
                <w:spacing w:val="-1"/>
                <w:sz w:val="15"/>
              </w:rPr>
              <w:t>169,944,760.35</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5"/>
                <w:szCs w:val="15"/>
              </w:rPr>
            </w:pPr>
            <w:r>
              <w:rPr>
                <w:rFonts w:ascii="Times New Roman"/>
                <w:spacing w:val="-1"/>
                <w:sz w:val="15"/>
              </w:rPr>
              <w:t>226,151,149.47</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pacing w:val="-2"/>
                <w:sz w:val="15"/>
                <w:szCs w:val="15"/>
              </w:rPr>
              <w:t>三、本期增减变动金额（减少以</w:t>
            </w:r>
            <w:r>
              <w:rPr>
                <w:rFonts w:ascii="Times New Roman" w:hAnsi="Times New Roman" w:cs="Times New Roman" w:eastAsia="Times New Roman" w:hint="default"/>
                <w:spacing w:val="-2"/>
                <w:sz w:val="15"/>
                <w:szCs w:val="15"/>
              </w:rPr>
              <w:t>“</w:t>
            </w:r>
            <w:r>
              <w:rPr>
                <w:rFonts w:ascii="宋体" w:hAnsi="宋体" w:cs="宋体" w:eastAsia="宋体" w:hint="default"/>
                <w:spacing w:val="-2"/>
                <w:sz w:val="15"/>
                <w:szCs w:val="15"/>
              </w:rPr>
              <w:t>－</w:t>
            </w:r>
            <w:r>
              <w:rPr>
                <w:rFonts w:ascii="Times New Roman" w:hAnsi="Times New Roman" w:cs="Times New Roman" w:eastAsia="Times New Roman" w:hint="default"/>
                <w:spacing w:val="-2"/>
                <w:sz w:val="15"/>
                <w:szCs w:val="15"/>
              </w:rPr>
              <w:t>”</w:t>
            </w:r>
            <w:r>
              <w:rPr>
                <w:rFonts w:ascii="宋体" w:hAnsi="宋体" w:cs="宋体" w:eastAsia="宋体" w:hint="default"/>
                <w:spacing w:val="-2"/>
                <w:sz w:val="15"/>
                <w:szCs w:val="15"/>
              </w:rPr>
              <w:t>号填列）</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spacing w:val="-1"/>
                <w:sz w:val="15"/>
              </w:rPr>
              <w:t>188,000,000.00</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25,892,346.06</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5"/>
              <w:jc w:val="right"/>
              <w:rPr>
                <w:rFonts w:ascii="Times New Roman" w:hAnsi="Times New Roman" w:cs="Times New Roman" w:eastAsia="Times New Roman" w:hint="default"/>
                <w:sz w:val="15"/>
                <w:szCs w:val="15"/>
              </w:rPr>
            </w:pPr>
            <w:r>
              <w:rPr>
                <w:rFonts w:ascii="Times New Roman"/>
                <w:spacing w:val="-1"/>
                <w:sz w:val="15"/>
              </w:rPr>
              <w:t>-4,588,876.58</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-41,299,889.28</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5"/>
                <w:szCs w:val="15"/>
              </w:rPr>
            </w:pPr>
            <w:r>
              <w:rPr>
                <w:rFonts w:ascii="Times New Roman"/>
                <w:spacing w:val="-1"/>
                <w:sz w:val="15"/>
              </w:rPr>
              <w:t>168,003,580.20</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109,923,580.20</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5"/>
                <w:szCs w:val="15"/>
              </w:rPr>
            </w:pPr>
            <w:r>
              <w:rPr>
                <w:rFonts w:ascii="Times New Roman"/>
                <w:spacing w:val="-1"/>
                <w:sz w:val="15"/>
              </w:rPr>
              <w:t>109,923,580.20</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109,923,580.20</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5"/>
                <w:szCs w:val="15"/>
              </w:rPr>
            </w:pPr>
            <w:r>
              <w:rPr>
                <w:rFonts w:ascii="Times New Roman"/>
                <w:spacing w:val="-1"/>
                <w:sz w:val="15"/>
              </w:rPr>
              <w:t>109,923,580.20</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spacing w:val="-1"/>
                <w:sz w:val="15"/>
              </w:rPr>
              <w:t>48,000,000.00</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10,080,000.00</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5"/>
                <w:szCs w:val="15"/>
              </w:rPr>
            </w:pPr>
            <w:r>
              <w:rPr>
                <w:rFonts w:ascii="Times New Roman"/>
                <w:spacing w:val="-1"/>
                <w:sz w:val="15"/>
              </w:rPr>
              <w:t>58,080,000.00</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spacing w:val="-1"/>
                <w:sz w:val="15"/>
              </w:rPr>
              <w:t>48,000,000.00</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3"/>
              <w:jc w:val="right"/>
              <w:rPr>
                <w:rFonts w:ascii="Times New Roman" w:hAnsi="Times New Roman" w:cs="Times New Roman" w:eastAsia="Times New Roman" w:hint="default"/>
                <w:sz w:val="15"/>
                <w:szCs w:val="15"/>
              </w:rPr>
            </w:pPr>
            <w:r>
              <w:rPr>
                <w:rFonts w:ascii="Times New Roman"/>
                <w:spacing w:val="-1"/>
                <w:sz w:val="15"/>
              </w:rPr>
              <w:t>10,080,000.00</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5"/>
                <w:szCs w:val="15"/>
              </w:rPr>
            </w:pPr>
            <w:r>
              <w:rPr>
                <w:rFonts w:ascii="Times New Roman"/>
                <w:spacing w:val="-1"/>
                <w:sz w:val="15"/>
              </w:rPr>
              <w:t>58,080,000.00</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5"/>
              <w:ind w:left="122"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95"/>
              <w:jc w:val="right"/>
              <w:rPr>
                <w:rFonts w:ascii="Times New Roman" w:hAnsi="Times New Roman" w:cs="Times New Roman" w:eastAsia="Times New Roman" w:hint="default"/>
                <w:sz w:val="15"/>
                <w:szCs w:val="15"/>
              </w:rPr>
            </w:pPr>
            <w:r>
              <w:rPr>
                <w:rFonts w:ascii="Times New Roman"/>
                <w:spacing w:val="-1"/>
                <w:sz w:val="15"/>
              </w:rPr>
              <w:t>10,992,358.02</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7"/>
              <w:ind w:right="93"/>
              <w:jc w:val="right"/>
              <w:rPr>
                <w:rFonts w:ascii="Times New Roman" w:hAnsi="Times New Roman" w:cs="Times New Roman" w:eastAsia="Times New Roman" w:hint="default"/>
                <w:sz w:val="15"/>
                <w:szCs w:val="15"/>
              </w:rPr>
            </w:pPr>
            <w:r>
              <w:rPr>
                <w:rFonts w:ascii="Times New Roman"/>
                <w:spacing w:val="-1"/>
                <w:sz w:val="15"/>
              </w:rPr>
              <w:t>-10,992,358.02</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7"/>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5"/>
              <w:jc w:val="right"/>
              <w:rPr>
                <w:rFonts w:ascii="Times New Roman" w:hAnsi="Times New Roman" w:cs="Times New Roman" w:eastAsia="Times New Roman" w:hint="default"/>
                <w:sz w:val="15"/>
                <w:szCs w:val="15"/>
              </w:rPr>
            </w:pPr>
            <w:r>
              <w:rPr>
                <w:rFonts w:ascii="Times New Roman"/>
                <w:spacing w:val="-1"/>
                <w:sz w:val="15"/>
              </w:rPr>
              <w:t>10,992,358.02</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-10,992,358.02</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spacing w:val="-1"/>
                <w:sz w:val="15"/>
              </w:rPr>
              <w:t>140,000,000.00</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15,812,346.06</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7"/>
              <w:jc w:val="right"/>
              <w:rPr>
                <w:rFonts w:ascii="Times New Roman" w:hAnsi="Times New Roman" w:cs="Times New Roman" w:eastAsia="Times New Roman" w:hint="default"/>
                <w:sz w:val="15"/>
                <w:szCs w:val="15"/>
              </w:rPr>
            </w:pPr>
            <w:r>
              <w:rPr>
                <w:rFonts w:ascii="Times New Roman"/>
                <w:spacing w:val="-1"/>
                <w:sz w:val="15"/>
              </w:rPr>
              <w:t>-15,581,234.60</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2"/>
                <w:sz w:val="15"/>
              </w:rPr>
              <w:t>-140,231,111.46</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spacing w:val="-1"/>
                <w:sz w:val="15"/>
              </w:rPr>
              <w:t>140,000,000.00</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3"/>
              <w:jc w:val="right"/>
              <w:rPr>
                <w:rFonts w:ascii="Times New Roman" w:hAnsi="Times New Roman" w:cs="Times New Roman" w:eastAsia="Times New Roman" w:hint="default"/>
                <w:sz w:val="15"/>
                <w:szCs w:val="15"/>
              </w:rPr>
            </w:pPr>
            <w:r>
              <w:rPr>
                <w:rFonts w:ascii="Times New Roman"/>
                <w:spacing w:val="-1"/>
                <w:sz w:val="15"/>
              </w:rPr>
              <w:t>15,812,346.06</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7"/>
              <w:jc w:val="right"/>
              <w:rPr>
                <w:rFonts w:ascii="Times New Roman" w:hAnsi="Times New Roman" w:cs="Times New Roman" w:eastAsia="Times New Roman" w:hint="default"/>
                <w:sz w:val="15"/>
                <w:szCs w:val="15"/>
              </w:rPr>
            </w:pPr>
            <w:r>
              <w:rPr>
                <w:rFonts w:ascii="Times New Roman"/>
                <w:spacing w:val="-1"/>
                <w:sz w:val="15"/>
              </w:rPr>
              <w:t>-15,581,234.60</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3"/>
              <w:jc w:val="right"/>
              <w:rPr>
                <w:rFonts w:ascii="Times New Roman" w:hAnsi="Times New Roman" w:cs="Times New Roman" w:eastAsia="Times New Roman" w:hint="default"/>
                <w:sz w:val="15"/>
                <w:szCs w:val="15"/>
              </w:rPr>
            </w:pPr>
            <w:r>
              <w:rPr>
                <w:rFonts w:ascii="Times New Roman"/>
                <w:spacing w:val="-2"/>
                <w:sz w:val="15"/>
              </w:rPr>
              <w:t>-140,231,111.46</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60"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5"/>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4"/>
              <w:ind w:left="1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6"/>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259"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36" w:type="dxa"/>
            <w:tcBorders>
              <w:top w:val="single" w:sz="8" w:space="0" w:color="000000"/>
              <w:left w:val="single" w:sz="8" w:space="0" w:color="000000"/>
              <w:bottom w:val="single" w:sz="8" w:space="0" w:color="000000"/>
              <w:right w:val="single" w:sz="8" w:space="0" w:color="000000"/>
            </w:tcBorders>
          </w:tcPr>
          <w:p>
            <w:pPr/>
          </w:p>
        </w:tc>
        <w:tc>
          <w:tcPr>
            <w:tcW w:w="1433" w:type="dxa"/>
            <w:tcBorders>
              <w:top w:val="single" w:sz="8" w:space="0" w:color="000000"/>
              <w:left w:val="single" w:sz="8" w:space="0" w:color="000000"/>
              <w:bottom w:val="single" w:sz="8" w:space="0" w:color="000000"/>
              <w:right w:val="single" w:sz="8" w:space="0" w:color="000000"/>
            </w:tcBorders>
          </w:tcPr>
          <w:p>
            <w:pPr/>
          </w:p>
        </w:tc>
        <w:tc>
          <w:tcPr>
            <w:tcW w:w="1435" w:type="dxa"/>
            <w:tcBorders>
              <w:top w:val="single" w:sz="8" w:space="0" w:color="000000"/>
              <w:left w:val="single" w:sz="8" w:space="0" w:color="000000"/>
              <w:bottom w:val="single" w:sz="8" w:space="0" w:color="000000"/>
              <w:right w:val="single" w:sz="8" w:space="0" w:color="000000"/>
            </w:tcBorders>
          </w:tcPr>
          <w:p>
            <w:pPr/>
          </w:p>
        </w:tc>
        <w:tc>
          <w:tcPr>
            <w:tcW w:w="1438" w:type="dxa"/>
            <w:tcBorders>
              <w:top w:val="single" w:sz="8" w:space="0" w:color="000000"/>
              <w:left w:val="single" w:sz="8" w:space="0" w:color="000000"/>
              <w:bottom w:val="single" w:sz="8" w:space="0" w:color="000000"/>
              <w:right w:val="single" w:sz="8" w:space="0" w:color="000000"/>
            </w:tcBorders>
          </w:tcPr>
          <w:p>
            <w:pPr/>
          </w:p>
        </w:tc>
        <w:tc>
          <w:tcPr>
            <w:tcW w:w="1435" w:type="dxa"/>
            <w:tcBorders>
              <w:top w:val="single" w:sz="8" w:space="0" w:color="000000"/>
              <w:left w:val="single" w:sz="8" w:space="0" w:color="000000"/>
              <w:bottom w:val="single" w:sz="8" w:space="0" w:color="000000"/>
              <w:right w:val="single" w:sz="8" w:space="0" w:color="000000"/>
            </w:tcBorders>
          </w:tcPr>
          <w:p>
            <w:pPr/>
          </w:p>
        </w:tc>
        <w:tc>
          <w:tcPr>
            <w:tcW w:w="1436" w:type="dxa"/>
            <w:tcBorders>
              <w:top w:val="single" w:sz="8" w:space="0" w:color="000000"/>
              <w:left w:val="single" w:sz="8" w:space="0" w:color="000000"/>
              <w:bottom w:val="single" w:sz="8" w:space="0" w:color="000000"/>
              <w:right w:val="single" w:sz="8" w:space="0" w:color="000000"/>
            </w:tcBorders>
          </w:tcPr>
          <w:p>
            <w:pPr/>
          </w:p>
        </w:tc>
        <w:tc>
          <w:tcPr>
            <w:tcW w:w="1433" w:type="dxa"/>
            <w:tcBorders>
              <w:top w:val="single" w:sz="8" w:space="0" w:color="000000"/>
              <w:left w:val="single" w:sz="8" w:space="0" w:color="000000"/>
              <w:bottom w:val="single" w:sz="8" w:space="0" w:color="000000"/>
              <w:right w:val="single" w:sz="8" w:space="0" w:color="000000"/>
            </w:tcBorders>
          </w:tcPr>
          <w:p>
            <w:pPr/>
          </w:p>
        </w:tc>
        <w:tc>
          <w:tcPr>
            <w:tcW w:w="1438" w:type="dxa"/>
            <w:tcBorders>
              <w:top w:val="single" w:sz="8" w:space="0" w:color="000000"/>
              <w:left w:val="single" w:sz="8" w:space="0" w:color="000000"/>
              <w:bottom w:val="single" w:sz="8" w:space="0" w:color="000000"/>
              <w:right w:val="nil" w:sz="6" w:space="0" w:color="auto"/>
            </w:tcBorders>
          </w:tcPr>
          <w:p>
            <w:pPr/>
          </w:p>
        </w:tc>
      </w:tr>
      <w:tr>
        <w:trPr>
          <w:trHeight w:val="262" w:hRule="exact"/>
        </w:trPr>
        <w:tc>
          <w:tcPr>
            <w:tcW w:w="3135" w:type="dxa"/>
            <w:tcBorders>
              <w:top w:val="single" w:sz="8" w:space="0" w:color="000000"/>
              <w:left w:val="nil" w:sz="6" w:space="0" w:color="auto"/>
              <w:bottom w:val="single" w:sz="8" w:space="0" w:color="000000"/>
              <w:right w:val="single" w:sz="8" w:space="0" w:color="000000"/>
            </w:tcBorders>
          </w:tcPr>
          <w:p>
            <w:pPr>
              <w:pStyle w:val="TableParagraph"/>
              <w:spacing w:line="240" w:lineRule="auto" w:before="12"/>
              <w:ind w:left="122"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spacing w:val="-1"/>
                <w:sz w:val="15"/>
              </w:rPr>
              <w:t>208,000,000.00</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43,215,984.04</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4"/>
              <w:jc w:val="right"/>
              <w:rPr>
                <w:rFonts w:ascii="Times New Roman" w:hAnsi="Times New Roman" w:cs="Times New Roman" w:eastAsia="Times New Roman" w:hint="default"/>
                <w:sz w:val="15"/>
                <w:szCs w:val="15"/>
              </w:rPr>
            </w:pPr>
            <w:r>
              <w:rPr>
                <w:rFonts w:ascii="Times New Roman"/>
                <w:w w:val="100"/>
                <w:sz w:val="15"/>
              </w:rPr>
              <w:t>-</w:t>
            </w:r>
          </w:p>
        </w:tc>
        <w:tc>
          <w:tcPr>
            <w:tcW w:w="143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5"/>
              <w:jc w:val="right"/>
              <w:rPr>
                <w:rFonts w:ascii="Times New Roman" w:hAnsi="Times New Roman" w:cs="Times New Roman" w:eastAsia="Times New Roman" w:hint="default"/>
                <w:sz w:val="15"/>
                <w:szCs w:val="15"/>
              </w:rPr>
            </w:pPr>
            <w:r>
              <w:rPr>
                <w:rFonts w:ascii="Times New Roman"/>
                <w:spacing w:val="-1"/>
                <w:sz w:val="15"/>
              </w:rPr>
              <w:t>14,293,874.56</w:t>
            </w:r>
          </w:p>
        </w:tc>
        <w:tc>
          <w:tcPr>
            <w:tcW w:w="143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6"/>
              <w:jc w:val="right"/>
              <w:rPr>
                <w:rFonts w:ascii="Times New Roman" w:hAnsi="Times New Roman" w:cs="Times New Roman" w:eastAsia="Times New Roman" w:hint="default"/>
                <w:sz w:val="15"/>
                <w:szCs w:val="15"/>
              </w:rPr>
            </w:pPr>
            <w:r>
              <w:rPr>
                <w:rFonts w:ascii="Times New Roman"/>
                <w:w w:val="100"/>
                <w:sz w:val="15"/>
              </w:rPr>
              <w:t>-</w:t>
            </w:r>
          </w:p>
        </w:tc>
        <w:tc>
          <w:tcPr>
            <w:tcW w:w="14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4"/>
              <w:ind w:right="93"/>
              <w:jc w:val="right"/>
              <w:rPr>
                <w:rFonts w:ascii="Times New Roman" w:hAnsi="Times New Roman" w:cs="Times New Roman" w:eastAsia="Times New Roman" w:hint="default"/>
                <w:sz w:val="15"/>
                <w:szCs w:val="15"/>
              </w:rPr>
            </w:pPr>
            <w:r>
              <w:rPr>
                <w:rFonts w:ascii="Times New Roman"/>
                <w:spacing w:val="-1"/>
                <w:sz w:val="15"/>
              </w:rPr>
              <w:t>128,644,871.07</w:t>
            </w:r>
          </w:p>
        </w:tc>
        <w:tc>
          <w:tcPr>
            <w:tcW w:w="1438" w:type="dxa"/>
            <w:tcBorders>
              <w:top w:val="single" w:sz="8" w:space="0" w:color="000000"/>
              <w:left w:val="single" w:sz="8" w:space="0" w:color="000000"/>
              <w:bottom w:val="single" w:sz="8"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5"/>
                <w:szCs w:val="15"/>
              </w:rPr>
            </w:pPr>
            <w:r>
              <w:rPr>
                <w:rFonts w:ascii="Times New Roman"/>
                <w:spacing w:val="-1"/>
                <w:sz w:val="15"/>
              </w:rPr>
              <w:t>394,154,729.67</w:t>
            </w:r>
          </w:p>
        </w:tc>
      </w:tr>
    </w:tbl>
    <w:p>
      <w:pPr>
        <w:spacing w:after="0" w:line="240" w:lineRule="auto"/>
        <w:jc w:val="right"/>
        <w:rPr>
          <w:rFonts w:ascii="Times New Roman" w:hAnsi="Times New Roman" w:cs="Times New Roman" w:eastAsia="Times New Roman" w:hint="default"/>
          <w:sz w:val="15"/>
          <w:szCs w:val="15"/>
        </w:rPr>
        <w:sectPr>
          <w:pgSz w:w="16840" w:h="11910" w:orient="landscape"/>
          <w:pgMar w:header="1178" w:footer="1264" w:top="2260" w:bottom="1460" w:left="1000" w:right="0"/>
        </w:sectPr>
      </w:pPr>
    </w:p>
    <w:p>
      <w:pPr>
        <w:spacing w:line="399" w:lineRule="exact" w:before="0"/>
        <w:ind w:left="411" w:right="1432" w:firstLine="0"/>
        <w:jc w:val="center"/>
        <w:rPr>
          <w:rFonts w:ascii="黑体" w:hAnsi="黑体" w:cs="黑体" w:eastAsia="黑体" w:hint="default"/>
          <w:sz w:val="32"/>
          <w:szCs w:val="32"/>
        </w:rPr>
      </w:pPr>
      <w:r>
        <w:rPr>
          <w:rFonts w:ascii="黑体" w:hAnsi="黑体" w:cs="黑体" w:eastAsia="黑体" w:hint="default"/>
          <w:sz w:val="32"/>
          <w:szCs w:val="32"/>
        </w:rPr>
        <w:t>海能达通信股份有限公司</w:t>
      </w:r>
    </w:p>
    <w:p>
      <w:pPr>
        <w:spacing w:before="102"/>
        <w:ind w:left="411" w:right="1431" w:firstLine="0"/>
        <w:jc w:val="center"/>
        <w:rPr>
          <w:rFonts w:ascii="黑体" w:hAnsi="黑体" w:cs="黑体" w:eastAsia="黑体" w:hint="default"/>
          <w:sz w:val="32"/>
          <w:szCs w:val="32"/>
        </w:rPr>
      </w:pPr>
      <w:r>
        <w:rPr>
          <w:rFonts w:ascii="黑体" w:hAnsi="黑体" w:cs="黑体" w:eastAsia="黑体" w:hint="default"/>
          <w:sz w:val="32"/>
          <w:szCs w:val="32"/>
        </w:rPr>
        <w:t>财务报表附注</w:t>
      </w:r>
    </w:p>
    <w:p>
      <w:pPr>
        <w:spacing w:before="245"/>
        <w:ind w:left="411" w:right="1429"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before="0"/>
        <w:ind w:left="112" w:right="876" w:firstLine="0"/>
        <w:jc w:val="left"/>
        <w:rPr>
          <w:rFonts w:ascii="黑体" w:hAnsi="黑体" w:cs="黑体" w:eastAsia="黑体" w:hint="default"/>
          <w:sz w:val="21"/>
          <w:szCs w:val="21"/>
        </w:rPr>
      </w:pPr>
      <w:r>
        <w:rPr>
          <w:rFonts w:ascii="黑体" w:hAnsi="黑体" w:cs="黑体" w:eastAsia="黑体" w:hint="default"/>
          <w:b/>
          <w:bCs/>
          <w:sz w:val="21"/>
          <w:szCs w:val="21"/>
        </w:rPr>
        <w:t>一、公司基本情况</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2"/>
        <w:rPr>
          <w:rFonts w:ascii="黑体" w:hAnsi="黑体" w:cs="黑体" w:eastAsia="黑体" w:hint="default"/>
          <w:b/>
          <w:bCs/>
          <w:sz w:val="16"/>
          <w:szCs w:val="16"/>
        </w:rPr>
      </w:pPr>
    </w:p>
    <w:p>
      <w:pPr>
        <w:spacing w:line="456" w:lineRule="auto" w:before="0"/>
        <w:ind w:left="533" w:right="5987" w:hanging="106"/>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9"/>
          <w:sz w:val="21"/>
          <w:szCs w:val="21"/>
        </w:rPr>
        <w:t> </w:t>
      </w:r>
      <w:r>
        <w:rPr>
          <w:rFonts w:ascii="宋体" w:hAnsi="宋体" w:cs="宋体" w:eastAsia="宋体" w:hint="default"/>
          <w:sz w:val="21"/>
          <w:szCs w:val="21"/>
        </w:rPr>
        <w:t>公司概况</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2"/>
          <w:sz w:val="21"/>
          <w:szCs w:val="21"/>
        </w:rPr>
        <w:t>公司名称：海能达通信股份有限公司</w:t>
      </w:r>
    </w:p>
    <w:p>
      <w:pPr>
        <w:spacing w:line="436" w:lineRule="auto" w:before="55"/>
        <w:ind w:left="533" w:right="4808" w:firstLine="0"/>
        <w:jc w:val="left"/>
        <w:rPr>
          <w:rFonts w:ascii="宋体" w:hAnsi="宋体" w:cs="宋体" w:eastAsia="宋体" w:hint="default"/>
          <w:sz w:val="21"/>
          <w:szCs w:val="21"/>
        </w:rPr>
      </w:pPr>
      <w:r>
        <w:rPr>
          <w:rFonts w:ascii="宋体" w:hAnsi="宋体" w:cs="宋体" w:eastAsia="宋体" w:hint="default"/>
          <w:spacing w:val="-2"/>
          <w:sz w:val="21"/>
          <w:szCs w:val="21"/>
        </w:rPr>
        <w:t>注册地址：深圳市南山区高新区北区北环路好易通大厦</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注册资本：人民币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27,800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r>
        <w:rPr>
          <w:rFonts w:ascii="宋体" w:hAnsi="宋体" w:cs="宋体" w:eastAsia="宋体" w:hint="default"/>
          <w:w w:val="100"/>
          <w:sz w:val="21"/>
          <w:szCs w:val="21"/>
        </w:rPr>
        <w:t> </w:t>
      </w:r>
      <w:r>
        <w:rPr>
          <w:rFonts w:ascii="宋体" w:hAnsi="宋体" w:cs="宋体" w:eastAsia="宋体" w:hint="default"/>
          <w:sz w:val="21"/>
          <w:szCs w:val="21"/>
        </w:rPr>
        <w:t>法人营业执照注册号：</w:t>
      </w:r>
      <w:r>
        <w:rPr>
          <w:rFonts w:ascii="Times New Roman" w:hAnsi="Times New Roman" w:cs="Times New Roman" w:eastAsia="Times New Roman" w:hint="default"/>
          <w:sz w:val="21"/>
          <w:szCs w:val="21"/>
        </w:rPr>
        <w:t>440301103177938</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法定代表人：陈清州</w:t>
      </w:r>
    </w:p>
    <w:p>
      <w:pPr>
        <w:spacing w:line="456" w:lineRule="auto" w:before="73"/>
        <w:ind w:left="533" w:right="5987" w:firstLine="0"/>
        <w:jc w:val="left"/>
        <w:rPr>
          <w:rFonts w:ascii="宋体" w:hAnsi="宋体" w:cs="宋体" w:eastAsia="宋体" w:hint="default"/>
          <w:sz w:val="21"/>
          <w:szCs w:val="21"/>
        </w:rPr>
      </w:pPr>
      <w:r>
        <w:rPr>
          <w:rFonts w:ascii="宋体" w:hAnsi="宋体" w:cs="宋体" w:eastAsia="宋体" w:hint="default"/>
          <w:sz w:val="21"/>
          <w:szCs w:val="21"/>
        </w:rPr>
        <w:t>经营期限：永续经营</w:t>
      </w:r>
      <w:r>
        <w:rPr>
          <w:rFonts w:ascii="宋体" w:hAnsi="宋体" w:cs="宋体" w:eastAsia="宋体" w:hint="default"/>
          <w:w w:val="100"/>
          <w:sz w:val="21"/>
          <w:szCs w:val="21"/>
        </w:rPr>
        <w:t> </w:t>
      </w:r>
      <w:r>
        <w:rPr>
          <w:rFonts w:ascii="宋体" w:hAnsi="宋体" w:cs="宋体" w:eastAsia="宋体" w:hint="default"/>
          <w:spacing w:val="-2"/>
          <w:sz w:val="21"/>
          <w:szCs w:val="21"/>
        </w:rPr>
        <w:t>所处行业：通信设备制造业</w:t>
      </w:r>
    </w:p>
    <w:p>
      <w:pPr>
        <w:spacing w:line="456" w:lineRule="auto" w:before="54"/>
        <w:ind w:left="112" w:right="1126" w:firstLine="420"/>
        <w:jc w:val="both"/>
        <w:rPr>
          <w:rFonts w:ascii="宋体" w:hAnsi="宋体" w:cs="宋体" w:eastAsia="宋体" w:hint="default"/>
          <w:sz w:val="21"/>
          <w:szCs w:val="21"/>
        </w:rPr>
      </w:pPr>
      <w:r>
        <w:rPr>
          <w:rFonts w:ascii="宋体" w:hAnsi="宋体" w:cs="宋体" w:eastAsia="宋体" w:hint="default"/>
          <w:spacing w:val="-2"/>
          <w:sz w:val="21"/>
          <w:szCs w:val="21"/>
        </w:rPr>
        <w:t>主要产品：公司的产品主要分为终端产品和系统产品两大类。根据产品的技术标准的不同，主要产品</w:t>
      </w:r>
      <w:r>
        <w:rPr>
          <w:rFonts w:ascii="宋体" w:hAnsi="宋体" w:cs="宋体" w:eastAsia="宋体" w:hint="default"/>
          <w:w w:val="100"/>
          <w:sz w:val="21"/>
          <w:szCs w:val="21"/>
        </w:rPr>
        <w:t> </w:t>
      </w:r>
      <w:r>
        <w:rPr>
          <w:rFonts w:ascii="宋体" w:hAnsi="宋体" w:cs="宋体" w:eastAsia="宋体" w:hint="default"/>
          <w:spacing w:val="-2"/>
          <w:sz w:val="21"/>
          <w:szCs w:val="21"/>
        </w:rPr>
        <w:t>可细分为模拟终端产品、数字终端产品，模拟系统产品和数字系统产品。终端产品形态又可分为手持对讲</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机、车载台和中转台等。</w:t>
      </w:r>
    </w:p>
    <w:p>
      <w:pPr>
        <w:spacing w:line="456" w:lineRule="auto" w:before="54"/>
        <w:ind w:left="533" w:right="5987" w:firstLine="0"/>
        <w:jc w:val="left"/>
        <w:rPr>
          <w:rFonts w:ascii="宋体" w:hAnsi="宋体" w:cs="宋体" w:eastAsia="宋体" w:hint="default"/>
          <w:sz w:val="21"/>
          <w:szCs w:val="21"/>
        </w:rPr>
      </w:pPr>
      <w:r>
        <w:rPr>
          <w:rFonts w:ascii="宋体" w:hAnsi="宋体" w:cs="宋体" w:eastAsia="宋体" w:hint="default"/>
          <w:spacing w:val="-2"/>
          <w:sz w:val="21"/>
          <w:szCs w:val="21"/>
        </w:rPr>
        <w:t>主业变更：本年度，公司主业未发生变更。</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公司类型：股份有限公司（已上市）</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spacing w:line="456" w:lineRule="auto"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（二）经营范围</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经营范围：开发、生产矿用对讲机、防爆通讯产品及配件、无线电通讯器材及配件，提供相关技术服</w:t>
      </w:r>
    </w:p>
    <w:p>
      <w:pPr>
        <w:spacing w:line="453" w:lineRule="auto" w:before="57"/>
        <w:ind w:left="112" w:right="876" w:firstLine="0"/>
        <w:jc w:val="left"/>
        <w:rPr>
          <w:rFonts w:ascii="宋体" w:hAnsi="宋体" w:cs="宋体" w:eastAsia="宋体" w:hint="default"/>
          <w:sz w:val="21"/>
          <w:szCs w:val="21"/>
        </w:rPr>
      </w:pPr>
      <w:r>
        <w:rPr>
          <w:rFonts w:ascii="宋体" w:hAnsi="宋体" w:cs="宋体" w:eastAsia="宋体" w:hint="default"/>
          <w:spacing w:val="-5"/>
          <w:w w:val="100"/>
          <w:sz w:val="21"/>
          <w:szCs w:val="21"/>
        </w:rPr>
        <w:t>务（不含限制项目）；无线电通讯器材软件的技术开发；通信工程的咨询和相关的技术服务；系统集成；计</w:t>
      </w:r>
      <w:r>
        <w:rPr>
          <w:rFonts w:ascii="宋体" w:hAnsi="宋体" w:cs="宋体" w:eastAsia="宋体" w:hint="default"/>
          <w:spacing w:val="-62"/>
          <w:w w:val="100"/>
          <w:sz w:val="21"/>
          <w:szCs w:val="21"/>
        </w:rPr>
        <w:t> </w:t>
      </w:r>
      <w:r>
        <w:rPr>
          <w:rFonts w:ascii="宋体" w:hAnsi="宋体" w:cs="宋体" w:eastAsia="宋体" w:hint="default"/>
          <w:spacing w:val="-62"/>
          <w:w w:val="100"/>
          <w:sz w:val="21"/>
          <w:szCs w:val="21"/>
        </w:rPr>
      </w:r>
      <w:r>
        <w:rPr>
          <w:rFonts w:ascii="宋体" w:hAnsi="宋体" w:cs="宋体" w:eastAsia="宋体" w:hint="default"/>
          <w:sz w:val="21"/>
          <w:szCs w:val="21"/>
        </w:rPr>
        <w:t>算机软件和通信软件的开发；视频监控系统技术开发和销售及相关的技术咨询和服务（以上各项不含限制</w:t>
      </w:r>
      <w:r>
        <w:rPr>
          <w:rFonts w:ascii="宋体" w:hAnsi="宋体" w:cs="宋体" w:eastAsia="宋体" w:hint="default"/>
          <w:w w:val="100"/>
          <w:sz w:val="21"/>
          <w:szCs w:val="21"/>
        </w:rPr>
        <w:t> </w:t>
      </w:r>
      <w:r>
        <w:rPr>
          <w:rFonts w:ascii="宋体" w:hAnsi="宋体" w:cs="宋体" w:eastAsia="宋体" w:hint="default"/>
          <w:spacing w:val="-5"/>
          <w:w w:val="100"/>
          <w:sz w:val="21"/>
          <w:szCs w:val="21"/>
        </w:rPr>
        <w:t>项目）；开发、销售数码产品；经营进出口业务（法律、行政法规、国务院决定禁止的项目除外，限制的项</w:t>
      </w:r>
      <w:r>
        <w:rPr>
          <w:rFonts w:ascii="宋体" w:hAnsi="宋体" w:cs="宋体" w:eastAsia="宋体" w:hint="default"/>
          <w:spacing w:val="-64"/>
          <w:w w:val="100"/>
          <w:sz w:val="21"/>
          <w:szCs w:val="21"/>
        </w:rPr>
        <w:t> </w:t>
      </w:r>
      <w:r>
        <w:rPr>
          <w:rFonts w:ascii="宋体" w:hAnsi="宋体" w:cs="宋体" w:eastAsia="宋体" w:hint="default"/>
          <w:spacing w:val="-64"/>
          <w:w w:val="100"/>
          <w:sz w:val="21"/>
          <w:szCs w:val="21"/>
        </w:rPr>
      </w:r>
      <w:r>
        <w:rPr>
          <w:rFonts w:ascii="宋体" w:hAnsi="宋体" w:cs="宋体" w:eastAsia="宋体" w:hint="default"/>
          <w:spacing w:val="-9"/>
          <w:w w:val="100"/>
          <w:sz w:val="21"/>
          <w:szCs w:val="21"/>
        </w:rPr>
        <w:t>目须取得许可后方可经营）；自有物业租赁（不含限制项目）。</w:t>
      </w:r>
    </w:p>
    <w:p>
      <w:pPr>
        <w:spacing w:after="0" w:line="453" w:lineRule="auto"/>
        <w:jc w:val="left"/>
        <w:rPr>
          <w:rFonts w:ascii="宋体" w:hAnsi="宋体" w:cs="宋体" w:eastAsia="宋体" w:hint="default"/>
          <w:sz w:val="21"/>
          <w:szCs w:val="21"/>
        </w:rPr>
        <w:sectPr>
          <w:headerReference w:type="default" r:id="rId41"/>
          <w:footerReference w:type="default" r:id="rId42"/>
          <w:pgSz w:w="11910" w:h="16840"/>
          <w:pgMar w:header="0" w:footer="956" w:top="1300" w:bottom="1140" w:left="1020" w:right="0"/>
          <w:pgNumType w:start="96"/>
        </w:sectPr>
      </w:pPr>
    </w:p>
    <w:p>
      <w:pPr>
        <w:spacing w:line="240" w:lineRule="auto" w:before="10"/>
        <w:rPr>
          <w:rFonts w:ascii="宋体" w:hAnsi="宋体" w:cs="宋体" w:eastAsia="宋体" w:hint="default"/>
          <w:sz w:val="17"/>
          <w:szCs w:val="17"/>
        </w:rPr>
      </w:pPr>
    </w:p>
    <w:p>
      <w:pPr>
        <w:spacing w:line="456" w:lineRule="auto" w:before="36"/>
        <w:ind w:left="533" w:right="876" w:firstLine="0"/>
        <w:jc w:val="left"/>
        <w:rPr>
          <w:rFonts w:ascii="宋体" w:hAnsi="宋体" w:cs="宋体" w:eastAsia="宋体" w:hint="default"/>
          <w:sz w:val="21"/>
          <w:szCs w:val="21"/>
        </w:rPr>
      </w:pPr>
      <w:r>
        <w:rPr>
          <w:rFonts w:ascii="宋体" w:hAnsi="宋体" w:cs="宋体" w:eastAsia="宋体" w:hint="default"/>
          <w:sz w:val="21"/>
          <w:szCs w:val="21"/>
        </w:rPr>
        <w:t>（三）公司历史沿革</w:t>
      </w:r>
      <w:r>
        <w:rPr>
          <w:rFonts w:ascii="宋体" w:hAnsi="宋体" w:cs="宋体" w:eastAsia="宋体" w:hint="default"/>
          <w:w w:val="100"/>
          <w:sz w:val="21"/>
          <w:szCs w:val="21"/>
        </w:rPr>
        <w:t> </w:t>
      </w:r>
      <w:r>
        <w:rPr>
          <w:rFonts w:ascii="宋体" w:hAnsi="宋体" w:cs="宋体" w:eastAsia="宋体" w:hint="default"/>
          <w:spacing w:val="-8"/>
          <w:w w:val="100"/>
          <w:sz w:val="21"/>
          <w:szCs w:val="21"/>
        </w:rPr>
        <w:t>海能达通信股份有限公司（以下简称</w:t>
      </w:r>
      <w:r>
        <w:rPr>
          <w:rFonts w:ascii="Times New Roman" w:hAnsi="Times New Roman" w:cs="Times New Roman" w:eastAsia="Times New Roman" w:hint="default"/>
          <w:spacing w:val="-8"/>
          <w:w w:val="100"/>
          <w:sz w:val="21"/>
          <w:szCs w:val="21"/>
        </w:rPr>
        <w:t>“</w:t>
      </w:r>
      <w:r>
        <w:rPr>
          <w:rFonts w:ascii="宋体" w:hAnsi="宋体" w:cs="宋体" w:eastAsia="宋体" w:hint="default"/>
          <w:spacing w:val="-8"/>
          <w:w w:val="100"/>
          <w:sz w:val="21"/>
          <w:szCs w:val="21"/>
        </w:rPr>
        <w:t>公司</w:t>
      </w:r>
      <w:r>
        <w:rPr>
          <w:rFonts w:ascii="Times New Roman" w:hAnsi="Times New Roman" w:cs="Times New Roman" w:eastAsia="Times New Roman" w:hint="default"/>
          <w:spacing w:val="-8"/>
          <w:w w:val="100"/>
          <w:sz w:val="21"/>
          <w:szCs w:val="21"/>
        </w:rPr>
        <w:t>”</w:t>
      </w:r>
      <w:r>
        <w:rPr>
          <w:rFonts w:ascii="宋体" w:hAnsi="宋体" w:cs="宋体" w:eastAsia="宋体" w:hint="default"/>
          <w:spacing w:val="-8"/>
          <w:w w:val="100"/>
          <w:sz w:val="21"/>
          <w:szCs w:val="21"/>
        </w:rPr>
        <w:t>或</w:t>
      </w:r>
      <w:r>
        <w:rPr>
          <w:rFonts w:ascii="Times New Roman" w:hAnsi="Times New Roman" w:cs="Times New Roman" w:eastAsia="Times New Roman" w:hint="default"/>
          <w:spacing w:val="-8"/>
          <w:w w:val="100"/>
          <w:sz w:val="21"/>
          <w:szCs w:val="21"/>
        </w:rPr>
        <w:t>“</w:t>
      </w:r>
      <w:r>
        <w:rPr>
          <w:rFonts w:ascii="宋体" w:hAnsi="宋体" w:cs="宋体" w:eastAsia="宋体" w:hint="default"/>
          <w:spacing w:val="-8"/>
          <w:w w:val="100"/>
          <w:sz w:val="21"/>
          <w:szCs w:val="21"/>
        </w:rPr>
        <w:t>本公司</w:t>
      </w:r>
      <w:r>
        <w:rPr>
          <w:rFonts w:ascii="Times New Roman" w:hAnsi="Times New Roman" w:cs="Times New Roman" w:eastAsia="Times New Roman" w:hint="default"/>
          <w:spacing w:val="-8"/>
          <w:w w:val="100"/>
          <w:sz w:val="21"/>
          <w:szCs w:val="21"/>
        </w:rPr>
        <w:t>”</w:t>
      </w:r>
      <w:r>
        <w:rPr>
          <w:rFonts w:ascii="宋体" w:hAnsi="宋体" w:cs="宋体" w:eastAsia="宋体" w:hint="default"/>
          <w:spacing w:val="-8"/>
          <w:w w:val="100"/>
          <w:sz w:val="21"/>
          <w:szCs w:val="21"/>
        </w:rPr>
        <w:t>）是由深圳市好易通科技有限公司（以下简称</w:t>
      </w:r>
      <w:r>
        <w:rPr>
          <w:rFonts w:ascii="Times New Roman" w:hAnsi="Times New Roman" w:cs="Times New Roman" w:eastAsia="Times New Roman" w:hint="default"/>
          <w:spacing w:val="-8"/>
          <w:w w:val="100"/>
          <w:sz w:val="21"/>
          <w:szCs w:val="21"/>
        </w:rPr>
        <w:t>“</w:t>
      </w:r>
      <w:r>
        <w:rPr>
          <w:rFonts w:ascii="宋体" w:hAnsi="宋体" w:cs="宋体" w:eastAsia="宋体" w:hint="default"/>
          <w:spacing w:val="-8"/>
          <w:w w:val="100"/>
          <w:sz w:val="21"/>
          <w:szCs w:val="21"/>
        </w:rPr>
        <w:t>好</w:t>
      </w:r>
    </w:p>
    <w:p>
      <w:pPr>
        <w:spacing w:line="429" w:lineRule="auto" w:before="18"/>
        <w:ind w:left="112" w:right="876" w:firstLine="0"/>
        <w:jc w:val="left"/>
        <w:rPr>
          <w:rFonts w:ascii="宋体" w:hAnsi="宋体" w:cs="宋体" w:eastAsia="宋体" w:hint="default"/>
          <w:sz w:val="21"/>
          <w:szCs w:val="21"/>
        </w:rPr>
      </w:pPr>
      <w:r>
        <w:rPr>
          <w:rFonts w:ascii="宋体" w:hAnsi="宋体" w:cs="宋体" w:eastAsia="宋体" w:hint="default"/>
          <w:sz w:val="21"/>
          <w:szCs w:val="21"/>
        </w:rPr>
        <w:t>易通科技</w:t>
      </w:r>
      <w:r>
        <w:rPr>
          <w:rFonts w:ascii="Times New Roman" w:hAnsi="Times New Roman" w:cs="Times New Roman" w:eastAsia="Times New Roman" w:hint="default"/>
          <w:sz w:val="21"/>
          <w:szCs w:val="21"/>
        </w:rPr>
        <w:t>”</w:t>
      </w:r>
      <w:r>
        <w:rPr>
          <w:rFonts w:ascii="宋体" w:hAnsi="宋体" w:cs="宋体" w:eastAsia="宋体" w:hint="default"/>
          <w:sz w:val="21"/>
          <w:szCs w:val="21"/>
        </w:rPr>
        <w:t>）整体变更设立，公司股票于</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日在深圳证券交易所正式挂牌上市交易，股票简</w:t>
      </w:r>
      <w:r>
        <w:rPr>
          <w:rFonts w:ascii="宋体" w:hAnsi="宋体" w:cs="宋体" w:eastAsia="宋体" w:hint="default"/>
          <w:w w:val="100"/>
          <w:sz w:val="21"/>
          <w:szCs w:val="21"/>
        </w:rPr>
        <w:t> </w:t>
      </w:r>
      <w:r>
        <w:rPr>
          <w:rFonts w:ascii="宋体" w:hAnsi="宋体" w:cs="宋体" w:eastAsia="宋体" w:hint="default"/>
          <w:sz w:val="21"/>
          <w:szCs w:val="21"/>
        </w:rPr>
        <w:t>称</w:t>
      </w:r>
      <w:r>
        <w:rPr>
          <w:rFonts w:ascii="Times New Roman" w:hAnsi="Times New Roman" w:cs="Times New Roman" w:eastAsia="Times New Roman" w:hint="default"/>
          <w:sz w:val="21"/>
          <w:szCs w:val="21"/>
        </w:rPr>
        <w:t>“</w:t>
      </w:r>
      <w:r>
        <w:rPr>
          <w:rFonts w:ascii="宋体" w:hAnsi="宋体" w:cs="宋体" w:eastAsia="宋体" w:hint="default"/>
          <w:sz w:val="21"/>
          <w:szCs w:val="21"/>
        </w:rPr>
        <w:t>海能达</w:t>
      </w:r>
      <w:r>
        <w:rPr>
          <w:rFonts w:ascii="Times New Roman" w:hAnsi="Times New Roman" w:cs="Times New Roman" w:eastAsia="Times New Roman" w:hint="default"/>
          <w:sz w:val="21"/>
          <w:szCs w:val="21"/>
        </w:rPr>
        <w:t>”</w:t>
      </w:r>
      <w:r>
        <w:rPr>
          <w:rFonts w:ascii="宋体" w:hAnsi="宋体" w:cs="宋体" w:eastAsia="宋体" w:hint="default"/>
          <w:sz w:val="21"/>
          <w:szCs w:val="21"/>
        </w:rPr>
        <w:t>，股票代码</w:t>
      </w:r>
      <w:r>
        <w:rPr>
          <w:rFonts w:ascii="Times New Roman" w:hAnsi="Times New Roman" w:cs="Times New Roman" w:eastAsia="Times New Roman" w:hint="default"/>
          <w:sz w:val="21"/>
          <w:szCs w:val="21"/>
        </w:rPr>
        <w:t>“002583”</w:t>
      </w:r>
      <w:r>
        <w:rPr>
          <w:rFonts w:ascii="宋体" w:hAnsi="宋体" w:cs="宋体" w:eastAsia="宋体" w:hint="default"/>
          <w:sz w:val="21"/>
          <w:szCs w:val="21"/>
        </w:rPr>
        <w:t>。</w:t>
      </w:r>
    </w:p>
    <w:p>
      <w:pPr>
        <w:spacing w:before="46"/>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1993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9"/>
          <w:sz w:val="21"/>
          <w:szCs w:val="21"/>
        </w:rPr>
        <w:t> </w:t>
      </w:r>
      <w:r>
        <w:rPr>
          <w:rFonts w:ascii="宋体" w:hAnsi="宋体" w:cs="宋体" w:eastAsia="宋体" w:hint="default"/>
          <w:spacing w:val="-3"/>
          <w:sz w:val="21"/>
          <w:szCs w:val="21"/>
        </w:rPr>
        <w:t>日，好易通科技由陈清州、陈坚强共同出资发起设立，并领取了深圳市工商行政管</w:t>
      </w:r>
    </w:p>
    <w:p>
      <w:pPr>
        <w:spacing w:line="240" w:lineRule="auto" w:before="5"/>
        <w:rPr>
          <w:rFonts w:ascii="宋体" w:hAnsi="宋体" w:cs="宋体" w:eastAsia="宋体" w:hint="default"/>
          <w:sz w:val="17"/>
          <w:szCs w:val="17"/>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w w:val="100"/>
          <w:sz w:val="21"/>
          <w:szCs w:val="21"/>
        </w:rPr>
        <w:t>理局</w:t>
      </w:r>
      <w:r>
        <w:rPr>
          <w:rFonts w:ascii="宋体" w:hAnsi="宋体" w:cs="宋体" w:eastAsia="宋体" w:hint="default"/>
          <w:spacing w:val="-3"/>
          <w:w w:val="100"/>
          <w:sz w:val="21"/>
          <w:szCs w:val="21"/>
        </w:rPr>
        <w:t>颁</w:t>
      </w:r>
      <w:r>
        <w:rPr>
          <w:rFonts w:ascii="宋体" w:hAnsi="宋体" w:cs="宋体" w:eastAsia="宋体" w:hint="default"/>
          <w:w w:val="100"/>
          <w:sz w:val="21"/>
          <w:szCs w:val="21"/>
        </w:rPr>
        <w:t>发</w:t>
      </w:r>
      <w:r>
        <w:rPr>
          <w:rFonts w:ascii="宋体" w:hAnsi="宋体" w:cs="宋体" w:eastAsia="宋体" w:hint="default"/>
          <w:spacing w:val="-3"/>
          <w:w w:val="100"/>
          <w:sz w:val="21"/>
          <w:szCs w:val="21"/>
        </w:rPr>
        <w:t>的</w:t>
      </w:r>
      <w:r>
        <w:rPr>
          <w:rFonts w:ascii="宋体" w:hAnsi="宋体" w:cs="宋体" w:eastAsia="宋体" w:hint="default"/>
          <w:w w:val="100"/>
          <w:sz w:val="21"/>
          <w:szCs w:val="21"/>
        </w:rPr>
        <w:t>注</w:t>
      </w:r>
      <w:r>
        <w:rPr>
          <w:rFonts w:ascii="宋体" w:hAnsi="宋体" w:cs="宋体" w:eastAsia="宋体" w:hint="default"/>
          <w:spacing w:val="-3"/>
          <w:w w:val="100"/>
          <w:sz w:val="21"/>
          <w:szCs w:val="21"/>
        </w:rPr>
        <w:t>册号</w:t>
      </w:r>
      <w:r>
        <w:rPr>
          <w:rFonts w:ascii="宋体" w:hAnsi="宋体" w:cs="宋体" w:eastAsia="宋体" w:hint="default"/>
          <w:w w:val="100"/>
          <w:sz w:val="21"/>
          <w:szCs w:val="21"/>
        </w:rPr>
        <w:t>为</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27</w:t>
      </w:r>
      <w:r>
        <w:rPr>
          <w:rFonts w:ascii="Times New Roman" w:hAnsi="Times New Roman" w:cs="Times New Roman" w:eastAsia="Times New Roman" w:hint="default"/>
          <w:spacing w:val="-3"/>
          <w:w w:val="100"/>
          <w:sz w:val="21"/>
          <w:szCs w:val="21"/>
        </w:rPr>
        <w:t>94</w:t>
      </w:r>
      <w:r>
        <w:rPr>
          <w:rFonts w:ascii="Times New Roman" w:hAnsi="Times New Roman" w:cs="Times New Roman" w:eastAsia="Times New Roman" w:hint="default"/>
          <w:w w:val="100"/>
          <w:sz w:val="21"/>
          <w:szCs w:val="21"/>
        </w:rPr>
        <w:t>2218</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9</w:t>
      </w:r>
      <w:r>
        <w:rPr>
          <w:rFonts w:ascii="Times New Roman" w:hAnsi="Times New Roman" w:cs="Times New Roman" w:eastAsia="Times New Roman" w:hint="default"/>
          <w:sz w:val="21"/>
          <w:szCs w:val="21"/>
        </w:rPr>
        <w:t> </w:t>
      </w:r>
      <w:r>
        <w:rPr>
          <w:rFonts w:ascii="宋体" w:hAnsi="宋体" w:cs="宋体" w:eastAsia="宋体" w:hint="default"/>
          <w:w w:val="100"/>
          <w:sz w:val="21"/>
          <w:szCs w:val="21"/>
        </w:rPr>
        <w:t>的</w:t>
      </w:r>
      <w:r>
        <w:rPr>
          <w:rFonts w:ascii="宋体" w:hAnsi="宋体" w:cs="宋体" w:eastAsia="宋体" w:hint="default"/>
          <w:spacing w:val="-3"/>
          <w:w w:val="100"/>
          <w:sz w:val="21"/>
          <w:szCs w:val="21"/>
        </w:rPr>
        <w:t>《</w:t>
      </w:r>
      <w:r>
        <w:rPr>
          <w:rFonts w:ascii="宋体" w:hAnsi="宋体" w:cs="宋体" w:eastAsia="宋体" w:hint="default"/>
          <w:w w:val="100"/>
          <w:sz w:val="21"/>
          <w:szCs w:val="21"/>
        </w:rPr>
        <w:t>企</w:t>
      </w:r>
      <w:r>
        <w:rPr>
          <w:rFonts w:ascii="宋体" w:hAnsi="宋体" w:cs="宋体" w:eastAsia="宋体" w:hint="default"/>
          <w:spacing w:val="-3"/>
          <w:w w:val="100"/>
          <w:sz w:val="21"/>
          <w:szCs w:val="21"/>
        </w:rPr>
        <w:t>业</w:t>
      </w:r>
      <w:r>
        <w:rPr>
          <w:rFonts w:ascii="宋体" w:hAnsi="宋体" w:cs="宋体" w:eastAsia="宋体" w:hint="default"/>
          <w:w w:val="100"/>
          <w:sz w:val="21"/>
          <w:szCs w:val="21"/>
        </w:rPr>
        <w:t>法</w:t>
      </w:r>
      <w:r>
        <w:rPr>
          <w:rFonts w:ascii="宋体" w:hAnsi="宋体" w:cs="宋体" w:eastAsia="宋体" w:hint="default"/>
          <w:spacing w:val="-3"/>
          <w:w w:val="100"/>
          <w:sz w:val="21"/>
          <w:szCs w:val="21"/>
        </w:rPr>
        <w:t>人</w:t>
      </w:r>
      <w:r>
        <w:rPr>
          <w:rFonts w:ascii="宋体" w:hAnsi="宋体" w:cs="宋体" w:eastAsia="宋体" w:hint="default"/>
          <w:w w:val="100"/>
          <w:sz w:val="21"/>
          <w:szCs w:val="21"/>
        </w:rPr>
        <w:t>营</w:t>
      </w:r>
      <w:r>
        <w:rPr>
          <w:rFonts w:ascii="宋体" w:hAnsi="宋体" w:cs="宋体" w:eastAsia="宋体" w:hint="default"/>
          <w:spacing w:val="-3"/>
          <w:w w:val="100"/>
          <w:sz w:val="21"/>
          <w:szCs w:val="21"/>
        </w:rPr>
        <w:t>业</w:t>
      </w:r>
      <w:r>
        <w:rPr>
          <w:rFonts w:ascii="宋体" w:hAnsi="宋体" w:cs="宋体" w:eastAsia="宋体" w:hint="default"/>
          <w:w w:val="100"/>
          <w:sz w:val="21"/>
          <w:szCs w:val="21"/>
        </w:rPr>
        <w:t>执照</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p>
      <w:pPr>
        <w:spacing w:line="240" w:lineRule="auto" w:before="8"/>
        <w:rPr>
          <w:rFonts w:ascii="宋体" w:hAnsi="宋体" w:cs="宋体" w:eastAsia="宋体" w:hint="default"/>
          <w:sz w:val="17"/>
          <w:szCs w:val="17"/>
        </w:rPr>
      </w:pPr>
    </w:p>
    <w:p>
      <w:pPr>
        <w:spacing w:before="0"/>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日，经好易通科技股东会决议通过，整体变更为深圳市海能达通信股份有限公司。</w:t>
      </w:r>
    </w:p>
    <w:p>
      <w:pPr>
        <w:spacing w:line="240" w:lineRule="auto" w:before="8"/>
        <w:rPr>
          <w:rFonts w:ascii="宋体" w:hAnsi="宋体" w:cs="宋体" w:eastAsia="宋体" w:hint="default"/>
          <w:sz w:val="17"/>
          <w:szCs w:val="17"/>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好易通科技以经深圳市鹏城会计师事务所审计的截至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日净资产为基数折合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16,000 </w:t>
      </w:r>
      <w:r>
        <w:rPr>
          <w:rFonts w:ascii="宋体" w:hAnsi="宋体" w:cs="宋体" w:eastAsia="宋体" w:hint="default"/>
          <w:spacing w:val="-21"/>
          <w:sz w:val="21"/>
          <w:szCs w:val="21"/>
        </w:rPr>
        <w:t>万股，以</w:t>
      </w:r>
    </w:p>
    <w:p>
      <w:pPr>
        <w:spacing w:line="240" w:lineRule="auto" w:before="5"/>
        <w:rPr>
          <w:rFonts w:ascii="宋体" w:hAnsi="宋体" w:cs="宋体" w:eastAsia="宋体" w:hint="default"/>
          <w:sz w:val="17"/>
          <w:szCs w:val="17"/>
        </w:rPr>
      </w:pPr>
    </w:p>
    <w:p>
      <w:pPr>
        <w:spacing w:line="429" w:lineRule="auto" w:before="0"/>
        <w:ind w:left="112" w:right="876" w:firstLine="0"/>
        <w:jc w:val="left"/>
        <w:rPr>
          <w:rFonts w:ascii="宋体" w:hAnsi="宋体" w:cs="宋体" w:eastAsia="宋体" w:hint="default"/>
          <w:sz w:val="21"/>
          <w:szCs w:val="21"/>
        </w:rPr>
      </w:pPr>
      <w:r>
        <w:rPr>
          <w:rFonts w:ascii="宋体" w:hAnsi="宋体" w:cs="宋体" w:eastAsia="宋体" w:hint="default"/>
          <w:spacing w:val="-4"/>
          <w:sz w:val="21"/>
          <w:szCs w:val="21"/>
        </w:rPr>
        <w:t>陈清州、翁丽敏两位自然人做为发起人，整体变更为深圳市海能达通信股份有限公司。</w:t>
      </w:r>
      <w:r>
        <w:rPr>
          <w:rFonts w:ascii="Times New Roman" w:hAnsi="Times New Roman" w:cs="Times New Roman" w:eastAsia="Times New Roman" w:hint="default"/>
          <w:spacing w:val="-4"/>
          <w:sz w:val="21"/>
          <w:szCs w:val="21"/>
        </w:rPr>
        <w:t>2010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w:t>
      </w:r>
      <w:r>
        <w:rPr>
          <w:rFonts w:ascii="宋体" w:hAnsi="宋体" w:cs="宋体" w:eastAsia="宋体" w:hint="default"/>
          <w:spacing w:val="-97"/>
          <w:sz w:val="21"/>
          <w:szCs w:val="21"/>
        </w:rPr>
        <w:t> </w:t>
      </w:r>
      <w:r>
        <w:rPr>
          <w:rFonts w:ascii="宋体" w:hAnsi="宋体" w:cs="宋体" w:eastAsia="宋体" w:hint="default"/>
          <w:spacing w:val="-4"/>
          <w:sz w:val="21"/>
          <w:szCs w:val="21"/>
        </w:rPr>
        <w:t>深圳市鹏城会计师事务所对公司上述注册资本情况进行了审验，并出具了</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深鹏所验字【</w:t>
      </w:r>
      <w:r>
        <w:rPr>
          <w:rFonts w:ascii="Times New Roman" w:hAnsi="Times New Roman" w:cs="Times New Roman" w:eastAsia="Times New Roman" w:hint="default"/>
          <w:spacing w:val="-4"/>
          <w:sz w:val="21"/>
          <w:szCs w:val="21"/>
        </w:rPr>
        <w:t>2010</w:t>
      </w: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066 </w:t>
      </w:r>
      <w:r>
        <w:rPr>
          <w:rFonts w:ascii="宋体" w:hAnsi="宋体" w:cs="宋体" w:eastAsia="宋体" w:hint="default"/>
          <w:spacing w:val="-12"/>
          <w:sz w:val="21"/>
          <w:szCs w:val="21"/>
        </w:rPr>
        <w:t>号</w:t>
      </w:r>
      <w:r>
        <w:rPr>
          <w:rFonts w:ascii="Times New Roman" w:hAnsi="Times New Roman" w:cs="Times New Roman" w:eastAsia="Times New Roman" w:hint="default"/>
          <w:spacing w:val="-12"/>
          <w:sz w:val="21"/>
          <w:szCs w:val="21"/>
        </w:rPr>
        <w:t>”</w:t>
      </w:r>
      <w:r>
        <w:rPr>
          <w:rFonts w:ascii="宋体" w:hAnsi="宋体" w:cs="宋体" w:eastAsia="宋体" w:hint="default"/>
          <w:spacing w:val="-12"/>
          <w:sz w:val="21"/>
          <w:szCs w:val="21"/>
        </w:rPr>
        <w:t>《验</w:t>
      </w:r>
      <w:r>
        <w:rPr>
          <w:rFonts w:ascii="宋体" w:hAnsi="宋体" w:cs="宋体" w:eastAsia="宋体" w:hint="default"/>
          <w:spacing w:val="-35"/>
          <w:sz w:val="21"/>
          <w:szCs w:val="21"/>
        </w:rPr>
        <w:t> </w:t>
      </w:r>
      <w:r>
        <w:rPr>
          <w:rFonts w:ascii="宋体" w:hAnsi="宋体" w:cs="宋体" w:eastAsia="宋体" w:hint="default"/>
          <w:spacing w:val="-13"/>
          <w:w w:val="100"/>
          <w:sz w:val="21"/>
          <w:szCs w:val="21"/>
        </w:rPr>
        <w:t>资报告》。</w:t>
      </w:r>
      <w:r>
        <w:rPr>
          <w:rFonts w:ascii="Times New Roman" w:hAnsi="Times New Roman" w:cs="Times New Roman" w:eastAsia="Times New Roman" w:hint="default"/>
          <w:spacing w:val="-13"/>
          <w:w w:val="100"/>
          <w:sz w:val="21"/>
          <w:szCs w:val="21"/>
        </w:rPr>
        <w:t>2010</w:t>
      </w:r>
      <w:r>
        <w:rPr>
          <w:rFonts w:ascii="Times New Roman" w:hAnsi="Times New Roman" w:cs="Times New Roman" w:eastAsia="Times New Roman" w:hint="default"/>
          <w:w w:val="100"/>
          <w:sz w:val="21"/>
          <w:szCs w:val="21"/>
        </w:rPr>
        <w:t> </w:t>
      </w:r>
      <w:r>
        <w:rPr>
          <w:rFonts w:ascii="宋体" w:hAnsi="宋体" w:cs="宋体" w:eastAsia="宋体" w:hint="default"/>
          <w:w w:val="100"/>
          <w:sz w:val="21"/>
          <w:szCs w:val="21"/>
        </w:rPr>
        <w:t>年</w:t>
      </w:r>
      <w:r>
        <w:rPr>
          <w:rFonts w:ascii="宋体" w:hAnsi="宋体" w:cs="宋体" w:eastAsia="宋体" w:hint="default"/>
          <w:spacing w:val="-50"/>
          <w:w w:val="100"/>
          <w:sz w:val="21"/>
          <w:szCs w:val="21"/>
        </w:rPr>
        <w:t> </w:t>
      </w:r>
      <w:r>
        <w:rPr>
          <w:rFonts w:ascii="Times New Roman" w:hAnsi="Times New Roman" w:cs="Times New Roman" w:eastAsia="Times New Roman" w:hint="default"/>
          <w:w w:val="100"/>
          <w:sz w:val="21"/>
          <w:szCs w:val="21"/>
        </w:rPr>
        <w:t>3 </w:t>
      </w:r>
      <w:r>
        <w:rPr>
          <w:rFonts w:ascii="宋体" w:hAnsi="宋体" w:cs="宋体" w:eastAsia="宋体" w:hint="default"/>
          <w:w w:val="100"/>
          <w:sz w:val="21"/>
          <w:szCs w:val="21"/>
        </w:rPr>
        <w:t>月</w:t>
      </w:r>
      <w:r>
        <w:rPr>
          <w:rFonts w:ascii="宋体" w:hAnsi="宋体" w:cs="宋体" w:eastAsia="宋体" w:hint="default"/>
          <w:spacing w:val="-50"/>
          <w:w w:val="100"/>
          <w:sz w:val="21"/>
          <w:szCs w:val="21"/>
        </w:rPr>
        <w:t> </w:t>
      </w:r>
      <w:r>
        <w:rPr>
          <w:rFonts w:ascii="Times New Roman" w:hAnsi="Times New Roman" w:cs="Times New Roman" w:eastAsia="Times New Roman" w:hint="default"/>
          <w:w w:val="100"/>
          <w:sz w:val="21"/>
          <w:szCs w:val="21"/>
        </w:rPr>
        <w:t>1 </w:t>
      </w:r>
      <w:r>
        <w:rPr>
          <w:rFonts w:ascii="宋体" w:hAnsi="宋体" w:cs="宋体" w:eastAsia="宋体" w:hint="default"/>
          <w:spacing w:val="-2"/>
          <w:w w:val="100"/>
          <w:sz w:val="21"/>
          <w:szCs w:val="21"/>
        </w:rPr>
        <w:t>日，股份公司在深圳市市场监督管理局完成了工商变更登记并领取了新的企业法</w:t>
      </w:r>
      <w:r>
        <w:rPr>
          <w:rFonts w:ascii="宋体" w:hAnsi="宋体" w:cs="宋体" w:eastAsia="宋体" w:hint="default"/>
          <w:spacing w:val="-95"/>
          <w:w w:val="100"/>
          <w:sz w:val="21"/>
          <w:szCs w:val="21"/>
        </w:rPr>
        <w:t> </w:t>
      </w:r>
      <w:r>
        <w:rPr>
          <w:rFonts w:ascii="宋体" w:hAnsi="宋体" w:cs="宋体" w:eastAsia="宋体" w:hint="default"/>
          <w:spacing w:val="-95"/>
          <w:w w:val="100"/>
          <w:sz w:val="21"/>
          <w:szCs w:val="21"/>
        </w:rPr>
      </w:r>
      <w:r>
        <w:rPr>
          <w:rFonts w:ascii="宋体" w:hAnsi="宋体" w:cs="宋体" w:eastAsia="宋体" w:hint="default"/>
          <w:sz w:val="21"/>
          <w:szCs w:val="21"/>
        </w:rPr>
        <w:t>人营业执照。</w:t>
      </w:r>
    </w:p>
    <w:p>
      <w:pPr>
        <w:spacing w:before="80"/>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日，经深圳市海能达通信股份有限公司股东大会决议：公司名称变更为海能达通信</w:t>
      </w:r>
    </w:p>
    <w:p>
      <w:pPr>
        <w:spacing w:line="240" w:lineRule="auto" w:before="8"/>
        <w:rPr>
          <w:rFonts w:ascii="宋体" w:hAnsi="宋体" w:cs="宋体" w:eastAsia="宋体" w:hint="default"/>
          <w:sz w:val="17"/>
          <w:szCs w:val="17"/>
        </w:rPr>
      </w:pPr>
    </w:p>
    <w:p>
      <w:pPr>
        <w:spacing w:line="427" w:lineRule="auto" w:before="0"/>
        <w:ind w:left="112" w:right="876" w:firstLine="0"/>
        <w:jc w:val="left"/>
        <w:rPr>
          <w:rFonts w:ascii="宋体" w:hAnsi="宋体" w:cs="宋体" w:eastAsia="宋体" w:hint="default"/>
          <w:sz w:val="21"/>
          <w:szCs w:val="21"/>
        </w:rPr>
      </w:pPr>
      <w:r>
        <w:rPr>
          <w:rFonts w:ascii="宋体" w:hAnsi="宋体" w:cs="宋体" w:eastAsia="宋体" w:hint="default"/>
          <w:spacing w:val="-4"/>
          <w:sz w:val="21"/>
          <w:szCs w:val="21"/>
        </w:rPr>
        <w:t>股份有限公司，于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日在深圳市市场监督管理局办理了工商变更登记并领取了新的企业法人</w:t>
      </w:r>
      <w:r>
        <w:rPr>
          <w:rFonts w:ascii="宋体" w:hAnsi="宋体" w:cs="宋体" w:eastAsia="宋体" w:hint="default"/>
          <w:w w:val="100"/>
          <w:sz w:val="21"/>
          <w:szCs w:val="21"/>
        </w:rPr>
        <w:t> </w:t>
      </w:r>
      <w:r>
        <w:rPr>
          <w:rFonts w:ascii="宋体" w:hAnsi="宋体" w:cs="宋体" w:eastAsia="宋体" w:hint="default"/>
          <w:sz w:val="21"/>
          <w:szCs w:val="21"/>
        </w:rPr>
        <w:t>营业执照。</w:t>
      </w:r>
    </w:p>
    <w:p>
      <w:pPr>
        <w:spacing w:before="82"/>
        <w:ind w:left="533" w:right="876"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日，根据公司股东大会决议公司增加注册资本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4,800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万元，注册资本由</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16,000.00</w:t>
      </w:r>
    </w:p>
    <w:p>
      <w:pPr>
        <w:spacing w:line="240" w:lineRule="auto" w:before="0"/>
        <w:rPr>
          <w:rFonts w:ascii="Times New Roman" w:hAnsi="Times New Roman" w:cs="Times New Roman" w:eastAsia="Times New Roman" w:hint="default"/>
          <w:sz w:val="20"/>
          <w:szCs w:val="20"/>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万元增加至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20,800.00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万元，由陈清州等</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位股东认缴。此次出资业经深圳市鹏城会计师事务所</w:t>
      </w:r>
      <w:r>
        <w:rPr>
          <w:rFonts w:ascii="Times New Roman" w:hAnsi="Times New Roman" w:cs="Times New Roman" w:eastAsia="Times New Roman" w:hint="default"/>
          <w:sz w:val="21"/>
          <w:szCs w:val="21"/>
        </w:rPr>
        <w:t>“</w:t>
      </w:r>
      <w:r>
        <w:rPr>
          <w:rFonts w:ascii="宋体" w:hAnsi="宋体" w:cs="宋体" w:eastAsia="宋体" w:hint="default"/>
          <w:sz w:val="21"/>
          <w:szCs w:val="21"/>
        </w:rPr>
        <w:t>深鹏所</w:t>
      </w:r>
    </w:p>
    <w:p>
      <w:pPr>
        <w:spacing w:line="240" w:lineRule="auto" w:before="5"/>
        <w:rPr>
          <w:rFonts w:ascii="宋体" w:hAnsi="宋体" w:cs="宋体" w:eastAsia="宋体" w:hint="default"/>
          <w:sz w:val="17"/>
          <w:szCs w:val="17"/>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验字</w:t>
      </w:r>
      <w:r>
        <w:rPr>
          <w:rFonts w:ascii="Times New Roman" w:hAnsi="Times New Roman" w:cs="Times New Roman" w:eastAsia="Times New Roman" w:hint="default"/>
          <w:sz w:val="21"/>
          <w:szCs w:val="21"/>
        </w:rPr>
        <w:t>[2010]103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《验资报告》验证。公司于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日完成工商变更登记手续。</w:t>
      </w:r>
    </w:p>
    <w:p>
      <w:pPr>
        <w:spacing w:line="240" w:lineRule="auto" w:before="8"/>
        <w:rPr>
          <w:rFonts w:ascii="宋体" w:hAnsi="宋体" w:cs="宋体" w:eastAsia="宋体" w:hint="default"/>
          <w:sz w:val="17"/>
          <w:szCs w:val="17"/>
        </w:rPr>
      </w:pPr>
    </w:p>
    <w:p>
      <w:pPr>
        <w:spacing w:line="429" w:lineRule="auto" w:before="0"/>
        <w:ind w:left="112" w:right="1128" w:firstLine="420"/>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日，依据中国证券监督管理委员会证监许可（</w:t>
      </w:r>
      <w:r>
        <w:rPr>
          <w:rFonts w:ascii="Times New Roman" w:hAnsi="Times New Roman" w:cs="Times New Roman" w:eastAsia="Times New Roman" w:hint="default"/>
          <w:sz w:val="21"/>
          <w:szCs w:val="21"/>
        </w:rPr>
        <w:t>2011</w:t>
      </w:r>
      <w:r>
        <w:rPr>
          <w:rFonts w:ascii="宋体" w:hAnsi="宋体" w:cs="宋体" w:eastAsia="宋体" w:hint="default"/>
          <w:sz w:val="21"/>
          <w:szCs w:val="21"/>
        </w:rPr>
        <w:t>）</w:t>
      </w:r>
      <w:r>
        <w:rPr>
          <w:rFonts w:ascii="Times New Roman" w:hAnsi="Times New Roman" w:cs="Times New Roman" w:eastAsia="Times New Roman" w:hint="default"/>
          <w:sz w:val="21"/>
          <w:szCs w:val="21"/>
        </w:rPr>
        <w:t>651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号文《关于核准海能达通</w:t>
      </w:r>
      <w:r>
        <w:rPr>
          <w:rFonts w:ascii="宋体" w:hAnsi="宋体" w:cs="宋体" w:eastAsia="宋体" w:hint="default"/>
          <w:w w:val="100"/>
          <w:sz w:val="21"/>
          <w:szCs w:val="21"/>
        </w:rPr>
        <w:t> </w:t>
      </w:r>
      <w:r>
        <w:rPr>
          <w:rFonts w:ascii="宋体" w:hAnsi="宋体" w:cs="宋体" w:eastAsia="宋体" w:hint="default"/>
          <w:spacing w:val="-5"/>
          <w:w w:val="100"/>
          <w:sz w:val="21"/>
          <w:szCs w:val="21"/>
        </w:rPr>
        <w:t>信股份有限公司首次公开发行股票的批复》，公司向社会公开发行人民币普通股（</w:t>
      </w:r>
      <w:r>
        <w:rPr>
          <w:rFonts w:ascii="Times New Roman" w:hAnsi="Times New Roman" w:cs="Times New Roman" w:eastAsia="Times New Roman" w:hint="default"/>
          <w:spacing w:val="-5"/>
          <w:w w:val="100"/>
          <w:sz w:val="21"/>
          <w:szCs w:val="21"/>
        </w:rPr>
        <w:t>A</w:t>
      </w:r>
      <w:r>
        <w:rPr>
          <w:rFonts w:ascii="Times New Roman" w:hAnsi="Times New Roman" w:cs="Times New Roman" w:eastAsia="Times New Roman" w:hint="default"/>
          <w:spacing w:val="10"/>
          <w:w w:val="100"/>
          <w:sz w:val="21"/>
          <w:szCs w:val="21"/>
        </w:rPr>
        <w:t> </w:t>
      </w:r>
      <w:r>
        <w:rPr>
          <w:rFonts w:ascii="宋体" w:hAnsi="宋体" w:cs="宋体" w:eastAsia="宋体" w:hint="default"/>
          <w:spacing w:val="-1"/>
          <w:w w:val="100"/>
          <w:sz w:val="21"/>
          <w:szCs w:val="21"/>
        </w:rPr>
        <w:t>股）</w:t>
      </w:r>
      <w:r>
        <w:rPr>
          <w:rFonts w:ascii="Times New Roman" w:hAnsi="Times New Roman" w:cs="Times New Roman" w:eastAsia="Times New Roman" w:hint="default"/>
          <w:spacing w:val="-1"/>
          <w:w w:val="100"/>
          <w:sz w:val="21"/>
          <w:szCs w:val="21"/>
        </w:rPr>
        <w:t>7,000</w:t>
      </w:r>
      <w:r>
        <w:rPr>
          <w:rFonts w:ascii="Times New Roman" w:hAnsi="Times New Roman" w:cs="Times New Roman" w:eastAsia="Times New Roman" w:hint="default"/>
          <w:spacing w:val="5"/>
          <w:w w:val="100"/>
          <w:sz w:val="21"/>
          <w:szCs w:val="21"/>
        </w:rPr>
        <w:t> </w:t>
      </w:r>
      <w:r>
        <w:rPr>
          <w:rFonts w:ascii="宋体" w:hAnsi="宋体" w:cs="宋体" w:eastAsia="宋体" w:hint="default"/>
          <w:spacing w:val="-3"/>
          <w:w w:val="100"/>
          <w:sz w:val="21"/>
          <w:szCs w:val="21"/>
        </w:rPr>
        <w:t>万股，此次</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pacing w:val="-6"/>
          <w:w w:val="100"/>
          <w:sz w:val="21"/>
          <w:szCs w:val="21"/>
        </w:rPr>
        <w:t>公开发行股票业经深圳鹏城会计师事务所有限公司审验，并于</w:t>
      </w:r>
      <w:r>
        <w:rPr>
          <w:rFonts w:ascii="宋体" w:hAnsi="宋体" w:cs="宋体" w:eastAsia="宋体" w:hint="default"/>
          <w:spacing w:val="-60"/>
          <w:w w:val="100"/>
          <w:sz w:val="21"/>
          <w:szCs w:val="21"/>
        </w:rPr>
        <w:t> </w:t>
      </w:r>
      <w:r>
        <w:rPr>
          <w:rFonts w:ascii="Times New Roman" w:hAnsi="Times New Roman" w:cs="Times New Roman" w:eastAsia="Times New Roman" w:hint="default"/>
          <w:spacing w:val="-3"/>
          <w:w w:val="100"/>
          <w:sz w:val="21"/>
          <w:szCs w:val="21"/>
        </w:rPr>
        <w:t>2011</w:t>
      </w:r>
      <w:r>
        <w:rPr>
          <w:rFonts w:ascii="Times New Roman" w:hAnsi="Times New Roman" w:cs="Times New Roman" w:eastAsia="Times New Roman" w:hint="default"/>
          <w:spacing w:val="-10"/>
          <w:w w:val="100"/>
          <w:sz w:val="21"/>
          <w:szCs w:val="21"/>
        </w:rPr>
        <w:t> </w:t>
      </w:r>
      <w:r>
        <w:rPr>
          <w:rFonts w:ascii="宋体" w:hAnsi="宋体" w:cs="宋体" w:eastAsia="宋体" w:hint="default"/>
          <w:w w:val="100"/>
          <w:sz w:val="21"/>
          <w:szCs w:val="21"/>
        </w:rPr>
        <w:t>年</w:t>
      </w:r>
      <w:r>
        <w:rPr>
          <w:rFonts w:ascii="宋体" w:hAnsi="宋体" w:cs="宋体" w:eastAsia="宋体" w:hint="default"/>
          <w:spacing w:val="-60"/>
          <w:w w:val="100"/>
          <w:sz w:val="21"/>
          <w:szCs w:val="21"/>
        </w:rPr>
        <w:t> </w:t>
      </w:r>
      <w:r>
        <w:rPr>
          <w:rFonts w:ascii="Times New Roman" w:hAnsi="Times New Roman" w:cs="Times New Roman" w:eastAsia="Times New Roman" w:hint="default"/>
          <w:w w:val="100"/>
          <w:sz w:val="21"/>
          <w:szCs w:val="21"/>
        </w:rPr>
        <w:t>5 </w:t>
      </w:r>
      <w:r>
        <w:rPr>
          <w:rFonts w:ascii="Times New Roman" w:hAnsi="Times New Roman" w:cs="Times New Roman" w:eastAsia="Times New Roman" w:hint="default"/>
          <w:spacing w:val="2"/>
          <w:w w:val="100"/>
          <w:sz w:val="21"/>
          <w:szCs w:val="21"/>
        </w:rPr>
        <w:t> </w:t>
      </w:r>
      <w:r>
        <w:rPr>
          <w:rFonts w:ascii="宋体" w:hAnsi="宋体" w:cs="宋体" w:eastAsia="宋体" w:hint="default"/>
          <w:w w:val="100"/>
          <w:sz w:val="21"/>
          <w:szCs w:val="21"/>
        </w:rPr>
        <w:t>月</w:t>
      </w:r>
      <w:r>
        <w:rPr>
          <w:rFonts w:ascii="宋体" w:hAnsi="宋体" w:cs="宋体" w:eastAsia="宋体" w:hint="default"/>
          <w:spacing w:val="-60"/>
          <w:w w:val="100"/>
          <w:sz w:val="21"/>
          <w:szCs w:val="21"/>
        </w:rPr>
        <w:t> </w:t>
      </w:r>
      <w:r>
        <w:rPr>
          <w:rFonts w:ascii="Times New Roman" w:hAnsi="Times New Roman" w:cs="Times New Roman" w:eastAsia="Times New Roman" w:hint="default"/>
          <w:w w:val="100"/>
          <w:sz w:val="21"/>
          <w:szCs w:val="21"/>
        </w:rPr>
        <w:t>23 </w:t>
      </w:r>
      <w:r>
        <w:rPr>
          <w:rFonts w:ascii="Times New Roman" w:hAnsi="Times New Roman" w:cs="Times New Roman" w:eastAsia="Times New Roman" w:hint="default"/>
          <w:spacing w:val="5"/>
          <w:w w:val="100"/>
          <w:sz w:val="21"/>
          <w:szCs w:val="21"/>
        </w:rPr>
        <w:t> </w:t>
      </w:r>
      <w:r>
        <w:rPr>
          <w:rFonts w:ascii="宋体" w:hAnsi="宋体" w:cs="宋体" w:eastAsia="宋体" w:hint="default"/>
          <w:spacing w:val="-2"/>
          <w:w w:val="100"/>
          <w:sz w:val="21"/>
          <w:szCs w:val="21"/>
        </w:rPr>
        <w:t>日出具深鹏所验字</w:t>
      </w:r>
      <w:r>
        <w:rPr>
          <w:rFonts w:ascii="Times New Roman" w:hAnsi="Times New Roman" w:cs="Times New Roman" w:eastAsia="Times New Roman" w:hint="default"/>
          <w:spacing w:val="-2"/>
          <w:w w:val="100"/>
          <w:sz w:val="21"/>
          <w:szCs w:val="21"/>
        </w:rPr>
        <w:t>[2011]156</w:t>
      </w:r>
    </w:p>
    <w:p>
      <w:pPr>
        <w:spacing w:before="46"/>
        <w:ind w:left="112" w:right="876" w:firstLine="0"/>
        <w:jc w:val="left"/>
        <w:rPr>
          <w:rFonts w:ascii="Times New Roman" w:hAnsi="Times New Roman" w:cs="Times New Roman" w:eastAsia="Times New Roman" w:hint="default"/>
          <w:sz w:val="21"/>
          <w:szCs w:val="21"/>
        </w:rPr>
      </w:pPr>
      <w:r>
        <w:rPr>
          <w:rFonts w:ascii="宋体" w:hAnsi="宋体" w:cs="宋体" w:eastAsia="宋体" w:hint="default"/>
          <w:spacing w:val="-10"/>
          <w:sz w:val="21"/>
          <w:szCs w:val="21"/>
        </w:rPr>
        <w:t>号验资报告。</w:t>
      </w:r>
      <w:r>
        <w:rPr>
          <w:rFonts w:ascii="Times New Roman" w:hAnsi="Times New Roman" w:cs="Times New Roman" w:eastAsia="Times New Roman" w:hint="default"/>
          <w:spacing w:val="-10"/>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1"/>
          <w:sz w:val="21"/>
          <w:szCs w:val="21"/>
        </w:rPr>
        <w:t> </w:t>
      </w:r>
      <w:r>
        <w:rPr>
          <w:rFonts w:ascii="宋体" w:hAnsi="宋体" w:cs="宋体" w:eastAsia="宋体" w:hint="default"/>
          <w:spacing w:val="-7"/>
          <w:sz w:val="21"/>
          <w:szCs w:val="21"/>
        </w:rPr>
        <w:t>日，公司股票在深圳证券交易所上市。本次发行后公司总股本变更为</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27,800.00</w:t>
      </w:r>
    </w:p>
    <w:p>
      <w:pPr>
        <w:spacing w:line="240" w:lineRule="auto" w:before="0"/>
        <w:rPr>
          <w:rFonts w:ascii="Times New Roman" w:hAnsi="Times New Roman" w:cs="Times New Roman" w:eastAsia="Times New Roman" w:hint="default"/>
          <w:sz w:val="20"/>
          <w:szCs w:val="20"/>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w w:val="100"/>
          <w:sz w:val="21"/>
          <w:szCs w:val="21"/>
        </w:rPr>
        <w:t>万股</w:t>
      </w:r>
      <w:r>
        <w:rPr>
          <w:rFonts w:ascii="宋体" w:hAnsi="宋体" w:cs="宋体" w:eastAsia="宋体" w:hint="default"/>
          <w:spacing w:val="-3"/>
          <w:w w:val="100"/>
          <w:sz w:val="21"/>
          <w:szCs w:val="21"/>
        </w:rPr>
        <w:t>（</w:t>
      </w:r>
      <w:r>
        <w:rPr>
          <w:rFonts w:ascii="宋体" w:hAnsi="宋体" w:cs="宋体" w:eastAsia="宋体" w:hint="default"/>
          <w:w w:val="100"/>
          <w:sz w:val="21"/>
          <w:szCs w:val="21"/>
        </w:rPr>
        <w:t>每</w:t>
      </w:r>
      <w:r>
        <w:rPr>
          <w:rFonts w:ascii="宋体" w:hAnsi="宋体" w:cs="宋体" w:eastAsia="宋体" w:hint="default"/>
          <w:spacing w:val="-3"/>
          <w:w w:val="100"/>
          <w:sz w:val="21"/>
          <w:szCs w:val="21"/>
        </w:rPr>
        <w:t>股面</w:t>
      </w:r>
      <w:r>
        <w:rPr>
          <w:rFonts w:ascii="宋体" w:hAnsi="宋体" w:cs="宋体" w:eastAsia="宋体" w:hint="default"/>
          <w:w w:val="100"/>
          <w:sz w:val="21"/>
          <w:szCs w:val="21"/>
        </w:rPr>
        <w:t>值</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
          <w:sz w:val="21"/>
          <w:szCs w:val="21"/>
        </w:rPr>
        <w:t> </w:t>
      </w:r>
      <w:r>
        <w:rPr>
          <w:rFonts w:ascii="宋体" w:hAnsi="宋体" w:cs="宋体" w:eastAsia="宋体" w:hint="default"/>
          <w:w w:val="100"/>
          <w:sz w:val="21"/>
          <w:szCs w:val="21"/>
        </w:rPr>
        <w:t>元</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于</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7</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13</w:t>
      </w:r>
      <w:r>
        <w:rPr>
          <w:rFonts w:ascii="Times New Roman" w:hAnsi="Times New Roman" w:cs="Times New Roman" w:eastAsia="Times New Roman" w:hint="default"/>
          <w:spacing w:val="-3"/>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完成</w:t>
      </w:r>
      <w:r>
        <w:rPr>
          <w:rFonts w:ascii="宋体" w:hAnsi="宋体" w:cs="宋体" w:eastAsia="宋体" w:hint="default"/>
          <w:spacing w:val="-3"/>
          <w:w w:val="100"/>
          <w:sz w:val="21"/>
          <w:szCs w:val="21"/>
        </w:rPr>
        <w:t>工</w:t>
      </w:r>
      <w:r>
        <w:rPr>
          <w:rFonts w:ascii="宋体" w:hAnsi="宋体" w:cs="宋体" w:eastAsia="宋体" w:hint="default"/>
          <w:w w:val="100"/>
          <w:sz w:val="21"/>
          <w:szCs w:val="21"/>
        </w:rPr>
        <w:t>商</w:t>
      </w:r>
      <w:r>
        <w:rPr>
          <w:rFonts w:ascii="宋体" w:hAnsi="宋体" w:cs="宋体" w:eastAsia="宋体" w:hint="default"/>
          <w:spacing w:val="-3"/>
          <w:w w:val="100"/>
          <w:sz w:val="21"/>
          <w:szCs w:val="21"/>
        </w:rPr>
        <w:t>变</w:t>
      </w:r>
      <w:r>
        <w:rPr>
          <w:rFonts w:ascii="宋体" w:hAnsi="宋体" w:cs="宋体" w:eastAsia="宋体" w:hint="default"/>
          <w:w w:val="100"/>
          <w:sz w:val="21"/>
          <w:szCs w:val="21"/>
        </w:rPr>
        <w:t>更</w:t>
      </w:r>
      <w:r>
        <w:rPr>
          <w:rFonts w:ascii="宋体" w:hAnsi="宋体" w:cs="宋体" w:eastAsia="宋体" w:hint="default"/>
          <w:spacing w:val="-3"/>
          <w:w w:val="100"/>
          <w:sz w:val="21"/>
          <w:szCs w:val="21"/>
        </w:rPr>
        <w:t>登</w:t>
      </w:r>
      <w:r>
        <w:rPr>
          <w:rFonts w:ascii="宋体" w:hAnsi="宋体" w:cs="宋体" w:eastAsia="宋体" w:hint="default"/>
          <w:w w:val="100"/>
          <w:sz w:val="21"/>
          <w:szCs w:val="21"/>
        </w:rPr>
        <w:t>记</w:t>
      </w:r>
      <w:r>
        <w:rPr>
          <w:rFonts w:ascii="宋体" w:hAnsi="宋体" w:cs="宋体" w:eastAsia="宋体" w:hint="default"/>
          <w:spacing w:val="-3"/>
          <w:w w:val="100"/>
          <w:sz w:val="21"/>
          <w:szCs w:val="21"/>
        </w:rPr>
        <w:t>手</w:t>
      </w:r>
      <w:r>
        <w:rPr>
          <w:rFonts w:ascii="宋体" w:hAnsi="宋体" w:cs="宋体" w:eastAsia="宋体" w:hint="default"/>
          <w:w w:val="100"/>
          <w:sz w:val="21"/>
          <w:szCs w:val="21"/>
        </w:rPr>
        <w:t>续。</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2"/>
        <w:ind w:left="411" w:right="5605" w:firstLine="0"/>
        <w:jc w:val="center"/>
        <w:rPr>
          <w:rFonts w:ascii="宋体" w:hAnsi="宋体" w:cs="宋体" w:eastAsia="宋体" w:hint="default"/>
          <w:sz w:val="21"/>
          <w:szCs w:val="21"/>
        </w:rPr>
      </w:pPr>
      <w:r>
        <w:rPr>
          <w:rFonts w:ascii="宋体" w:hAnsi="宋体" w:cs="宋体" w:eastAsia="宋体" w:hint="default"/>
          <w:sz w:val="21"/>
          <w:szCs w:val="21"/>
        </w:rPr>
        <w:t>（四）财务报告的批准报出者和财务报告批准报出日</w:t>
      </w:r>
    </w:p>
    <w:p>
      <w:pPr>
        <w:spacing w:line="240" w:lineRule="auto" w:before="10"/>
        <w:rPr>
          <w:rFonts w:ascii="宋体" w:hAnsi="宋体" w:cs="宋体" w:eastAsia="宋体" w:hint="default"/>
          <w:sz w:val="18"/>
          <w:szCs w:val="18"/>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本公司财务报告业经本公司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24 </w:t>
      </w:r>
      <w:r>
        <w:rPr>
          <w:rFonts w:ascii="宋体" w:hAnsi="宋体" w:cs="宋体" w:eastAsia="宋体" w:hint="default"/>
          <w:sz w:val="21"/>
          <w:szCs w:val="21"/>
        </w:rPr>
        <w:t>日第一届董事会第十九次会议批准对外报出。</w:t>
      </w:r>
    </w:p>
    <w:p>
      <w:pPr>
        <w:spacing w:after="0"/>
        <w:jc w:val="left"/>
        <w:rPr>
          <w:rFonts w:ascii="宋体" w:hAnsi="宋体" w:cs="宋体" w:eastAsia="宋体" w:hint="default"/>
          <w:sz w:val="21"/>
          <w:szCs w:val="21"/>
        </w:rPr>
        <w:sectPr>
          <w:headerReference w:type="default" r:id="rId43"/>
          <w:footerReference w:type="default" r:id="rId44"/>
          <w:pgSz w:w="11910" w:h="16840"/>
          <w:pgMar w:header="0" w:footer="956" w:top="1580" w:bottom="1140" w:left="1020" w:right="0"/>
          <w:pgNumType w:start="97"/>
        </w:sectPr>
      </w:pPr>
    </w:p>
    <w:p>
      <w:pPr>
        <w:spacing w:line="240" w:lineRule="auto" w:before="11"/>
        <w:rPr>
          <w:rFonts w:ascii="宋体" w:hAnsi="宋体" w:cs="宋体" w:eastAsia="宋体" w:hint="default"/>
          <w:sz w:val="14"/>
          <w:szCs w:val="14"/>
        </w:rPr>
      </w:pPr>
    </w:p>
    <w:p>
      <w:pPr>
        <w:spacing w:before="36"/>
        <w:ind w:left="324" w:right="876" w:firstLine="0"/>
        <w:jc w:val="left"/>
        <w:rPr>
          <w:rFonts w:ascii="宋体" w:hAnsi="宋体" w:cs="宋体" w:eastAsia="宋体" w:hint="default"/>
          <w:sz w:val="21"/>
          <w:szCs w:val="21"/>
        </w:rPr>
      </w:pPr>
      <w:r>
        <w:rPr>
          <w:rFonts w:ascii="宋体" w:hAnsi="宋体" w:cs="宋体" w:eastAsia="宋体" w:hint="default"/>
          <w:sz w:val="21"/>
          <w:szCs w:val="21"/>
        </w:rPr>
        <w:t>（五）公司的基本组织架构</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spacing w:line="6930" w:lineRule="exact"/>
        <w:ind w:left="538" w:right="0" w:firstLine="0"/>
        <w:rPr>
          <w:rFonts w:ascii="宋体" w:hAnsi="宋体" w:cs="宋体" w:eastAsia="宋体" w:hint="default"/>
          <w:sz w:val="20"/>
          <w:szCs w:val="20"/>
        </w:rPr>
      </w:pPr>
      <w:r>
        <w:rPr>
          <w:rFonts w:ascii="宋体" w:hAnsi="宋体" w:cs="宋体" w:eastAsia="宋体" w:hint="default"/>
          <w:position w:val="-138"/>
          <w:sz w:val="20"/>
          <w:szCs w:val="20"/>
        </w:rPr>
        <w:drawing>
          <wp:inline distT="0" distB="0" distL="0" distR="0">
            <wp:extent cx="5611610" cy="4400550"/>
            <wp:effectExtent l="0" t="0" r="0" b="0"/>
            <wp:docPr id="7" name="image9.png" descr=""/>
            <wp:cNvGraphicFramePr>
              <a:graphicFrameLocks noChangeAspect="1"/>
            </wp:cNvGraphicFramePr>
            <a:graphic>
              <a:graphicData uri="http://schemas.openxmlformats.org/drawingml/2006/picture">
                <pic:pic>
                  <pic:nvPicPr>
                    <pic:cNvPr id="8" name="image9.png"/>
                    <pic:cNvPicPr/>
                  </pic:nvPicPr>
                  <pic:blipFill>
                    <a:blip r:embed="rId47" cstate="print"/>
                    <a:stretch>
                      <a:fillRect/>
                    </a:stretch>
                  </pic:blipFill>
                  <pic:spPr>
                    <a:xfrm>
                      <a:off x="0" y="0"/>
                      <a:ext cx="5611610" cy="4400550"/>
                    </a:xfrm>
                    <a:prstGeom prst="rect">
                      <a:avLst/>
                    </a:prstGeom>
                  </pic:spPr>
                </pic:pic>
              </a:graphicData>
            </a:graphic>
          </wp:inline>
        </w:drawing>
      </w:r>
      <w:r>
        <w:rPr>
          <w:rFonts w:ascii="宋体" w:hAnsi="宋体" w:cs="宋体" w:eastAsia="宋体" w:hint="default"/>
          <w:position w:val="-138"/>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before="0"/>
        <w:ind w:left="112" w:right="876" w:firstLine="0"/>
        <w:jc w:val="left"/>
        <w:rPr>
          <w:rFonts w:ascii="黑体" w:hAnsi="黑体" w:cs="黑体" w:eastAsia="黑体" w:hint="default"/>
          <w:sz w:val="21"/>
          <w:szCs w:val="21"/>
        </w:rPr>
      </w:pPr>
      <w:r>
        <w:rPr>
          <w:rFonts w:ascii="黑体" w:hAnsi="黑体" w:cs="黑体" w:eastAsia="黑体" w:hint="default"/>
          <w:b/>
          <w:bCs/>
          <w:sz w:val="21"/>
          <w:szCs w:val="21"/>
        </w:rPr>
        <w:t>二、公司主要会计政策、会计估计和前期差错</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5"/>
          <w:szCs w:val="15"/>
        </w:rPr>
      </w:pPr>
    </w:p>
    <w:p>
      <w:pPr>
        <w:spacing w:line="412" w:lineRule="auto" w:before="0"/>
        <w:ind w:left="533" w:right="876" w:hanging="42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、财务报表的编制基础</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本公司以持续经营为基础，根据实际发生的交易和事项，按照《企业会计准则</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基本准则》和其他</w:t>
      </w:r>
    </w:p>
    <w:p>
      <w:pPr>
        <w:spacing w:before="41"/>
        <w:ind w:left="112" w:right="876" w:firstLine="0"/>
        <w:jc w:val="left"/>
        <w:rPr>
          <w:rFonts w:ascii="宋体" w:hAnsi="宋体" w:cs="宋体" w:eastAsia="宋体" w:hint="default"/>
          <w:sz w:val="21"/>
          <w:szCs w:val="21"/>
        </w:rPr>
      </w:pPr>
      <w:r>
        <w:rPr>
          <w:rFonts w:ascii="宋体" w:hAnsi="宋体" w:cs="宋体" w:eastAsia="宋体" w:hint="default"/>
          <w:sz w:val="21"/>
          <w:szCs w:val="21"/>
        </w:rPr>
        <w:t>各项会计准则的规定进行确认和计量，在此基础上编制财务报表。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line="412" w:lineRule="auto" w:before="0"/>
        <w:ind w:left="533" w:right="1126" w:hanging="421"/>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、遵循企业会计准则的声明</w:t>
      </w:r>
      <w:r>
        <w:rPr>
          <w:rFonts w:ascii="宋体" w:hAnsi="宋体" w:cs="宋体" w:eastAsia="宋体" w:hint="default"/>
          <w:b/>
          <w:bCs/>
          <w:w w:val="100"/>
          <w:sz w:val="21"/>
          <w:szCs w:val="21"/>
        </w:rPr>
        <w:t> </w:t>
      </w:r>
      <w:r>
        <w:rPr>
          <w:rFonts w:ascii="宋体" w:hAnsi="宋体" w:cs="宋体" w:eastAsia="宋体" w:hint="default"/>
          <w:sz w:val="21"/>
          <w:szCs w:val="21"/>
        </w:rPr>
        <w:t>本公司基于上述编制基础编制的财务报表符合企业会计准则的要求，真实、完整地反映了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Times New Roman" w:hAnsi="Times New Roman" w:cs="Times New Roman" w:eastAsia="Times New Roman" w:hint="default"/>
          <w:spacing w:val="-3"/>
          <w:sz w:val="21"/>
          <w:szCs w:val="21"/>
        </w:rPr>
        <w:t>12</w:t>
      </w:r>
      <w:r>
        <w:rPr>
          <w:rFonts w:ascii="Times New Roman" w:hAnsi="Times New Roman" w:cs="Times New Roman" w:eastAsia="Times New Roman" w:hint="default"/>
          <w:sz w:val="21"/>
          <w:szCs w:val="21"/>
        </w:rPr>
      </w:r>
    </w:p>
    <w:p>
      <w:pPr>
        <w:spacing w:before="43"/>
        <w:ind w:left="112" w:right="876"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日的合并及母公司财务状况，以及</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年度的合并及母公司经营成果和现金流量等有关信息。</w:t>
      </w:r>
    </w:p>
    <w:p>
      <w:pPr>
        <w:spacing w:after="0"/>
        <w:jc w:val="left"/>
        <w:rPr>
          <w:rFonts w:ascii="宋体" w:hAnsi="宋体" w:cs="宋体" w:eastAsia="宋体" w:hint="default"/>
          <w:sz w:val="21"/>
          <w:szCs w:val="21"/>
        </w:rPr>
        <w:sectPr>
          <w:headerReference w:type="default" r:id="rId45"/>
          <w:footerReference w:type="default" r:id="rId46"/>
          <w:pgSz w:w="11910" w:h="16840"/>
          <w:pgMar w:header="0" w:footer="956" w:top="1580" w:bottom="1140" w:left="1020" w:right="0"/>
          <w:pgNumType w:start="98"/>
        </w:sectPr>
      </w:pPr>
    </w:p>
    <w:p>
      <w:pPr>
        <w:spacing w:before="8"/>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、会计期间</w:t>
      </w:r>
      <w:r>
        <w:rPr>
          <w:rFonts w:ascii="宋体" w:hAnsi="宋体" w:cs="宋体" w:eastAsia="宋体" w:hint="default"/>
          <w:sz w:val="21"/>
          <w:szCs w:val="21"/>
        </w:rPr>
      </w:r>
    </w:p>
    <w:p>
      <w:pPr>
        <w:spacing w:before="192"/>
        <w:ind w:left="533" w:right="876" w:firstLine="0"/>
        <w:jc w:val="left"/>
        <w:rPr>
          <w:rFonts w:ascii="宋体" w:hAnsi="宋体" w:cs="宋体" w:eastAsia="宋体" w:hint="default"/>
          <w:sz w:val="21"/>
          <w:szCs w:val="21"/>
        </w:rPr>
      </w:pPr>
      <w:r>
        <w:rPr>
          <w:rFonts w:ascii="宋体" w:hAnsi="宋体" w:cs="宋体" w:eastAsia="宋体" w:hint="default"/>
          <w:sz w:val="21"/>
          <w:szCs w:val="21"/>
        </w:rPr>
        <w:t>采用公历年度，即从每年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日为一个会计年度。</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sz w:val="21"/>
          <w:szCs w:val="21"/>
        </w:rPr>
      </w:r>
    </w:p>
    <w:p>
      <w:pPr>
        <w:spacing w:before="189"/>
        <w:ind w:left="533" w:right="876" w:firstLine="0"/>
        <w:jc w:val="left"/>
        <w:rPr>
          <w:rFonts w:ascii="宋体" w:hAnsi="宋体" w:cs="宋体" w:eastAsia="宋体" w:hint="default"/>
          <w:sz w:val="21"/>
          <w:szCs w:val="21"/>
        </w:rPr>
      </w:pPr>
      <w:r>
        <w:rPr>
          <w:rFonts w:ascii="宋体" w:hAnsi="宋体" w:cs="宋体" w:eastAsia="宋体" w:hint="default"/>
          <w:sz w:val="21"/>
          <w:szCs w:val="21"/>
        </w:rPr>
        <w:t>以人民币为记账本位币。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1"/>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spacing w:line="417" w:lineRule="auto" w:before="189"/>
        <w:ind w:left="112" w:right="876" w:firstLine="422"/>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）同一控制下的企业合并</w:t>
      </w:r>
      <w:r>
        <w:rPr>
          <w:rFonts w:ascii="宋体" w:hAnsi="宋体" w:cs="宋体" w:eastAsia="宋体" w:hint="default"/>
          <w:sz w:val="21"/>
          <w:szCs w:val="21"/>
        </w:rPr>
        <w:t>：在企业合并中取得的资产和负债，按照合并日在被合并方的账面价值</w:t>
      </w:r>
      <w:r>
        <w:rPr>
          <w:rFonts w:ascii="宋体" w:hAnsi="宋体" w:cs="宋体" w:eastAsia="宋体" w:hint="default"/>
          <w:w w:val="100"/>
          <w:sz w:val="21"/>
          <w:szCs w:val="21"/>
        </w:rPr>
        <w:t> </w:t>
      </w:r>
      <w:r>
        <w:rPr>
          <w:rFonts w:ascii="宋体" w:hAnsi="宋体" w:cs="宋体" w:eastAsia="宋体" w:hint="default"/>
          <w:spacing w:val="-6"/>
          <w:sz w:val="21"/>
          <w:szCs w:val="21"/>
        </w:rPr>
        <w:t>计量。取得的净资产账面价值与支付的合并对价账面价值（或发行股份面值总额）的差额，调整资本公积；</w:t>
      </w:r>
      <w:r>
        <w:rPr>
          <w:rFonts w:ascii="宋体" w:hAnsi="宋体" w:cs="宋体" w:eastAsia="宋体" w:hint="default"/>
          <w:spacing w:val="-8"/>
          <w:sz w:val="21"/>
          <w:szCs w:val="21"/>
        </w:rPr>
        <w:t> </w:t>
      </w:r>
      <w:r>
        <w:rPr>
          <w:rFonts w:ascii="宋体" w:hAnsi="宋体" w:cs="宋体" w:eastAsia="宋体" w:hint="default"/>
          <w:spacing w:val="-8"/>
          <w:sz w:val="21"/>
          <w:szCs w:val="21"/>
        </w:rPr>
      </w:r>
      <w:r>
        <w:rPr>
          <w:rFonts w:ascii="宋体" w:hAnsi="宋体" w:cs="宋体" w:eastAsia="宋体" w:hint="default"/>
          <w:spacing w:val="-4"/>
          <w:sz w:val="21"/>
          <w:szCs w:val="21"/>
        </w:rPr>
        <w:t>资本公积不足冲减的，调整留存收益。为进行企业合并发生的各项直接相关费用，包括为进行企业合并而</w:t>
      </w:r>
      <w:r>
        <w:rPr>
          <w:rFonts w:ascii="宋体" w:hAnsi="宋体" w:cs="宋体" w:eastAsia="宋体" w:hint="default"/>
          <w:spacing w:val="-8"/>
          <w:sz w:val="21"/>
          <w:szCs w:val="21"/>
        </w:rPr>
        <w:t> </w:t>
      </w:r>
      <w:r>
        <w:rPr>
          <w:rFonts w:ascii="宋体" w:hAnsi="宋体" w:cs="宋体" w:eastAsia="宋体" w:hint="default"/>
          <w:spacing w:val="-8"/>
          <w:sz w:val="21"/>
          <w:szCs w:val="21"/>
        </w:rPr>
      </w:r>
      <w:r>
        <w:rPr>
          <w:rFonts w:ascii="宋体" w:hAnsi="宋体" w:cs="宋体" w:eastAsia="宋体" w:hint="default"/>
          <w:spacing w:val="-2"/>
          <w:sz w:val="21"/>
          <w:szCs w:val="21"/>
        </w:rPr>
        <w:t>支付的审计费用、评估费用、法律服务费用等，于发生时计入当期损益。企业合并形成母子公司关系的，</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pacing w:val="-3"/>
          <w:sz w:val="21"/>
          <w:szCs w:val="21"/>
        </w:rPr>
        <w:t>母公司编制合并日的合并资产负债表、合并利润表和合并现金流量表。合并资产负债表中被合并方的各项</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3"/>
          <w:sz w:val="21"/>
          <w:szCs w:val="21"/>
        </w:rPr>
        <w:t>资产、负债，按其账面价值计量。因被合并方采用的会计政策与合并方不一致，按照本准则规定进行调整</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4"/>
          <w:sz w:val="21"/>
          <w:szCs w:val="21"/>
        </w:rPr>
        <w:t>的，以调整后的账面价值计量。合并利润表包括参与合并各方自合并当期期初至合并日所发生的收入、费</w:t>
      </w:r>
      <w:r>
        <w:rPr>
          <w:rFonts w:ascii="宋体" w:hAnsi="宋体" w:cs="宋体" w:eastAsia="宋体" w:hint="default"/>
          <w:spacing w:val="-6"/>
          <w:sz w:val="21"/>
          <w:szCs w:val="21"/>
        </w:rPr>
        <w:t> </w:t>
      </w:r>
      <w:r>
        <w:rPr>
          <w:rFonts w:ascii="宋体" w:hAnsi="宋体" w:cs="宋体" w:eastAsia="宋体" w:hint="default"/>
          <w:spacing w:val="-6"/>
          <w:sz w:val="21"/>
          <w:szCs w:val="21"/>
        </w:rPr>
      </w:r>
      <w:r>
        <w:rPr>
          <w:rFonts w:ascii="宋体" w:hAnsi="宋体" w:cs="宋体" w:eastAsia="宋体" w:hint="default"/>
          <w:spacing w:val="-4"/>
          <w:sz w:val="21"/>
          <w:szCs w:val="21"/>
        </w:rPr>
        <w:t>用和利润。被合并方在合并前实现的净利润，在合并利润表中单列项目反映。合并现金流量表包括参与合</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sz w:val="21"/>
          <w:szCs w:val="21"/>
        </w:rPr>
        <w:t>并各方自合并当期期初至合并日的现金流量。</w:t>
      </w:r>
    </w:p>
    <w:p>
      <w:pPr>
        <w:spacing w:line="415" w:lineRule="auto" w:before="50"/>
        <w:ind w:left="112" w:right="1126" w:firstLine="422"/>
        <w:jc w:val="both"/>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）非同一控制下的企业合并</w:t>
      </w:r>
      <w:r>
        <w:rPr>
          <w:rFonts w:ascii="宋体" w:hAnsi="宋体" w:cs="宋体" w:eastAsia="宋体" w:hint="default"/>
          <w:sz w:val="21"/>
          <w:szCs w:val="21"/>
        </w:rPr>
        <w:t>：在购买日为取得对被购买方的控制权而付出的资产、发生或承担的</w:t>
      </w:r>
      <w:r>
        <w:rPr>
          <w:rFonts w:ascii="宋体" w:hAnsi="宋体" w:cs="宋体" w:eastAsia="宋体" w:hint="default"/>
          <w:w w:val="100"/>
          <w:sz w:val="21"/>
          <w:szCs w:val="21"/>
        </w:rPr>
        <w:t> </w:t>
      </w:r>
      <w:r>
        <w:rPr>
          <w:rFonts w:ascii="宋体" w:hAnsi="宋体" w:cs="宋体" w:eastAsia="宋体" w:hint="default"/>
          <w:spacing w:val="-2"/>
          <w:sz w:val="21"/>
          <w:szCs w:val="21"/>
        </w:rPr>
        <w:t>负债以及发行的权益性证券的公允价值加上各项直接相关费用为合并成本。在购买日对作为企业合并对价</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付出的资产、发生或承担的负债按照公允价值计量，公允价值与其账面价值的差额，计入当期损益。对合</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2"/>
          <w:sz w:val="21"/>
          <w:szCs w:val="21"/>
        </w:rPr>
        <w:t>并成本大于合并中取得的被购买方可辨认净资产公允价值份额的差额，确认为商誉。对合并成本小于合并</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中取得的被购买方可辨认净资产公允价值份额的差额时，对取得的被购买方各项可辨认资产、负债及或有</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负债的公允价值以及合并成本的计量进行复核；经复核后合并成本仍小于合并中取得的被购买方可辨认净</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资产公允价值份额的，其差额计入当期损益。企业合并形成母子公司关系的，母公司编制购买日的合并资</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产负债表，因企业合并取得的被购买方各项可辨认资产、负债及或有负债以公允价值列示。</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、合并财务报表的编制方法</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line="424" w:lineRule="auto" w:before="0"/>
        <w:ind w:left="11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）合并财务报表的合并范围以控制为基础予以确定。合并财务报表以本公司和纳入合并财务报表</w:t>
      </w:r>
      <w:r>
        <w:rPr>
          <w:rFonts w:ascii="宋体" w:hAnsi="宋体" w:cs="宋体" w:eastAsia="宋体" w:hint="default"/>
          <w:w w:val="100"/>
          <w:sz w:val="21"/>
          <w:szCs w:val="21"/>
        </w:rPr>
        <w:t> </w:t>
      </w:r>
      <w:r>
        <w:rPr>
          <w:rFonts w:ascii="宋体" w:hAnsi="宋体" w:cs="宋体" w:eastAsia="宋体" w:hint="default"/>
          <w:spacing w:val="-2"/>
          <w:sz w:val="21"/>
          <w:szCs w:val="21"/>
        </w:rPr>
        <w:t>范围的各子公司的财务报表及其他有关资料为合并依据，按照权益法调整对子公司的长期股权投资，将本</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公司和纳入合并财务报表范围的各子公司之间的投资、交易及往来等全部抵销，并计算少数股东损益及少</w:t>
      </w:r>
    </w:p>
    <w:p>
      <w:pPr>
        <w:spacing w:before="62"/>
        <w:ind w:left="112" w:right="876" w:firstLine="0"/>
        <w:jc w:val="left"/>
        <w:rPr>
          <w:rFonts w:ascii="宋体" w:hAnsi="宋体" w:cs="宋体" w:eastAsia="宋体" w:hint="default"/>
          <w:sz w:val="21"/>
          <w:szCs w:val="21"/>
        </w:rPr>
      </w:pPr>
      <w:r>
        <w:rPr>
          <w:rFonts w:ascii="宋体" w:hAnsi="宋体" w:cs="宋体" w:eastAsia="宋体" w:hint="default"/>
          <w:sz w:val="21"/>
          <w:szCs w:val="21"/>
        </w:rPr>
        <w:t>数股东权益后合并编制而成。</w:t>
      </w:r>
    </w:p>
    <w:p>
      <w:pPr>
        <w:spacing w:after="0"/>
        <w:jc w:val="left"/>
        <w:rPr>
          <w:rFonts w:ascii="宋体" w:hAnsi="宋体" w:cs="宋体" w:eastAsia="宋体" w:hint="default"/>
          <w:sz w:val="21"/>
          <w:szCs w:val="21"/>
        </w:rPr>
        <w:sectPr>
          <w:headerReference w:type="default" r:id="rId48"/>
          <w:footerReference w:type="default" r:id="rId49"/>
          <w:pgSz w:w="11910" w:h="16840"/>
          <w:pgMar w:header="0" w:footer="956" w:top="1300" w:bottom="1140" w:left="1020" w:right="0"/>
          <w:pgNumType w:start="99"/>
        </w:sectPr>
      </w:pPr>
    </w:p>
    <w:p>
      <w:pPr>
        <w:spacing w:line="396" w:lineRule="auto" w:before="9"/>
        <w:ind w:left="112" w:right="1040" w:firstLine="42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）合并时，如纳入合并范围的子公司与本公司会计政策不一致，按本公司执行的会计政策对其进行</w:t>
      </w:r>
      <w:r>
        <w:rPr>
          <w:rFonts w:ascii="宋体" w:hAnsi="宋体" w:cs="宋体" w:eastAsia="宋体" w:hint="default"/>
          <w:w w:val="100"/>
          <w:sz w:val="21"/>
          <w:szCs w:val="21"/>
        </w:rPr>
        <w:t> </w:t>
      </w:r>
      <w:r>
        <w:rPr>
          <w:rFonts w:ascii="宋体" w:hAnsi="宋体" w:cs="宋体" w:eastAsia="宋体" w:hint="default"/>
          <w:sz w:val="21"/>
          <w:szCs w:val="21"/>
        </w:rPr>
        <w:t>调整后合并。</w:t>
      </w:r>
    </w:p>
    <w:p>
      <w:pPr>
        <w:spacing w:line="396" w:lineRule="auto" w:before="68"/>
        <w:ind w:left="112" w:right="1040" w:firstLine="42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）对于同一控制下企业合并取得的子公司，视同该企业合并于合并当期的期初已经发生，从合并当</w:t>
      </w:r>
      <w:r>
        <w:rPr>
          <w:rFonts w:ascii="宋体" w:hAnsi="宋体" w:cs="宋体" w:eastAsia="宋体" w:hint="default"/>
          <w:w w:val="100"/>
          <w:sz w:val="21"/>
          <w:szCs w:val="21"/>
        </w:rPr>
        <w:t> </w:t>
      </w:r>
      <w:r>
        <w:rPr>
          <w:rFonts w:ascii="宋体" w:hAnsi="宋体" w:cs="宋体" w:eastAsia="宋体" w:hint="default"/>
          <w:sz w:val="21"/>
          <w:szCs w:val="21"/>
        </w:rPr>
        <w:t>期的期初起将其资产、负债、经营成果和现金流量纳入合并财务报表。</w:t>
      </w:r>
    </w:p>
    <w:p>
      <w:pPr>
        <w:spacing w:line="396" w:lineRule="auto" w:before="68"/>
        <w:ind w:left="112" w:right="876" w:firstLine="408"/>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）同一控制下的企业合并事项的，被重组方合并前的净损益应计入非经常性损益，并在申报财务</w:t>
      </w:r>
      <w:r>
        <w:rPr>
          <w:rFonts w:ascii="宋体" w:hAnsi="宋体" w:cs="宋体" w:eastAsia="宋体" w:hint="default"/>
          <w:w w:val="100"/>
          <w:sz w:val="21"/>
          <w:szCs w:val="21"/>
        </w:rPr>
        <w:t> </w:t>
      </w:r>
      <w:r>
        <w:rPr>
          <w:rFonts w:ascii="宋体" w:hAnsi="宋体" w:cs="宋体" w:eastAsia="宋体" w:hint="default"/>
          <w:sz w:val="21"/>
          <w:szCs w:val="21"/>
        </w:rPr>
        <w:t>报表中单独列示。</w:t>
      </w:r>
    </w:p>
    <w:p>
      <w:pPr>
        <w:spacing w:line="396" w:lineRule="auto" w:before="68"/>
        <w:ind w:left="112" w:right="1040" w:firstLine="42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）重组属于同一公司控制权人下的非企业合并事项，但被重组方重组前一个会计年度末的资产总额</w:t>
      </w:r>
      <w:r>
        <w:rPr>
          <w:rFonts w:ascii="宋体" w:hAnsi="宋体" w:cs="宋体" w:eastAsia="宋体" w:hint="default"/>
          <w:w w:val="100"/>
          <w:sz w:val="21"/>
          <w:szCs w:val="21"/>
        </w:rPr>
        <w:t> </w:t>
      </w:r>
      <w:r>
        <w:rPr>
          <w:rFonts w:ascii="宋体" w:hAnsi="宋体" w:cs="宋体" w:eastAsia="宋体" w:hint="default"/>
          <w:sz w:val="21"/>
          <w:szCs w:val="21"/>
        </w:rPr>
        <w:t>或前一个会计年度的营业收入或利润总额达到或超过重组前重组方相应项目</w:t>
      </w:r>
      <w:r>
        <w:rPr>
          <w:rFonts w:ascii="宋体" w:hAnsi="宋体" w:cs="宋体" w:eastAsia="宋体" w:hint="default"/>
          <w:spacing w:val="-12"/>
          <w:sz w:val="21"/>
          <w:szCs w:val="21"/>
        </w:rPr>
        <w:t> </w:t>
      </w:r>
      <w:r>
        <w:rPr>
          <w:rFonts w:ascii="Times New Roman" w:hAnsi="Times New Roman" w:cs="Times New Roman" w:eastAsia="Times New Roman" w:hint="default"/>
          <w:sz w:val="21"/>
          <w:szCs w:val="21"/>
        </w:rPr>
        <w:t>20%</w:t>
      </w:r>
      <w:r>
        <w:rPr>
          <w:rFonts w:ascii="宋体" w:hAnsi="宋体" w:cs="宋体" w:eastAsia="宋体" w:hint="default"/>
          <w:sz w:val="21"/>
          <w:szCs w:val="21"/>
        </w:rPr>
        <w:t>的，从合并当期的期初起</w:t>
      </w:r>
      <w:r>
        <w:rPr>
          <w:rFonts w:ascii="宋体" w:hAnsi="宋体" w:cs="宋体" w:eastAsia="宋体" w:hint="default"/>
          <w:w w:val="100"/>
          <w:sz w:val="21"/>
          <w:szCs w:val="21"/>
        </w:rPr>
        <w:t> </w:t>
      </w:r>
      <w:r>
        <w:rPr>
          <w:rFonts w:ascii="宋体" w:hAnsi="宋体" w:cs="宋体" w:eastAsia="宋体" w:hint="default"/>
          <w:sz w:val="21"/>
          <w:szCs w:val="21"/>
        </w:rPr>
        <w:t>编制备考利润表。</w:t>
      </w:r>
    </w:p>
    <w:p>
      <w:pPr>
        <w:spacing w:line="415" w:lineRule="auto" w:before="88"/>
        <w:ind w:left="112" w:right="113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）对于因非同一控制下企业合并取得的子公司，在编制合并报表时，以购买日可辨认净资产公允</w:t>
      </w:r>
      <w:r>
        <w:rPr>
          <w:rFonts w:ascii="宋体" w:hAnsi="宋体" w:cs="宋体" w:eastAsia="宋体" w:hint="default"/>
          <w:w w:val="100"/>
          <w:sz w:val="21"/>
          <w:szCs w:val="21"/>
        </w:rPr>
        <w:t> </w:t>
      </w:r>
      <w:r>
        <w:rPr>
          <w:rFonts w:ascii="宋体" w:hAnsi="宋体" w:cs="宋体" w:eastAsia="宋体" w:hint="default"/>
          <w:sz w:val="21"/>
          <w:szCs w:val="21"/>
        </w:rPr>
        <w:t>价值为基础对个别财务报表进行调整。</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line="415" w:lineRule="auto" w:before="0"/>
        <w:ind w:left="533" w:right="4808" w:hanging="42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2"/>
          <w:sz w:val="21"/>
          <w:szCs w:val="21"/>
        </w:rPr>
        <w:t>现金是指本公司的库存现金以及随时可用于支付的存款。</w:t>
      </w:r>
    </w:p>
    <w:p>
      <w:pPr>
        <w:spacing w:line="436" w:lineRule="auto" w:before="71"/>
        <w:ind w:left="112" w:right="1136" w:firstLine="420"/>
        <w:jc w:val="both"/>
        <w:rPr>
          <w:rFonts w:ascii="宋体" w:hAnsi="宋体" w:cs="宋体" w:eastAsia="宋体" w:hint="default"/>
          <w:sz w:val="21"/>
          <w:szCs w:val="21"/>
        </w:rPr>
      </w:pPr>
      <w:r>
        <w:rPr>
          <w:rFonts w:ascii="宋体" w:hAnsi="宋体" w:cs="宋体" w:eastAsia="宋体" w:hint="default"/>
          <w:spacing w:val="-2"/>
          <w:w w:val="100"/>
          <w:sz w:val="21"/>
          <w:szCs w:val="21"/>
        </w:rPr>
        <w:t>现金等价物为本公司持有的期限短（一般是指从购买日起三个月内到期）、流动性强、易于转换为已</w:t>
      </w:r>
      <w:r>
        <w:rPr>
          <w:rFonts w:ascii="宋体" w:hAnsi="宋体" w:cs="宋体" w:eastAsia="宋体" w:hint="default"/>
          <w:w w:val="100"/>
          <w:sz w:val="21"/>
          <w:szCs w:val="21"/>
        </w:rPr>
        <w:t> </w:t>
      </w:r>
      <w:r>
        <w:rPr>
          <w:rFonts w:ascii="宋体" w:hAnsi="宋体" w:cs="宋体" w:eastAsia="宋体" w:hint="default"/>
          <w:sz w:val="21"/>
          <w:szCs w:val="21"/>
        </w:rPr>
        <w:t>知金额现金且价值变动风险很小的投资。</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line="415" w:lineRule="auto"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）外币业务核算方法</w:t>
      </w:r>
      <w:r>
        <w:rPr>
          <w:rFonts w:ascii="宋体" w:hAnsi="宋体" w:cs="宋体" w:eastAsia="宋体" w:hint="default"/>
          <w:w w:val="100"/>
          <w:sz w:val="21"/>
          <w:szCs w:val="21"/>
        </w:rPr>
        <w:t> </w:t>
      </w:r>
      <w:r>
        <w:rPr>
          <w:rFonts w:ascii="宋体" w:hAnsi="宋体" w:cs="宋体" w:eastAsia="宋体" w:hint="default"/>
          <w:spacing w:val="-2"/>
          <w:sz w:val="21"/>
          <w:szCs w:val="21"/>
        </w:rPr>
        <w:t>本公司外币交易均按交易发生日的即期近似汇率折算为记账本位币。该即期近似汇率指交易发生日当</w:t>
      </w:r>
    </w:p>
    <w:p>
      <w:pPr>
        <w:spacing w:line="436" w:lineRule="auto" w:before="71"/>
        <w:ind w:left="533" w:right="1836" w:hanging="421"/>
        <w:jc w:val="left"/>
        <w:rPr>
          <w:rFonts w:ascii="宋体" w:hAnsi="宋体" w:cs="宋体" w:eastAsia="宋体" w:hint="default"/>
          <w:sz w:val="21"/>
          <w:szCs w:val="21"/>
        </w:rPr>
      </w:pPr>
      <w:r>
        <w:rPr>
          <w:rFonts w:ascii="宋体" w:hAnsi="宋体" w:cs="宋体" w:eastAsia="宋体" w:hint="default"/>
          <w:sz w:val="21"/>
          <w:szCs w:val="21"/>
        </w:rPr>
        <w:t>月月初的汇率。</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在资产负债表日，按照下列规定对外币货币性项目和外币非货币性项目进行处理：</w:t>
      </w:r>
    </w:p>
    <w:p>
      <w:pPr>
        <w:spacing w:line="412" w:lineRule="auto" w:before="54"/>
        <w:ind w:left="112" w:right="1132"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A</w:t>
      </w:r>
      <w:r>
        <w:rPr>
          <w:rFonts w:ascii="宋体" w:hAnsi="宋体" w:cs="宋体" w:eastAsia="宋体" w:hint="default"/>
          <w:spacing w:val="-1"/>
          <w:sz w:val="21"/>
          <w:szCs w:val="21"/>
        </w:rPr>
        <w:t>、外币货币性项目，采用资产负债表日即期汇率折算。因资产负债表日即期汇率与初始确认时或前</w:t>
      </w:r>
      <w:r>
        <w:rPr>
          <w:rFonts w:ascii="宋体" w:hAnsi="宋体" w:cs="宋体" w:eastAsia="宋体" w:hint="default"/>
          <w:w w:val="100"/>
          <w:sz w:val="21"/>
          <w:szCs w:val="21"/>
        </w:rPr>
        <w:t> </w:t>
      </w:r>
      <w:r>
        <w:rPr>
          <w:rFonts w:ascii="宋体" w:hAnsi="宋体" w:cs="宋体" w:eastAsia="宋体" w:hint="default"/>
          <w:sz w:val="21"/>
          <w:szCs w:val="21"/>
        </w:rPr>
        <w:t>一资产负债表日即期汇率不同而产生的汇兑差额，计入当期损益；</w:t>
      </w:r>
    </w:p>
    <w:p>
      <w:pPr>
        <w:spacing w:line="415" w:lineRule="auto" w:before="73"/>
        <w:ind w:left="112" w:right="1127"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、以历史成本计量的外币非货币性项目，仍采用交易发生日的即期汇率折算，不改变其记账本位币</w:t>
      </w:r>
      <w:r>
        <w:rPr>
          <w:rFonts w:ascii="宋体" w:hAnsi="宋体" w:cs="宋体" w:eastAsia="宋体" w:hint="default"/>
          <w:w w:val="100"/>
          <w:sz w:val="21"/>
          <w:szCs w:val="21"/>
        </w:rPr>
        <w:t> </w:t>
      </w:r>
      <w:r>
        <w:rPr>
          <w:rFonts w:ascii="宋体" w:hAnsi="宋体" w:cs="宋体" w:eastAsia="宋体" w:hint="default"/>
          <w:sz w:val="21"/>
          <w:szCs w:val="21"/>
        </w:rPr>
        <w:t>金额；</w:t>
      </w:r>
    </w:p>
    <w:p>
      <w:pPr>
        <w:spacing w:line="412" w:lineRule="auto" w:before="71"/>
        <w:ind w:left="112" w:right="1129"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、以公允价值计量的外币非货币性项目，采用公允价值确定日的即期汇率折算，折算后的记账本位</w:t>
      </w:r>
      <w:r>
        <w:rPr>
          <w:rFonts w:ascii="宋体" w:hAnsi="宋体" w:cs="宋体" w:eastAsia="宋体" w:hint="default"/>
          <w:w w:val="100"/>
          <w:sz w:val="21"/>
          <w:szCs w:val="21"/>
        </w:rPr>
        <w:t> </w:t>
      </w:r>
      <w:r>
        <w:rPr>
          <w:rFonts w:ascii="宋体" w:hAnsi="宋体" w:cs="宋体" w:eastAsia="宋体" w:hint="default"/>
          <w:sz w:val="21"/>
          <w:szCs w:val="21"/>
        </w:rPr>
        <w:t>币金额与原记账本位币金额的差额，作为公允价值变动处理，计入当期损益；</w:t>
      </w:r>
    </w:p>
    <w:p>
      <w:pPr>
        <w:spacing w:after="0" w:line="412" w:lineRule="auto"/>
        <w:jc w:val="both"/>
        <w:rPr>
          <w:rFonts w:ascii="宋体" w:hAnsi="宋体" w:cs="宋体" w:eastAsia="宋体" w:hint="default"/>
          <w:sz w:val="21"/>
          <w:szCs w:val="21"/>
        </w:rPr>
        <w:sectPr>
          <w:headerReference w:type="default" r:id="rId50"/>
          <w:footerReference w:type="default" r:id="rId51"/>
          <w:pgSz w:w="11910" w:h="16840"/>
          <w:pgMar w:header="0" w:footer="956" w:top="1280" w:bottom="1140" w:left="1020" w:right="0"/>
        </w:sectPr>
      </w:pPr>
    </w:p>
    <w:p>
      <w:pPr>
        <w:spacing w:line="415" w:lineRule="auto" w:before="8"/>
        <w:ind w:left="533" w:right="480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）外币财务报表的折算方法</w:t>
      </w:r>
      <w:r>
        <w:rPr>
          <w:rFonts w:ascii="宋体" w:hAnsi="宋体" w:cs="宋体" w:eastAsia="宋体" w:hint="default"/>
          <w:w w:val="100"/>
          <w:sz w:val="21"/>
          <w:szCs w:val="21"/>
        </w:rPr>
        <w:t> </w:t>
      </w:r>
      <w:r>
        <w:rPr>
          <w:rFonts w:ascii="宋体" w:hAnsi="宋体" w:cs="宋体" w:eastAsia="宋体" w:hint="default"/>
          <w:spacing w:val="-2"/>
          <w:sz w:val="21"/>
          <w:szCs w:val="21"/>
        </w:rPr>
        <w:t>公司对境外经营的财务报表进行折算时，遵循下列规定：</w:t>
      </w:r>
    </w:p>
    <w:p>
      <w:pPr>
        <w:spacing w:line="412" w:lineRule="auto" w:before="71"/>
        <w:ind w:left="112" w:right="876" w:firstLine="42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A</w:t>
      </w:r>
      <w:r>
        <w:rPr>
          <w:rFonts w:ascii="宋体" w:hAnsi="宋体" w:cs="宋体" w:eastAsia="宋体" w:hint="default"/>
          <w:spacing w:val="-3"/>
          <w:sz w:val="21"/>
          <w:szCs w:val="21"/>
        </w:rPr>
        <w:t>、资产负债表中的资产和负债项目，采用资产负债表日的即期汇率折算，所有者权益项目除</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未分配</w:t>
      </w:r>
      <w:r>
        <w:rPr>
          <w:rFonts w:ascii="宋体" w:hAnsi="宋体" w:cs="宋体" w:eastAsia="宋体" w:hint="default"/>
          <w:w w:val="100"/>
          <w:sz w:val="21"/>
          <w:szCs w:val="21"/>
        </w:rPr>
        <w:t> </w:t>
      </w:r>
      <w:r>
        <w:rPr>
          <w:rFonts w:ascii="宋体" w:hAnsi="宋体" w:cs="宋体" w:eastAsia="宋体" w:hint="default"/>
          <w:sz w:val="21"/>
          <w:szCs w:val="21"/>
        </w:rPr>
        <w:t>利润</w:t>
      </w:r>
      <w:r>
        <w:rPr>
          <w:rFonts w:ascii="Times New Roman" w:hAnsi="Times New Roman" w:cs="Times New Roman" w:eastAsia="Times New Roman" w:hint="default"/>
          <w:sz w:val="21"/>
          <w:szCs w:val="21"/>
        </w:rPr>
        <w:t>”</w:t>
      </w:r>
      <w:r>
        <w:rPr>
          <w:rFonts w:ascii="宋体" w:hAnsi="宋体" w:cs="宋体" w:eastAsia="宋体" w:hint="default"/>
          <w:sz w:val="21"/>
          <w:szCs w:val="21"/>
        </w:rPr>
        <w:t>项目外，其他项目采用发生时的即期近似汇率折算；</w:t>
      </w:r>
    </w:p>
    <w:p>
      <w:pPr>
        <w:spacing w:line="412" w:lineRule="auto" w:before="43"/>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、利润表中的收入和费用项目，采用交易发生日的即期近似汇率折算。</w:t>
      </w:r>
      <w:r>
        <w:rPr>
          <w:rFonts w:ascii="宋体" w:hAnsi="宋体" w:cs="宋体" w:eastAsia="宋体" w:hint="default"/>
          <w:w w:val="100"/>
          <w:sz w:val="21"/>
          <w:szCs w:val="21"/>
        </w:rPr>
        <w:t> </w:t>
      </w:r>
      <w:r>
        <w:rPr>
          <w:rFonts w:ascii="宋体" w:hAnsi="宋体" w:cs="宋体" w:eastAsia="宋体" w:hint="default"/>
          <w:spacing w:val="-2"/>
          <w:sz w:val="21"/>
          <w:szCs w:val="21"/>
        </w:rPr>
        <w:t>按照上述方法折算产生的外币财务报表折算差额，在资产负债表中所有者权益项目下单独列示。</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、金融工具</w:t>
      </w:r>
      <w:r>
        <w:rPr>
          <w:rFonts w:ascii="宋体" w:hAnsi="宋体" w:cs="宋体" w:eastAsia="宋体" w:hint="default"/>
          <w:sz w:val="21"/>
          <w:szCs w:val="21"/>
        </w:rPr>
      </w:r>
    </w:p>
    <w:p>
      <w:pPr>
        <w:spacing w:line="240" w:lineRule="auto" w:before="13"/>
        <w:rPr>
          <w:rFonts w:ascii="宋体" w:hAnsi="宋体" w:cs="宋体" w:eastAsia="宋体" w:hint="default"/>
          <w:b/>
          <w:bCs/>
          <w:sz w:val="15"/>
          <w:szCs w:val="15"/>
        </w:rPr>
      </w:pPr>
    </w:p>
    <w:p>
      <w:pPr>
        <w:spacing w:line="412" w:lineRule="auto"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）金融资产的分类：</w:t>
      </w:r>
      <w:r>
        <w:rPr>
          <w:rFonts w:ascii="宋体" w:hAnsi="宋体" w:cs="宋体" w:eastAsia="宋体" w:hint="default"/>
          <w:w w:val="100"/>
          <w:sz w:val="21"/>
          <w:szCs w:val="21"/>
        </w:rPr>
        <w:t> </w:t>
      </w:r>
      <w:r>
        <w:rPr>
          <w:rFonts w:ascii="宋体" w:hAnsi="宋体" w:cs="宋体" w:eastAsia="宋体" w:hint="default"/>
          <w:spacing w:val="-2"/>
          <w:sz w:val="21"/>
          <w:szCs w:val="21"/>
        </w:rPr>
        <w:t>金融资产分为以公允价值计量且其变动计入当期损益的金融资产（包括交易性金融资产和指定为以公</w:t>
      </w:r>
    </w:p>
    <w:p>
      <w:pPr>
        <w:spacing w:line="436" w:lineRule="auto" w:before="75"/>
        <w:ind w:left="112" w:right="1131" w:firstLine="0"/>
        <w:jc w:val="left"/>
        <w:rPr>
          <w:rFonts w:ascii="宋体" w:hAnsi="宋体" w:cs="宋体" w:eastAsia="宋体" w:hint="default"/>
          <w:sz w:val="21"/>
          <w:szCs w:val="21"/>
        </w:rPr>
      </w:pPr>
      <w:r>
        <w:rPr>
          <w:rFonts w:ascii="宋体" w:hAnsi="宋体" w:cs="宋体" w:eastAsia="宋体" w:hint="default"/>
          <w:spacing w:val="-2"/>
          <w:w w:val="100"/>
          <w:sz w:val="21"/>
          <w:szCs w:val="21"/>
        </w:rPr>
        <w:t>允价值计量且其变动计入当期损益的金融资产）、持有至到期投资、贷款和应收款项、可供出售金融资产</w:t>
      </w:r>
      <w:r>
        <w:rPr>
          <w:rFonts w:ascii="宋体" w:hAnsi="宋体" w:cs="宋体" w:eastAsia="宋体" w:hint="default"/>
          <w:spacing w:val="-94"/>
          <w:w w:val="100"/>
          <w:sz w:val="21"/>
          <w:szCs w:val="21"/>
        </w:rPr>
        <w:t> </w:t>
      </w:r>
      <w:r>
        <w:rPr>
          <w:rFonts w:ascii="宋体" w:hAnsi="宋体" w:cs="宋体" w:eastAsia="宋体" w:hint="default"/>
          <w:spacing w:val="-94"/>
          <w:w w:val="100"/>
          <w:sz w:val="21"/>
          <w:szCs w:val="21"/>
        </w:rPr>
      </w:r>
      <w:r>
        <w:rPr>
          <w:rFonts w:ascii="宋体" w:hAnsi="宋体" w:cs="宋体" w:eastAsia="宋体" w:hint="default"/>
          <w:sz w:val="21"/>
          <w:szCs w:val="21"/>
        </w:rPr>
        <w:t>等四类。</w:t>
      </w:r>
    </w:p>
    <w:p>
      <w:pPr>
        <w:spacing w:before="52"/>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）金融资产的计量：</w:t>
      </w:r>
    </w:p>
    <w:p>
      <w:pPr>
        <w:spacing w:line="240" w:lineRule="auto" w:before="2"/>
        <w:rPr>
          <w:rFonts w:ascii="宋体" w:hAnsi="宋体" w:cs="宋体" w:eastAsia="宋体" w:hint="default"/>
          <w:sz w:val="16"/>
          <w:szCs w:val="16"/>
        </w:rPr>
      </w:pPr>
    </w:p>
    <w:p>
      <w:pPr>
        <w:spacing w:line="412" w:lineRule="auto" w:before="0"/>
        <w:ind w:left="112" w:right="876" w:firstLine="42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A</w:t>
      </w:r>
      <w:r>
        <w:rPr>
          <w:rFonts w:ascii="宋体" w:hAnsi="宋体" w:cs="宋体" w:eastAsia="宋体" w:hint="default"/>
          <w:spacing w:val="-1"/>
          <w:sz w:val="21"/>
          <w:szCs w:val="21"/>
        </w:rPr>
        <w:t>、初始确认金融资产按照公允价值计量。对于以公允价值计量且其变动计入当期损益的金融资产，</w:t>
      </w:r>
      <w:r>
        <w:rPr>
          <w:rFonts w:ascii="宋体" w:hAnsi="宋体" w:cs="宋体" w:eastAsia="宋体" w:hint="default"/>
          <w:w w:val="100"/>
          <w:sz w:val="21"/>
          <w:szCs w:val="21"/>
        </w:rPr>
        <w:t> </w:t>
      </w:r>
      <w:r>
        <w:rPr>
          <w:rFonts w:ascii="宋体" w:hAnsi="宋体" w:cs="宋体" w:eastAsia="宋体" w:hint="default"/>
          <w:sz w:val="21"/>
          <w:szCs w:val="21"/>
        </w:rPr>
        <w:t>相关交易费用直接计入当期损益；对于其他类别的金融资产，相关交易费用计入初始确认金额。</w:t>
      </w:r>
    </w:p>
    <w:p>
      <w:pPr>
        <w:spacing w:line="415" w:lineRule="auto" w:before="73"/>
        <w:ind w:left="112" w:right="876"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、本公司按照公允价值对金融资产进行后续计量，且不扣除将来处置该金融资产时可能发生的交易</w:t>
      </w:r>
      <w:r>
        <w:rPr>
          <w:rFonts w:ascii="宋体" w:hAnsi="宋体" w:cs="宋体" w:eastAsia="宋体" w:hint="default"/>
          <w:w w:val="100"/>
          <w:sz w:val="21"/>
          <w:szCs w:val="21"/>
        </w:rPr>
        <w:t> </w:t>
      </w:r>
      <w:r>
        <w:rPr>
          <w:rFonts w:ascii="宋体" w:hAnsi="宋体" w:cs="宋体" w:eastAsia="宋体" w:hint="default"/>
          <w:sz w:val="21"/>
          <w:szCs w:val="21"/>
        </w:rPr>
        <w:t>费用。但是，下列情况除外：</w:t>
      </w:r>
    </w:p>
    <w:p>
      <w:pPr>
        <w:spacing w:line="412" w:lineRule="auto" w:before="71"/>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、持有至到期投资以及贷款和应收款项，采用实际利率法，按摊余成本计量。</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b</w:t>
      </w:r>
      <w:r>
        <w:rPr>
          <w:rFonts w:ascii="宋体" w:hAnsi="宋体" w:cs="宋体" w:eastAsia="宋体" w:hint="default"/>
          <w:sz w:val="21"/>
          <w:szCs w:val="21"/>
        </w:rPr>
        <w:t>、在活跃市场中没有报价且其公允价值不能可靠计量的权益工具投资，以及与该权益工具挂钩并须</w:t>
      </w:r>
    </w:p>
    <w:p>
      <w:pPr>
        <w:spacing w:before="43"/>
        <w:ind w:left="112" w:right="876" w:firstLine="0"/>
        <w:jc w:val="left"/>
        <w:rPr>
          <w:rFonts w:ascii="宋体" w:hAnsi="宋体" w:cs="宋体" w:eastAsia="宋体" w:hint="default"/>
          <w:sz w:val="21"/>
          <w:szCs w:val="21"/>
        </w:rPr>
      </w:pPr>
      <w:r>
        <w:rPr>
          <w:rFonts w:ascii="宋体" w:hAnsi="宋体" w:cs="宋体" w:eastAsia="宋体" w:hint="default"/>
          <w:sz w:val="21"/>
          <w:szCs w:val="21"/>
        </w:rPr>
        <w:t>通过交付该权益工具结算的衍生金融资产，按照成本计量。</w:t>
      </w:r>
    </w:p>
    <w:p>
      <w:pPr>
        <w:spacing w:line="240" w:lineRule="auto" w:before="2"/>
        <w:rPr>
          <w:rFonts w:ascii="宋体" w:hAnsi="宋体" w:cs="宋体" w:eastAsia="宋体" w:hint="default"/>
          <w:sz w:val="17"/>
          <w:szCs w:val="17"/>
        </w:rPr>
      </w:pPr>
    </w:p>
    <w:p>
      <w:pPr>
        <w:spacing w:line="412" w:lineRule="auto"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）金融资产公允价值的确定：</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A</w:t>
      </w:r>
      <w:r>
        <w:rPr>
          <w:rFonts w:ascii="宋体" w:hAnsi="宋体" w:cs="宋体" w:eastAsia="宋体" w:hint="default"/>
          <w:sz w:val="21"/>
          <w:szCs w:val="21"/>
        </w:rPr>
        <w:t>、存在活跃市场的金融资产，将活跃市场中的报价确定为公允价值；</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B</w:t>
      </w:r>
      <w:r>
        <w:rPr>
          <w:rFonts w:ascii="宋体" w:hAnsi="宋体" w:cs="宋体" w:eastAsia="宋体" w:hint="default"/>
          <w:sz w:val="21"/>
          <w:szCs w:val="21"/>
        </w:rPr>
        <w:t>、金融资产不存在活跃市场的，采用估值技术确定公允价值。采用估值技术得出的结果，反映估值</w:t>
      </w:r>
    </w:p>
    <w:p>
      <w:pPr>
        <w:spacing w:before="41"/>
        <w:ind w:left="112" w:right="876" w:firstLine="0"/>
        <w:jc w:val="left"/>
        <w:rPr>
          <w:rFonts w:ascii="宋体" w:hAnsi="宋体" w:cs="宋体" w:eastAsia="宋体" w:hint="default"/>
          <w:sz w:val="21"/>
          <w:szCs w:val="21"/>
        </w:rPr>
      </w:pPr>
      <w:r>
        <w:rPr>
          <w:rFonts w:ascii="宋体" w:hAnsi="宋体" w:cs="宋体" w:eastAsia="宋体" w:hint="default"/>
          <w:sz w:val="21"/>
          <w:szCs w:val="21"/>
        </w:rPr>
        <w:t>日在公平交易中可能采用的交易价格。</w:t>
      </w:r>
    </w:p>
    <w:p>
      <w:pPr>
        <w:spacing w:line="240" w:lineRule="auto" w:before="2"/>
        <w:rPr>
          <w:rFonts w:ascii="宋体" w:hAnsi="宋体" w:cs="宋体" w:eastAsia="宋体" w:hint="default"/>
          <w:sz w:val="17"/>
          <w:szCs w:val="17"/>
        </w:rPr>
      </w:pPr>
    </w:p>
    <w:p>
      <w:pPr>
        <w:spacing w:line="415" w:lineRule="auto"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）金融资产转移：</w:t>
      </w:r>
      <w:r>
        <w:rPr>
          <w:rFonts w:ascii="宋体" w:hAnsi="宋体" w:cs="宋体" w:eastAsia="宋体" w:hint="default"/>
          <w:w w:val="100"/>
          <w:sz w:val="21"/>
          <w:szCs w:val="21"/>
        </w:rPr>
        <w:t> </w:t>
      </w:r>
      <w:r>
        <w:rPr>
          <w:rFonts w:ascii="宋体" w:hAnsi="宋体" w:cs="宋体" w:eastAsia="宋体" w:hint="default"/>
          <w:spacing w:val="-2"/>
          <w:sz w:val="21"/>
          <w:szCs w:val="21"/>
        </w:rPr>
        <w:t>本公司于将金融资产所有权上几乎所有的风险和报酬转移给转入方或已放弃对该金融资产的控制时，</w:t>
      </w:r>
    </w:p>
    <w:p>
      <w:pPr>
        <w:spacing w:before="71"/>
        <w:ind w:left="112" w:right="876" w:firstLine="0"/>
        <w:jc w:val="left"/>
        <w:rPr>
          <w:rFonts w:ascii="宋体" w:hAnsi="宋体" w:cs="宋体" w:eastAsia="宋体" w:hint="default"/>
          <w:sz w:val="21"/>
          <w:szCs w:val="21"/>
        </w:rPr>
      </w:pPr>
      <w:r>
        <w:rPr>
          <w:rFonts w:ascii="宋体" w:hAnsi="宋体" w:cs="宋体" w:eastAsia="宋体" w:hint="default"/>
          <w:sz w:val="21"/>
          <w:szCs w:val="21"/>
        </w:rPr>
        <w:t>终止确认该金融资产。</w:t>
      </w:r>
    </w:p>
    <w:p>
      <w:pPr>
        <w:spacing w:line="480" w:lineRule="atLeast" w:before="35"/>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）金融资产减值：</w:t>
      </w:r>
      <w:r>
        <w:rPr>
          <w:rFonts w:ascii="宋体" w:hAnsi="宋体" w:cs="宋体" w:eastAsia="宋体" w:hint="default"/>
          <w:w w:val="100"/>
          <w:sz w:val="21"/>
          <w:szCs w:val="21"/>
        </w:rPr>
        <w:t> </w:t>
      </w:r>
      <w:r>
        <w:rPr>
          <w:rFonts w:ascii="宋体" w:hAnsi="宋体" w:cs="宋体" w:eastAsia="宋体" w:hint="default"/>
          <w:spacing w:val="2"/>
          <w:sz w:val="21"/>
          <w:szCs w:val="21"/>
        </w:rPr>
        <w:t>在资产负债表日对以公允价值计量且其变动计入当期损益的金融资产以外的金融资产的账面价值进</w:t>
      </w:r>
    </w:p>
    <w:p>
      <w:pPr>
        <w:spacing w:after="0" w:line="480" w:lineRule="atLeast"/>
        <w:jc w:val="left"/>
        <w:rPr>
          <w:rFonts w:ascii="宋体" w:hAnsi="宋体" w:cs="宋体" w:eastAsia="宋体" w:hint="default"/>
          <w:sz w:val="21"/>
          <w:szCs w:val="21"/>
        </w:rPr>
        <w:sectPr>
          <w:headerReference w:type="default" r:id="rId52"/>
          <w:footerReference w:type="default" r:id="rId53"/>
          <w:pgSz w:w="11910" w:h="16840"/>
          <w:pgMar w:header="0" w:footer="956" w:top="1300" w:bottom="1140" w:left="1020" w:right="0"/>
          <w:pgNumType w:start="101"/>
        </w:sectPr>
      </w:pPr>
    </w:p>
    <w:p>
      <w:pPr>
        <w:spacing w:line="439" w:lineRule="auto" w:before="8"/>
        <w:ind w:left="232" w:right="1129" w:firstLine="0"/>
        <w:jc w:val="left"/>
        <w:rPr>
          <w:rFonts w:ascii="宋体" w:hAnsi="宋体" w:cs="宋体" w:eastAsia="宋体" w:hint="default"/>
          <w:sz w:val="21"/>
          <w:szCs w:val="21"/>
        </w:rPr>
      </w:pPr>
      <w:r>
        <w:rPr>
          <w:rFonts w:ascii="宋体" w:hAnsi="宋体" w:cs="宋体" w:eastAsia="宋体" w:hint="default"/>
          <w:spacing w:val="-2"/>
          <w:sz w:val="21"/>
          <w:szCs w:val="21"/>
        </w:rPr>
        <w:t>行检查，有客观证据表明该金融资产发生减值的，计提减值准备。金融资产发生减值的客观证据，包括下</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列各项：</w:t>
      </w:r>
    </w:p>
    <w:p>
      <w:pPr>
        <w:spacing w:line="396" w:lineRule="auto" w:before="31"/>
        <w:ind w:left="653" w:right="112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、发行方或债务人发生严重财务困难；</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B</w:t>
      </w:r>
      <w:r>
        <w:rPr>
          <w:rFonts w:ascii="宋体" w:hAnsi="宋体" w:cs="宋体" w:eastAsia="宋体" w:hint="default"/>
          <w:sz w:val="21"/>
          <w:szCs w:val="21"/>
        </w:rPr>
        <w:t>、债务人违反了合同条款，如偿付利息或本金发生违约或逾期等；</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C</w:t>
      </w:r>
      <w:r>
        <w:rPr>
          <w:rFonts w:ascii="宋体" w:hAnsi="宋体" w:cs="宋体" w:eastAsia="宋体" w:hint="default"/>
          <w:sz w:val="21"/>
          <w:szCs w:val="21"/>
        </w:rPr>
        <w:t>、本公司出于经济或法律等方面因素的考虑，对发生困难的债务人作出让步；</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D</w:t>
      </w:r>
      <w:r>
        <w:rPr>
          <w:rFonts w:ascii="宋体" w:hAnsi="宋体" w:cs="宋体" w:eastAsia="宋体" w:hint="default"/>
          <w:sz w:val="21"/>
          <w:szCs w:val="21"/>
        </w:rPr>
        <w:t>、债务人很可能倒闭或进行其他财务重组；</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E</w:t>
      </w:r>
      <w:r>
        <w:rPr>
          <w:rFonts w:ascii="宋体" w:hAnsi="宋体" w:cs="宋体" w:eastAsia="宋体" w:hint="default"/>
          <w:sz w:val="21"/>
          <w:szCs w:val="21"/>
        </w:rPr>
        <w:t>、因发行方发生重大财务困难，该金融资产无法在活跃市场继续交易；</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F</w:t>
      </w:r>
      <w:r>
        <w:rPr>
          <w:rFonts w:ascii="宋体" w:hAnsi="宋体" w:cs="宋体" w:eastAsia="宋体" w:hint="default"/>
          <w:sz w:val="21"/>
          <w:szCs w:val="21"/>
        </w:rPr>
        <w:t>、债务人经营所处的技术、市场、经济和法律环境等发生重大不利变化，使本公司可能无法收回投</w:t>
      </w:r>
    </w:p>
    <w:p>
      <w:pPr>
        <w:spacing w:before="38"/>
        <w:ind w:left="232" w:right="1129" w:firstLine="0"/>
        <w:jc w:val="left"/>
        <w:rPr>
          <w:rFonts w:ascii="宋体" w:hAnsi="宋体" w:cs="宋体" w:eastAsia="宋体" w:hint="default"/>
          <w:sz w:val="21"/>
          <w:szCs w:val="21"/>
        </w:rPr>
      </w:pPr>
      <w:r>
        <w:rPr>
          <w:rFonts w:ascii="宋体" w:hAnsi="宋体" w:cs="宋体" w:eastAsia="宋体" w:hint="default"/>
          <w:sz w:val="21"/>
          <w:szCs w:val="21"/>
        </w:rPr>
        <w:t>资成本；</w:t>
      </w:r>
    </w:p>
    <w:p>
      <w:pPr>
        <w:spacing w:line="240" w:lineRule="auto" w:before="9"/>
        <w:rPr>
          <w:rFonts w:ascii="宋体" w:hAnsi="宋体" w:cs="宋体" w:eastAsia="宋体" w:hint="default"/>
          <w:sz w:val="15"/>
          <w:szCs w:val="15"/>
        </w:rPr>
      </w:pPr>
    </w:p>
    <w:p>
      <w:pPr>
        <w:spacing w:line="396" w:lineRule="auto" w:before="0"/>
        <w:ind w:left="232" w:right="1132"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G</w:t>
      </w:r>
      <w:r>
        <w:rPr>
          <w:rFonts w:ascii="宋体" w:hAnsi="宋体" w:cs="宋体" w:eastAsia="宋体" w:hint="default"/>
          <w:spacing w:val="-1"/>
          <w:sz w:val="21"/>
          <w:szCs w:val="21"/>
        </w:rPr>
        <w:t>、无法辨认一组金融资产中的某项资产的现金流量是否已经减少，但根据公开的数据对其进行总体</w:t>
      </w:r>
      <w:r>
        <w:rPr>
          <w:rFonts w:ascii="宋体" w:hAnsi="宋体" w:cs="宋体" w:eastAsia="宋体" w:hint="default"/>
          <w:w w:val="100"/>
          <w:sz w:val="21"/>
          <w:szCs w:val="21"/>
        </w:rPr>
        <w:t> </w:t>
      </w:r>
      <w:r>
        <w:rPr>
          <w:rFonts w:ascii="宋体" w:hAnsi="宋体" w:cs="宋体" w:eastAsia="宋体" w:hint="default"/>
          <w:sz w:val="21"/>
          <w:szCs w:val="21"/>
        </w:rPr>
        <w:t>评价后发现，该组金融资产自初始确认以来的预计未来现金流量确已减少且可计量；</w:t>
      </w:r>
    </w:p>
    <w:p>
      <w:pPr>
        <w:spacing w:line="396" w:lineRule="auto" w:before="68"/>
        <w:ind w:left="653" w:right="2147" w:firstLine="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H</w:t>
      </w:r>
      <w:r>
        <w:rPr>
          <w:rFonts w:ascii="宋体" w:hAnsi="宋体" w:cs="宋体" w:eastAsia="宋体" w:hint="default"/>
          <w:spacing w:val="-2"/>
          <w:sz w:val="21"/>
          <w:szCs w:val="21"/>
        </w:rPr>
        <w:t>、权益工具投资的公允价值发生严重或非暂时性下跌；</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Times New Roman" w:hAnsi="Times New Roman" w:cs="Times New Roman" w:eastAsia="Times New Roman" w:hint="default"/>
          <w:sz w:val="21"/>
          <w:szCs w:val="21"/>
        </w:rPr>
        <w:t>I</w:t>
      </w:r>
      <w:r>
        <w:rPr>
          <w:rFonts w:ascii="宋体" w:hAnsi="宋体" w:cs="宋体" w:eastAsia="宋体" w:hint="default"/>
          <w:sz w:val="21"/>
          <w:szCs w:val="21"/>
        </w:rPr>
        <w:t>、其他表明金融资产发生减值的客观证据。</w:t>
      </w:r>
    </w:p>
    <w:p>
      <w:pPr>
        <w:spacing w:line="396" w:lineRule="auto" w:before="38"/>
        <w:ind w:left="653"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）金融资产减值损失的计量：</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A</w:t>
      </w:r>
      <w:r>
        <w:rPr>
          <w:rFonts w:ascii="宋体" w:hAnsi="宋体" w:cs="宋体" w:eastAsia="宋体" w:hint="default"/>
          <w:sz w:val="21"/>
          <w:szCs w:val="21"/>
        </w:rPr>
        <w:t>、以公允价值计量且其变动计入当期损益的金融资产不需要进行减值测试；</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B</w:t>
      </w:r>
      <w:r>
        <w:rPr>
          <w:rFonts w:ascii="宋体" w:hAnsi="宋体" w:cs="宋体" w:eastAsia="宋体" w:hint="default"/>
          <w:sz w:val="21"/>
          <w:szCs w:val="21"/>
        </w:rPr>
        <w:t>、持有至到期投资的减值损失的计量：按预计未来现金流现值低于期末账面价值的差额计提减值准</w:t>
      </w:r>
    </w:p>
    <w:p>
      <w:pPr>
        <w:spacing w:before="38"/>
        <w:ind w:left="232" w:right="1129" w:firstLine="0"/>
        <w:jc w:val="left"/>
        <w:rPr>
          <w:rFonts w:ascii="宋体" w:hAnsi="宋体" w:cs="宋体" w:eastAsia="宋体" w:hint="default"/>
          <w:sz w:val="21"/>
          <w:szCs w:val="21"/>
        </w:rPr>
      </w:pPr>
      <w:r>
        <w:rPr>
          <w:rFonts w:ascii="宋体" w:hAnsi="宋体" w:cs="宋体" w:eastAsia="宋体" w:hint="default"/>
          <w:sz w:val="21"/>
          <w:szCs w:val="21"/>
        </w:rPr>
        <w:t>备；</w:t>
      </w:r>
    </w:p>
    <w:p>
      <w:pPr>
        <w:spacing w:line="240" w:lineRule="auto" w:before="9"/>
        <w:rPr>
          <w:rFonts w:ascii="宋体" w:hAnsi="宋体" w:cs="宋体" w:eastAsia="宋体" w:hint="default"/>
          <w:sz w:val="15"/>
          <w:szCs w:val="15"/>
        </w:rPr>
      </w:pPr>
    </w:p>
    <w:p>
      <w:pPr>
        <w:spacing w:line="412" w:lineRule="auto" w:before="0"/>
        <w:ind w:left="232" w:right="1126"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、应收款项坏账准备的确认标准、计提方法：单项金额重大的，单独进行减值测试，根据其未来现</w:t>
      </w:r>
      <w:r>
        <w:rPr>
          <w:rFonts w:ascii="宋体" w:hAnsi="宋体" w:cs="宋体" w:eastAsia="宋体" w:hint="default"/>
          <w:w w:val="100"/>
          <w:sz w:val="21"/>
          <w:szCs w:val="21"/>
        </w:rPr>
        <w:t> </w:t>
      </w:r>
      <w:r>
        <w:rPr>
          <w:rFonts w:ascii="宋体" w:hAnsi="宋体" w:cs="宋体" w:eastAsia="宋体" w:hint="default"/>
          <w:spacing w:val="-2"/>
          <w:sz w:val="21"/>
          <w:szCs w:val="21"/>
        </w:rPr>
        <w:t>金流量现值低于其账面价值的差额，确认减值损失，计提坏账准备；单项金额不重大，经测试未减值的应</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2"/>
          <w:sz w:val="21"/>
          <w:szCs w:val="21"/>
        </w:rPr>
        <w:t>收款项，采用账龄分析法，按应收款项的账龄和规定的提取比例确认减值损失，计提坏账准备；单项金额</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2"/>
          <w:sz w:val="21"/>
          <w:szCs w:val="21"/>
        </w:rPr>
        <w:t>不重大但按信用风险特征组合法组合后风险较大的应收款项，单独进行测试，并计提个别坏账准备。经单</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独测试未减值的应收款项，采用账龄分析法，按应收款项的账龄和规定的提取比例确认减值损失。</w:t>
      </w:r>
    </w:p>
    <w:p>
      <w:pPr>
        <w:spacing w:line="396" w:lineRule="auto" w:before="54"/>
        <w:ind w:left="232" w:right="1132"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D</w:t>
      </w:r>
      <w:r>
        <w:rPr>
          <w:rFonts w:ascii="宋体" w:hAnsi="宋体" w:cs="宋体" w:eastAsia="宋体" w:hint="default"/>
          <w:spacing w:val="-1"/>
          <w:sz w:val="21"/>
          <w:szCs w:val="21"/>
        </w:rPr>
        <w:t>、可供出售的金融资产减值的判断：若该项金融资产公允价值出现持续下降，且其下降属于非暂时</w:t>
      </w:r>
      <w:r>
        <w:rPr>
          <w:rFonts w:ascii="宋体" w:hAnsi="宋体" w:cs="宋体" w:eastAsia="宋体" w:hint="default"/>
          <w:w w:val="100"/>
          <w:sz w:val="21"/>
          <w:szCs w:val="21"/>
        </w:rPr>
        <w:t> </w:t>
      </w:r>
      <w:r>
        <w:rPr>
          <w:rFonts w:ascii="宋体" w:hAnsi="宋体" w:cs="宋体" w:eastAsia="宋体" w:hint="default"/>
          <w:sz w:val="21"/>
          <w:szCs w:val="21"/>
        </w:rPr>
        <w:t>性的，则可认定该项金融资产发生了减值。</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、应收款项</w:t>
      </w:r>
      <w:r>
        <w:rPr>
          <w:rFonts w:ascii="宋体" w:hAnsi="宋体" w:cs="宋体" w:eastAsia="宋体" w:hint="default"/>
          <w:sz w:val="21"/>
          <w:szCs w:val="21"/>
        </w:rPr>
      </w:r>
    </w:p>
    <w:p>
      <w:pPr>
        <w:spacing w:before="167"/>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）单项金额重大并单项计提坏账准备的应收款项：</w:t>
      </w:r>
    </w:p>
    <w:tbl>
      <w:tblPr>
        <w:tblW w:w="0" w:type="auto"/>
        <w:jc w:val="left"/>
        <w:tblInd w:w="105" w:type="dxa"/>
        <w:tblLayout w:type="fixed"/>
        <w:tblCellMar>
          <w:top w:w="0" w:type="dxa"/>
          <w:left w:w="0" w:type="dxa"/>
          <w:bottom w:w="0" w:type="dxa"/>
          <w:right w:w="0" w:type="dxa"/>
        </w:tblCellMar>
        <w:tblLook w:val="01E0"/>
      </w:tblPr>
      <w:tblGrid>
        <w:gridCol w:w="4518"/>
        <w:gridCol w:w="5387"/>
      </w:tblGrid>
      <w:tr>
        <w:trPr>
          <w:trHeight w:val="511" w:hRule="exact"/>
        </w:trPr>
        <w:tc>
          <w:tcPr>
            <w:tcW w:w="45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53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4"/>
              <w:ind w:left="105" w:right="0"/>
              <w:jc w:val="left"/>
              <w:rPr>
                <w:rFonts w:ascii="宋体" w:hAnsi="宋体" w:cs="宋体" w:eastAsia="宋体" w:hint="default"/>
                <w:sz w:val="21"/>
                <w:szCs w:val="21"/>
              </w:rPr>
            </w:pPr>
            <w:r>
              <w:rPr>
                <w:rFonts w:ascii="宋体" w:hAnsi="宋体" w:cs="宋体" w:eastAsia="宋体" w:hint="default"/>
                <w:sz w:val="21"/>
                <w:szCs w:val="21"/>
              </w:rPr>
              <w:t>金额为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万元以上的客户应收账款或者其他应收款</w:t>
            </w:r>
          </w:p>
        </w:tc>
      </w:tr>
      <w:tr>
        <w:trPr>
          <w:trHeight w:val="1010" w:hRule="exact"/>
        </w:trPr>
        <w:tc>
          <w:tcPr>
            <w:tcW w:w="45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单项金额重大并单项计提坏账准备的计提方法</w:t>
            </w:r>
          </w:p>
        </w:tc>
        <w:tc>
          <w:tcPr>
            <w:tcW w:w="5387" w:type="dxa"/>
            <w:tcBorders>
              <w:top w:val="single" w:sz="4" w:space="0" w:color="000000"/>
              <w:left w:val="single" w:sz="4" w:space="0" w:color="000000"/>
              <w:bottom w:val="single" w:sz="4" w:space="0" w:color="000000"/>
              <w:right w:val="nil" w:sz="6" w:space="0" w:color="auto"/>
            </w:tcBorders>
          </w:tcPr>
          <w:p>
            <w:pPr>
              <w:pStyle w:val="TableParagraph"/>
              <w:spacing w:line="500" w:lineRule="exact" w:before="39"/>
              <w:ind w:left="105" w:right="99"/>
              <w:jc w:val="left"/>
              <w:rPr>
                <w:rFonts w:ascii="宋体" w:hAnsi="宋体" w:cs="宋体" w:eastAsia="宋体" w:hint="default"/>
                <w:sz w:val="21"/>
                <w:szCs w:val="21"/>
              </w:rPr>
            </w:pPr>
            <w:r>
              <w:rPr>
                <w:rFonts w:ascii="宋体" w:hAnsi="宋体" w:cs="宋体" w:eastAsia="宋体" w:hint="default"/>
                <w:spacing w:val="-5"/>
                <w:sz w:val="21"/>
                <w:szCs w:val="21"/>
              </w:rPr>
              <w:t>经减值测试后，存在减值的个别计提坏账准备，不存在减</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值的，本公司按账龄计提坏账准备</w:t>
            </w:r>
          </w:p>
        </w:tc>
      </w:tr>
    </w:tbl>
    <w:p>
      <w:pPr>
        <w:spacing w:after="0" w:line="500" w:lineRule="exact"/>
        <w:jc w:val="left"/>
        <w:rPr>
          <w:rFonts w:ascii="宋体" w:hAnsi="宋体" w:cs="宋体" w:eastAsia="宋体" w:hint="default"/>
          <w:sz w:val="21"/>
          <w:szCs w:val="21"/>
        </w:rPr>
        <w:sectPr>
          <w:headerReference w:type="default" r:id="rId54"/>
          <w:footerReference w:type="default" r:id="rId55"/>
          <w:pgSz w:w="11910" w:h="16840"/>
          <w:pgMar w:header="0" w:footer="956" w:top="1300" w:bottom="1140" w:left="900" w:right="0"/>
          <w:pgNumType w:start="102"/>
        </w:sectPr>
      </w:pPr>
    </w:p>
    <w:p>
      <w:pPr>
        <w:spacing w:line="441" w:lineRule="auto" w:before="7"/>
        <w:ind w:left="232" w:right="1129" w:firstLine="0"/>
        <w:jc w:val="left"/>
        <w:rPr>
          <w:rFonts w:ascii="宋体" w:hAnsi="宋体" w:cs="宋体" w:eastAsia="宋体" w:hint="default"/>
          <w:sz w:val="21"/>
          <w:szCs w:val="21"/>
        </w:rPr>
      </w:pPr>
      <w:r>
        <w:rPr/>
        <w:pict>
          <v:shape style="position:absolute;margin-left:55.079994pt;margin-top:67.713654pt;width:482.05pt;height:53.55pt;mso-position-horizontal-relative:page;mso-position-vertical-relative:paragraph;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25"/>
                    <w:gridCol w:w="2501"/>
                    <w:gridCol w:w="4899"/>
                  </w:tblGrid>
                  <w:tr>
                    <w:trPr>
                      <w:trHeight w:val="530" w:hRule="exact"/>
                    </w:trPr>
                    <w:tc>
                      <w:tcPr>
                        <w:tcW w:w="22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组合类型</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c>
                      <w:tcPr>
                        <w:tcW w:w="48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530" w:hRule="exact"/>
                    </w:trPr>
                    <w:tc>
                      <w:tcPr>
                        <w:tcW w:w="22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账龄状态</w:t>
                        </w:r>
                      </w:p>
                    </w:tc>
                    <w:tc>
                      <w:tcPr>
                        <w:tcW w:w="48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bl>
                <w:p>
                  <w:pPr/>
                </w:p>
              </w:txbxContent>
            </v:textbox>
            <w10:wrap type="none"/>
          </v:shape>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）按组合计提坏账准备应收款项：</w:t>
      </w:r>
      <w:r>
        <w:rPr>
          <w:rFonts w:ascii="宋体" w:hAnsi="宋体" w:cs="宋体" w:eastAsia="宋体" w:hint="default"/>
          <w:w w:val="100"/>
          <w:sz w:val="21"/>
          <w:szCs w:val="21"/>
        </w:rPr>
        <w:t> </w:t>
      </w:r>
      <w:r>
        <w:rPr>
          <w:rFonts w:ascii="宋体" w:hAnsi="宋体" w:cs="宋体" w:eastAsia="宋体" w:hint="default"/>
          <w:spacing w:val="-2"/>
          <w:sz w:val="21"/>
          <w:szCs w:val="21"/>
        </w:rPr>
        <w:t>对于单项金额不重大的应收款项，与经单独测试后未减值的单项金额重大的应收款项一起按账龄组合计提</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坏账准备。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）账龄分析法</w:t>
      </w:r>
    </w:p>
    <w:tbl>
      <w:tblPr>
        <w:tblW w:w="0" w:type="auto"/>
        <w:jc w:val="left"/>
        <w:tblInd w:w="105" w:type="dxa"/>
        <w:tblLayout w:type="fixed"/>
        <w:tblCellMar>
          <w:top w:w="0" w:type="dxa"/>
          <w:left w:w="0" w:type="dxa"/>
          <w:bottom w:w="0" w:type="dxa"/>
          <w:right w:w="0" w:type="dxa"/>
        </w:tblCellMar>
        <w:tblLook w:val="01E0"/>
      </w:tblPr>
      <w:tblGrid>
        <w:gridCol w:w="4518"/>
        <w:gridCol w:w="2693"/>
        <w:gridCol w:w="2660"/>
      </w:tblGrid>
      <w:tr>
        <w:trPr>
          <w:trHeight w:val="528" w:hRule="exact"/>
        </w:trPr>
        <w:tc>
          <w:tcPr>
            <w:tcW w:w="45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6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38" w:right="0"/>
              <w:jc w:val="center"/>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31" w:hRule="exact"/>
        </w:trPr>
        <w:tc>
          <w:tcPr>
            <w:tcW w:w="45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1"/>
                <w:szCs w:val="21"/>
              </w:rPr>
            </w:pPr>
          </w:p>
          <w:p>
            <w:pPr>
              <w:pStyle w:val="TableParagraph"/>
              <w:spacing w:line="240" w:lineRule="auto"/>
              <w:ind w:left="5" w:right="0"/>
              <w:jc w:val="center"/>
              <w:rPr>
                <w:rFonts w:ascii="Times New Roman" w:hAnsi="Times New Roman" w:cs="Times New Roman" w:eastAsia="Times New Roman" w:hint="default"/>
                <w:sz w:val="21"/>
                <w:szCs w:val="21"/>
              </w:rPr>
            </w:pPr>
            <w:r>
              <w:rPr>
                <w:rFonts w:ascii="Times New Roman"/>
                <w:w w:val="100"/>
                <w:sz w:val="21"/>
              </w:rPr>
              <w:t>3</w:t>
            </w:r>
          </w:p>
        </w:tc>
        <w:tc>
          <w:tcPr>
            <w:tcW w:w="26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1"/>
                <w:szCs w:val="21"/>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w w:val="100"/>
                <w:sz w:val="21"/>
              </w:rPr>
              <w:t>3</w:t>
            </w:r>
          </w:p>
        </w:tc>
      </w:tr>
      <w:tr>
        <w:trPr>
          <w:trHeight w:val="530" w:hRule="exact"/>
        </w:trPr>
        <w:tc>
          <w:tcPr>
            <w:tcW w:w="45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5" w:right="0"/>
              <w:jc w:val="center"/>
              <w:rPr>
                <w:rFonts w:ascii="Times New Roman" w:hAnsi="Times New Roman" w:cs="Times New Roman" w:eastAsia="Times New Roman" w:hint="default"/>
                <w:sz w:val="21"/>
                <w:szCs w:val="21"/>
              </w:rPr>
            </w:pPr>
            <w:r>
              <w:rPr>
                <w:rFonts w:ascii="Times New Roman"/>
                <w:sz w:val="21"/>
              </w:rPr>
              <w:t>10</w:t>
            </w:r>
          </w:p>
        </w:tc>
        <w:tc>
          <w:tcPr>
            <w:tcW w:w="26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10</w:t>
            </w:r>
          </w:p>
        </w:tc>
      </w:tr>
      <w:tr>
        <w:trPr>
          <w:trHeight w:val="530" w:hRule="exact"/>
        </w:trPr>
        <w:tc>
          <w:tcPr>
            <w:tcW w:w="45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5" w:right="0"/>
              <w:jc w:val="center"/>
              <w:rPr>
                <w:rFonts w:ascii="Times New Roman" w:hAnsi="Times New Roman" w:cs="Times New Roman" w:eastAsia="Times New Roman" w:hint="default"/>
                <w:sz w:val="21"/>
                <w:szCs w:val="21"/>
              </w:rPr>
            </w:pPr>
            <w:r>
              <w:rPr>
                <w:rFonts w:ascii="Times New Roman"/>
                <w:sz w:val="21"/>
              </w:rPr>
              <w:t>20</w:t>
            </w:r>
          </w:p>
        </w:tc>
        <w:tc>
          <w:tcPr>
            <w:tcW w:w="26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20</w:t>
            </w:r>
          </w:p>
        </w:tc>
      </w:tr>
      <w:tr>
        <w:trPr>
          <w:trHeight w:val="530" w:hRule="exact"/>
        </w:trPr>
        <w:tc>
          <w:tcPr>
            <w:tcW w:w="45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5" w:right="0"/>
              <w:jc w:val="center"/>
              <w:rPr>
                <w:rFonts w:ascii="Times New Roman" w:hAnsi="Times New Roman" w:cs="Times New Roman" w:eastAsia="Times New Roman" w:hint="default"/>
                <w:sz w:val="21"/>
                <w:szCs w:val="21"/>
              </w:rPr>
            </w:pPr>
            <w:r>
              <w:rPr>
                <w:rFonts w:ascii="Times New Roman"/>
                <w:sz w:val="21"/>
              </w:rPr>
              <w:t>50</w:t>
            </w:r>
          </w:p>
        </w:tc>
        <w:tc>
          <w:tcPr>
            <w:tcW w:w="26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50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）单项金额虽不重大但单项计提坏账准备的应收账款</w:t>
      </w:r>
    </w:p>
    <w:tbl>
      <w:tblPr>
        <w:tblW w:w="0" w:type="auto"/>
        <w:jc w:val="left"/>
        <w:tblInd w:w="105" w:type="dxa"/>
        <w:tblLayout w:type="fixed"/>
        <w:tblCellMar>
          <w:top w:w="0" w:type="dxa"/>
          <w:left w:w="0" w:type="dxa"/>
          <w:bottom w:w="0" w:type="dxa"/>
          <w:right w:w="0" w:type="dxa"/>
        </w:tblCellMar>
        <w:tblLook w:val="01E0"/>
      </w:tblPr>
      <w:tblGrid>
        <w:gridCol w:w="4535"/>
        <w:gridCol w:w="5355"/>
      </w:tblGrid>
      <w:tr>
        <w:trPr>
          <w:trHeight w:val="1052" w:hRule="exact"/>
        </w:trPr>
        <w:tc>
          <w:tcPr>
            <w:tcW w:w="45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5355" w:type="dxa"/>
            <w:tcBorders>
              <w:top w:val="single" w:sz="4" w:space="0" w:color="000000"/>
              <w:left w:val="single" w:sz="4" w:space="0" w:color="000000"/>
              <w:bottom w:val="single" w:sz="4" w:space="0" w:color="000000"/>
              <w:right w:val="nil" w:sz="6" w:space="0" w:color="auto"/>
            </w:tcBorders>
          </w:tcPr>
          <w:p>
            <w:pPr>
              <w:pStyle w:val="TableParagraph"/>
              <w:spacing w:line="520" w:lineRule="exact" w:before="42"/>
              <w:ind w:left="103" w:right="110"/>
              <w:jc w:val="left"/>
              <w:rPr>
                <w:rFonts w:ascii="宋体" w:hAnsi="宋体" w:cs="宋体" w:eastAsia="宋体" w:hint="default"/>
                <w:sz w:val="21"/>
                <w:szCs w:val="21"/>
              </w:rPr>
            </w:pPr>
            <w:r>
              <w:rPr>
                <w:rFonts w:ascii="宋体" w:hAnsi="宋体" w:cs="宋体" w:eastAsia="宋体" w:hint="default"/>
                <w:spacing w:val="2"/>
                <w:sz w:val="21"/>
                <w:szCs w:val="21"/>
              </w:rPr>
              <w:t>应收款项的未来现金流量现值与以账龄为信用风险特征</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的应收款项组合的未来现金流量现值存在显著差异。</w:t>
            </w:r>
          </w:p>
        </w:tc>
      </w:tr>
      <w:tr>
        <w:trPr>
          <w:trHeight w:val="1049" w:hRule="exact"/>
        </w:trPr>
        <w:tc>
          <w:tcPr>
            <w:tcW w:w="45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5355" w:type="dxa"/>
            <w:tcBorders>
              <w:top w:val="single" w:sz="4" w:space="0" w:color="000000"/>
              <w:left w:val="single" w:sz="4" w:space="0" w:color="000000"/>
              <w:bottom w:val="single" w:sz="4" w:space="0" w:color="000000"/>
              <w:right w:val="nil" w:sz="6" w:space="0" w:color="auto"/>
            </w:tcBorders>
          </w:tcPr>
          <w:p>
            <w:pPr>
              <w:pStyle w:val="TableParagraph"/>
              <w:spacing w:line="520" w:lineRule="exact" w:before="42"/>
              <w:ind w:left="103" w:right="110"/>
              <w:jc w:val="left"/>
              <w:rPr>
                <w:rFonts w:ascii="宋体" w:hAnsi="宋体" w:cs="宋体" w:eastAsia="宋体" w:hint="default"/>
                <w:sz w:val="21"/>
                <w:szCs w:val="21"/>
              </w:rPr>
            </w:pPr>
            <w:r>
              <w:rPr>
                <w:rFonts w:ascii="宋体" w:hAnsi="宋体" w:cs="宋体" w:eastAsia="宋体" w:hint="default"/>
                <w:spacing w:val="2"/>
                <w:sz w:val="21"/>
                <w:szCs w:val="21"/>
              </w:rPr>
              <w:t>单独进行减值测试。根据其未来现金流量现值低于其账</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面价值的差额计提坏账准备。</w:t>
            </w:r>
          </w:p>
        </w:tc>
      </w:tr>
    </w:tbl>
    <w:p>
      <w:pPr>
        <w:spacing w:line="240" w:lineRule="auto" w:before="8"/>
        <w:rPr>
          <w:rFonts w:ascii="宋体" w:hAnsi="宋体" w:cs="宋体" w:eastAsia="宋体" w:hint="default"/>
          <w:sz w:val="14"/>
          <w:szCs w:val="14"/>
        </w:rPr>
      </w:pPr>
    </w:p>
    <w:p>
      <w:pPr>
        <w:spacing w:line="456" w:lineRule="auto" w:before="36"/>
        <w:ind w:left="232" w:right="1129" w:firstLine="420"/>
        <w:jc w:val="left"/>
        <w:rPr>
          <w:rFonts w:ascii="宋体" w:hAnsi="宋体" w:cs="宋体" w:eastAsia="宋体" w:hint="default"/>
          <w:sz w:val="21"/>
          <w:szCs w:val="21"/>
        </w:rPr>
      </w:pPr>
      <w:r>
        <w:rPr>
          <w:rFonts w:ascii="宋体" w:hAnsi="宋体" w:cs="宋体" w:eastAsia="宋体" w:hint="default"/>
          <w:spacing w:val="-2"/>
          <w:w w:val="100"/>
          <w:sz w:val="21"/>
          <w:szCs w:val="21"/>
        </w:rPr>
        <w:t>对于其他应收款项（包括应收票据、预付款项、应收利息等），根据其未来现金流量的现值低于其账</w:t>
      </w:r>
      <w:r>
        <w:rPr>
          <w:rFonts w:ascii="宋体" w:hAnsi="宋体" w:cs="宋体" w:eastAsia="宋体" w:hint="default"/>
          <w:w w:val="100"/>
          <w:sz w:val="21"/>
          <w:szCs w:val="21"/>
        </w:rPr>
        <w:t> </w:t>
      </w:r>
      <w:r>
        <w:rPr>
          <w:rFonts w:ascii="宋体" w:hAnsi="宋体" w:cs="宋体" w:eastAsia="宋体" w:hint="default"/>
          <w:sz w:val="21"/>
          <w:szCs w:val="21"/>
        </w:rPr>
        <w:t>面价值的差额计提坏账准备。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pacing w:val="-3"/>
          <w:sz w:val="21"/>
          <w:szCs w:val="21"/>
        </w:rPr>
        <w:t>11</w:t>
      </w:r>
      <w:r>
        <w:rPr>
          <w:rFonts w:ascii="宋体" w:hAnsi="宋体" w:cs="宋体" w:eastAsia="宋体" w:hint="default"/>
          <w:b/>
          <w:bCs/>
          <w:spacing w:val="-3"/>
          <w:sz w:val="21"/>
          <w:szCs w:val="21"/>
        </w:rPr>
        <w:t>、存货</w:t>
      </w:r>
      <w:r>
        <w:rPr>
          <w:rFonts w:ascii="宋体" w:hAnsi="宋体" w:cs="宋体" w:eastAsia="宋体" w:hint="default"/>
          <w:spacing w:val="-3"/>
          <w:sz w:val="21"/>
          <w:szCs w:val="21"/>
        </w:rPr>
      </w:r>
    </w:p>
    <w:p>
      <w:pPr>
        <w:spacing w:line="240" w:lineRule="auto" w:before="8"/>
        <w:rPr>
          <w:rFonts w:ascii="宋体" w:hAnsi="宋体" w:cs="宋体" w:eastAsia="宋体" w:hint="default"/>
          <w:b/>
          <w:bCs/>
          <w:sz w:val="17"/>
          <w:szCs w:val="17"/>
        </w:rPr>
      </w:pPr>
    </w:p>
    <w:p>
      <w:pPr>
        <w:spacing w:line="429" w:lineRule="auto" w:before="0"/>
        <w:ind w:left="653" w:right="2147"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）存货的分类</w:t>
      </w:r>
      <w:r>
        <w:rPr>
          <w:rFonts w:ascii="宋体" w:hAnsi="宋体" w:cs="宋体" w:eastAsia="宋体" w:hint="default"/>
          <w:w w:val="100"/>
          <w:sz w:val="21"/>
          <w:szCs w:val="21"/>
        </w:rPr>
        <w:t> </w:t>
      </w:r>
      <w:r>
        <w:rPr>
          <w:rFonts w:ascii="宋体" w:hAnsi="宋体" w:cs="宋体" w:eastAsia="宋体" w:hint="default"/>
          <w:spacing w:val="-2"/>
          <w:sz w:val="21"/>
          <w:szCs w:val="21"/>
        </w:rPr>
        <w:t>存货分为原材料、在产品、半成品、产成品、发出商品、周转材料等六大类。</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line="429" w:lineRule="auto" w:before="0"/>
        <w:ind w:left="653" w:right="2147"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）发出存货的计价方法</w:t>
      </w:r>
      <w:r>
        <w:rPr>
          <w:rFonts w:ascii="宋体" w:hAnsi="宋体" w:cs="宋体" w:eastAsia="宋体" w:hint="default"/>
          <w:w w:val="100"/>
          <w:sz w:val="21"/>
          <w:szCs w:val="21"/>
        </w:rPr>
        <w:t> </w:t>
      </w:r>
      <w:r>
        <w:rPr>
          <w:rFonts w:ascii="宋体" w:hAnsi="宋体" w:cs="宋体" w:eastAsia="宋体" w:hint="default"/>
          <w:spacing w:val="-2"/>
          <w:sz w:val="21"/>
          <w:szCs w:val="21"/>
        </w:rPr>
        <w:t>各类存货的购入与入库按实际成本计价，发出采用加权平均法计价。</w:t>
      </w:r>
    </w:p>
    <w:p>
      <w:pPr>
        <w:spacing w:after="0" w:line="429" w:lineRule="auto"/>
        <w:jc w:val="left"/>
        <w:rPr>
          <w:rFonts w:ascii="宋体" w:hAnsi="宋体" w:cs="宋体" w:eastAsia="宋体" w:hint="default"/>
          <w:sz w:val="21"/>
          <w:szCs w:val="21"/>
        </w:rPr>
        <w:sectPr>
          <w:headerReference w:type="default" r:id="rId56"/>
          <w:footerReference w:type="default" r:id="rId57"/>
          <w:pgSz w:w="11910" w:h="16840"/>
          <w:pgMar w:header="0" w:footer="956" w:top="1320" w:bottom="1140" w:left="900" w:right="0"/>
          <w:pgNumType w:start="103"/>
        </w:sectPr>
      </w:pPr>
    </w:p>
    <w:p>
      <w:pPr>
        <w:spacing w:line="396" w:lineRule="auto" w:before="9"/>
        <w:ind w:left="533" w:right="876"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）存货可变现净值的确定依据及存货跌价准备的计提方法</w:t>
      </w:r>
      <w:r>
        <w:rPr>
          <w:rFonts w:ascii="宋体" w:hAnsi="宋体" w:cs="宋体" w:eastAsia="宋体" w:hint="default"/>
          <w:w w:val="100"/>
          <w:sz w:val="21"/>
          <w:szCs w:val="21"/>
        </w:rPr>
        <w:t> </w:t>
      </w:r>
      <w:r>
        <w:rPr>
          <w:rFonts w:ascii="宋体" w:hAnsi="宋体" w:cs="宋体" w:eastAsia="宋体" w:hint="default"/>
          <w:spacing w:val="-2"/>
          <w:sz w:val="21"/>
          <w:szCs w:val="21"/>
        </w:rPr>
        <w:t>存货可变现净值系根据本公司在正常经营过程中，以估计售价减去估计完工成本及销售所必须的估计</w:t>
      </w:r>
    </w:p>
    <w:p>
      <w:pPr>
        <w:spacing w:line="420" w:lineRule="auto" w:before="68"/>
        <w:ind w:left="533" w:right="876" w:hanging="421"/>
        <w:jc w:val="left"/>
        <w:rPr>
          <w:rFonts w:ascii="宋体" w:hAnsi="宋体" w:cs="宋体" w:eastAsia="宋体" w:hint="default"/>
          <w:sz w:val="21"/>
          <w:szCs w:val="21"/>
        </w:rPr>
      </w:pPr>
      <w:r>
        <w:rPr>
          <w:rFonts w:ascii="宋体" w:hAnsi="宋体" w:cs="宋体" w:eastAsia="宋体" w:hint="default"/>
          <w:sz w:val="21"/>
          <w:szCs w:val="21"/>
        </w:rPr>
        <w:t>费用后的价值。</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存货跌价准备的计提方法：本公司于每年中期期末及年度终了在对存货进行全面盘点的基础上，对遭</w:t>
      </w:r>
    </w:p>
    <w:p>
      <w:pPr>
        <w:spacing w:line="420" w:lineRule="auto" w:before="47"/>
        <w:ind w:left="112" w:right="1107" w:firstLine="0"/>
        <w:jc w:val="both"/>
        <w:rPr>
          <w:rFonts w:ascii="宋体" w:hAnsi="宋体" w:cs="宋体" w:eastAsia="宋体" w:hint="default"/>
          <w:sz w:val="21"/>
          <w:szCs w:val="21"/>
        </w:rPr>
      </w:pPr>
      <w:r>
        <w:rPr>
          <w:rFonts w:ascii="宋体" w:hAnsi="宋体" w:cs="宋体" w:eastAsia="宋体" w:hint="default"/>
          <w:spacing w:val="-2"/>
          <w:sz w:val="21"/>
          <w:szCs w:val="21"/>
        </w:rPr>
        <w:t>受损失，全部或部分陈旧过时或销售价格低于成本的存货，根据存货成本与可变现净值孰低计量，按单个</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存货项目对同类存货项目的可变现净值低于存货成本的差额计提存货跌价准备，并计入当期损益。确定可</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变现净值时，除考虑持有目的和资产负债表日该存货的价格与成本波动外，还需要考虑未来事项的影响。</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spacing w:line="396" w:lineRule="auto" w:before="0"/>
        <w:ind w:left="533" w:right="5987"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）存货的盘存制度</w:t>
      </w:r>
      <w:r>
        <w:rPr>
          <w:rFonts w:ascii="宋体" w:hAnsi="宋体" w:cs="宋体" w:eastAsia="宋体" w:hint="default"/>
          <w:w w:val="100"/>
          <w:sz w:val="21"/>
          <w:szCs w:val="21"/>
        </w:rPr>
        <w:t> </w:t>
      </w:r>
      <w:r>
        <w:rPr>
          <w:rFonts w:ascii="宋体" w:hAnsi="宋体" w:cs="宋体" w:eastAsia="宋体" w:hint="default"/>
          <w:spacing w:val="-2"/>
          <w:sz w:val="21"/>
          <w:szCs w:val="21"/>
        </w:rPr>
        <w:t>存货的盘存制度采用永续盘存法。</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line="396" w:lineRule="auto" w:before="0"/>
        <w:ind w:left="533" w:right="4808"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）低值易耗品和包装物的摊销方法</w:t>
      </w:r>
      <w:r>
        <w:rPr>
          <w:rFonts w:ascii="宋体" w:hAnsi="宋体" w:cs="宋体" w:eastAsia="宋体" w:hint="default"/>
          <w:w w:val="100"/>
          <w:sz w:val="21"/>
          <w:szCs w:val="21"/>
        </w:rPr>
        <w:t> </w:t>
      </w:r>
      <w:r>
        <w:rPr>
          <w:rFonts w:ascii="宋体" w:hAnsi="宋体" w:cs="宋体" w:eastAsia="宋体" w:hint="default"/>
          <w:spacing w:val="-2"/>
          <w:sz w:val="21"/>
          <w:szCs w:val="21"/>
        </w:rPr>
        <w:t>低值易耗品于其领用时采用一次性摊销法摊销。</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包装物于其领用时采用一次性摊销法摊销。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2"/>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before="189"/>
        <w:ind w:left="112"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）投资成本的确定</w:t>
      </w:r>
    </w:p>
    <w:p>
      <w:pPr>
        <w:spacing w:line="396" w:lineRule="auto" w:before="189"/>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、企业合并形成的长期股权投资，按照下列规定确定其投资成本：</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a</w:t>
      </w:r>
      <w:r>
        <w:rPr>
          <w:rFonts w:ascii="宋体" w:hAnsi="宋体" w:cs="宋体" w:eastAsia="宋体" w:hint="default"/>
          <w:sz w:val="21"/>
          <w:szCs w:val="21"/>
        </w:rPr>
        <w:t>、同一控制下的企业合并，合并方以支付现金、转让非现金资产或承担债务方式作为合并对价的，</w:t>
      </w:r>
    </w:p>
    <w:p>
      <w:pPr>
        <w:spacing w:line="420" w:lineRule="auto" w:before="38"/>
        <w:ind w:left="112" w:right="1126" w:firstLine="0"/>
        <w:jc w:val="both"/>
        <w:rPr>
          <w:rFonts w:ascii="宋体" w:hAnsi="宋体" w:cs="宋体" w:eastAsia="宋体" w:hint="default"/>
          <w:sz w:val="21"/>
          <w:szCs w:val="21"/>
        </w:rPr>
      </w:pPr>
      <w:r>
        <w:rPr>
          <w:rFonts w:ascii="宋体" w:hAnsi="宋体" w:cs="宋体" w:eastAsia="宋体" w:hint="default"/>
          <w:spacing w:val="-2"/>
          <w:sz w:val="21"/>
          <w:szCs w:val="21"/>
        </w:rPr>
        <w:t>在合并日按照取得被合并方所有者权益账面价值的份额作为长期股权投资的投资成本。长期股权投资投资</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成本与支付的现金、转让的非现金资产以及所承担债务账面价值之间的差额，调整资本公积；资本公积不</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足冲减的，调整留存收益。</w:t>
      </w:r>
    </w:p>
    <w:p>
      <w:pPr>
        <w:spacing w:line="420" w:lineRule="auto" w:before="48"/>
        <w:ind w:left="11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合并方以发行权益性证券作为合并对价的，在合并日按照取得被合并方所有者权益账面价值的份额作</w:t>
      </w:r>
      <w:r>
        <w:rPr>
          <w:rFonts w:ascii="宋体" w:hAnsi="宋体" w:cs="宋体" w:eastAsia="宋体" w:hint="default"/>
          <w:w w:val="100"/>
          <w:sz w:val="21"/>
          <w:szCs w:val="21"/>
        </w:rPr>
        <w:t> </w:t>
      </w:r>
      <w:r>
        <w:rPr>
          <w:rFonts w:ascii="宋体" w:hAnsi="宋体" w:cs="宋体" w:eastAsia="宋体" w:hint="default"/>
          <w:spacing w:val="-2"/>
          <w:sz w:val="21"/>
          <w:szCs w:val="21"/>
        </w:rPr>
        <w:t>为长期股权投资的投资成本。按④照发行股份的面值总额作为股本，长期股权投资投资成本与所发行股份</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面值总额之间的差额，调整资本公积；资本公积不足冲减的，调整留存收益。</w:t>
      </w:r>
    </w:p>
    <w:p>
      <w:pPr>
        <w:spacing w:before="47"/>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、非同一控制下的企业合并，按照下列规定确定的合并成本作为长期股权投资的投资成本：</w:t>
      </w:r>
    </w:p>
    <w:p>
      <w:pPr>
        <w:spacing w:line="420" w:lineRule="auto" w:before="189"/>
        <w:ind w:left="112" w:right="876" w:firstLine="420"/>
        <w:jc w:val="left"/>
        <w:rPr>
          <w:rFonts w:ascii="宋体" w:hAnsi="宋体" w:cs="宋体" w:eastAsia="宋体" w:hint="default"/>
          <w:sz w:val="21"/>
          <w:szCs w:val="21"/>
        </w:rPr>
      </w:pPr>
      <w:r>
        <w:rPr>
          <w:rFonts w:ascii="宋体" w:hAnsi="宋体" w:cs="宋体" w:eastAsia="宋体" w:hint="default"/>
          <w:spacing w:val="-2"/>
          <w:sz w:val="21"/>
          <w:szCs w:val="21"/>
        </w:rPr>
        <w:t>①一次交换交易实现的企业合并，合并成本为购买方在购买日为取得对被购买方的控制权而付出的资</w:t>
      </w:r>
      <w:r>
        <w:rPr>
          <w:rFonts w:ascii="宋体" w:hAnsi="宋体" w:cs="宋体" w:eastAsia="宋体" w:hint="default"/>
          <w:w w:val="100"/>
          <w:sz w:val="21"/>
          <w:szCs w:val="21"/>
        </w:rPr>
        <w:t> </w:t>
      </w:r>
      <w:r>
        <w:rPr>
          <w:rFonts w:ascii="宋体" w:hAnsi="宋体" w:cs="宋体" w:eastAsia="宋体" w:hint="default"/>
          <w:sz w:val="21"/>
          <w:szCs w:val="21"/>
        </w:rPr>
        <w:t>产、发生或承担的负债以及发行的权益性证券的公允价值。</w:t>
      </w:r>
    </w:p>
    <w:p>
      <w:pPr>
        <w:spacing w:before="47"/>
        <w:ind w:left="533" w:right="876" w:firstLine="0"/>
        <w:jc w:val="left"/>
        <w:rPr>
          <w:rFonts w:ascii="宋体" w:hAnsi="宋体" w:cs="宋体" w:eastAsia="宋体" w:hint="default"/>
          <w:sz w:val="21"/>
          <w:szCs w:val="21"/>
        </w:rPr>
      </w:pPr>
      <w:r>
        <w:rPr>
          <w:rFonts w:ascii="宋体" w:hAnsi="宋体" w:cs="宋体" w:eastAsia="宋体" w:hint="default"/>
          <w:sz w:val="21"/>
          <w:szCs w:val="21"/>
        </w:rPr>
        <w:t>②通过多次交换交易分步实现的企业合并，合并成本为每一单项交易成本之和。</w:t>
      </w:r>
    </w:p>
    <w:p>
      <w:pPr>
        <w:spacing w:after="0"/>
        <w:jc w:val="left"/>
        <w:rPr>
          <w:rFonts w:ascii="宋体" w:hAnsi="宋体" w:cs="宋体" w:eastAsia="宋体" w:hint="default"/>
          <w:sz w:val="21"/>
          <w:szCs w:val="21"/>
        </w:rPr>
        <w:sectPr>
          <w:headerReference w:type="default" r:id="rId58"/>
          <w:footerReference w:type="default" r:id="rId59"/>
          <w:pgSz w:w="11910" w:h="16840"/>
          <w:pgMar w:header="0" w:footer="956" w:top="1280" w:bottom="1140" w:left="1020" w:right="0"/>
          <w:pgNumType w:start="104"/>
        </w:sectPr>
      </w:pPr>
    </w:p>
    <w:p>
      <w:pPr>
        <w:spacing w:before="9"/>
        <w:ind w:left="533" w:right="876" w:firstLine="0"/>
        <w:jc w:val="left"/>
        <w:rPr>
          <w:rFonts w:ascii="宋体" w:hAnsi="宋体" w:cs="宋体" w:eastAsia="宋体" w:hint="default"/>
          <w:sz w:val="21"/>
          <w:szCs w:val="21"/>
        </w:rPr>
      </w:pPr>
      <w:r>
        <w:rPr>
          <w:rFonts w:ascii="宋体" w:hAnsi="宋体" w:cs="宋体" w:eastAsia="宋体" w:hint="default"/>
          <w:sz w:val="21"/>
          <w:szCs w:val="21"/>
        </w:rPr>
        <w:t>③购买方为进行企业合并发生的各项直接相关费用也计入企业合并成本。</w:t>
      </w:r>
    </w:p>
    <w:p>
      <w:pPr>
        <w:spacing w:line="240" w:lineRule="auto" w:before="9"/>
        <w:rPr>
          <w:rFonts w:ascii="宋体" w:hAnsi="宋体" w:cs="宋体" w:eastAsia="宋体" w:hint="default"/>
          <w:sz w:val="15"/>
          <w:szCs w:val="15"/>
        </w:rPr>
      </w:pPr>
    </w:p>
    <w:p>
      <w:pPr>
        <w:spacing w:line="420" w:lineRule="auto" w:before="0"/>
        <w:ind w:left="112" w:right="1126" w:firstLine="420"/>
        <w:jc w:val="both"/>
        <w:rPr>
          <w:rFonts w:ascii="宋体" w:hAnsi="宋体" w:cs="宋体" w:eastAsia="宋体" w:hint="default"/>
          <w:sz w:val="21"/>
          <w:szCs w:val="21"/>
        </w:rPr>
      </w:pPr>
      <w:r>
        <w:rPr>
          <w:rFonts w:ascii="宋体" w:hAnsi="宋体" w:cs="宋体" w:eastAsia="宋体" w:hint="default"/>
          <w:spacing w:val="-2"/>
          <w:sz w:val="21"/>
          <w:szCs w:val="21"/>
        </w:rPr>
        <w:t>④在合并合同或协议中对可能影响合并成本的未来事项作出约定的，购买日如果估计未来事项很可能</w:t>
      </w:r>
      <w:r>
        <w:rPr>
          <w:rFonts w:ascii="宋体" w:hAnsi="宋体" w:cs="宋体" w:eastAsia="宋体" w:hint="default"/>
          <w:w w:val="100"/>
          <w:sz w:val="21"/>
          <w:szCs w:val="21"/>
        </w:rPr>
        <w:t> </w:t>
      </w:r>
      <w:r>
        <w:rPr>
          <w:rFonts w:ascii="宋体" w:hAnsi="宋体" w:cs="宋体" w:eastAsia="宋体" w:hint="default"/>
          <w:sz w:val="21"/>
          <w:szCs w:val="21"/>
        </w:rPr>
        <w:t>发生并且对合并成本的影响金额能够可靠计量的，购买方将其计入合并成本。</w:t>
      </w:r>
    </w:p>
    <w:p>
      <w:pPr>
        <w:spacing w:line="396" w:lineRule="auto" w:before="47"/>
        <w:ind w:left="112" w:right="1127"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、除企业合并形成的长期股权投资以外，其它方式取得的长期股权投资，按照下列规定确定其投资</w:t>
      </w:r>
      <w:r>
        <w:rPr>
          <w:rFonts w:ascii="宋体" w:hAnsi="宋体" w:cs="宋体" w:eastAsia="宋体" w:hint="default"/>
          <w:w w:val="100"/>
          <w:sz w:val="21"/>
          <w:szCs w:val="21"/>
        </w:rPr>
        <w:t> </w:t>
      </w:r>
      <w:r>
        <w:rPr>
          <w:rFonts w:ascii="宋体" w:hAnsi="宋体" w:cs="宋体" w:eastAsia="宋体" w:hint="default"/>
          <w:sz w:val="21"/>
          <w:szCs w:val="21"/>
        </w:rPr>
        <w:t>成本：</w:t>
      </w:r>
    </w:p>
    <w:p>
      <w:pPr>
        <w:spacing w:line="396" w:lineRule="auto" w:before="68"/>
        <w:ind w:left="112" w:right="1135"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、以支付现金取得的长期股权投资，按照实际支付的购买价款作为投资成本。投资成本包括与取得</w:t>
      </w:r>
      <w:r>
        <w:rPr>
          <w:rFonts w:ascii="宋体" w:hAnsi="宋体" w:cs="宋体" w:eastAsia="宋体" w:hint="default"/>
          <w:w w:val="100"/>
          <w:sz w:val="21"/>
          <w:szCs w:val="21"/>
        </w:rPr>
        <w:t> </w:t>
      </w:r>
      <w:r>
        <w:rPr>
          <w:rFonts w:ascii="宋体" w:hAnsi="宋体" w:cs="宋体" w:eastAsia="宋体" w:hint="default"/>
          <w:sz w:val="21"/>
          <w:szCs w:val="21"/>
        </w:rPr>
        <w:t>长期股权投资直接相关的费用、税金及其它必要支出。</w:t>
      </w:r>
    </w:p>
    <w:p>
      <w:pPr>
        <w:spacing w:line="396" w:lineRule="auto" w:before="68"/>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、以发行权益性证券取得的长期股权投资，按照发行权益性证券的公允价值作为投资成本。</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c</w:t>
      </w:r>
      <w:r>
        <w:rPr>
          <w:rFonts w:ascii="宋体" w:hAnsi="宋体" w:cs="宋体" w:eastAsia="宋体" w:hint="default"/>
          <w:sz w:val="21"/>
          <w:szCs w:val="21"/>
        </w:rPr>
        <w:t>、投资者投入的长期股权投资，按照投资合同或协议约定的价值作为投资成本，但合同或协议约定</w:t>
      </w:r>
    </w:p>
    <w:p>
      <w:pPr>
        <w:spacing w:before="38"/>
        <w:ind w:left="112" w:right="876" w:firstLine="0"/>
        <w:jc w:val="left"/>
        <w:rPr>
          <w:rFonts w:ascii="宋体" w:hAnsi="宋体" w:cs="宋体" w:eastAsia="宋体" w:hint="default"/>
          <w:sz w:val="21"/>
          <w:szCs w:val="21"/>
        </w:rPr>
      </w:pPr>
      <w:r>
        <w:rPr>
          <w:rFonts w:ascii="宋体" w:hAnsi="宋体" w:cs="宋体" w:eastAsia="宋体" w:hint="default"/>
          <w:sz w:val="21"/>
          <w:szCs w:val="21"/>
        </w:rPr>
        <w:t>价值不公允的除外。</w:t>
      </w:r>
    </w:p>
    <w:p>
      <w:pPr>
        <w:spacing w:line="240" w:lineRule="auto" w:before="9"/>
        <w:rPr>
          <w:rFonts w:ascii="宋体" w:hAnsi="宋体" w:cs="宋体" w:eastAsia="宋体" w:hint="default"/>
          <w:sz w:val="15"/>
          <w:szCs w:val="15"/>
        </w:rPr>
      </w:pPr>
    </w:p>
    <w:p>
      <w:pPr>
        <w:spacing w:line="408" w:lineRule="auto" w:before="0"/>
        <w:ind w:left="112" w:right="1126"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、通过非货币性资产交换取得的长期股权投资，如非货币性资产交换具有商业实质，换入的长期股</w:t>
      </w:r>
      <w:r>
        <w:rPr>
          <w:rFonts w:ascii="宋体" w:hAnsi="宋体" w:cs="宋体" w:eastAsia="宋体" w:hint="default"/>
          <w:w w:val="100"/>
          <w:sz w:val="21"/>
          <w:szCs w:val="21"/>
        </w:rPr>
        <w:t> </w:t>
      </w:r>
      <w:r>
        <w:rPr>
          <w:rFonts w:ascii="宋体" w:hAnsi="宋体" w:cs="宋体" w:eastAsia="宋体" w:hint="default"/>
          <w:spacing w:val="-2"/>
          <w:sz w:val="21"/>
          <w:szCs w:val="21"/>
        </w:rPr>
        <w:t>权投资按照公允价值和应支付的相关税费作为投资成本；如非货币资产交易不具有商业实质，换入的长期</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股权投资以换出资产的账面价值和应支付的相关税费作为投资成本。</w:t>
      </w:r>
    </w:p>
    <w:p>
      <w:pPr>
        <w:spacing w:before="58"/>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e</w:t>
      </w:r>
      <w:r>
        <w:rPr>
          <w:rFonts w:ascii="宋体" w:hAnsi="宋体" w:cs="宋体" w:eastAsia="宋体" w:hint="default"/>
          <w:sz w:val="21"/>
          <w:szCs w:val="21"/>
        </w:rPr>
        <w:t>、通过债务重组取得的长期股权投资，其投资成本按照公允价值和应付的相关税费确定。</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）后续计量及损益确认方法</w:t>
      </w:r>
    </w:p>
    <w:p>
      <w:pPr>
        <w:spacing w:line="396" w:lineRule="auto" w:before="189"/>
        <w:ind w:left="112" w:right="1132"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A</w:t>
      </w:r>
      <w:r>
        <w:rPr>
          <w:rFonts w:ascii="宋体" w:hAnsi="宋体" w:cs="宋体" w:eastAsia="宋体" w:hint="default"/>
          <w:spacing w:val="-1"/>
          <w:sz w:val="21"/>
          <w:szCs w:val="21"/>
        </w:rPr>
        <w:t>、本公司能够对被投资单位实施控制的长期股权投资或本公司对被投资单位不具有共同控制或重大</w:t>
      </w:r>
      <w:r>
        <w:rPr>
          <w:rFonts w:ascii="宋体" w:hAnsi="宋体" w:cs="宋体" w:eastAsia="宋体" w:hint="default"/>
          <w:w w:val="100"/>
          <w:sz w:val="21"/>
          <w:szCs w:val="21"/>
        </w:rPr>
        <w:t> </w:t>
      </w:r>
      <w:r>
        <w:rPr>
          <w:rFonts w:ascii="宋体" w:hAnsi="宋体" w:cs="宋体" w:eastAsia="宋体" w:hint="default"/>
          <w:sz w:val="21"/>
          <w:szCs w:val="21"/>
        </w:rPr>
        <w:t>影响，并且在活跃市场中没有报价、公允价值不能可靠计量的长期股权投资采用成本法核算。</w:t>
      </w:r>
    </w:p>
    <w:p>
      <w:pPr>
        <w:spacing w:line="420" w:lineRule="auto" w:before="68"/>
        <w:ind w:left="112" w:right="1126" w:firstLine="420"/>
        <w:jc w:val="both"/>
        <w:rPr>
          <w:rFonts w:ascii="宋体" w:hAnsi="宋体" w:cs="宋体" w:eastAsia="宋体" w:hint="default"/>
          <w:sz w:val="21"/>
          <w:szCs w:val="21"/>
        </w:rPr>
      </w:pPr>
      <w:r>
        <w:rPr>
          <w:rFonts w:ascii="宋体" w:hAnsi="宋体" w:cs="宋体" w:eastAsia="宋体" w:hint="default"/>
          <w:spacing w:val="-2"/>
          <w:sz w:val="21"/>
          <w:szCs w:val="21"/>
        </w:rPr>
        <w:t>采用成本法核算的长期股权投资按照投资成本计价。追加或收回投资时调整长期股权投资的成本。被</w:t>
      </w:r>
      <w:r>
        <w:rPr>
          <w:rFonts w:ascii="宋体" w:hAnsi="宋体" w:cs="宋体" w:eastAsia="宋体" w:hint="default"/>
          <w:w w:val="100"/>
          <w:sz w:val="21"/>
          <w:szCs w:val="21"/>
        </w:rPr>
        <w:t> </w:t>
      </w:r>
      <w:r>
        <w:rPr>
          <w:rFonts w:ascii="宋体" w:hAnsi="宋体" w:cs="宋体" w:eastAsia="宋体" w:hint="default"/>
          <w:spacing w:val="-2"/>
          <w:sz w:val="21"/>
          <w:szCs w:val="21"/>
        </w:rPr>
        <w:t>投资单位宣告分派的现金股利或利润，除取得投资时实际支付的价款或对价中包含的已宣告但尚未发放的</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现金股利或利润外，本公司按照享有被投资单位宣告发放的现金股利或利润确认当期投资收益。</w:t>
      </w:r>
    </w:p>
    <w:p>
      <w:pPr>
        <w:spacing w:line="396" w:lineRule="auto" w:before="47"/>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、本公司对被投资单位具有共同控制或重大影响的长期股权投资，采用权益法核算。</w:t>
      </w:r>
      <w:r>
        <w:rPr>
          <w:rFonts w:ascii="宋体" w:hAnsi="宋体" w:cs="宋体" w:eastAsia="宋体" w:hint="default"/>
          <w:w w:val="100"/>
          <w:sz w:val="21"/>
          <w:szCs w:val="21"/>
        </w:rPr>
        <w:t> </w:t>
      </w:r>
      <w:r>
        <w:rPr>
          <w:rFonts w:ascii="宋体" w:hAnsi="宋体" w:cs="宋体" w:eastAsia="宋体" w:hint="default"/>
          <w:spacing w:val="-2"/>
          <w:sz w:val="21"/>
          <w:szCs w:val="21"/>
        </w:rPr>
        <w:t>长期股权投资的投资成本大于投资时应享有被投资单位可辨认净资产公允价值份额的，不调整长期股</w:t>
      </w:r>
    </w:p>
    <w:p>
      <w:pPr>
        <w:spacing w:line="420" w:lineRule="auto" w:before="69"/>
        <w:ind w:left="112" w:right="876" w:firstLine="0"/>
        <w:jc w:val="left"/>
        <w:rPr>
          <w:rFonts w:ascii="宋体" w:hAnsi="宋体" w:cs="宋体" w:eastAsia="宋体" w:hint="default"/>
          <w:sz w:val="21"/>
          <w:szCs w:val="21"/>
        </w:rPr>
      </w:pPr>
      <w:r>
        <w:rPr>
          <w:rFonts w:ascii="宋体" w:hAnsi="宋体" w:cs="宋体" w:eastAsia="宋体" w:hint="default"/>
          <w:spacing w:val="-2"/>
          <w:sz w:val="21"/>
          <w:szCs w:val="21"/>
        </w:rPr>
        <w:t>权投资的投资成本；长期股权投资的投资成本本小于投资时应享有被投资单位可辨认净资产公允价值份额</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的，其差额计入当期损益，同时调整长期股权投资的成本。</w:t>
      </w:r>
    </w:p>
    <w:p>
      <w:pPr>
        <w:spacing w:line="420" w:lineRule="auto" w:before="47"/>
        <w:ind w:left="112" w:right="1126" w:firstLine="480"/>
        <w:jc w:val="both"/>
        <w:rPr>
          <w:rFonts w:ascii="宋体" w:hAnsi="宋体" w:cs="宋体" w:eastAsia="宋体" w:hint="default"/>
          <w:sz w:val="21"/>
          <w:szCs w:val="21"/>
        </w:rPr>
      </w:pPr>
      <w:r>
        <w:rPr>
          <w:rFonts w:ascii="宋体" w:hAnsi="宋体" w:cs="宋体" w:eastAsia="宋体" w:hint="default"/>
          <w:spacing w:val="-4"/>
          <w:sz w:val="21"/>
          <w:szCs w:val="21"/>
        </w:rPr>
        <w:t>公司取得长期股权投资后，按照应享有或应分担的被投资单位实现的净损益的份额，确认投资损益并</w:t>
      </w:r>
      <w:r>
        <w:rPr>
          <w:rFonts w:ascii="宋体" w:hAnsi="宋体" w:cs="宋体" w:eastAsia="宋体" w:hint="default"/>
          <w:w w:val="100"/>
          <w:sz w:val="21"/>
          <w:szCs w:val="21"/>
        </w:rPr>
        <w:t> </w:t>
      </w:r>
      <w:r>
        <w:rPr>
          <w:rFonts w:ascii="宋体" w:hAnsi="宋体" w:cs="宋体" w:eastAsia="宋体" w:hint="default"/>
          <w:spacing w:val="-2"/>
          <w:sz w:val="21"/>
          <w:szCs w:val="21"/>
        </w:rPr>
        <w:t>调整长期股权投资的账面价值；按照被投资单位宣告分派的利润或现金股利计算应分得的部分，相应减少</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长期股权投资的账面价值。公司确认被投资单位发生的净亏损，以长期股权投资的账面价值以及其他实质</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2"/>
          <w:sz w:val="21"/>
          <w:szCs w:val="21"/>
        </w:rPr>
        <w:t>上构成对被投资单位净投资的长期权益减记至零为限，公司负有承担额外损失义务的除外。被投资单位以</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后实现净利润的，投资企业在其收益分享额弥补未确认的亏损分担额后，恢复确认收益分享额。</w:t>
      </w:r>
    </w:p>
    <w:p>
      <w:pPr>
        <w:spacing w:after="0" w:line="420" w:lineRule="auto"/>
        <w:jc w:val="both"/>
        <w:rPr>
          <w:rFonts w:ascii="宋体" w:hAnsi="宋体" w:cs="宋体" w:eastAsia="宋体" w:hint="default"/>
          <w:sz w:val="21"/>
          <w:szCs w:val="21"/>
        </w:rPr>
        <w:sectPr>
          <w:headerReference w:type="default" r:id="rId60"/>
          <w:footerReference w:type="default" r:id="rId61"/>
          <w:pgSz w:w="11910" w:h="16840"/>
          <w:pgMar w:header="0" w:footer="956" w:top="1280" w:bottom="1140" w:left="1020" w:right="0"/>
          <w:pgNumType w:start="105"/>
        </w:sectPr>
      </w:pPr>
    </w:p>
    <w:p>
      <w:pPr>
        <w:spacing w:line="420" w:lineRule="auto" w:before="9"/>
        <w:ind w:left="11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在确认应享有被投资单位净损益的份额时，以取得投资时被投资单位各项可辨认资产等的公允价值为</w:t>
      </w:r>
      <w:r>
        <w:rPr>
          <w:rFonts w:ascii="宋体" w:hAnsi="宋体" w:cs="宋体" w:eastAsia="宋体" w:hint="default"/>
          <w:w w:val="100"/>
          <w:sz w:val="21"/>
          <w:szCs w:val="21"/>
        </w:rPr>
        <w:t> </w:t>
      </w:r>
      <w:r>
        <w:rPr>
          <w:rFonts w:ascii="宋体" w:hAnsi="宋体" w:cs="宋体" w:eastAsia="宋体" w:hint="default"/>
          <w:spacing w:val="-2"/>
          <w:sz w:val="21"/>
          <w:szCs w:val="21"/>
        </w:rPr>
        <w:t>基础，对被投资单位的净利润进行调整后确认。被投资单位采用的会计政策及会计期间与投资企业不一致</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的，按照投资企业的会计政策及会计期间对被投资单位的财务报表进行调整，并据以确认投资损益。</w:t>
      </w:r>
    </w:p>
    <w:p>
      <w:pPr>
        <w:spacing w:before="47"/>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、处置长期股权投资，其账面价值与实际取得价款的差额，计入当期损益。</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line="412" w:lineRule="auto" w:before="0"/>
        <w:ind w:left="533" w:right="876"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）确定对被投资单位具有共同控制、重大影响的依据</w:t>
      </w:r>
      <w:r>
        <w:rPr>
          <w:rFonts w:ascii="宋体" w:hAnsi="宋体" w:cs="宋体" w:eastAsia="宋体" w:hint="default"/>
          <w:w w:val="100"/>
          <w:sz w:val="21"/>
          <w:szCs w:val="21"/>
        </w:rPr>
        <w:t> </w:t>
      </w:r>
      <w:r>
        <w:rPr>
          <w:rFonts w:ascii="宋体" w:hAnsi="宋体" w:cs="宋体" w:eastAsia="宋体" w:hint="default"/>
          <w:spacing w:val="-2"/>
          <w:sz w:val="21"/>
          <w:szCs w:val="21"/>
        </w:rPr>
        <w:t>共同控制，是指按照合同约定对某项经济活动所共有的控制，仅在与该项经济活动相关的重要财务和</w:t>
      </w:r>
    </w:p>
    <w:p>
      <w:pPr>
        <w:spacing w:line="439" w:lineRule="auto" w:before="73"/>
        <w:ind w:left="533" w:right="876" w:hanging="421"/>
        <w:jc w:val="left"/>
        <w:rPr>
          <w:rFonts w:ascii="宋体" w:hAnsi="宋体" w:cs="宋体" w:eastAsia="宋体" w:hint="default"/>
          <w:sz w:val="21"/>
          <w:szCs w:val="21"/>
        </w:rPr>
      </w:pPr>
      <w:r>
        <w:rPr>
          <w:rFonts w:ascii="宋体" w:hAnsi="宋体" w:cs="宋体" w:eastAsia="宋体" w:hint="default"/>
          <w:sz w:val="21"/>
          <w:szCs w:val="21"/>
        </w:rPr>
        <w:t>经营决策需要分享控制权的投资方一致同意时存在。</w:t>
      </w:r>
      <w:r>
        <w:rPr>
          <w:rFonts w:ascii="宋体" w:hAnsi="宋体" w:cs="宋体" w:eastAsia="宋体" w:hint="default"/>
          <w:w w:val="100"/>
          <w:sz w:val="21"/>
          <w:szCs w:val="21"/>
        </w:rPr>
        <w:t> </w:t>
      </w:r>
      <w:r>
        <w:rPr>
          <w:rFonts w:ascii="宋体" w:hAnsi="宋体" w:cs="宋体" w:eastAsia="宋体" w:hint="default"/>
          <w:spacing w:val="-2"/>
          <w:sz w:val="21"/>
          <w:szCs w:val="21"/>
        </w:rPr>
        <w:t>重大影响，是指对一个企业的财务和经营政策有参与决策的权力，但并不能够控制或者与其他方一起</w:t>
      </w:r>
    </w:p>
    <w:p>
      <w:pPr>
        <w:spacing w:before="50"/>
        <w:ind w:left="112" w:right="876" w:firstLine="0"/>
        <w:jc w:val="left"/>
        <w:rPr>
          <w:rFonts w:ascii="宋体" w:hAnsi="宋体" w:cs="宋体" w:eastAsia="宋体" w:hint="default"/>
          <w:sz w:val="21"/>
          <w:szCs w:val="21"/>
        </w:rPr>
      </w:pPr>
      <w:r>
        <w:rPr>
          <w:rFonts w:ascii="宋体" w:hAnsi="宋体" w:cs="宋体" w:eastAsia="宋体" w:hint="default"/>
          <w:sz w:val="21"/>
          <w:szCs w:val="21"/>
        </w:rPr>
        <w:t>共同控制这些政策的制定。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line="412" w:lineRule="auto" w:before="0"/>
        <w:ind w:left="533" w:right="876"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）减值测试方法及减值准备计提方法</w:t>
      </w:r>
      <w:r>
        <w:rPr>
          <w:rFonts w:ascii="宋体" w:hAnsi="宋体" w:cs="宋体" w:eastAsia="宋体" w:hint="default"/>
          <w:w w:val="100"/>
          <w:sz w:val="21"/>
          <w:szCs w:val="21"/>
        </w:rPr>
        <w:t> </w:t>
      </w:r>
      <w:r>
        <w:rPr>
          <w:rFonts w:ascii="宋体" w:hAnsi="宋体" w:cs="宋体" w:eastAsia="宋体" w:hint="default"/>
          <w:spacing w:val="-2"/>
          <w:sz w:val="21"/>
          <w:szCs w:val="21"/>
        </w:rPr>
        <w:t>资产负债表日对长期股权投资逐项进行检查，判断长期股权投资是否存在可能发生减值的迹象。如果</w:t>
      </w:r>
    </w:p>
    <w:p>
      <w:pPr>
        <w:spacing w:line="436" w:lineRule="auto" w:before="73"/>
        <w:ind w:left="112" w:right="1126" w:firstLine="0"/>
        <w:jc w:val="both"/>
        <w:rPr>
          <w:rFonts w:ascii="宋体" w:hAnsi="宋体" w:cs="宋体" w:eastAsia="宋体" w:hint="default"/>
          <w:sz w:val="21"/>
          <w:szCs w:val="21"/>
        </w:rPr>
      </w:pPr>
      <w:r>
        <w:rPr>
          <w:rFonts w:ascii="宋体" w:hAnsi="宋体" w:cs="宋体" w:eastAsia="宋体" w:hint="default"/>
          <w:spacing w:val="-2"/>
          <w:sz w:val="21"/>
          <w:szCs w:val="21"/>
        </w:rPr>
        <w:t>存在被投资单位经营状况恶化等减值迹象的，则估计其可收回金额。可收回金额的计量结果表明，长期股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权投资的可收回金额低于其</w:t>
      </w:r>
      <w:r>
        <w:rPr>
          <w:rFonts w:ascii="宋体" w:hAnsi="宋体" w:cs="宋体" w:eastAsia="宋体" w:hint="default"/>
          <w:spacing w:val="72"/>
          <w:sz w:val="21"/>
          <w:szCs w:val="21"/>
        </w:rPr>
        <w:t> </w:t>
      </w:r>
      <w:r>
        <w:rPr>
          <w:rFonts w:ascii="宋体" w:hAnsi="宋体" w:cs="宋体" w:eastAsia="宋体" w:hint="default"/>
          <w:sz w:val="21"/>
          <w:szCs w:val="21"/>
        </w:rPr>
        <w:t>账面价值的，将长期股权投资的账面价值减记至可收回金额，减记的金额确</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认为资产减值损失，计入当期损益，同时计提相应的长期投资减值准备。长期投资减值损失一经确认，在</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z w:val="21"/>
          <w:szCs w:val="21"/>
        </w:rPr>
        <w:t>以后会计期间不再转回。</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line="424" w:lineRule="auto" w:before="0"/>
        <w:ind w:left="11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）投资性房地产指以出租为目的的建筑物和土地使用权，以成本进行初始计量。与投资性房地产</w:t>
      </w:r>
      <w:r>
        <w:rPr>
          <w:rFonts w:ascii="宋体" w:hAnsi="宋体" w:cs="宋体" w:eastAsia="宋体" w:hint="default"/>
          <w:w w:val="100"/>
          <w:sz w:val="21"/>
          <w:szCs w:val="21"/>
        </w:rPr>
        <w:t> </w:t>
      </w:r>
      <w:r>
        <w:rPr>
          <w:rFonts w:ascii="宋体" w:hAnsi="宋体" w:cs="宋体" w:eastAsia="宋体" w:hint="default"/>
          <w:spacing w:val="-2"/>
          <w:sz w:val="21"/>
          <w:szCs w:val="21"/>
        </w:rPr>
        <w:t>有关的后续支出，在相关的经济利益很可能流入本集团且其成本能够可靠的计量时，计入投资性房地产成</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本；否则，在发生时计入当期损益。</w:t>
      </w:r>
    </w:p>
    <w:p>
      <w:pPr>
        <w:spacing w:line="415" w:lineRule="auto" w:before="63"/>
        <w:ind w:left="112" w:right="113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）本公司采用成本模式对所有投资性房地产进行后续计量，按其预计使用寿命及净残值率对建筑</w:t>
      </w:r>
      <w:r>
        <w:rPr>
          <w:rFonts w:ascii="宋体" w:hAnsi="宋体" w:cs="宋体" w:eastAsia="宋体" w:hint="default"/>
          <w:w w:val="100"/>
          <w:sz w:val="21"/>
          <w:szCs w:val="21"/>
        </w:rPr>
        <w:t> </w:t>
      </w:r>
      <w:r>
        <w:rPr>
          <w:rFonts w:ascii="宋体" w:hAnsi="宋体" w:cs="宋体" w:eastAsia="宋体" w:hint="default"/>
          <w:sz w:val="21"/>
          <w:szCs w:val="21"/>
        </w:rPr>
        <w:t>物计提折旧。</w:t>
      </w:r>
    </w:p>
    <w:p>
      <w:pPr>
        <w:spacing w:line="424" w:lineRule="auto" w:before="71"/>
        <w:ind w:left="11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）投资性房地产的用途改变为自用时，自改变之日起，将该投资性房地产转换为固定资产或无形</w:t>
      </w:r>
      <w:r>
        <w:rPr>
          <w:rFonts w:ascii="宋体" w:hAnsi="宋体" w:cs="宋体" w:eastAsia="宋体" w:hint="default"/>
          <w:w w:val="100"/>
          <w:sz w:val="21"/>
          <w:szCs w:val="21"/>
        </w:rPr>
        <w:t> </w:t>
      </w:r>
      <w:r>
        <w:rPr>
          <w:rFonts w:ascii="宋体" w:hAnsi="宋体" w:cs="宋体" w:eastAsia="宋体" w:hint="default"/>
          <w:spacing w:val="-2"/>
          <w:sz w:val="21"/>
          <w:szCs w:val="21"/>
        </w:rPr>
        <w:t>资产。自用房地产的用途改变为赚取租金或资本增值时，自改变之日起，将固定资产或无形资产转换为投</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资性房地产。发生转换时，以转换前的账面价值作为转换后的入账价值。</w:t>
      </w:r>
    </w:p>
    <w:p>
      <w:pPr>
        <w:spacing w:before="62"/>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）对投资性房地产的预计使用寿命、预计净残值和折旧方法于每年年度终了进行复核并作适当调</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整。</w:t>
      </w:r>
    </w:p>
    <w:p>
      <w:pPr>
        <w:spacing w:after="0"/>
        <w:jc w:val="left"/>
        <w:rPr>
          <w:rFonts w:ascii="宋体" w:hAnsi="宋体" w:cs="宋体" w:eastAsia="宋体" w:hint="default"/>
          <w:sz w:val="21"/>
          <w:szCs w:val="21"/>
        </w:rPr>
        <w:sectPr>
          <w:headerReference w:type="default" r:id="rId62"/>
          <w:footerReference w:type="default" r:id="rId63"/>
          <w:pgSz w:w="11910" w:h="16840"/>
          <w:pgMar w:header="0" w:footer="956" w:top="1280" w:bottom="1140" w:left="1020" w:right="0"/>
          <w:pgNumType w:start="106"/>
        </w:sectPr>
      </w:pPr>
    </w:p>
    <w:p>
      <w:pPr>
        <w:spacing w:line="424" w:lineRule="auto" w:before="8"/>
        <w:ind w:left="23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）当投资性房地产被处置、或者永久退出使用且预计不能从其处置中取得经济利益时，终止确认</w:t>
      </w:r>
      <w:r>
        <w:rPr>
          <w:rFonts w:ascii="宋体" w:hAnsi="宋体" w:cs="宋体" w:eastAsia="宋体" w:hint="default"/>
          <w:w w:val="100"/>
          <w:sz w:val="21"/>
          <w:szCs w:val="21"/>
        </w:rPr>
        <w:t> </w:t>
      </w:r>
      <w:r>
        <w:rPr>
          <w:rFonts w:ascii="宋体" w:hAnsi="宋体" w:cs="宋体" w:eastAsia="宋体" w:hint="default"/>
          <w:spacing w:val="-2"/>
          <w:sz w:val="21"/>
          <w:szCs w:val="21"/>
        </w:rPr>
        <w:t>该项投资性房地产。投资性房地产出售、转让、报废或毁损的处置收入扣除其账面价值和相关税费后计入</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当期损益。</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379" w:lineRule="auto" w:before="170"/>
        <w:ind w:left="653" w:right="1129"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）固定资产确认条件</w:t>
      </w:r>
      <w:r>
        <w:rPr>
          <w:rFonts w:ascii="宋体" w:hAnsi="宋体" w:cs="宋体" w:eastAsia="宋体" w:hint="default"/>
          <w:w w:val="100"/>
          <w:sz w:val="21"/>
          <w:szCs w:val="21"/>
        </w:rPr>
        <w:t> </w:t>
      </w:r>
      <w:r>
        <w:rPr>
          <w:rFonts w:ascii="宋体" w:hAnsi="宋体" w:cs="宋体" w:eastAsia="宋体" w:hint="default"/>
          <w:spacing w:val="-2"/>
          <w:sz w:val="21"/>
          <w:szCs w:val="21"/>
        </w:rPr>
        <w:t>固定资产指为生产商品、提供劳务、出租或经营管理而持有的，使用寿命超过一个会计年度的有形资</w:t>
      </w:r>
    </w:p>
    <w:p>
      <w:pPr>
        <w:spacing w:line="403" w:lineRule="auto" w:before="64"/>
        <w:ind w:left="232" w:right="1129" w:firstLine="0"/>
        <w:jc w:val="left"/>
        <w:rPr>
          <w:rFonts w:ascii="宋体" w:hAnsi="宋体" w:cs="宋体" w:eastAsia="宋体" w:hint="default"/>
          <w:sz w:val="21"/>
          <w:szCs w:val="21"/>
        </w:rPr>
      </w:pPr>
      <w:r>
        <w:rPr>
          <w:rFonts w:ascii="宋体" w:hAnsi="宋体" w:cs="宋体" w:eastAsia="宋体" w:hint="default"/>
          <w:spacing w:val="-2"/>
          <w:sz w:val="21"/>
          <w:szCs w:val="21"/>
        </w:rPr>
        <w:t>产。固定资产以实际成本进行初始计量。当与该固定资产有关的经济利益很可能流入企业，且该固定资产</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资产的成本能够可靠地计量时，确认固定资产。</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381" w:lineRule="auto" w:before="0"/>
        <w:ind w:left="232" w:right="5567" w:firstLine="0"/>
        <w:jc w:val="left"/>
        <w:rPr>
          <w:rFonts w:ascii="宋体" w:hAnsi="宋体" w:cs="宋体" w:eastAsia="宋体" w:hint="default"/>
          <w:sz w:val="21"/>
          <w:szCs w:val="21"/>
        </w:rPr>
      </w:pPr>
      <w:r>
        <w:rPr/>
        <w:pict>
          <v:shape style="position:absolute;margin-left:50.279995pt;margin-top:38.30368pt;width:494.25pt;height:141.65pt;mso-position-horizontal-relative:page;mso-position-vertical-relative:paragraph;z-index:13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77"/>
                    <w:gridCol w:w="2465"/>
                    <w:gridCol w:w="2463"/>
                    <w:gridCol w:w="2465"/>
                  </w:tblGrid>
                  <w:tr>
                    <w:trPr>
                      <w:trHeight w:val="470" w:hRule="exact"/>
                    </w:trPr>
                    <w:tc>
                      <w:tcPr>
                        <w:tcW w:w="24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5"/>
                          <w:ind w:left="19"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2" w:right="0"/>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2" w:right="0"/>
                          <w:jc w:val="center"/>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5"/>
                          <w:ind w:right="0"/>
                          <w:jc w:val="center"/>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70" w:hRule="exact"/>
                    </w:trPr>
                    <w:tc>
                      <w:tcPr>
                        <w:tcW w:w="24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35</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100"/>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2.71</w:t>
                        </w:r>
                      </w:p>
                    </w:tc>
                  </w:tr>
                  <w:tr>
                    <w:trPr>
                      <w:trHeight w:val="470" w:hRule="exact"/>
                    </w:trPr>
                    <w:tc>
                      <w:tcPr>
                        <w:tcW w:w="24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100"/>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9.5</w:t>
                        </w:r>
                      </w:p>
                    </w:tc>
                  </w:tr>
                  <w:tr>
                    <w:trPr>
                      <w:trHeight w:val="470" w:hRule="exact"/>
                    </w:trPr>
                    <w:tc>
                      <w:tcPr>
                        <w:tcW w:w="24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w w:val="100"/>
                            <w:sz w:val="21"/>
                          </w:rPr>
                          <w:t>5</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100"/>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19</w:t>
                        </w:r>
                      </w:p>
                    </w:tc>
                  </w:tr>
                  <w:tr>
                    <w:trPr>
                      <w:trHeight w:val="471" w:hRule="exact"/>
                    </w:trPr>
                    <w:tc>
                      <w:tcPr>
                        <w:tcW w:w="24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w w:val="100"/>
                            <w:sz w:val="21"/>
                          </w:rPr>
                          <w:t>5</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100"/>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19</w:t>
                        </w:r>
                      </w:p>
                    </w:tc>
                  </w:tr>
                  <w:tr>
                    <w:trPr>
                      <w:trHeight w:val="470" w:hRule="exact"/>
                    </w:trPr>
                    <w:tc>
                      <w:tcPr>
                        <w:tcW w:w="24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2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3-5</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100"/>
                            <w:sz w:val="21"/>
                          </w:rPr>
                          <w:t>5</w:t>
                        </w:r>
                      </w:p>
                    </w:tc>
                    <w:tc>
                      <w:tcPr>
                        <w:tcW w:w="24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31.67-19</w:t>
                        </w:r>
                      </w:p>
                    </w:tc>
                  </w:tr>
                </w:tbl>
                <w:p>
                  <w:pPr/>
                </w:p>
              </w:txbxContent>
            </v:textbox>
            <w10:wrap type="none"/>
          </v:shape>
        </w:pic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）各类固定资产的折旧方法</w:t>
      </w:r>
      <w:r>
        <w:rPr>
          <w:rFonts w:ascii="宋体" w:hAnsi="宋体" w:cs="宋体" w:eastAsia="宋体" w:hint="default"/>
          <w:w w:val="100"/>
          <w:sz w:val="21"/>
          <w:szCs w:val="21"/>
        </w:rPr>
        <w:t> </w:t>
      </w:r>
      <w:r>
        <w:rPr>
          <w:rFonts w:ascii="宋体" w:hAnsi="宋体" w:cs="宋体" w:eastAsia="宋体" w:hint="default"/>
          <w:spacing w:val="-2"/>
          <w:sz w:val="21"/>
          <w:szCs w:val="21"/>
        </w:rPr>
        <w:t>本公司采用直线法进行折旧，具体折旧情况如下：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spacing w:line="381" w:lineRule="auto" w:before="0"/>
        <w:ind w:left="653" w:right="291"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）固定资产的减值测试方法、减值准备计提方法</w:t>
      </w:r>
      <w:r>
        <w:rPr>
          <w:rFonts w:ascii="宋体" w:hAnsi="宋体" w:cs="宋体" w:eastAsia="宋体" w:hint="default"/>
          <w:w w:val="100"/>
          <w:sz w:val="21"/>
          <w:szCs w:val="21"/>
        </w:rPr>
        <w:t> </w:t>
      </w:r>
      <w:r>
        <w:rPr>
          <w:rFonts w:ascii="宋体" w:hAnsi="宋体" w:cs="宋体" w:eastAsia="宋体" w:hint="default"/>
          <w:spacing w:val="-5"/>
          <w:sz w:val="21"/>
          <w:szCs w:val="21"/>
        </w:rPr>
        <w:t>资产负债表日判断固定资产是否存在可能发生减值的迹象。如果存在资产市价持续下跌，或技术陈旧、</w:t>
      </w:r>
    </w:p>
    <w:p>
      <w:pPr>
        <w:spacing w:line="400" w:lineRule="auto" w:before="62"/>
        <w:ind w:left="232" w:right="1107" w:firstLine="0"/>
        <w:jc w:val="both"/>
        <w:rPr>
          <w:rFonts w:ascii="宋体" w:hAnsi="宋体" w:cs="宋体" w:eastAsia="宋体" w:hint="default"/>
          <w:sz w:val="21"/>
          <w:szCs w:val="21"/>
        </w:rPr>
      </w:pPr>
      <w:r>
        <w:rPr>
          <w:rFonts w:ascii="宋体" w:hAnsi="宋体" w:cs="宋体" w:eastAsia="宋体" w:hint="default"/>
          <w:spacing w:val="-2"/>
          <w:sz w:val="21"/>
          <w:szCs w:val="21"/>
        </w:rPr>
        <w:t>损坏、长期闲置等减值迹象的，则估计其可收回金额。可收回金额的计量结果表明，固定资产的可收回金</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2"/>
          <w:sz w:val="21"/>
          <w:szCs w:val="21"/>
        </w:rPr>
        <w:t>额低于其账面价值的，将固定资产的账面价值减记至可收回金额，减记的金额确认为资产减值损失，计入</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当期损益，同时计提相应的固定资产减值准备。固定资产减值损失一经确认，在以后会计期间不再转回。</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spacing w:line="381" w:lineRule="auto" w:before="0"/>
        <w:ind w:left="653" w:right="1129"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）融资租入固定资产的认定依据、计价方法</w:t>
      </w:r>
      <w:r>
        <w:rPr>
          <w:rFonts w:ascii="宋体" w:hAnsi="宋体" w:cs="宋体" w:eastAsia="宋体" w:hint="default"/>
          <w:w w:val="100"/>
          <w:sz w:val="21"/>
          <w:szCs w:val="21"/>
        </w:rPr>
        <w:t> </w:t>
      </w:r>
      <w:r>
        <w:rPr>
          <w:rFonts w:ascii="宋体" w:hAnsi="宋体" w:cs="宋体" w:eastAsia="宋体" w:hint="default"/>
          <w:spacing w:val="-2"/>
          <w:sz w:val="21"/>
          <w:szCs w:val="21"/>
        </w:rPr>
        <w:t>如果与某项租入固定资产有关的全部风险和报酬实质上已经转移，本公司认定为融资租赁。融资租入</w:t>
      </w:r>
    </w:p>
    <w:p>
      <w:pPr>
        <w:spacing w:line="400" w:lineRule="auto" w:before="62"/>
        <w:ind w:left="232" w:right="1126" w:firstLine="0"/>
        <w:jc w:val="both"/>
        <w:rPr>
          <w:rFonts w:ascii="宋体" w:hAnsi="宋体" w:cs="宋体" w:eastAsia="宋体" w:hint="default"/>
          <w:sz w:val="21"/>
          <w:szCs w:val="21"/>
        </w:rPr>
      </w:pPr>
      <w:r>
        <w:rPr>
          <w:rFonts w:ascii="宋体" w:hAnsi="宋体" w:cs="宋体" w:eastAsia="宋体" w:hint="default"/>
          <w:spacing w:val="-2"/>
          <w:sz w:val="21"/>
          <w:szCs w:val="21"/>
        </w:rPr>
        <w:t>固定资产需按租赁开始日租赁资产的公允价值与最低租赁付款额现值两者中的较低者，加上可直接归属于</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租赁项目的初始直接费用，作为租入资产的入账价值，将最低租赁付款额作为长期应付款的入账价值，其</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差额作为未确认融资费用。未确认融资费用采用实际利率法在租赁期内分摊。融资租入固定资产采用与自</w:t>
      </w:r>
    </w:p>
    <w:p>
      <w:pPr>
        <w:spacing w:before="45"/>
        <w:ind w:left="232" w:right="0" w:firstLine="0"/>
        <w:jc w:val="both"/>
        <w:rPr>
          <w:rFonts w:ascii="宋体" w:hAnsi="宋体" w:cs="宋体" w:eastAsia="宋体" w:hint="default"/>
          <w:sz w:val="21"/>
          <w:szCs w:val="21"/>
        </w:rPr>
      </w:pPr>
      <w:r>
        <w:rPr>
          <w:rFonts w:ascii="宋体" w:hAnsi="宋体" w:cs="宋体" w:eastAsia="宋体" w:hint="default"/>
          <w:sz w:val="21"/>
          <w:szCs w:val="21"/>
        </w:rPr>
        <w:t>有固定资产相一致的折旧政策计提租赁资产折旧。</w:t>
      </w:r>
    </w:p>
    <w:p>
      <w:pPr>
        <w:spacing w:after="0"/>
        <w:jc w:val="both"/>
        <w:rPr>
          <w:rFonts w:ascii="宋体" w:hAnsi="宋体" w:cs="宋体" w:eastAsia="宋体" w:hint="default"/>
          <w:sz w:val="21"/>
          <w:szCs w:val="21"/>
        </w:rPr>
        <w:sectPr>
          <w:headerReference w:type="default" r:id="rId64"/>
          <w:footerReference w:type="default" r:id="rId65"/>
          <w:pgSz w:w="11910" w:h="16840"/>
          <w:pgMar w:header="0" w:footer="956" w:top="1300" w:bottom="1140" w:left="900" w:right="0"/>
          <w:pgNumType w:start="107"/>
        </w:sectPr>
      </w:pPr>
    </w:p>
    <w:p>
      <w:pPr>
        <w:spacing w:before="9"/>
        <w:ind w:left="11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15</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396" w:lineRule="auto" w:before="189"/>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）在建工程的核算方法</w:t>
      </w:r>
      <w:r>
        <w:rPr>
          <w:rFonts w:ascii="宋体" w:hAnsi="宋体" w:cs="宋体" w:eastAsia="宋体" w:hint="default"/>
          <w:w w:val="100"/>
          <w:sz w:val="21"/>
          <w:szCs w:val="21"/>
        </w:rPr>
        <w:t> </w:t>
      </w:r>
      <w:r>
        <w:rPr>
          <w:rFonts w:ascii="宋体" w:hAnsi="宋体" w:cs="宋体" w:eastAsia="宋体" w:hint="default"/>
          <w:spacing w:val="-2"/>
          <w:sz w:val="21"/>
          <w:szCs w:val="21"/>
        </w:rPr>
        <w:t>在建工程包括施工前期准备、正在施工中的建筑工程、安装工程、技术改造工程和大修理工程等。在</w:t>
      </w:r>
    </w:p>
    <w:p>
      <w:pPr>
        <w:spacing w:line="420" w:lineRule="auto" w:before="68"/>
        <w:ind w:left="112" w:right="1126" w:firstLine="0"/>
        <w:jc w:val="both"/>
        <w:rPr>
          <w:rFonts w:ascii="宋体" w:hAnsi="宋体" w:cs="宋体" w:eastAsia="宋体" w:hint="default"/>
          <w:sz w:val="21"/>
          <w:szCs w:val="21"/>
        </w:rPr>
      </w:pPr>
      <w:r>
        <w:rPr>
          <w:rFonts w:ascii="宋体" w:hAnsi="宋体" w:cs="宋体" w:eastAsia="宋体" w:hint="default"/>
          <w:spacing w:val="-2"/>
          <w:sz w:val="21"/>
          <w:szCs w:val="21"/>
        </w:rPr>
        <w:t>建工程按照实际发生的支出分项目核算，并在工程达到预定可使用状态时结转为固定资产。与在建工程有</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w w:val="100"/>
          <w:sz w:val="21"/>
          <w:szCs w:val="21"/>
        </w:rPr>
        <w:t>关的借款费用（包括借款利息、溢折价摊销、汇兑损益等），在相关工程达到预定可使用状态前的计入工</w:t>
      </w:r>
      <w:r>
        <w:rPr>
          <w:rFonts w:ascii="宋体" w:hAnsi="宋体" w:cs="宋体" w:eastAsia="宋体" w:hint="default"/>
          <w:spacing w:val="-94"/>
          <w:w w:val="100"/>
          <w:sz w:val="21"/>
          <w:szCs w:val="21"/>
        </w:rPr>
        <w:t> </w:t>
      </w:r>
      <w:r>
        <w:rPr>
          <w:rFonts w:ascii="宋体" w:hAnsi="宋体" w:cs="宋体" w:eastAsia="宋体" w:hint="default"/>
          <w:spacing w:val="-94"/>
          <w:w w:val="100"/>
          <w:sz w:val="21"/>
          <w:szCs w:val="21"/>
        </w:rPr>
      </w:r>
      <w:r>
        <w:rPr>
          <w:rFonts w:ascii="宋体" w:hAnsi="宋体" w:cs="宋体" w:eastAsia="宋体" w:hint="default"/>
          <w:sz w:val="21"/>
          <w:szCs w:val="21"/>
        </w:rPr>
        <w:t>程成本，在相关工程达到预定可使用状态后的计入当期财务费用。</w:t>
      </w:r>
    </w:p>
    <w:p>
      <w:pPr>
        <w:spacing w:line="396" w:lineRule="auto" w:before="47"/>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）在建工程减值准备</w:t>
      </w:r>
      <w:r>
        <w:rPr>
          <w:rFonts w:ascii="宋体" w:hAnsi="宋体" w:cs="宋体" w:eastAsia="宋体" w:hint="default"/>
          <w:w w:val="100"/>
          <w:sz w:val="21"/>
          <w:szCs w:val="21"/>
        </w:rPr>
        <w:t> </w:t>
      </w:r>
      <w:r>
        <w:rPr>
          <w:rFonts w:ascii="宋体" w:hAnsi="宋体" w:cs="宋体" w:eastAsia="宋体" w:hint="default"/>
          <w:spacing w:val="-7"/>
          <w:w w:val="100"/>
          <w:sz w:val="21"/>
          <w:szCs w:val="21"/>
        </w:rPr>
        <w:t>资产负债表日对在建工程进行全面检查，判断在建工程是否存在可能发生减值的迹象。如果存在：（</w:t>
      </w:r>
      <w:r>
        <w:rPr>
          <w:rFonts w:ascii="Times New Roman" w:hAnsi="Times New Roman" w:cs="Times New Roman" w:eastAsia="Times New Roman" w:hint="default"/>
          <w:spacing w:val="-7"/>
          <w:w w:val="100"/>
          <w:sz w:val="21"/>
          <w:szCs w:val="21"/>
        </w:rPr>
        <w:t>1</w:t>
      </w:r>
      <w:r>
        <w:rPr>
          <w:rFonts w:ascii="宋体" w:hAnsi="宋体" w:cs="宋体" w:eastAsia="宋体" w:hint="default"/>
          <w:spacing w:val="-7"/>
          <w:w w:val="100"/>
          <w:sz w:val="21"/>
          <w:szCs w:val="21"/>
        </w:rPr>
        <w:t>）</w:t>
      </w:r>
    </w:p>
    <w:p>
      <w:pPr>
        <w:spacing w:line="412" w:lineRule="auto" w:before="38"/>
        <w:ind w:left="112" w:right="1105" w:firstLine="0"/>
        <w:jc w:val="both"/>
        <w:rPr>
          <w:rFonts w:ascii="宋体" w:hAnsi="宋体" w:cs="宋体" w:eastAsia="宋体" w:hint="default"/>
          <w:sz w:val="21"/>
          <w:szCs w:val="21"/>
        </w:rPr>
      </w:pPr>
      <w:r>
        <w:rPr>
          <w:rFonts w:ascii="宋体" w:hAnsi="宋体" w:cs="宋体" w:eastAsia="宋体" w:hint="default"/>
          <w:spacing w:val="-2"/>
          <w:w w:val="100"/>
          <w:sz w:val="21"/>
          <w:szCs w:val="21"/>
        </w:rPr>
        <w:t>在建工程长期停建并且预计在未来</w:t>
      </w:r>
      <w:r>
        <w:rPr>
          <w:rFonts w:ascii="宋体" w:hAnsi="宋体" w:cs="宋体" w:eastAsia="宋体" w:hint="default"/>
          <w:spacing w:val="-43"/>
          <w:w w:val="100"/>
          <w:sz w:val="21"/>
          <w:szCs w:val="21"/>
        </w:rPr>
        <w:t> </w:t>
      </w:r>
      <w:r>
        <w:rPr>
          <w:rFonts w:ascii="Times New Roman" w:hAnsi="Times New Roman" w:cs="Times New Roman" w:eastAsia="Times New Roman" w:hint="default"/>
          <w:w w:val="100"/>
          <w:sz w:val="21"/>
          <w:szCs w:val="21"/>
        </w:rPr>
        <w:t>3</w:t>
      </w:r>
      <w:r>
        <w:rPr>
          <w:rFonts w:ascii="Times New Roman" w:hAnsi="Times New Roman" w:cs="Times New Roman" w:eastAsia="Times New Roman" w:hint="default"/>
          <w:spacing w:val="5"/>
          <w:w w:val="100"/>
          <w:sz w:val="21"/>
          <w:szCs w:val="21"/>
        </w:rPr>
        <w:t> </w:t>
      </w:r>
      <w:r>
        <w:rPr>
          <w:rFonts w:ascii="宋体" w:hAnsi="宋体" w:cs="宋体" w:eastAsia="宋体" w:hint="default"/>
          <w:spacing w:val="-6"/>
          <w:w w:val="100"/>
          <w:sz w:val="21"/>
          <w:szCs w:val="21"/>
        </w:rPr>
        <w:t>年内不会重新开工，（</w:t>
      </w:r>
      <w:r>
        <w:rPr>
          <w:rFonts w:ascii="Times New Roman" w:hAnsi="Times New Roman" w:cs="Times New Roman" w:eastAsia="Times New Roman" w:hint="default"/>
          <w:spacing w:val="-6"/>
          <w:w w:val="100"/>
          <w:sz w:val="21"/>
          <w:szCs w:val="21"/>
        </w:rPr>
        <w:t>2</w:t>
      </w:r>
      <w:r>
        <w:rPr>
          <w:rFonts w:ascii="宋体" w:hAnsi="宋体" w:cs="宋体" w:eastAsia="宋体" w:hint="default"/>
          <w:spacing w:val="-6"/>
          <w:w w:val="100"/>
          <w:sz w:val="21"/>
          <w:szCs w:val="21"/>
        </w:rPr>
        <w:t>）所建项目在性能上、技术上已经落后并且所</w:t>
      </w:r>
      <w:r>
        <w:rPr>
          <w:rFonts w:ascii="宋体" w:hAnsi="宋体" w:cs="宋体" w:eastAsia="宋体" w:hint="default"/>
          <w:spacing w:val="-98"/>
          <w:w w:val="100"/>
          <w:sz w:val="21"/>
          <w:szCs w:val="21"/>
        </w:rPr>
        <w:t> </w:t>
      </w:r>
      <w:r>
        <w:rPr>
          <w:rFonts w:ascii="宋体" w:hAnsi="宋体" w:cs="宋体" w:eastAsia="宋体" w:hint="default"/>
          <w:spacing w:val="-98"/>
          <w:w w:val="100"/>
          <w:sz w:val="21"/>
          <w:szCs w:val="21"/>
        </w:rPr>
      </w:r>
      <w:r>
        <w:rPr>
          <w:rFonts w:ascii="宋体" w:hAnsi="宋体" w:cs="宋体" w:eastAsia="宋体" w:hint="default"/>
          <w:spacing w:val="-2"/>
          <w:sz w:val="21"/>
          <w:szCs w:val="21"/>
        </w:rPr>
        <w:t>带来的经济效益具有很大的不确定性等减值迹象的，则估计其可收回金额。可收回金额的计量结果表明，</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pacing w:val="-2"/>
          <w:sz w:val="21"/>
          <w:szCs w:val="21"/>
        </w:rPr>
        <w:t>在建工程的可收回金额低于其账面价值的，将在建工程的账面价值减记至可收回金额，减记的金额确认为</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资产减值损失，计入当期损益，同时计提相应的在建工程减值准备。在建工程减值损失一经确认，在以后</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会计期间不再转回。</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spacing w:before="0"/>
        <w:ind w:left="11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16</w:t>
      </w:r>
      <w:r>
        <w:rPr>
          <w:rFonts w:ascii="宋体" w:hAnsi="宋体" w:cs="宋体" w:eastAsia="宋体" w:hint="default"/>
          <w:b/>
          <w:bCs/>
          <w:sz w:val="21"/>
          <w:szCs w:val="21"/>
        </w:rPr>
        <w:t>、借款费用</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line="424" w:lineRule="auto" w:before="0"/>
        <w:ind w:left="112" w:right="876"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）企业发生的借款费用，可直接归属于符合资本化条件的资产的购建或者生产的，予以资本化，</w:t>
      </w:r>
      <w:r>
        <w:rPr>
          <w:rFonts w:ascii="宋体" w:hAnsi="宋体" w:cs="宋体" w:eastAsia="宋体" w:hint="default"/>
          <w:w w:val="100"/>
          <w:sz w:val="21"/>
          <w:szCs w:val="21"/>
        </w:rPr>
        <w:t> </w:t>
      </w:r>
      <w:r>
        <w:rPr>
          <w:rFonts w:ascii="宋体" w:hAnsi="宋体" w:cs="宋体" w:eastAsia="宋体" w:hint="default"/>
          <w:spacing w:val="-2"/>
          <w:sz w:val="21"/>
          <w:szCs w:val="21"/>
        </w:rPr>
        <w:t>计入相关资产成本；其他借款费用，在发生时根据其发生额确认为费用，计入当期损益。借款费用同时满</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足下列条件的，开始资本化：</w:t>
      </w:r>
    </w:p>
    <w:p>
      <w:pPr>
        <w:spacing w:line="415" w:lineRule="auto" w:before="62"/>
        <w:ind w:left="112" w:right="876" w:firstLine="42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A</w:t>
      </w:r>
      <w:r>
        <w:rPr>
          <w:rFonts w:ascii="宋体" w:hAnsi="宋体" w:cs="宋体" w:eastAsia="宋体" w:hint="default"/>
          <w:spacing w:val="-2"/>
          <w:sz w:val="21"/>
          <w:szCs w:val="21"/>
        </w:rPr>
        <w:t>、资产支出已经发生，资产支出包括为购建或者生产符合资本化条件的资产而以支付现金、转移非</w:t>
      </w:r>
      <w:r>
        <w:rPr>
          <w:rFonts w:ascii="宋体" w:hAnsi="宋体" w:cs="宋体" w:eastAsia="宋体" w:hint="default"/>
          <w:w w:val="100"/>
          <w:sz w:val="21"/>
          <w:szCs w:val="21"/>
        </w:rPr>
        <w:t> </w:t>
      </w:r>
      <w:r>
        <w:rPr>
          <w:rFonts w:ascii="宋体" w:hAnsi="宋体" w:cs="宋体" w:eastAsia="宋体" w:hint="default"/>
          <w:sz w:val="21"/>
          <w:szCs w:val="21"/>
        </w:rPr>
        <w:t>现金资产或者承担带息债务形式发生的支出；</w:t>
      </w:r>
    </w:p>
    <w:p>
      <w:pPr>
        <w:spacing w:line="412" w:lineRule="auto" w:before="71"/>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、借款费用已经发生；</w:t>
      </w:r>
      <w:r>
        <w:rPr>
          <w:rFonts w:ascii="宋体" w:hAnsi="宋体" w:cs="宋体" w:eastAsia="宋体" w:hint="default"/>
          <w:w w:val="100"/>
          <w:sz w:val="21"/>
          <w:szCs w:val="21"/>
        </w:rPr>
        <w:t> </w:t>
      </w:r>
      <w:r>
        <w:rPr>
          <w:rFonts w:ascii="Times New Roman" w:hAnsi="Times New Roman" w:cs="Times New Roman" w:eastAsia="Times New Roman" w:hint="default"/>
          <w:spacing w:val="-2"/>
          <w:sz w:val="21"/>
          <w:szCs w:val="21"/>
        </w:rPr>
        <w:t>C</w:t>
      </w:r>
      <w:r>
        <w:rPr>
          <w:rFonts w:ascii="宋体" w:hAnsi="宋体" w:cs="宋体" w:eastAsia="宋体" w:hint="default"/>
          <w:spacing w:val="-2"/>
          <w:sz w:val="21"/>
          <w:szCs w:val="21"/>
        </w:rPr>
        <w:t>、为使资产达到预定可使用或者可销售状态所必要的购建或者生产活动已经开始。</w:t>
      </w:r>
    </w:p>
    <w:p>
      <w:pPr>
        <w:spacing w:line="424" w:lineRule="auto" w:before="43"/>
        <w:ind w:left="112" w:right="876"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）购建或者生产符合资本化条件的资产达到预定可使用或者可销售状态时，借款费用停止资本化。</w:t>
      </w:r>
      <w:r>
        <w:rPr>
          <w:rFonts w:ascii="宋体" w:hAnsi="宋体" w:cs="宋体" w:eastAsia="宋体" w:hint="default"/>
          <w:w w:val="100"/>
          <w:sz w:val="21"/>
          <w:szCs w:val="21"/>
        </w:rPr>
        <w:t> </w:t>
      </w:r>
      <w:r>
        <w:rPr>
          <w:rFonts w:ascii="宋体" w:hAnsi="宋体" w:cs="宋体" w:eastAsia="宋体" w:hint="default"/>
          <w:sz w:val="21"/>
          <w:szCs w:val="21"/>
        </w:rPr>
        <w:t>在符合资本化条件的资产达到预定可使用或者可销售状态之后所发生的借款费用，在发生时根据其发生额</w:t>
      </w:r>
      <w:r>
        <w:rPr>
          <w:rFonts w:ascii="宋体" w:hAnsi="宋体" w:cs="宋体" w:eastAsia="宋体" w:hint="default"/>
          <w:w w:val="100"/>
          <w:sz w:val="21"/>
          <w:szCs w:val="21"/>
        </w:rPr>
        <w:t> </w:t>
      </w:r>
      <w:r>
        <w:rPr>
          <w:rFonts w:ascii="宋体" w:hAnsi="宋体" w:cs="宋体" w:eastAsia="宋体" w:hint="default"/>
          <w:sz w:val="21"/>
          <w:szCs w:val="21"/>
        </w:rPr>
        <w:t>确认为费用，计入当期损益。</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before="0"/>
        <w:ind w:left="11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17</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line="415" w:lineRule="auto" w:before="0"/>
        <w:ind w:left="112" w:right="876"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）无形资产指企业拥有或控制的没有实物形态的可辨认非货币性资产，包括专有技术、土地使用</w:t>
      </w:r>
      <w:r>
        <w:rPr>
          <w:rFonts w:ascii="宋体" w:hAnsi="宋体" w:cs="宋体" w:eastAsia="宋体" w:hint="default"/>
          <w:w w:val="100"/>
          <w:sz w:val="21"/>
          <w:szCs w:val="21"/>
        </w:rPr>
        <w:t> </w:t>
      </w:r>
      <w:r>
        <w:rPr>
          <w:rFonts w:ascii="宋体" w:hAnsi="宋体" w:cs="宋体" w:eastAsia="宋体" w:hint="default"/>
          <w:sz w:val="21"/>
          <w:szCs w:val="21"/>
        </w:rPr>
        <w:t>权、商标权、特许权等。</w:t>
      </w:r>
    </w:p>
    <w:p>
      <w:pPr>
        <w:spacing w:after="0" w:line="415" w:lineRule="auto"/>
        <w:jc w:val="left"/>
        <w:rPr>
          <w:rFonts w:ascii="宋体" w:hAnsi="宋体" w:cs="宋体" w:eastAsia="宋体" w:hint="default"/>
          <w:sz w:val="21"/>
          <w:szCs w:val="21"/>
        </w:rPr>
        <w:sectPr>
          <w:headerReference w:type="default" r:id="rId66"/>
          <w:footerReference w:type="default" r:id="rId67"/>
          <w:pgSz w:w="11910" w:h="16840"/>
          <w:pgMar w:header="0" w:footer="956" w:top="1280" w:bottom="1140" w:left="1020" w:right="0"/>
          <w:pgNumType w:start="108"/>
        </w:sectPr>
      </w:pPr>
    </w:p>
    <w:p>
      <w:pPr>
        <w:spacing w:before="7"/>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）无形资产在取得时按照实际成本计价。</w:t>
      </w:r>
    </w:p>
    <w:p>
      <w:pPr>
        <w:spacing w:line="240" w:lineRule="auto" w:before="8"/>
        <w:rPr>
          <w:rFonts w:ascii="宋体" w:hAnsi="宋体" w:cs="宋体" w:eastAsia="宋体" w:hint="default"/>
          <w:sz w:val="17"/>
          <w:szCs w:val="17"/>
        </w:rPr>
      </w:pPr>
    </w:p>
    <w:p>
      <w:pPr>
        <w:spacing w:line="441" w:lineRule="auto" w:before="0"/>
        <w:ind w:left="11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）对使用寿命确定的无形资产，自无形资产可供使用时起，在使用寿命内采用直线法摊销，计入</w:t>
      </w:r>
      <w:r>
        <w:rPr>
          <w:rFonts w:ascii="宋体" w:hAnsi="宋体" w:cs="宋体" w:eastAsia="宋体" w:hint="default"/>
          <w:w w:val="100"/>
          <w:sz w:val="21"/>
          <w:szCs w:val="21"/>
        </w:rPr>
        <w:t> </w:t>
      </w:r>
      <w:r>
        <w:rPr>
          <w:rFonts w:ascii="宋体" w:hAnsi="宋体" w:cs="宋体" w:eastAsia="宋体" w:hint="default"/>
          <w:spacing w:val="-2"/>
          <w:sz w:val="21"/>
          <w:szCs w:val="21"/>
        </w:rPr>
        <w:t>当期损益；对使用寿命不确定的无形资产不摊销；公司于年度终了对无形资产的使用寿命及摊销方法进行</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复核，使用寿命及摊销方法与以前估计不同的，则改变摊销期限和摊销方法。</w:t>
      </w:r>
    </w:p>
    <w:p>
      <w:pPr>
        <w:spacing w:line="436" w:lineRule="auto" w:before="69"/>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）无形资产减值准备</w:t>
      </w:r>
      <w:r>
        <w:rPr>
          <w:rFonts w:ascii="宋体" w:hAnsi="宋体" w:cs="宋体" w:eastAsia="宋体" w:hint="default"/>
          <w:w w:val="100"/>
          <w:sz w:val="21"/>
          <w:szCs w:val="21"/>
        </w:rPr>
        <w:t> </w:t>
      </w:r>
      <w:r>
        <w:rPr>
          <w:rFonts w:ascii="宋体" w:hAnsi="宋体" w:cs="宋体" w:eastAsia="宋体" w:hint="default"/>
          <w:sz w:val="21"/>
          <w:szCs w:val="21"/>
        </w:rPr>
        <w:t>期末检查各项无形资产预计给本公司带来未来经济利益的能力，当存在以下情形之一时：</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A</w:t>
      </w:r>
      <w:r>
        <w:rPr>
          <w:rFonts w:ascii="宋体" w:hAnsi="宋体" w:cs="宋体" w:eastAsia="宋体" w:hint="default"/>
          <w:sz w:val="21"/>
          <w:szCs w:val="21"/>
        </w:rPr>
        <w:t>、某项无形资产已被其他新技术等所替代，使其为企业创造经济利益的能力受到重大不利影响；</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B</w:t>
      </w:r>
      <w:r>
        <w:rPr>
          <w:rFonts w:ascii="宋体" w:hAnsi="宋体" w:cs="宋体" w:eastAsia="宋体" w:hint="default"/>
          <w:sz w:val="21"/>
          <w:szCs w:val="21"/>
        </w:rPr>
        <w:t>、某项无形资产的市价在当期大幅下跌，在剩余摊销年限内预期不会恢复；</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C</w:t>
      </w:r>
      <w:r>
        <w:rPr>
          <w:rFonts w:ascii="宋体" w:hAnsi="宋体" w:cs="宋体" w:eastAsia="宋体" w:hint="default"/>
          <w:sz w:val="21"/>
          <w:szCs w:val="21"/>
        </w:rPr>
        <w:t>、某项无形资产已超过法律保护期限，但仍然具有部分使用价值等减值迹象的，则估计其可收回金</w:t>
      </w:r>
    </w:p>
    <w:p>
      <w:pPr>
        <w:spacing w:line="456" w:lineRule="auto" w:before="37"/>
        <w:ind w:left="112" w:right="876" w:firstLine="0"/>
        <w:jc w:val="left"/>
        <w:rPr>
          <w:rFonts w:ascii="宋体" w:hAnsi="宋体" w:cs="宋体" w:eastAsia="宋体" w:hint="default"/>
          <w:sz w:val="21"/>
          <w:szCs w:val="21"/>
        </w:rPr>
      </w:pPr>
      <w:r>
        <w:rPr>
          <w:rFonts w:ascii="宋体" w:hAnsi="宋体" w:cs="宋体" w:eastAsia="宋体" w:hint="default"/>
          <w:spacing w:val="-2"/>
          <w:sz w:val="21"/>
          <w:szCs w:val="21"/>
        </w:rPr>
        <w:t>额。可收回金额的计量结果表明，无形资产的可收回金额低于其账面价值的，将无形资产的账面价值减记</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至可收回金额，减记的金额确认为资产减值损失，计入当期损益，同时计提相应的无形资产减值准备；</w:t>
      </w:r>
    </w:p>
    <w:p>
      <w:pPr>
        <w:spacing w:line="427" w:lineRule="auto" w:before="57"/>
        <w:ind w:left="112" w:right="1132"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D</w:t>
      </w:r>
      <w:r>
        <w:rPr>
          <w:rFonts w:ascii="宋体" w:hAnsi="宋体" w:cs="宋体" w:eastAsia="宋体" w:hint="default"/>
          <w:spacing w:val="-1"/>
          <w:sz w:val="21"/>
          <w:szCs w:val="21"/>
        </w:rPr>
        <w:t>、其他足以证明某项无形资产实质上已发生了减值准备情形的情况，按预计可收回金额低于账面价</w:t>
      </w:r>
      <w:r>
        <w:rPr>
          <w:rFonts w:ascii="宋体" w:hAnsi="宋体" w:cs="宋体" w:eastAsia="宋体" w:hint="default"/>
          <w:w w:val="100"/>
          <w:sz w:val="21"/>
          <w:szCs w:val="21"/>
        </w:rPr>
        <w:t> </w:t>
      </w:r>
      <w:r>
        <w:rPr>
          <w:rFonts w:ascii="宋体" w:hAnsi="宋体" w:cs="宋体" w:eastAsia="宋体" w:hint="default"/>
          <w:sz w:val="21"/>
          <w:szCs w:val="21"/>
        </w:rPr>
        <w:t>值的差额计提无形资产减值准备。无形资产减值损失一经确认，在以后会计期间不再转回。</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6"/>
        <w:rPr>
          <w:rFonts w:ascii="宋体" w:hAnsi="宋体" w:cs="宋体" w:eastAsia="宋体" w:hint="default"/>
          <w:b/>
          <w:bCs/>
          <w:sz w:val="17"/>
          <w:szCs w:val="17"/>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）长期待摊费用指应由本期和以后各期负担的分摊期限在一年以上的各项费用。</w:t>
      </w:r>
    </w:p>
    <w:p>
      <w:pPr>
        <w:spacing w:line="240" w:lineRule="auto" w:before="8"/>
        <w:rPr>
          <w:rFonts w:ascii="宋体" w:hAnsi="宋体" w:cs="宋体" w:eastAsia="宋体" w:hint="default"/>
          <w:sz w:val="17"/>
          <w:szCs w:val="17"/>
        </w:rPr>
      </w:pPr>
    </w:p>
    <w:p>
      <w:pPr>
        <w:spacing w:line="446" w:lineRule="auto" w:before="0"/>
        <w:ind w:left="11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）长期待摊费用在取得时按照实际成本计价，开办费在发生时计入当期损益；经营性租赁固定资</w:t>
      </w:r>
      <w:r>
        <w:rPr>
          <w:rFonts w:ascii="宋体" w:hAnsi="宋体" w:cs="宋体" w:eastAsia="宋体" w:hint="default"/>
          <w:w w:val="100"/>
          <w:sz w:val="21"/>
          <w:szCs w:val="21"/>
        </w:rPr>
        <w:t> </w:t>
      </w:r>
      <w:r>
        <w:rPr>
          <w:rFonts w:ascii="宋体" w:hAnsi="宋体" w:cs="宋体" w:eastAsia="宋体" w:hint="default"/>
          <w:spacing w:val="-2"/>
          <w:sz w:val="21"/>
          <w:szCs w:val="21"/>
        </w:rPr>
        <w:t>产的装修费用在两次装修期和租赁期两者较低年限进行平均摊销，其他长期待摊费用按项目的受益期平均</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摊销。对于在以后会计期间已无法带来预期经济利益的长期待摊费用，本公司对其尚未摊销的摊余价值全</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部转入当期损益。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19</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8"/>
        <w:rPr>
          <w:rFonts w:ascii="宋体" w:hAnsi="宋体" w:cs="宋体" w:eastAsia="宋体" w:hint="default"/>
          <w:b/>
          <w:bCs/>
          <w:sz w:val="17"/>
          <w:szCs w:val="17"/>
        </w:rPr>
      </w:pPr>
    </w:p>
    <w:p>
      <w:pPr>
        <w:spacing w:line="429" w:lineRule="auto" w:before="0"/>
        <w:ind w:left="112" w:right="113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）与或有事项相关的义务同时符合以下条件，本公司将其确认为预计负债：该义务是本公司承担</w:t>
      </w:r>
      <w:r>
        <w:rPr>
          <w:rFonts w:ascii="宋体" w:hAnsi="宋体" w:cs="宋体" w:eastAsia="宋体" w:hint="default"/>
          <w:w w:val="100"/>
          <w:sz w:val="21"/>
          <w:szCs w:val="21"/>
        </w:rPr>
        <w:t> </w:t>
      </w:r>
      <w:r>
        <w:rPr>
          <w:rFonts w:ascii="宋体" w:hAnsi="宋体" w:cs="宋体" w:eastAsia="宋体" w:hint="default"/>
          <w:sz w:val="21"/>
          <w:szCs w:val="21"/>
        </w:rPr>
        <w:t>的现时义务；该义务的履行很可能导致经济利益流出企业；该义务的金额能够可靠的计量。</w:t>
      </w:r>
    </w:p>
    <w:p>
      <w:pPr>
        <w:spacing w:line="441" w:lineRule="auto" w:before="77"/>
        <w:ind w:left="11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）本公司清偿预计负债所需支出全部或部分预期由第三方补偿的，补偿金额只有在基本确定能够</w:t>
      </w:r>
      <w:r>
        <w:rPr>
          <w:rFonts w:ascii="宋体" w:hAnsi="宋体" w:cs="宋体" w:eastAsia="宋体" w:hint="default"/>
          <w:w w:val="100"/>
          <w:sz w:val="21"/>
          <w:szCs w:val="21"/>
        </w:rPr>
        <w:t> </w:t>
      </w:r>
      <w:r>
        <w:rPr>
          <w:rFonts w:ascii="宋体" w:hAnsi="宋体" w:cs="宋体" w:eastAsia="宋体" w:hint="default"/>
          <w:spacing w:val="-2"/>
          <w:sz w:val="21"/>
          <w:szCs w:val="21"/>
        </w:rPr>
        <w:t>收到时，才能作为资产单独确认，同时对该项单独核算的资产确认的补偿金额不超过对应的预计负债的账</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面金额。</w:t>
      </w:r>
    </w:p>
    <w:p>
      <w:pPr>
        <w:spacing w:after="0" w:line="441" w:lineRule="auto"/>
        <w:jc w:val="both"/>
        <w:rPr>
          <w:rFonts w:ascii="宋体" w:hAnsi="宋体" w:cs="宋体" w:eastAsia="宋体" w:hint="default"/>
          <w:sz w:val="21"/>
          <w:szCs w:val="21"/>
        </w:rPr>
        <w:sectPr>
          <w:headerReference w:type="default" r:id="rId68"/>
          <w:footerReference w:type="default" r:id="rId69"/>
          <w:pgSz w:w="11910" w:h="16840"/>
          <w:pgMar w:header="0" w:footer="956" w:top="1320" w:bottom="1140" w:left="1020" w:right="0"/>
          <w:pgNumType w:start="109"/>
        </w:sectPr>
      </w:pPr>
    </w:p>
    <w:p>
      <w:pPr>
        <w:spacing w:before="7"/>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w:t>
      </w:r>
      <w:r>
        <w:rPr>
          <w:rFonts w:ascii="宋体" w:hAnsi="宋体" w:cs="宋体" w:eastAsia="宋体" w:hint="default"/>
          <w:b/>
          <w:bCs/>
          <w:sz w:val="21"/>
          <w:szCs w:val="21"/>
        </w:rPr>
        <w:t>、收入</w:t>
      </w:r>
      <w:r>
        <w:rPr>
          <w:rFonts w:ascii="宋体" w:hAnsi="宋体" w:cs="宋体" w:eastAsia="宋体" w:hint="default"/>
          <w:sz w:val="21"/>
          <w:szCs w:val="21"/>
        </w:rPr>
      </w:r>
    </w:p>
    <w:p>
      <w:pPr>
        <w:spacing w:line="400" w:lineRule="auto" w:before="170"/>
        <w:ind w:left="112" w:right="1042" w:firstLine="420"/>
        <w:jc w:val="both"/>
        <w:rPr>
          <w:rFonts w:ascii="宋体" w:hAnsi="宋体" w:cs="宋体" w:eastAsia="宋体" w:hint="default"/>
          <w:sz w:val="21"/>
          <w:szCs w:val="21"/>
        </w:rPr>
      </w:pPr>
      <w:r>
        <w:rPr>
          <w:rFonts w:ascii="宋体" w:hAnsi="宋体" w:cs="宋体" w:eastAsia="宋体" w:hint="default"/>
          <w:sz w:val="21"/>
          <w:szCs w:val="21"/>
        </w:rPr>
        <w:t>本公司收入的金额按照本公司在日常经营活动中销售商品和提供劳务时，已收或应收合同或协议价款</w:t>
      </w:r>
      <w:r>
        <w:rPr>
          <w:rFonts w:ascii="宋体" w:hAnsi="宋体" w:cs="宋体" w:eastAsia="宋体" w:hint="default"/>
          <w:w w:val="100"/>
          <w:sz w:val="21"/>
          <w:szCs w:val="21"/>
        </w:rPr>
        <w:t> </w:t>
      </w:r>
      <w:r>
        <w:rPr>
          <w:rFonts w:ascii="宋体" w:hAnsi="宋体" w:cs="宋体" w:eastAsia="宋体" w:hint="default"/>
          <w:spacing w:val="-3"/>
          <w:sz w:val="21"/>
          <w:szCs w:val="21"/>
        </w:rPr>
        <w:t>的公允价值确定。收入按扣除增值税、商业折扣、销售折让及销售退回的净额列示。</w:t>
      </w:r>
      <w:r>
        <w:rPr>
          <w:rFonts w:ascii="宋体" w:hAnsi="宋体" w:cs="宋体" w:eastAsia="宋体" w:hint="default"/>
          <w:spacing w:val="45"/>
          <w:sz w:val="21"/>
          <w:szCs w:val="21"/>
        </w:rPr>
        <w:t> </w:t>
      </w:r>
      <w:r>
        <w:rPr>
          <w:rFonts w:ascii="宋体" w:hAnsi="宋体" w:cs="宋体" w:eastAsia="宋体" w:hint="default"/>
          <w:sz w:val="21"/>
          <w:szCs w:val="21"/>
        </w:rPr>
        <w:t>与交易相关的经济利</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益能够流入本公司，相关的收入能够可靠计量且满足下列各项经营活动的特定收入确认标准时，确认相关</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的收入：</w:t>
      </w:r>
    </w:p>
    <w:p>
      <w:pPr>
        <w:spacing w:line="379" w:lineRule="auto" w:before="45"/>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）销售产品</w:t>
      </w:r>
      <w:r>
        <w:rPr>
          <w:rFonts w:ascii="宋体" w:hAnsi="宋体" w:cs="宋体" w:eastAsia="宋体" w:hint="default"/>
          <w:w w:val="100"/>
          <w:sz w:val="21"/>
          <w:szCs w:val="21"/>
        </w:rPr>
        <w:t> </w:t>
      </w:r>
      <w:r>
        <w:rPr>
          <w:rFonts w:ascii="宋体" w:hAnsi="宋体" w:cs="宋体" w:eastAsia="宋体" w:hint="default"/>
          <w:sz w:val="21"/>
          <w:szCs w:val="21"/>
        </w:rPr>
        <w:t>本公司在已将产品所有权上主要风险和报酬转移至购货方，一般将产品交付与客户时，并且不再对该</w:t>
      </w:r>
    </w:p>
    <w:p>
      <w:pPr>
        <w:spacing w:line="403" w:lineRule="auto" w:before="64"/>
        <w:ind w:left="533" w:right="876" w:hanging="421"/>
        <w:jc w:val="left"/>
        <w:rPr>
          <w:rFonts w:ascii="宋体" w:hAnsi="宋体" w:cs="宋体" w:eastAsia="宋体" w:hint="default"/>
          <w:sz w:val="21"/>
          <w:szCs w:val="21"/>
        </w:rPr>
      </w:pPr>
      <w:r>
        <w:rPr>
          <w:rFonts w:ascii="宋体" w:hAnsi="宋体" w:cs="宋体" w:eastAsia="宋体" w:hint="default"/>
          <w:sz w:val="21"/>
          <w:szCs w:val="21"/>
        </w:rPr>
        <w:t>产品实施继续管理和控制时确认收入。</w:t>
      </w:r>
      <w:r>
        <w:rPr>
          <w:rFonts w:ascii="宋体" w:hAnsi="宋体" w:cs="宋体" w:eastAsia="宋体" w:hint="default"/>
          <w:w w:val="100"/>
          <w:sz w:val="21"/>
          <w:szCs w:val="21"/>
        </w:rPr>
        <w:t> </w:t>
      </w:r>
      <w:r>
        <w:rPr>
          <w:rFonts w:ascii="宋体" w:hAnsi="宋体" w:cs="宋体" w:eastAsia="宋体" w:hint="default"/>
          <w:sz w:val="21"/>
          <w:szCs w:val="21"/>
        </w:rPr>
        <w:t>另外，由于本公司系统销售业务属于既有销售商品又有提供劳务的混合销售业务，结合本公司的业务</w:t>
      </w:r>
    </w:p>
    <w:p>
      <w:pPr>
        <w:spacing w:line="403" w:lineRule="auto" w:before="41"/>
        <w:ind w:left="112" w:right="876" w:firstLine="0"/>
        <w:jc w:val="left"/>
        <w:rPr>
          <w:rFonts w:ascii="宋体" w:hAnsi="宋体" w:cs="宋体" w:eastAsia="宋体" w:hint="default"/>
          <w:sz w:val="21"/>
          <w:szCs w:val="21"/>
        </w:rPr>
      </w:pPr>
      <w:r>
        <w:rPr>
          <w:rFonts w:ascii="宋体" w:hAnsi="宋体" w:cs="宋体" w:eastAsia="宋体" w:hint="default"/>
          <w:sz w:val="21"/>
          <w:szCs w:val="21"/>
        </w:rPr>
        <w:t>特点和收入确认原则，在货物已发至客户后，进行安装调试，并经初验合格且已取得项目初验报告时，按</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照合同价款确认收入。</w:t>
      </w:r>
    </w:p>
    <w:p>
      <w:pPr>
        <w:spacing w:line="379" w:lineRule="auto" w:before="43"/>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）提供劳务</w:t>
      </w:r>
      <w:r>
        <w:rPr>
          <w:rFonts w:ascii="宋体" w:hAnsi="宋体" w:cs="宋体" w:eastAsia="宋体" w:hint="default"/>
          <w:w w:val="100"/>
          <w:sz w:val="21"/>
          <w:szCs w:val="21"/>
        </w:rPr>
        <w:t> </w:t>
      </w:r>
      <w:r>
        <w:rPr>
          <w:rFonts w:ascii="宋体" w:hAnsi="宋体" w:cs="宋体" w:eastAsia="宋体" w:hint="default"/>
          <w:sz w:val="21"/>
          <w:szCs w:val="21"/>
        </w:rPr>
        <w:t>本公司对外提供的劳务，根据已发生成本占估计总成本的比例确定完工进度，按照完工百分比确认收</w:t>
      </w:r>
    </w:p>
    <w:p>
      <w:pPr>
        <w:spacing w:before="64"/>
        <w:ind w:left="112" w:right="876" w:firstLine="0"/>
        <w:jc w:val="left"/>
        <w:rPr>
          <w:rFonts w:ascii="宋体" w:hAnsi="宋体" w:cs="宋体" w:eastAsia="宋体" w:hint="default"/>
          <w:sz w:val="21"/>
          <w:szCs w:val="21"/>
        </w:rPr>
      </w:pPr>
      <w:r>
        <w:rPr>
          <w:rFonts w:ascii="宋体" w:hAnsi="宋体" w:cs="宋体" w:eastAsia="宋体" w:hint="default"/>
          <w:sz w:val="21"/>
          <w:szCs w:val="21"/>
        </w:rPr>
        <w:t>入。</w:t>
      </w:r>
    </w:p>
    <w:p>
      <w:pPr>
        <w:spacing w:line="240" w:lineRule="auto" w:before="3"/>
        <w:rPr>
          <w:rFonts w:ascii="宋体" w:hAnsi="宋体" w:cs="宋体" w:eastAsia="宋体" w:hint="default"/>
          <w:sz w:val="14"/>
          <w:szCs w:val="14"/>
        </w:rPr>
      </w:pPr>
    </w:p>
    <w:p>
      <w:pPr>
        <w:spacing w:line="379" w:lineRule="auto"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）让渡资产使用权</w:t>
      </w:r>
      <w:r>
        <w:rPr>
          <w:rFonts w:ascii="宋体" w:hAnsi="宋体" w:cs="宋体" w:eastAsia="宋体" w:hint="default"/>
          <w:w w:val="100"/>
          <w:sz w:val="21"/>
          <w:szCs w:val="21"/>
        </w:rPr>
        <w:t> </w:t>
      </w:r>
      <w:r>
        <w:rPr>
          <w:rFonts w:ascii="宋体" w:hAnsi="宋体" w:cs="宋体" w:eastAsia="宋体" w:hint="default"/>
          <w:sz w:val="21"/>
          <w:szCs w:val="21"/>
        </w:rPr>
        <w:t>本公司利息收入按照其他方使用本公司货币资金的时间，采用实际利率计算确定，经营租赁收入按照</w:t>
      </w:r>
    </w:p>
    <w:p>
      <w:pPr>
        <w:spacing w:before="64"/>
        <w:ind w:left="112" w:right="876" w:firstLine="0"/>
        <w:jc w:val="left"/>
        <w:rPr>
          <w:rFonts w:ascii="宋体" w:hAnsi="宋体" w:cs="宋体" w:eastAsia="宋体" w:hint="default"/>
          <w:sz w:val="21"/>
          <w:szCs w:val="21"/>
        </w:rPr>
      </w:pPr>
      <w:r>
        <w:rPr>
          <w:rFonts w:ascii="宋体" w:hAnsi="宋体" w:cs="宋体" w:eastAsia="宋体" w:hint="default"/>
          <w:sz w:val="21"/>
          <w:szCs w:val="21"/>
        </w:rPr>
        <w:t>直线法在租赁期内确认。</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400" w:lineRule="auto" w:before="170"/>
        <w:ind w:left="112" w:right="876" w:firstLine="422"/>
        <w:jc w:val="left"/>
        <w:rPr>
          <w:rFonts w:ascii="宋体" w:hAnsi="宋体" w:cs="宋体" w:eastAsia="宋体" w:hint="default"/>
          <w:sz w:val="21"/>
          <w:szCs w:val="21"/>
        </w:rPr>
      </w:pPr>
      <w:r>
        <w:rPr>
          <w:rFonts w:ascii="宋体" w:hAnsi="宋体" w:cs="宋体" w:eastAsia="宋体" w:hint="default"/>
          <w:spacing w:val="-5"/>
          <w:sz w:val="21"/>
          <w:szCs w:val="21"/>
        </w:rPr>
        <w:t>包括财政拨款、财政贴息、税收返还和无偿划拨非货币性资产。本公司收到的与资产相关的政府补助，</w:t>
      </w:r>
      <w:r>
        <w:rPr>
          <w:rFonts w:ascii="宋体" w:hAnsi="宋体" w:cs="宋体" w:eastAsia="宋体" w:hint="default"/>
          <w:w w:val="100"/>
          <w:sz w:val="21"/>
          <w:szCs w:val="21"/>
        </w:rPr>
        <w:t> </w:t>
      </w:r>
      <w:r>
        <w:rPr>
          <w:rFonts w:ascii="宋体" w:hAnsi="宋体" w:cs="宋体" w:eastAsia="宋体" w:hint="default"/>
          <w:spacing w:val="-2"/>
          <w:sz w:val="21"/>
          <w:szCs w:val="21"/>
        </w:rPr>
        <w:t>确认为递延收益，自相关资产达到预定可使用状态时起，在该资产使用寿命内平均计入各期损益。相关资</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5"/>
          <w:sz w:val="21"/>
          <w:szCs w:val="21"/>
        </w:rPr>
        <w:t>产在使用寿命结束前被出售、转让、报废或发生毁损的，将递延收益余额一次性转入资产处置当期的损益。</w:t>
      </w:r>
      <w:r>
        <w:rPr>
          <w:rFonts w:ascii="宋体" w:hAnsi="宋体" w:cs="宋体" w:eastAsia="宋体" w:hint="default"/>
          <w:spacing w:val="-6"/>
          <w:sz w:val="21"/>
          <w:szCs w:val="21"/>
        </w:rPr>
        <w:t> </w:t>
      </w:r>
      <w:r>
        <w:rPr>
          <w:rFonts w:ascii="宋体" w:hAnsi="宋体" w:cs="宋体" w:eastAsia="宋体" w:hint="default"/>
          <w:spacing w:val="-6"/>
          <w:sz w:val="21"/>
          <w:szCs w:val="21"/>
        </w:rPr>
      </w:r>
      <w:r>
        <w:rPr>
          <w:rFonts w:ascii="宋体" w:hAnsi="宋体" w:cs="宋体" w:eastAsia="宋体" w:hint="default"/>
          <w:spacing w:val="-2"/>
          <w:sz w:val="21"/>
          <w:szCs w:val="21"/>
        </w:rPr>
        <w:t>收到的与收益相关的政府补助，用于补偿以后期间的相关费用或损失的，确认为递延收益，在确认相关费</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用的期间计入当期损益；用于补偿已经发生的相关费用或损失的，取得时直接计入当期损益。</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）递延所得税资产的确认</w:t>
      </w:r>
    </w:p>
    <w:p>
      <w:pPr>
        <w:spacing w:line="240" w:lineRule="auto" w:before="12"/>
        <w:rPr>
          <w:rFonts w:ascii="宋体" w:hAnsi="宋体" w:cs="宋体" w:eastAsia="宋体" w:hint="default"/>
          <w:sz w:val="15"/>
          <w:szCs w:val="15"/>
        </w:rPr>
      </w:pPr>
    </w:p>
    <w:p>
      <w:pPr>
        <w:spacing w:line="424" w:lineRule="auto" w:before="0"/>
        <w:ind w:left="112" w:right="1126"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A</w:t>
      </w:r>
      <w:r>
        <w:rPr>
          <w:rFonts w:ascii="宋体" w:hAnsi="宋体" w:cs="宋体" w:eastAsia="宋体" w:hint="default"/>
          <w:spacing w:val="-1"/>
          <w:sz w:val="21"/>
          <w:szCs w:val="21"/>
        </w:rPr>
        <w:t>、本公司以很可能取得用来抵扣可抵扣暂时性差异的应纳税所得额为限，确认由可抵扣暂时性差异</w:t>
      </w:r>
      <w:r>
        <w:rPr>
          <w:rFonts w:ascii="宋体" w:hAnsi="宋体" w:cs="宋体" w:eastAsia="宋体" w:hint="default"/>
          <w:w w:val="100"/>
          <w:sz w:val="21"/>
          <w:szCs w:val="21"/>
        </w:rPr>
        <w:t> </w:t>
      </w:r>
      <w:r>
        <w:rPr>
          <w:rFonts w:ascii="宋体" w:hAnsi="宋体" w:cs="宋体" w:eastAsia="宋体" w:hint="default"/>
          <w:spacing w:val="-2"/>
          <w:sz w:val="21"/>
          <w:szCs w:val="21"/>
        </w:rPr>
        <w:t>产生的递延所得税资产。但是同时具有下列特征的交易中因资产或负债的初始确认所产生的递延所得税资</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产不予确认：</w:t>
      </w:r>
    </w:p>
    <w:p>
      <w:pPr>
        <w:spacing w:before="62"/>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、该项交易不是企业合并；</w:t>
      </w:r>
    </w:p>
    <w:p>
      <w:pPr>
        <w:spacing w:after="0"/>
        <w:jc w:val="left"/>
        <w:rPr>
          <w:rFonts w:ascii="宋体" w:hAnsi="宋体" w:cs="宋体" w:eastAsia="宋体" w:hint="default"/>
          <w:sz w:val="21"/>
          <w:szCs w:val="21"/>
        </w:rPr>
        <w:sectPr>
          <w:headerReference w:type="default" r:id="rId70"/>
          <w:footerReference w:type="default" r:id="rId71"/>
          <w:pgSz w:w="11910" w:h="16840"/>
          <w:pgMar w:header="0" w:footer="956" w:top="1260" w:bottom="1140" w:left="1020" w:right="0"/>
          <w:pgNumType w:start="110"/>
        </w:sectPr>
      </w:pPr>
    </w:p>
    <w:p>
      <w:pPr>
        <w:spacing w:line="415" w:lineRule="auto" w:before="8"/>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pacing w:val="-5"/>
          <w:w w:val="100"/>
          <w:sz w:val="21"/>
          <w:szCs w:val="21"/>
        </w:rPr>
        <w:t>b</w:t>
      </w:r>
      <w:r>
        <w:rPr>
          <w:rFonts w:ascii="宋体" w:hAnsi="宋体" w:cs="宋体" w:eastAsia="宋体" w:hint="default"/>
          <w:spacing w:val="-5"/>
          <w:w w:val="100"/>
          <w:sz w:val="21"/>
          <w:szCs w:val="21"/>
        </w:rPr>
        <w:t>、交易发生时既不影响会计利润也不影响应纳税所得额（或可抵扣亏损）。</w:t>
      </w:r>
      <w:r>
        <w:rPr>
          <w:rFonts w:ascii="宋体" w:hAnsi="宋体" w:cs="宋体" w:eastAsia="宋体" w:hint="default"/>
          <w:spacing w:val="-87"/>
          <w:w w:val="100"/>
          <w:sz w:val="21"/>
          <w:szCs w:val="21"/>
        </w:rPr>
        <w:t> </w:t>
      </w:r>
      <w:r>
        <w:rPr>
          <w:rFonts w:ascii="宋体" w:hAnsi="宋体" w:cs="宋体" w:eastAsia="宋体" w:hint="default"/>
          <w:spacing w:val="-87"/>
          <w:w w:val="100"/>
          <w:sz w:val="21"/>
          <w:szCs w:val="21"/>
        </w:rPr>
      </w:r>
      <w:r>
        <w:rPr>
          <w:rFonts w:ascii="Times New Roman" w:hAnsi="Times New Roman" w:cs="Times New Roman" w:eastAsia="Times New Roman" w:hint="default"/>
          <w:sz w:val="21"/>
          <w:szCs w:val="21"/>
        </w:rPr>
        <w:t>B</w:t>
      </w:r>
      <w:r>
        <w:rPr>
          <w:rFonts w:ascii="宋体" w:hAnsi="宋体" w:cs="宋体" w:eastAsia="宋体" w:hint="default"/>
          <w:sz w:val="21"/>
          <w:szCs w:val="21"/>
        </w:rPr>
        <w:t>、本公司对与子公司、联营公司及合营企业投资相关的可抵扣暂时性差异，同时满足下列条件的，</w:t>
      </w:r>
    </w:p>
    <w:p>
      <w:pPr>
        <w:spacing w:line="424" w:lineRule="auto" w:before="38"/>
        <w:ind w:left="533" w:right="4808" w:hanging="421"/>
        <w:jc w:val="left"/>
        <w:rPr>
          <w:rFonts w:ascii="宋体" w:hAnsi="宋体" w:cs="宋体" w:eastAsia="宋体" w:hint="default"/>
          <w:sz w:val="21"/>
          <w:szCs w:val="21"/>
        </w:rPr>
      </w:pPr>
      <w:r>
        <w:rPr>
          <w:rFonts w:ascii="宋体" w:hAnsi="宋体" w:cs="宋体" w:eastAsia="宋体" w:hint="default"/>
          <w:sz w:val="21"/>
          <w:szCs w:val="21"/>
        </w:rPr>
        <w:t>确认相应的递延所得税资产：</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a</w:t>
      </w:r>
      <w:r>
        <w:rPr>
          <w:rFonts w:ascii="宋体" w:hAnsi="宋体" w:cs="宋体" w:eastAsia="宋体" w:hint="default"/>
          <w:sz w:val="21"/>
          <w:szCs w:val="21"/>
        </w:rPr>
        <w:t>、暂时性差异在可预见的未来很可能转回；</w:t>
      </w:r>
      <w:r>
        <w:rPr>
          <w:rFonts w:ascii="宋体" w:hAnsi="宋体" w:cs="宋体" w:eastAsia="宋体" w:hint="default"/>
          <w:w w:val="100"/>
          <w:sz w:val="21"/>
          <w:szCs w:val="21"/>
        </w:rPr>
        <w:t> </w:t>
      </w:r>
      <w:r>
        <w:rPr>
          <w:rFonts w:ascii="Times New Roman" w:hAnsi="Times New Roman" w:cs="Times New Roman" w:eastAsia="Times New Roman" w:hint="default"/>
          <w:spacing w:val="-2"/>
          <w:sz w:val="21"/>
          <w:szCs w:val="21"/>
        </w:rPr>
        <w:t>b</w:t>
      </w:r>
      <w:r>
        <w:rPr>
          <w:rFonts w:ascii="宋体" w:hAnsi="宋体" w:cs="宋体" w:eastAsia="宋体" w:hint="default"/>
          <w:spacing w:val="-2"/>
          <w:sz w:val="21"/>
          <w:szCs w:val="21"/>
        </w:rPr>
        <w:t>、未来很可能获得用来抵扣暂时性差异的应纳税所得额。</w:t>
      </w:r>
    </w:p>
    <w:p>
      <w:pPr>
        <w:spacing w:line="412" w:lineRule="auto" w:before="29"/>
        <w:ind w:left="112" w:right="876"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、本公司对于能够结转以后年度的可抵扣亏损和税款抵减，以很可能获得用来抵扣可抵扣亏损和税</w:t>
      </w:r>
      <w:r>
        <w:rPr>
          <w:rFonts w:ascii="宋体" w:hAnsi="宋体" w:cs="宋体" w:eastAsia="宋体" w:hint="default"/>
          <w:w w:val="100"/>
          <w:sz w:val="21"/>
          <w:szCs w:val="21"/>
        </w:rPr>
        <w:t> </w:t>
      </w:r>
      <w:r>
        <w:rPr>
          <w:rFonts w:ascii="宋体" w:hAnsi="宋体" w:cs="宋体" w:eastAsia="宋体" w:hint="default"/>
          <w:sz w:val="21"/>
          <w:szCs w:val="21"/>
        </w:rPr>
        <w:t>款抵减的未来应纳税所得额为限，确认相应的递延所得税资产。</w:t>
      </w:r>
    </w:p>
    <w:p>
      <w:pPr>
        <w:spacing w:line="424" w:lineRule="auto" w:before="75"/>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）递延所得税负债的确认</w:t>
      </w:r>
      <w:r>
        <w:rPr>
          <w:rFonts w:ascii="宋体" w:hAnsi="宋体" w:cs="宋体" w:eastAsia="宋体" w:hint="default"/>
          <w:w w:val="100"/>
          <w:sz w:val="21"/>
          <w:szCs w:val="21"/>
        </w:rPr>
        <w:t> </w:t>
      </w:r>
      <w:r>
        <w:rPr>
          <w:rFonts w:ascii="宋体" w:hAnsi="宋体" w:cs="宋体" w:eastAsia="宋体" w:hint="default"/>
          <w:spacing w:val="-2"/>
          <w:sz w:val="21"/>
          <w:szCs w:val="21"/>
        </w:rPr>
        <w:t>除下列情况产生的递延所得税负债以外，本公司确认所有应纳税暂时性差异产生的递延所得税负债：</w:t>
      </w:r>
      <w:r>
        <w:rPr>
          <w:rFonts w:ascii="宋体" w:hAnsi="宋体" w:cs="宋体" w:eastAsia="宋体" w:hint="default"/>
          <w:spacing w:val="-27"/>
          <w:sz w:val="21"/>
          <w:szCs w:val="21"/>
        </w:rPr>
        <w:t> </w:t>
      </w:r>
      <w:r>
        <w:rPr>
          <w:rFonts w:ascii="宋体" w:hAnsi="宋体" w:cs="宋体" w:eastAsia="宋体" w:hint="default"/>
          <w:spacing w:val="-27"/>
          <w:sz w:val="21"/>
          <w:szCs w:val="21"/>
        </w:rPr>
      </w:r>
      <w:r>
        <w:rPr>
          <w:rFonts w:ascii="Times New Roman" w:hAnsi="Times New Roman" w:cs="Times New Roman" w:eastAsia="Times New Roman" w:hint="default"/>
          <w:sz w:val="21"/>
          <w:szCs w:val="21"/>
        </w:rPr>
        <w:t>A</w:t>
      </w:r>
      <w:r>
        <w:rPr>
          <w:rFonts w:ascii="宋体" w:hAnsi="宋体" w:cs="宋体" w:eastAsia="宋体" w:hint="default"/>
          <w:sz w:val="21"/>
          <w:szCs w:val="21"/>
        </w:rPr>
        <w:t>、商誉的初始确认；</w:t>
      </w:r>
    </w:p>
    <w:p>
      <w:pPr>
        <w:spacing w:line="412" w:lineRule="auto" w:before="32"/>
        <w:ind w:left="533" w:right="183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、同时满足具有下列特征的交易中产生的资产或负债的初始确认：</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a</w:t>
      </w:r>
      <w:r>
        <w:rPr>
          <w:rFonts w:ascii="宋体" w:hAnsi="宋体" w:cs="宋体" w:eastAsia="宋体" w:hint="default"/>
          <w:sz w:val="21"/>
          <w:szCs w:val="21"/>
        </w:rPr>
        <w:t>、该项交易不是企业合并；</w:t>
      </w:r>
      <w:r>
        <w:rPr>
          <w:rFonts w:ascii="宋体" w:hAnsi="宋体" w:cs="宋体" w:eastAsia="宋体" w:hint="default"/>
          <w:w w:val="100"/>
          <w:sz w:val="21"/>
          <w:szCs w:val="21"/>
        </w:rPr>
        <w:t> </w:t>
      </w:r>
      <w:r>
        <w:rPr>
          <w:rFonts w:ascii="Times New Roman" w:hAnsi="Times New Roman" w:cs="Times New Roman" w:eastAsia="Times New Roman" w:hint="default"/>
          <w:spacing w:val="-5"/>
          <w:w w:val="100"/>
          <w:sz w:val="21"/>
          <w:szCs w:val="21"/>
        </w:rPr>
        <w:t>b</w:t>
      </w:r>
      <w:r>
        <w:rPr>
          <w:rFonts w:ascii="宋体" w:hAnsi="宋体" w:cs="宋体" w:eastAsia="宋体" w:hint="default"/>
          <w:spacing w:val="-5"/>
          <w:w w:val="100"/>
          <w:sz w:val="21"/>
          <w:szCs w:val="21"/>
        </w:rPr>
        <w:t>、交易发生时既不影响会计利润也不影响应纳税所得额（或可抵扣亏损）。</w:t>
      </w:r>
    </w:p>
    <w:p>
      <w:pPr>
        <w:spacing w:line="412" w:lineRule="auto" w:before="43"/>
        <w:ind w:left="112" w:right="876"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、本公司对与子公司、联营公司及合营企业投资产生相关的应纳税暂时性差异，同时满足下列条件</w:t>
      </w:r>
      <w:r>
        <w:rPr>
          <w:rFonts w:ascii="宋体" w:hAnsi="宋体" w:cs="宋体" w:eastAsia="宋体" w:hint="default"/>
          <w:w w:val="100"/>
          <w:sz w:val="21"/>
          <w:szCs w:val="21"/>
        </w:rPr>
        <w:t> </w:t>
      </w:r>
      <w:r>
        <w:rPr>
          <w:rFonts w:ascii="宋体" w:hAnsi="宋体" w:cs="宋体" w:eastAsia="宋体" w:hint="default"/>
          <w:sz w:val="21"/>
          <w:szCs w:val="21"/>
        </w:rPr>
        <w:t>的：</w:t>
      </w:r>
    </w:p>
    <w:p>
      <w:pPr>
        <w:spacing w:line="415" w:lineRule="auto" w:before="73"/>
        <w:ind w:left="533" w:right="4808" w:firstLine="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a</w:t>
      </w:r>
      <w:r>
        <w:rPr>
          <w:rFonts w:ascii="宋体" w:hAnsi="宋体" w:cs="宋体" w:eastAsia="宋体" w:hint="default"/>
          <w:spacing w:val="-2"/>
          <w:sz w:val="21"/>
          <w:szCs w:val="21"/>
        </w:rPr>
        <w:t>、投资企业能够控制暂时性差异的转回的时间；</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Times New Roman" w:hAnsi="Times New Roman" w:cs="Times New Roman" w:eastAsia="Times New Roman" w:hint="default"/>
          <w:spacing w:val="-2"/>
          <w:sz w:val="21"/>
          <w:szCs w:val="21"/>
        </w:rPr>
        <w:t>b</w:t>
      </w:r>
      <w:r>
        <w:rPr>
          <w:rFonts w:ascii="宋体" w:hAnsi="宋体" w:cs="宋体" w:eastAsia="宋体" w:hint="default"/>
          <w:spacing w:val="-2"/>
          <w:sz w:val="21"/>
          <w:szCs w:val="21"/>
        </w:rPr>
        <w:t>、暂时性差异在可预见的未来很可能不会转回。</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9"/>
          <w:szCs w:val="19"/>
        </w:rPr>
      </w:pPr>
    </w:p>
    <w:p>
      <w:pPr>
        <w:spacing w:line="415" w:lineRule="auto" w:before="0"/>
        <w:ind w:left="533" w:right="876" w:hanging="42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、经营租赁、融资租赁</w:t>
      </w:r>
      <w:r>
        <w:rPr>
          <w:rFonts w:ascii="宋体" w:hAnsi="宋体" w:cs="宋体" w:eastAsia="宋体" w:hint="default"/>
          <w:b/>
          <w:bCs/>
          <w:spacing w:val="-103"/>
          <w:sz w:val="21"/>
          <w:szCs w:val="21"/>
        </w:rPr>
        <w:t> </w:t>
      </w:r>
      <w:r>
        <w:rPr>
          <w:rFonts w:ascii="宋体" w:hAnsi="宋体" w:cs="宋体" w:eastAsia="宋体" w:hint="default"/>
          <w:spacing w:val="-1"/>
          <w:sz w:val="21"/>
          <w:szCs w:val="21"/>
        </w:rPr>
        <w:t>本公司作为承租人发生的租赁业务，在租赁开始日将租赁分为融资租赁和经营租赁。融资租赁是指实</w:t>
      </w:r>
    </w:p>
    <w:p>
      <w:pPr>
        <w:spacing w:line="436" w:lineRule="auto" w:before="71"/>
        <w:ind w:left="112" w:right="876" w:firstLine="0"/>
        <w:jc w:val="left"/>
        <w:rPr>
          <w:rFonts w:ascii="宋体" w:hAnsi="宋体" w:cs="宋体" w:eastAsia="宋体" w:hint="default"/>
          <w:sz w:val="21"/>
          <w:szCs w:val="21"/>
        </w:rPr>
      </w:pPr>
      <w:r>
        <w:rPr>
          <w:rFonts w:ascii="宋体" w:hAnsi="宋体" w:cs="宋体" w:eastAsia="宋体" w:hint="default"/>
          <w:spacing w:val="-2"/>
          <w:sz w:val="21"/>
          <w:szCs w:val="21"/>
        </w:rPr>
        <w:t>质上转移了与资产所有权有关的全部风险和报酬的租赁，其所有权最终可能转移，也可能不转移。除融资</w:t>
      </w:r>
      <w:r>
        <w:rPr>
          <w:rFonts w:ascii="宋体" w:hAnsi="宋体" w:cs="宋体" w:eastAsia="宋体" w:hint="default"/>
          <w:spacing w:val="-6"/>
          <w:sz w:val="21"/>
          <w:szCs w:val="21"/>
        </w:rPr>
        <w:t> </w:t>
      </w:r>
      <w:r>
        <w:rPr>
          <w:rFonts w:ascii="宋体" w:hAnsi="宋体" w:cs="宋体" w:eastAsia="宋体" w:hint="default"/>
          <w:spacing w:val="-6"/>
          <w:sz w:val="21"/>
          <w:szCs w:val="21"/>
        </w:rPr>
      </w:r>
      <w:r>
        <w:rPr>
          <w:rFonts w:ascii="宋体" w:hAnsi="宋体" w:cs="宋体" w:eastAsia="宋体" w:hint="default"/>
          <w:sz w:val="21"/>
          <w:szCs w:val="21"/>
        </w:rPr>
        <w:t>租赁之外的其他租赁确认为经营租赁。</w:t>
      </w:r>
    </w:p>
    <w:p>
      <w:pPr>
        <w:spacing w:line="436" w:lineRule="auto" w:before="55"/>
        <w:ind w:left="112" w:right="876" w:firstLine="420"/>
        <w:jc w:val="left"/>
        <w:rPr>
          <w:rFonts w:ascii="宋体" w:hAnsi="宋体" w:cs="宋体" w:eastAsia="宋体" w:hint="default"/>
          <w:sz w:val="21"/>
          <w:szCs w:val="21"/>
        </w:rPr>
      </w:pPr>
      <w:r>
        <w:rPr>
          <w:rFonts w:ascii="宋体" w:hAnsi="宋体" w:cs="宋体" w:eastAsia="宋体" w:hint="default"/>
          <w:spacing w:val="-1"/>
          <w:sz w:val="21"/>
          <w:szCs w:val="21"/>
        </w:rPr>
        <w:t>对于融资租赁，在租赁期开始日将租赁开始日租赁资产公允价值与最低租赁付款额现值两者中较低者</w:t>
      </w:r>
      <w:r>
        <w:rPr>
          <w:rFonts w:ascii="宋体" w:hAnsi="宋体" w:cs="宋体" w:eastAsia="宋体" w:hint="default"/>
          <w:w w:val="100"/>
          <w:sz w:val="21"/>
          <w:szCs w:val="21"/>
        </w:rPr>
        <w:t> </w:t>
      </w:r>
      <w:r>
        <w:rPr>
          <w:rFonts w:ascii="宋体" w:hAnsi="宋体" w:cs="宋体" w:eastAsia="宋体" w:hint="default"/>
          <w:spacing w:val="-2"/>
          <w:sz w:val="21"/>
          <w:szCs w:val="21"/>
        </w:rPr>
        <w:t>作为租入资产的入账价值，将最低租赁付款额作为长期应付款的入账价值，其差额作为未确认融资费用。</w:t>
      </w:r>
      <w:r>
        <w:rPr>
          <w:rFonts w:ascii="宋体" w:hAnsi="宋体" w:cs="宋体" w:eastAsia="宋体" w:hint="default"/>
          <w:spacing w:val="-6"/>
          <w:sz w:val="21"/>
          <w:szCs w:val="21"/>
        </w:rPr>
        <w:t> </w:t>
      </w:r>
      <w:r>
        <w:rPr>
          <w:rFonts w:ascii="宋体" w:hAnsi="宋体" w:cs="宋体" w:eastAsia="宋体" w:hint="default"/>
          <w:spacing w:val="-6"/>
          <w:sz w:val="21"/>
          <w:szCs w:val="21"/>
        </w:rPr>
      </w:r>
      <w:r>
        <w:rPr>
          <w:rFonts w:ascii="宋体" w:hAnsi="宋体" w:cs="宋体" w:eastAsia="宋体" w:hint="default"/>
          <w:spacing w:val="-2"/>
          <w:sz w:val="21"/>
          <w:szCs w:val="21"/>
        </w:rPr>
        <w:t>未确认融资费用在租赁期内各个期间进行分摊，并采用实际利率法计算确认当期的融资费用。融资租赁租</w:t>
      </w:r>
      <w:r>
        <w:rPr>
          <w:rFonts w:ascii="宋体" w:hAnsi="宋体" w:cs="宋体" w:eastAsia="宋体" w:hint="default"/>
          <w:spacing w:val="-6"/>
          <w:sz w:val="21"/>
          <w:szCs w:val="21"/>
        </w:rPr>
        <w:t> </w:t>
      </w:r>
      <w:r>
        <w:rPr>
          <w:rFonts w:ascii="宋体" w:hAnsi="宋体" w:cs="宋体" w:eastAsia="宋体" w:hint="default"/>
          <w:spacing w:val="-6"/>
          <w:sz w:val="21"/>
          <w:szCs w:val="21"/>
        </w:rPr>
      </w:r>
      <w:r>
        <w:rPr>
          <w:rFonts w:ascii="宋体" w:hAnsi="宋体" w:cs="宋体" w:eastAsia="宋体" w:hint="default"/>
          <w:spacing w:val="-2"/>
          <w:sz w:val="21"/>
          <w:szCs w:val="21"/>
        </w:rPr>
        <w:t>入的固定资产采用与自有固定资产相一致的折旧政策计提租赁资产折旧。在租赁谈判和签订租赁合同过程</w:t>
      </w:r>
      <w:r>
        <w:rPr>
          <w:rFonts w:ascii="宋体" w:hAnsi="宋体" w:cs="宋体" w:eastAsia="宋体" w:hint="default"/>
          <w:spacing w:val="-6"/>
          <w:sz w:val="21"/>
          <w:szCs w:val="21"/>
        </w:rPr>
        <w:t> </w:t>
      </w:r>
      <w:r>
        <w:rPr>
          <w:rFonts w:ascii="宋体" w:hAnsi="宋体" w:cs="宋体" w:eastAsia="宋体" w:hint="default"/>
          <w:spacing w:val="-6"/>
          <w:sz w:val="21"/>
          <w:szCs w:val="21"/>
        </w:rPr>
      </w:r>
      <w:r>
        <w:rPr>
          <w:rFonts w:ascii="宋体" w:hAnsi="宋体" w:cs="宋体" w:eastAsia="宋体" w:hint="default"/>
          <w:sz w:val="21"/>
          <w:szCs w:val="21"/>
        </w:rPr>
        <w:t>中发生的，可归属于租赁项目的初始直接费用，计入租入资产价值。</w:t>
      </w:r>
      <w:r>
        <w:rPr>
          <w:rFonts w:ascii="宋体" w:hAnsi="宋体" w:cs="宋体" w:eastAsia="宋体" w:hint="default"/>
          <w:w w:val="100"/>
          <w:sz w:val="21"/>
          <w:szCs w:val="21"/>
        </w:rPr>
        <w:t> </w:t>
      </w:r>
      <w:r>
        <w:rPr>
          <w:rFonts w:ascii="宋体" w:hAnsi="宋体" w:cs="宋体" w:eastAsia="宋体" w:hint="default"/>
          <w:spacing w:val="-2"/>
          <w:sz w:val="21"/>
          <w:szCs w:val="21"/>
        </w:rPr>
        <w:t>对于经营租赁的租金，在租赁期内各个期间按照直线法计入相关资产成本或当期损益；其他方法更为系统</w:t>
      </w:r>
    </w:p>
    <w:p>
      <w:pPr>
        <w:spacing w:before="54"/>
        <w:ind w:left="112" w:right="876" w:firstLine="0"/>
        <w:jc w:val="left"/>
        <w:rPr>
          <w:rFonts w:ascii="宋体" w:hAnsi="宋体" w:cs="宋体" w:eastAsia="宋体" w:hint="default"/>
          <w:sz w:val="21"/>
          <w:szCs w:val="21"/>
        </w:rPr>
      </w:pPr>
      <w:r>
        <w:rPr>
          <w:rFonts w:ascii="宋体" w:hAnsi="宋体" w:cs="宋体" w:eastAsia="宋体" w:hint="default"/>
          <w:sz w:val="21"/>
          <w:szCs w:val="21"/>
        </w:rPr>
        <w:t>合理的，也可以采用其他方法。发生的初始直接费用，计入当期损益。</w:t>
      </w:r>
    </w:p>
    <w:p>
      <w:pPr>
        <w:spacing w:after="0"/>
        <w:jc w:val="left"/>
        <w:rPr>
          <w:rFonts w:ascii="宋体" w:hAnsi="宋体" w:cs="宋体" w:eastAsia="宋体" w:hint="default"/>
          <w:sz w:val="21"/>
          <w:szCs w:val="21"/>
        </w:rPr>
        <w:sectPr>
          <w:headerReference w:type="default" r:id="rId72"/>
          <w:footerReference w:type="default" r:id="rId73"/>
          <w:pgSz w:w="11910" w:h="16840"/>
          <w:pgMar w:header="0" w:footer="956" w:top="1300" w:bottom="1140" w:left="1020" w:right="0"/>
          <w:pgNumType w:start="111"/>
        </w:sectPr>
      </w:pPr>
    </w:p>
    <w:p>
      <w:pPr>
        <w:spacing w:before="8"/>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24</w:t>
      </w:r>
      <w:r>
        <w:rPr>
          <w:rFonts w:ascii="宋体" w:hAnsi="宋体" w:cs="宋体" w:eastAsia="宋体" w:hint="default"/>
          <w:b/>
          <w:bCs/>
          <w:sz w:val="21"/>
          <w:szCs w:val="21"/>
        </w:rPr>
        <w:t>、主要会计政策、会计估计的变更</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line="412" w:lineRule="auto" w:before="0"/>
        <w:ind w:left="547" w:right="6975" w:hanging="315"/>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）会计政策变更</w:t>
      </w:r>
      <w:r>
        <w:rPr>
          <w:rFonts w:ascii="宋体" w:hAnsi="宋体" w:cs="宋体" w:eastAsia="宋体" w:hint="default"/>
          <w:w w:val="100"/>
          <w:sz w:val="21"/>
          <w:szCs w:val="21"/>
        </w:rPr>
        <w:t> </w:t>
      </w:r>
      <w:r>
        <w:rPr>
          <w:rFonts w:ascii="宋体" w:hAnsi="宋体" w:cs="宋体" w:eastAsia="宋体" w:hint="default"/>
          <w:spacing w:val="-2"/>
          <w:sz w:val="21"/>
          <w:szCs w:val="21"/>
        </w:rPr>
        <w:t>本报告期内无会计政策变更。</w:t>
      </w:r>
    </w:p>
    <w:p>
      <w:pPr>
        <w:spacing w:line="415" w:lineRule="auto" w:before="73"/>
        <w:ind w:left="547" w:right="6975" w:hanging="315"/>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）会计估计变更</w:t>
      </w:r>
      <w:r>
        <w:rPr>
          <w:rFonts w:ascii="宋体" w:hAnsi="宋体" w:cs="宋体" w:eastAsia="宋体" w:hint="default"/>
          <w:w w:val="100"/>
          <w:sz w:val="21"/>
          <w:szCs w:val="21"/>
        </w:rPr>
        <w:t> </w:t>
      </w:r>
      <w:r>
        <w:rPr>
          <w:rFonts w:ascii="宋体" w:hAnsi="宋体" w:cs="宋体" w:eastAsia="宋体" w:hint="default"/>
          <w:spacing w:val="-2"/>
          <w:sz w:val="21"/>
          <w:szCs w:val="21"/>
        </w:rPr>
        <w:t>本报告期内无会计估计变更。</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line="415" w:lineRule="auto" w:before="0"/>
        <w:ind w:left="547" w:right="5567" w:hanging="315"/>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25</w:t>
      </w:r>
      <w:r>
        <w:rPr>
          <w:rFonts w:ascii="宋体" w:hAnsi="宋体" w:cs="宋体" w:eastAsia="宋体" w:hint="default"/>
          <w:b/>
          <w:bCs/>
          <w:sz w:val="21"/>
          <w:szCs w:val="21"/>
        </w:rPr>
        <w:t>、前期会计差错更正</w:t>
      </w:r>
      <w:r>
        <w:rPr>
          <w:rFonts w:ascii="宋体" w:hAnsi="宋体" w:cs="宋体" w:eastAsia="宋体" w:hint="default"/>
          <w:b/>
          <w:bCs/>
          <w:spacing w:val="-104"/>
          <w:sz w:val="21"/>
          <w:szCs w:val="21"/>
        </w:rPr>
        <w:t> </w:t>
      </w:r>
      <w:r>
        <w:rPr>
          <w:rFonts w:ascii="宋体" w:hAnsi="宋体" w:cs="宋体" w:eastAsia="宋体" w:hint="default"/>
          <w:spacing w:val="-2"/>
          <w:sz w:val="21"/>
          <w:szCs w:val="21"/>
        </w:rPr>
        <w:t>本报告期内无前期会计差错更正。</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0"/>
        <w:ind w:left="232" w:right="1129" w:firstLine="0"/>
        <w:jc w:val="left"/>
        <w:rPr>
          <w:rFonts w:ascii="黑体" w:hAnsi="黑体" w:cs="黑体" w:eastAsia="黑体" w:hint="default"/>
          <w:sz w:val="21"/>
          <w:szCs w:val="21"/>
        </w:rPr>
      </w:pPr>
      <w:r>
        <w:rPr>
          <w:rFonts w:ascii="黑体" w:hAnsi="黑体" w:cs="黑体" w:eastAsia="黑体" w:hint="default"/>
          <w:b/>
          <w:bCs/>
          <w:sz w:val="21"/>
          <w:szCs w:val="21"/>
        </w:rPr>
        <w:t>三、税项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5"/>
          <w:szCs w:val="15"/>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sz w:val="21"/>
          <w:szCs w:val="21"/>
        </w:rPr>
      </w:r>
    </w:p>
    <w:tbl>
      <w:tblPr>
        <w:tblW w:w="0" w:type="auto"/>
        <w:jc w:val="left"/>
        <w:tblInd w:w="105" w:type="dxa"/>
        <w:tblLayout w:type="fixed"/>
        <w:tblCellMar>
          <w:top w:w="0" w:type="dxa"/>
          <w:left w:w="0" w:type="dxa"/>
          <w:bottom w:w="0" w:type="dxa"/>
          <w:right w:w="0" w:type="dxa"/>
        </w:tblCellMar>
        <w:tblLook w:val="01E0"/>
      </w:tblPr>
      <w:tblGrid>
        <w:gridCol w:w="3301"/>
        <w:gridCol w:w="3286"/>
        <w:gridCol w:w="3178"/>
      </w:tblGrid>
      <w:tr>
        <w:trPr>
          <w:trHeight w:val="511" w:hRule="exact"/>
        </w:trPr>
        <w:tc>
          <w:tcPr>
            <w:tcW w:w="330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31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509" w:hRule="exact"/>
        </w:trPr>
        <w:tc>
          <w:tcPr>
            <w:tcW w:w="3301" w:type="dxa"/>
            <w:tcBorders>
              <w:top w:val="single" w:sz="4" w:space="0" w:color="000000"/>
              <w:left w:val="nil" w:sz="6" w:space="0" w:color="auto"/>
              <w:bottom w:val="single" w:sz="4" w:space="0" w:color="000000"/>
              <w:right w:val="single" w:sz="4" w:space="0" w:color="000000"/>
            </w:tcBorders>
          </w:tcPr>
          <w:p>
            <w:pPr>
              <w:pStyle w:val="TableParagraph"/>
              <w:tabs>
                <w:tab w:pos="965" w:val="left" w:leader="none"/>
              </w:tabs>
              <w:spacing w:line="240" w:lineRule="auto" w:before="194"/>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增值税</w:t>
              <w:tab/>
            </w:r>
            <w:r>
              <w:rPr>
                <w:rFonts w:ascii="Times New Roman" w:hAnsi="Times New Roman" w:cs="Times New Roman" w:eastAsia="Times New Roman" w:hint="default"/>
                <w:spacing w:val="-5"/>
                <w:sz w:val="21"/>
                <w:szCs w:val="21"/>
              </w:rPr>
              <w:t>*1</w:t>
            </w:r>
            <w:r>
              <w:rPr>
                <w:rFonts w:ascii="Times New Roman" w:hAnsi="Times New Roman" w:cs="Times New Roman" w:eastAsia="Times New Roman" w:hint="default"/>
                <w:sz w:val="21"/>
                <w:szCs w:val="21"/>
              </w:rPr>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应税收入</w:t>
            </w:r>
          </w:p>
        </w:tc>
        <w:tc>
          <w:tcPr>
            <w:tcW w:w="31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4"/>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17%</w:t>
            </w:r>
            <w:r>
              <w:rPr>
                <w:rFonts w:ascii="宋体" w:hAnsi="宋体" w:cs="宋体" w:eastAsia="宋体" w:hint="default"/>
                <w:sz w:val="21"/>
                <w:szCs w:val="21"/>
              </w:rPr>
              <w:t>、</w:t>
            </w:r>
            <w:r>
              <w:rPr>
                <w:rFonts w:ascii="Times New Roman" w:hAnsi="Times New Roman" w:cs="Times New Roman" w:eastAsia="Times New Roman" w:hint="default"/>
                <w:sz w:val="21"/>
                <w:szCs w:val="21"/>
              </w:rPr>
              <w:t>17.5%</w:t>
            </w:r>
          </w:p>
        </w:tc>
      </w:tr>
      <w:tr>
        <w:trPr>
          <w:trHeight w:val="511" w:hRule="exact"/>
        </w:trPr>
        <w:tc>
          <w:tcPr>
            <w:tcW w:w="330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应税劳务收入</w:t>
            </w:r>
          </w:p>
        </w:tc>
        <w:tc>
          <w:tcPr>
            <w:tcW w:w="31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5%</w:t>
            </w:r>
          </w:p>
        </w:tc>
      </w:tr>
      <w:tr>
        <w:trPr>
          <w:trHeight w:val="509" w:hRule="exact"/>
        </w:trPr>
        <w:tc>
          <w:tcPr>
            <w:tcW w:w="33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流转税</w:t>
            </w:r>
          </w:p>
        </w:tc>
        <w:tc>
          <w:tcPr>
            <w:tcW w:w="31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7%</w:t>
            </w:r>
          </w:p>
        </w:tc>
      </w:tr>
      <w:tr>
        <w:trPr>
          <w:trHeight w:val="511" w:hRule="exact"/>
        </w:trPr>
        <w:tc>
          <w:tcPr>
            <w:tcW w:w="330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流转税</w:t>
            </w:r>
          </w:p>
        </w:tc>
        <w:tc>
          <w:tcPr>
            <w:tcW w:w="31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3%</w:t>
            </w:r>
          </w:p>
        </w:tc>
      </w:tr>
      <w:tr>
        <w:trPr>
          <w:trHeight w:val="509" w:hRule="exact"/>
        </w:trPr>
        <w:tc>
          <w:tcPr>
            <w:tcW w:w="33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流转税</w:t>
            </w:r>
          </w:p>
        </w:tc>
        <w:tc>
          <w:tcPr>
            <w:tcW w:w="31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2%</w:t>
            </w:r>
          </w:p>
        </w:tc>
      </w:tr>
      <w:tr>
        <w:trPr>
          <w:trHeight w:val="511" w:hRule="exact"/>
        </w:trPr>
        <w:tc>
          <w:tcPr>
            <w:tcW w:w="3301" w:type="dxa"/>
            <w:tcBorders>
              <w:top w:val="single" w:sz="4" w:space="0" w:color="000000"/>
              <w:left w:val="nil" w:sz="6" w:space="0" w:color="auto"/>
              <w:bottom w:val="single" w:sz="4" w:space="0" w:color="000000"/>
              <w:right w:val="single" w:sz="4" w:space="0" w:color="000000"/>
            </w:tcBorders>
          </w:tcPr>
          <w:p>
            <w:pPr>
              <w:pStyle w:val="TableParagraph"/>
              <w:tabs>
                <w:tab w:pos="1385" w:val="left" w:leader="none"/>
              </w:tabs>
              <w:spacing w:line="240" w:lineRule="auto" w:before="196"/>
              <w:ind w:left="122" w:right="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企业所得税</w:t>
              <w:tab/>
            </w:r>
            <w:r>
              <w:rPr>
                <w:rFonts w:ascii="Times New Roman" w:hAnsi="Times New Roman" w:cs="Times New Roman" w:eastAsia="Times New Roman" w:hint="default"/>
                <w:spacing w:val="-5"/>
                <w:sz w:val="21"/>
                <w:szCs w:val="21"/>
              </w:rPr>
              <w:t>*2</w:t>
            </w:r>
            <w:r>
              <w:rPr>
                <w:rFonts w:ascii="Times New Roman" w:hAnsi="Times New Roman" w:cs="Times New Roman" w:eastAsia="Times New Roman" w:hint="default"/>
                <w:sz w:val="21"/>
                <w:szCs w:val="21"/>
              </w:rPr>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应纳税所得额</w:t>
            </w:r>
          </w:p>
        </w:tc>
        <w:tc>
          <w:tcPr>
            <w:tcW w:w="31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0%-25%</w:t>
            </w:r>
          </w:p>
        </w:tc>
      </w:tr>
    </w:tbl>
    <w:p>
      <w:pPr>
        <w:spacing w:line="240" w:lineRule="auto" w:before="2"/>
        <w:rPr>
          <w:rFonts w:ascii="宋体" w:hAnsi="宋体" w:cs="宋体" w:eastAsia="宋体" w:hint="default"/>
          <w:b/>
          <w:bCs/>
          <w:sz w:val="13"/>
          <w:szCs w:val="13"/>
        </w:rPr>
      </w:pPr>
    </w:p>
    <w:p>
      <w:pPr>
        <w:spacing w:line="412" w:lineRule="auto" w:before="36"/>
        <w:ind w:left="232" w:right="1123"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、本公司增值税率因所处国家或地区不同适用不同的税率，应税收入分别</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17%</w:t>
      </w:r>
      <w:r>
        <w:rPr>
          <w:rFonts w:ascii="宋体" w:hAnsi="宋体" w:cs="宋体" w:eastAsia="宋体" w:hint="default"/>
          <w:sz w:val="21"/>
          <w:szCs w:val="21"/>
        </w:rPr>
        <w:t>和</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17.5%</w:t>
      </w:r>
      <w:r>
        <w:rPr>
          <w:rFonts w:ascii="宋体" w:hAnsi="宋体" w:cs="宋体" w:eastAsia="宋体" w:hint="default"/>
          <w:sz w:val="21"/>
          <w:szCs w:val="21"/>
        </w:rPr>
        <w:t>的税率计算</w:t>
      </w:r>
      <w:r>
        <w:rPr>
          <w:rFonts w:ascii="宋体" w:hAnsi="宋体" w:cs="宋体" w:eastAsia="宋体" w:hint="default"/>
          <w:w w:val="100"/>
          <w:sz w:val="21"/>
          <w:szCs w:val="21"/>
        </w:rPr>
        <w:t> </w:t>
      </w:r>
      <w:r>
        <w:rPr>
          <w:rFonts w:ascii="宋体" w:hAnsi="宋体" w:cs="宋体" w:eastAsia="宋体" w:hint="default"/>
          <w:sz w:val="21"/>
          <w:szCs w:val="21"/>
        </w:rPr>
        <w:t>销项税，并按扣除当期允许抵扣的进项税额后的差额缴纳增值税。</w:t>
      </w:r>
    </w:p>
    <w:p>
      <w:pPr>
        <w:spacing w:line="424" w:lineRule="auto" w:before="75"/>
        <w:ind w:left="655" w:right="2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、本公司、本公司境内子公司根据企业所得税法及相关规定缴纳企业所得税。</w:t>
      </w:r>
      <w:r>
        <w:rPr>
          <w:rFonts w:ascii="宋体" w:hAnsi="宋体" w:cs="宋体" w:eastAsia="宋体" w:hint="default"/>
          <w:w w:val="100"/>
          <w:sz w:val="21"/>
          <w:szCs w:val="21"/>
        </w:rPr>
        <w:t> </w:t>
      </w:r>
      <w:r>
        <w:rPr>
          <w:rFonts w:ascii="宋体" w:hAnsi="宋体" w:cs="宋体" w:eastAsia="宋体" w:hint="default"/>
          <w:sz w:val="21"/>
          <w:szCs w:val="21"/>
        </w:rPr>
        <w:t>本公司之海外子公司须按收入来源国及公司所在国家或地区的税收法规规定缴纳企业所得税。</w:t>
      </w:r>
      <w:r>
        <w:rPr>
          <w:rFonts w:ascii="宋体" w:hAnsi="宋体" w:cs="宋体" w:eastAsia="宋体" w:hint="default"/>
          <w:w w:val="100"/>
          <w:sz w:val="21"/>
          <w:szCs w:val="21"/>
        </w:rPr>
        <w:t> </w:t>
      </w:r>
      <w:r>
        <w:rPr>
          <w:rFonts w:ascii="宋体" w:hAnsi="宋体" w:cs="宋体" w:eastAsia="宋体" w:hint="default"/>
          <w:sz w:val="21"/>
          <w:szCs w:val="21"/>
        </w:rPr>
        <w:t>本公司之子公司 </w:t>
      </w:r>
      <w:r>
        <w:rPr>
          <w:rFonts w:ascii="Times New Roman" w:hAnsi="Times New Roman" w:cs="Times New Roman" w:eastAsia="Times New Roman" w:hint="default"/>
          <w:sz w:val="21"/>
          <w:szCs w:val="21"/>
        </w:rPr>
        <w:t>HYT North America,  Inc.  </w:t>
      </w:r>
      <w:r>
        <w:rPr>
          <w:rFonts w:ascii="宋体" w:hAnsi="宋体" w:cs="宋体" w:eastAsia="宋体" w:hint="default"/>
          <w:sz w:val="21"/>
          <w:szCs w:val="21"/>
        </w:rPr>
        <w:t>及其子公司 </w:t>
      </w:r>
      <w:r>
        <w:rPr>
          <w:rFonts w:ascii="Times New Roman" w:hAnsi="Times New Roman" w:cs="Times New Roman" w:eastAsia="Times New Roman" w:hint="default"/>
          <w:sz w:val="21"/>
          <w:szCs w:val="21"/>
        </w:rPr>
        <w:t>HYTERA AMERICA</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pacing w:val="-3"/>
          <w:sz w:val="21"/>
          <w:szCs w:val="21"/>
        </w:rPr>
        <w:t>INCORPORATED</w:t>
      </w:r>
      <w:r>
        <w:rPr>
          <w:rFonts w:ascii="宋体" w:hAnsi="宋体" w:cs="宋体" w:eastAsia="宋体" w:hint="default"/>
          <w:spacing w:val="-3"/>
          <w:sz w:val="21"/>
          <w:szCs w:val="21"/>
        </w:rPr>
        <w:t>（原名</w:t>
      </w:r>
    </w:p>
    <w:p>
      <w:pPr>
        <w:spacing w:line="412" w:lineRule="auto" w:before="32"/>
        <w:ind w:left="655" w:right="1129" w:hanging="423"/>
        <w:jc w:val="left"/>
        <w:rPr>
          <w:rFonts w:ascii="宋体" w:hAnsi="宋体" w:cs="宋体" w:eastAsia="宋体" w:hint="default"/>
          <w:sz w:val="21"/>
          <w:szCs w:val="21"/>
        </w:rPr>
      </w:pPr>
      <w:r>
        <w:rPr>
          <w:rFonts w:ascii="Times New Roman" w:hAnsi="Times New Roman" w:cs="Times New Roman" w:eastAsia="Times New Roman" w:hint="default"/>
          <w:sz w:val="21"/>
          <w:szCs w:val="21"/>
        </w:rPr>
        <w:t>HYT</w:t>
      </w:r>
      <w:r>
        <w:rPr>
          <w:rFonts w:ascii="Times New Roman" w:hAnsi="Times New Roman" w:cs="Times New Roman" w:eastAsia="Times New Roman" w:hint="default"/>
          <w:spacing w:val="-17"/>
          <w:sz w:val="21"/>
          <w:szCs w:val="21"/>
        </w:rPr>
        <w:t> </w:t>
      </w:r>
      <w:r>
        <w:rPr>
          <w:rFonts w:ascii="Times New Roman" w:hAnsi="Times New Roman" w:cs="Times New Roman" w:eastAsia="Times New Roman" w:hint="default"/>
          <w:sz w:val="21"/>
          <w:szCs w:val="21"/>
        </w:rPr>
        <w:t>America,</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Inc.</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月更名）</w:t>
      </w:r>
      <w:r>
        <w:rPr>
          <w:rFonts w:ascii="宋体" w:hAnsi="宋体" w:cs="宋体" w:eastAsia="宋体" w:hint="default"/>
          <w:spacing w:val="-5"/>
          <w:sz w:val="21"/>
          <w:szCs w:val="21"/>
        </w:rPr>
        <w:t> </w:t>
      </w:r>
      <w:r>
        <w:rPr>
          <w:rFonts w:ascii="宋体" w:hAnsi="宋体" w:cs="宋体" w:eastAsia="宋体" w:hint="default"/>
          <w:sz w:val="21"/>
          <w:szCs w:val="21"/>
        </w:rPr>
        <w:t>均在美国注册成立，按美国所得税税法合并缴纳企业所得税。</w:t>
      </w:r>
      <w:r>
        <w:rPr>
          <w:rFonts w:ascii="宋体" w:hAnsi="宋体" w:cs="宋体" w:eastAsia="宋体" w:hint="default"/>
          <w:w w:val="100"/>
          <w:sz w:val="21"/>
          <w:szCs w:val="21"/>
        </w:rPr>
        <w:t> </w:t>
      </w:r>
      <w:r>
        <w:rPr>
          <w:rFonts w:ascii="宋体" w:hAnsi="宋体" w:cs="宋体" w:eastAsia="宋体" w:hint="default"/>
          <w:sz w:val="21"/>
          <w:szCs w:val="21"/>
        </w:rPr>
        <w:t>本公司之子公司</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HYT</w:t>
      </w:r>
      <w:r>
        <w:rPr>
          <w:rFonts w:ascii="Times New Roman" w:hAnsi="Times New Roman" w:cs="Times New Roman" w:eastAsia="Times New Roman" w:hint="default"/>
          <w:spacing w:val="-8"/>
          <w:sz w:val="21"/>
          <w:szCs w:val="21"/>
        </w:rPr>
        <w:t> </w:t>
      </w:r>
      <w:r>
        <w:rPr>
          <w:rFonts w:ascii="Times New Roman" w:hAnsi="Times New Roman" w:cs="Times New Roman" w:eastAsia="Times New Roman" w:hint="default"/>
          <w:sz w:val="21"/>
          <w:szCs w:val="21"/>
        </w:rPr>
        <w:t>Telecommunications(UK)</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Co., Ltd.</w:t>
      </w:r>
      <w:r>
        <w:rPr>
          <w:rFonts w:ascii="宋体" w:hAnsi="宋体" w:cs="宋体" w:eastAsia="宋体" w:hint="default"/>
          <w:sz w:val="21"/>
          <w:szCs w:val="21"/>
        </w:rPr>
        <w:t>在英国注册成立，按英国所得税税法缴纳企业</w:t>
      </w:r>
    </w:p>
    <w:p>
      <w:pPr>
        <w:spacing w:before="41"/>
        <w:ind w:left="232" w:right="1129" w:firstLine="0"/>
        <w:jc w:val="left"/>
        <w:rPr>
          <w:rFonts w:ascii="宋体" w:hAnsi="宋体" w:cs="宋体" w:eastAsia="宋体" w:hint="default"/>
          <w:sz w:val="21"/>
          <w:szCs w:val="21"/>
        </w:rPr>
      </w:pPr>
      <w:r>
        <w:rPr>
          <w:rFonts w:ascii="宋体" w:hAnsi="宋体" w:cs="宋体" w:eastAsia="宋体" w:hint="default"/>
          <w:sz w:val="21"/>
          <w:szCs w:val="21"/>
        </w:rPr>
        <w:t>所得税。</w:t>
      </w:r>
    </w:p>
    <w:p>
      <w:pPr>
        <w:spacing w:line="240" w:lineRule="auto" w:before="4"/>
        <w:rPr>
          <w:rFonts w:ascii="宋体" w:hAnsi="宋体" w:cs="宋体" w:eastAsia="宋体" w:hint="default"/>
          <w:sz w:val="17"/>
          <w:szCs w:val="17"/>
        </w:rPr>
      </w:pPr>
    </w:p>
    <w:p>
      <w:pPr>
        <w:spacing w:before="0"/>
        <w:ind w:left="655" w:right="1129" w:firstLine="0"/>
        <w:jc w:val="left"/>
        <w:rPr>
          <w:rFonts w:ascii="宋体" w:hAnsi="宋体" w:cs="宋体" w:eastAsia="宋体" w:hint="default"/>
          <w:sz w:val="21"/>
          <w:szCs w:val="21"/>
        </w:rPr>
      </w:pPr>
      <w:r>
        <w:rPr>
          <w:rFonts w:ascii="宋体" w:hAnsi="宋体" w:cs="宋体" w:eastAsia="宋体" w:hint="default"/>
          <w:sz w:val="21"/>
          <w:szCs w:val="21"/>
        </w:rPr>
        <w:t>本公司之子公司华盛通讯有限公司在香港注册成立，按香港所得税税法缴纳企业所得税。</w:t>
      </w:r>
    </w:p>
    <w:p>
      <w:pPr>
        <w:spacing w:after="0"/>
        <w:jc w:val="left"/>
        <w:rPr>
          <w:rFonts w:ascii="宋体" w:hAnsi="宋体" w:cs="宋体" w:eastAsia="宋体" w:hint="default"/>
          <w:sz w:val="21"/>
          <w:szCs w:val="21"/>
        </w:rPr>
        <w:sectPr>
          <w:headerReference w:type="default" r:id="rId74"/>
          <w:footerReference w:type="default" r:id="rId75"/>
          <w:pgSz w:w="11910" w:h="16840"/>
          <w:pgMar w:header="0" w:footer="956" w:top="1300" w:bottom="1140" w:left="900" w:right="0"/>
          <w:pgNumType w:start="112"/>
        </w:sectPr>
      </w:pPr>
    </w:p>
    <w:p>
      <w:pPr>
        <w:spacing w:before="7"/>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、主要税收优惠及批文</w:t>
      </w:r>
      <w:r>
        <w:rPr>
          <w:rFonts w:ascii="宋体" w:hAnsi="宋体" w:cs="宋体" w:eastAsia="宋体" w:hint="default"/>
          <w:sz w:val="21"/>
          <w:szCs w:val="21"/>
        </w:rPr>
      </w:r>
    </w:p>
    <w:p>
      <w:pPr>
        <w:spacing w:line="240" w:lineRule="auto" w:before="8"/>
        <w:rPr>
          <w:rFonts w:ascii="宋体" w:hAnsi="宋体" w:cs="宋体" w:eastAsia="宋体" w:hint="default"/>
          <w:b/>
          <w:bCs/>
          <w:sz w:val="17"/>
          <w:szCs w:val="17"/>
        </w:rPr>
      </w:pPr>
    </w:p>
    <w:p>
      <w:pPr>
        <w:spacing w:line="429" w:lineRule="auto" w:before="0"/>
        <w:ind w:left="112" w:right="876" w:firstLine="420"/>
        <w:jc w:val="left"/>
        <w:rPr>
          <w:rFonts w:ascii="宋体" w:hAnsi="宋体" w:cs="宋体" w:eastAsia="宋体" w:hint="default"/>
          <w:sz w:val="21"/>
          <w:szCs w:val="21"/>
        </w:rPr>
      </w:pPr>
      <w:r>
        <w:rPr>
          <w:rFonts w:ascii="宋体" w:hAnsi="宋体" w:cs="宋体" w:eastAsia="宋体" w:hint="default"/>
          <w:spacing w:val="-8"/>
          <w:w w:val="100"/>
          <w:sz w:val="21"/>
          <w:szCs w:val="21"/>
        </w:rPr>
        <w:t>（</w:t>
      </w:r>
      <w:r>
        <w:rPr>
          <w:rFonts w:ascii="Times New Roman" w:hAnsi="Times New Roman" w:cs="Times New Roman" w:eastAsia="Times New Roman" w:hint="default"/>
          <w:spacing w:val="-8"/>
          <w:w w:val="100"/>
          <w:sz w:val="21"/>
          <w:szCs w:val="21"/>
        </w:rPr>
        <w:t>1</w:t>
      </w:r>
      <w:r>
        <w:rPr>
          <w:rFonts w:ascii="宋体" w:hAnsi="宋体" w:cs="宋体" w:eastAsia="宋体" w:hint="default"/>
          <w:spacing w:val="-8"/>
          <w:w w:val="100"/>
          <w:sz w:val="21"/>
          <w:szCs w:val="21"/>
        </w:rPr>
        <w:t>）根据《中华人民共和国企业所得税法》（下称《企业所得税法》）的规定，自</w:t>
      </w:r>
      <w:r>
        <w:rPr>
          <w:rFonts w:ascii="宋体" w:hAnsi="宋体" w:cs="宋体" w:eastAsia="宋体" w:hint="default"/>
          <w:spacing w:val="-52"/>
          <w:w w:val="100"/>
          <w:sz w:val="21"/>
          <w:szCs w:val="21"/>
        </w:rPr>
        <w:t> </w:t>
      </w:r>
      <w:r>
        <w:rPr>
          <w:rFonts w:ascii="Times New Roman" w:hAnsi="Times New Roman" w:cs="Times New Roman" w:eastAsia="Times New Roman" w:hint="default"/>
          <w:spacing w:val="-1"/>
          <w:w w:val="100"/>
          <w:sz w:val="21"/>
          <w:szCs w:val="21"/>
        </w:rPr>
        <w:t>2008</w:t>
      </w:r>
      <w:r>
        <w:rPr>
          <w:rFonts w:ascii="Times New Roman" w:hAnsi="Times New Roman" w:cs="Times New Roman" w:eastAsia="Times New Roman" w:hint="default"/>
          <w:w w:val="100"/>
          <w:sz w:val="21"/>
          <w:szCs w:val="21"/>
        </w:rPr>
        <w:t> </w:t>
      </w:r>
      <w:r>
        <w:rPr>
          <w:rFonts w:ascii="宋体" w:hAnsi="宋体" w:cs="宋体" w:eastAsia="宋体" w:hint="default"/>
          <w:w w:val="100"/>
          <w:sz w:val="21"/>
          <w:szCs w:val="21"/>
        </w:rPr>
        <w:t>年</w:t>
      </w:r>
      <w:r>
        <w:rPr>
          <w:rFonts w:ascii="宋体" w:hAnsi="宋体" w:cs="宋体" w:eastAsia="宋体" w:hint="default"/>
          <w:spacing w:val="-55"/>
          <w:w w:val="100"/>
          <w:sz w:val="21"/>
          <w:szCs w:val="21"/>
        </w:rPr>
        <w:t> </w:t>
      </w:r>
      <w:r>
        <w:rPr>
          <w:rFonts w:ascii="Times New Roman" w:hAnsi="Times New Roman" w:cs="Times New Roman" w:eastAsia="Times New Roman" w:hint="default"/>
          <w:w w:val="100"/>
          <w:sz w:val="21"/>
          <w:szCs w:val="21"/>
        </w:rPr>
        <w:t>1 </w:t>
      </w:r>
      <w:r>
        <w:rPr>
          <w:rFonts w:ascii="宋体" w:hAnsi="宋体" w:cs="宋体" w:eastAsia="宋体" w:hint="default"/>
          <w:w w:val="100"/>
          <w:sz w:val="21"/>
          <w:szCs w:val="21"/>
        </w:rPr>
        <w:t>月</w:t>
      </w:r>
      <w:r>
        <w:rPr>
          <w:rFonts w:ascii="宋体" w:hAnsi="宋体" w:cs="宋体" w:eastAsia="宋体" w:hint="default"/>
          <w:spacing w:val="-55"/>
          <w:w w:val="100"/>
          <w:sz w:val="21"/>
          <w:szCs w:val="21"/>
        </w:rPr>
        <w:t> </w:t>
      </w:r>
      <w:r>
        <w:rPr>
          <w:rFonts w:ascii="Times New Roman" w:hAnsi="Times New Roman" w:cs="Times New Roman" w:eastAsia="Times New Roman" w:hint="default"/>
          <w:w w:val="100"/>
          <w:sz w:val="21"/>
          <w:szCs w:val="21"/>
        </w:rPr>
        <w:t>1 </w:t>
      </w:r>
      <w:r>
        <w:rPr>
          <w:rFonts w:ascii="宋体" w:hAnsi="宋体" w:cs="宋体" w:eastAsia="宋体" w:hint="default"/>
          <w:spacing w:val="-3"/>
          <w:w w:val="100"/>
          <w:sz w:val="21"/>
          <w:szCs w:val="21"/>
        </w:rPr>
        <w:t>日起 </w:t>
      </w:r>
      <w:r>
        <w:rPr>
          <w:rFonts w:ascii="宋体" w:hAnsi="宋体" w:cs="宋体" w:eastAsia="宋体" w:hint="default"/>
          <w:sz w:val="21"/>
          <w:szCs w:val="21"/>
        </w:rPr>
        <w:t>企业所得税税率统一为</w:t>
      </w:r>
      <w:r>
        <w:rPr>
          <w:rFonts w:ascii="宋体" w:hAnsi="宋体" w:cs="宋体" w:eastAsia="宋体" w:hint="default"/>
          <w:spacing w:val="-47"/>
          <w:sz w:val="21"/>
          <w:szCs w:val="21"/>
        </w:rPr>
        <w:t> </w:t>
      </w:r>
      <w:r>
        <w:rPr>
          <w:rFonts w:ascii="Times New Roman" w:hAnsi="Times New Roman" w:cs="Times New Roman" w:eastAsia="Times New Roman" w:hint="default"/>
          <w:spacing w:val="-5"/>
          <w:sz w:val="21"/>
          <w:szCs w:val="21"/>
        </w:rPr>
        <w:t>25%</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日，国务院下发国发</w:t>
      </w:r>
      <w:r>
        <w:rPr>
          <w:rFonts w:ascii="Times New Roman" w:hAnsi="Times New Roman" w:cs="Times New Roman" w:eastAsia="Times New Roman" w:hint="default"/>
          <w:spacing w:val="-3"/>
          <w:sz w:val="21"/>
          <w:szCs w:val="21"/>
        </w:rPr>
        <w:t>[2007]39</w:t>
      </w:r>
      <w:r>
        <w:rPr>
          <w:rFonts w:ascii="Times New Roman" w:hAnsi="Times New Roman" w:cs="Times New Roman" w:eastAsia="Times New Roman" w:hint="default"/>
          <w:spacing w:val="3"/>
          <w:sz w:val="21"/>
          <w:szCs w:val="21"/>
        </w:rPr>
        <w:t> </w:t>
      </w:r>
      <w:r>
        <w:rPr>
          <w:rFonts w:ascii="宋体" w:hAnsi="宋体" w:cs="宋体" w:eastAsia="宋体" w:hint="default"/>
          <w:spacing w:val="-4"/>
          <w:sz w:val="21"/>
          <w:szCs w:val="21"/>
        </w:rPr>
        <w:t>号《关于实施企业所得税过渡</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7"/>
          <w:w w:val="100"/>
          <w:sz w:val="21"/>
          <w:szCs w:val="21"/>
        </w:rPr>
        <w:t>优惠政策的通知》（下称</w:t>
      </w:r>
      <w:r>
        <w:rPr>
          <w:rFonts w:ascii="Times New Roman" w:hAnsi="Times New Roman" w:cs="Times New Roman" w:eastAsia="Times New Roman" w:hint="default"/>
          <w:spacing w:val="-7"/>
          <w:w w:val="100"/>
          <w:sz w:val="21"/>
          <w:szCs w:val="21"/>
        </w:rPr>
        <w:t>“</w:t>
      </w:r>
      <w:r>
        <w:rPr>
          <w:rFonts w:ascii="宋体" w:hAnsi="宋体" w:cs="宋体" w:eastAsia="宋体" w:hint="default"/>
          <w:spacing w:val="-7"/>
          <w:w w:val="100"/>
          <w:sz w:val="21"/>
          <w:szCs w:val="21"/>
        </w:rPr>
        <w:t>国发</w:t>
      </w:r>
      <w:r>
        <w:rPr>
          <w:rFonts w:ascii="Times New Roman" w:hAnsi="Times New Roman" w:cs="Times New Roman" w:eastAsia="Times New Roman" w:hint="default"/>
          <w:spacing w:val="-7"/>
          <w:w w:val="100"/>
          <w:sz w:val="21"/>
          <w:szCs w:val="21"/>
        </w:rPr>
        <w:t>[2007]39</w:t>
      </w:r>
      <w:r>
        <w:rPr>
          <w:rFonts w:ascii="Times New Roman" w:hAnsi="Times New Roman" w:cs="Times New Roman" w:eastAsia="Times New Roman" w:hint="default"/>
          <w:w w:val="100"/>
          <w:sz w:val="21"/>
          <w:szCs w:val="21"/>
        </w:rPr>
        <w:t> </w:t>
      </w:r>
      <w:r>
        <w:rPr>
          <w:rFonts w:ascii="宋体" w:hAnsi="宋体" w:cs="宋体" w:eastAsia="宋体" w:hint="default"/>
          <w:spacing w:val="-4"/>
          <w:w w:val="100"/>
          <w:sz w:val="21"/>
          <w:szCs w:val="21"/>
        </w:rPr>
        <w:t>号文</w:t>
      </w:r>
      <w:r>
        <w:rPr>
          <w:rFonts w:ascii="Times New Roman" w:hAnsi="Times New Roman" w:cs="Times New Roman" w:eastAsia="Times New Roman" w:hint="default"/>
          <w:spacing w:val="-4"/>
          <w:w w:val="100"/>
          <w:sz w:val="21"/>
          <w:szCs w:val="21"/>
        </w:rPr>
        <w:t>”</w:t>
      </w:r>
      <w:r>
        <w:rPr>
          <w:rFonts w:ascii="宋体" w:hAnsi="宋体" w:cs="宋体" w:eastAsia="宋体" w:hint="default"/>
          <w:spacing w:val="-4"/>
          <w:w w:val="100"/>
          <w:sz w:val="21"/>
          <w:szCs w:val="21"/>
        </w:rPr>
        <w:t>）规定，深圳市经济特区内属于《企业所得税法》实施前根据</w:t>
      </w:r>
      <w:r>
        <w:rPr>
          <w:rFonts w:ascii="宋体" w:hAnsi="宋体" w:cs="宋体" w:eastAsia="宋体" w:hint="default"/>
          <w:spacing w:val="-91"/>
          <w:w w:val="100"/>
          <w:sz w:val="21"/>
          <w:szCs w:val="21"/>
        </w:rPr>
        <w:t> </w:t>
      </w:r>
      <w:r>
        <w:rPr>
          <w:rFonts w:ascii="宋体" w:hAnsi="宋体" w:cs="宋体" w:eastAsia="宋体" w:hint="default"/>
          <w:spacing w:val="-91"/>
          <w:w w:val="100"/>
          <w:sz w:val="21"/>
          <w:szCs w:val="21"/>
        </w:rPr>
      </w:r>
      <w:r>
        <w:rPr>
          <w:rFonts w:ascii="宋体" w:hAnsi="宋体" w:cs="宋体" w:eastAsia="宋体" w:hint="default"/>
          <w:spacing w:val="-3"/>
          <w:sz w:val="21"/>
          <w:szCs w:val="21"/>
        </w:rPr>
        <w:t>法律和行政法规享受企业所得税低税率优惠政策的企业，自</w:t>
      </w:r>
      <w:r>
        <w:rPr>
          <w:rFonts w:ascii="宋体" w:hAnsi="宋体" w:cs="宋体" w:eastAsia="宋体" w:hint="default"/>
          <w:spacing w:val="-33"/>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年起执行如下企业所得税过渡优惠政策：</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年按</w:t>
      </w:r>
      <w:r>
        <w:rPr>
          <w:rFonts w:ascii="宋体" w:hAnsi="宋体" w:cs="宋体" w:eastAsia="宋体" w:hint="default"/>
          <w:spacing w:val="-46"/>
          <w:sz w:val="21"/>
          <w:szCs w:val="21"/>
        </w:rPr>
        <w:t> </w:t>
      </w:r>
      <w:r>
        <w:rPr>
          <w:rFonts w:ascii="Times New Roman" w:hAnsi="Times New Roman" w:cs="Times New Roman" w:eastAsia="Times New Roman" w:hint="default"/>
          <w:spacing w:val="-8"/>
          <w:sz w:val="21"/>
          <w:szCs w:val="21"/>
        </w:rPr>
        <w:t>18%</w:t>
      </w:r>
      <w:r>
        <w:rPr>
          <w:rFonts w:ascii="宋体" w:hAnsi="宋体" w:cs="宋体" w:eastAsia="宋体" w:hint="default"/>
          <w:spacing w:val="-8"/>
          <w:sz w:val="21"/>
          <w:szCs w:val="21"/>
        </w:rPr>
        <w:t>税率执行，</w:t>
      </w:r>
      <w:r>
        <w:rPr>
          <w:rFonts w:ascii="Times New Roman" w:hAnsi="Times New Roman" w:cs="Times New Roman" w:eastAsia="Times New Roman" w:hint="default"/>
          <w:spacing w:val="-8"/>
          <w:sz w:val="21"/>
          <w:szCs w:val="21"/>
        </w:rPr>
        <w:t>2009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年按</w:t>
      </w:r>
      <w:r>
        <w:rPr>
          <w:rFonts w:ascii="宋体" w:hAnsi="宋体" w:cs="宋体" w:eastAsia="宋体" w:hint="default"/>
          <w:spacing w:val="-46"/>
          <w:sz w:val="21"/>
          <w:szCs w:val="21"/>
        </w:rPr>
        <w:t> </w:t>
      </w:r>
      <w:r>
        <w:rPr>
          <w:rFonts w:ascii="Times New Roman" w:hAnsi="Times New Roman" w:cs="Times New Roman" w:eastAsia="Times New Roman" w:hint="default"/>
          <w:spacing w:val="-8"/>
          <w:sz w:val="21"/>
          <w:szCs w:val="21"/>
        </w:rPr>
        <w:t>20%</w:t>
      </w:r>
      <w:r>
        <w:rPr>
          <w:rFonts w:ascii="宋体" w:hAnsi="宋体" w:cs="宋体" w:eastAsia="宋体" w:hint="default"/>
          <w:spacing w:val="-8"/>
          <w:sz w:val="21"/>
          <w:szCs w:val="21"/>
        </w:rPr>
        <w:t>税率执行，</w:t>
      </w:r>
      <w:r>
        <w:rPr>
          <w:rFonts w:ascii="Times New Roman" w:hAnsi="Times New Roman" w:cs="Times New Roman" w:eastAsia="Times New Roman" w:hint="default"/>
          <w:spacing w:val="-8"/>
          <w:sz w:val="21"/>
          <w:szCs w:val="21"/>
        </w:rPr>
        <w:t>2010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年按</w:t>
      </w:r>
      <w:r>
        <w:rPr>
          <w:rFonts w:ascii="宋体" w:hAnsi="宋体" w:cs="宋体" w:eastAsia="宋体" w:hint="default"/>
          <w:spacing w:val="-45"/>
          <w:sz w:val="21"/>
          <w:szCs w:val="21"/>
        </w:rPr>
        <w:t> </w:t>
      </w:r>
      <w:r>
        <w:rPr>
          <w:rFonts w:ascii="Times New Roman" w:hAnsi="Times New Roman" w:cs="Times New Roman" w:eastAsia="Times New Roman" w:hint="default"/>
          <w:spacing w:val="-8"/>
          <w:sz w:val="21"/>
          <w:szCs w:val="21"/>
        </w:rPr>
        <w:t>22%</w:t>
      </w:r>
      <w:r>
        <w:rPr>
          <w:rFonts w:ascii="宋体" w:hAnsi="宋体" w:cs="宋体" w:eastAsia="宋体" w:hint="default"/>
          <w:spacing w:val="-8"/>
          <w:sz w:val="21"/>
          <w:szCs w:val="21"/>
        </w:rPr>
        <w:t>税率执行，</w:t>
      </w:r>
      <w:r>
        <w:rPr>
          <w:rFonts w:ascii="Times New Roman" w:hAnsi="Times New Roman" w:cs="Times New Roman" w:eastAsia="Times New Roman" w:hint="default"/>
          <w:spacing w:val="-8"/>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年按</w:t>
      </w:r>
      <w:r>
        <w:rPr>
          <w:rFonts w:ascii="宋体" w:hAnsi="宋体" w:cs="宋体" w:eastAsia="宋体" w:hint="default"/>
          <w:spacing w:val="-47"/>
          <w:sz w:val="21"/>
          <w:szCs w:val="21"/>
        </w:rPr>
        <w:t> </w:t>
      </w:r>
      <w:r>
        <w:rPr>
          <w:rFonts w:ascii="Times New Roman" w:hAnsi="Times New Roman" w:cs="Times New Roman" w:eastAsia="Times New Roman" w:hint="default"/>
          <w:spacing w:val="-8"/>
          <w:sz w:val="21"/>
          <w:szCs w:val="21"/>
        </w:rPr>
        <w:t>24%</w:t>
      </w:r>
      <w:r>
        <w:rPr>
          <w:rFonts w:ascii="宋体" w:hAnsi="宋体" w:cs="宋体" w:eastAsia="宋体" w:hint="default"/>
          <w:spacing w:val="-8"/>
          <w:sz w:val="21"/>
          <w:szCs w:val="21"/>
        </w:rPr>
        <w:t>税率执行，</w:t>
      </w:r>
      <w:r>
        <w:rPr>
          <w:rFonts w:ascii="Times New Roman" w:hAnsi="Times New Roman" w:cs="Times New Roman" w:eastAsia="Times New Roman" w:hint="default"/>
          <w:spacing w:val="-8"/>
          <w:sz w:val="21"/>
          <w:szCs w:val="21"/>
        </w:rPr>
        <w:t>2012</w:t>
      </w:r>
      <w:r>
        <w:rPr>
          <w:rFonts w:ascii="Times New Roman" w:hAnsi="Times New Roman" w:cs="Times New Roman" w:eastAsia="Times New Roman" w:hint="default"/>
          <w:spacing w:val="-35"/>
          <w:sz w:val="21"/>
          <w:szCs w:val="21"/>
        </w:rPr>
        <w:t> </w:t>
      </w:r>
      <w:r>
        <w:rPr>
          <w:rFonts w:ascii="Times New Roman" w:hAnsi="Times New Roman" w:cs="Times New Roman" w:eastAsia="Times New Roman" w:hint="default"/>
          <w:spacing w:val="-35"/>
          <w:sz w:val="21"/>
          <w:szCs w:val="21"/>
        </w:rPr>
      </w:r>
      <w:r>
        <w:rPr>
          <w:rFonts w:ascii="宋体" w:hAnsi="宋体" w:cs="宋体" w:eastAsia="宋体" w:hint="default"/>
          <w:sz w:val="21"/>
          <w:szCs w:val="21"/>
        </w:rPr>
        <w:t>年按</w:t>
      </w:r>
      <w:r>
        <w:rPr>
          <w:rFonts w:ascii="宋体" w:hAnsi="宋体" w:cs="宋体" w:eastAsia="宋体" w:hint="default"/>
          <w:spacing w:val="15"/>
          <w:sz w:val="21"/>
          <w:szCs w:val="21"/>
        </w:rPr>
        <w:t> </w:t>
      </w:r>
      <w:r>
        <w:rPr>
          <w:rFonts w:ascii="Times New Roman" w:hAnsi="Times New Roman" w:cs="Times New Roman" w:eastAsia="Times New Roman" w:hint="default"/>
          <w:spacing w:val="-2"/>
          <w:sz w:val="21"/>
          <w:szCs w:val="21"/>
        </w:rPr>
        <w:t>25%</w:t>
      </w:r>
      <w:r>
        <w:rPr>
          <w:rFonts w:ascii="宋体" w:hAnsi="宋体" w:cs="宋体" w:eastAsia="宋体" w:hint="default"/>
          <w:spacing w:val="-2"/>
          <w:sz w:val="21"/>
          <w:szCs w:val="21"/>
        </w:rPr>
        <w:t>税率执行。本公司以及全资子公司深圳市赛格通信有限公司适用此规定。</w:t>
      </w:r>
    </w:p>
    <w:p>
      <w:pPr>
        <w:spacing w:line="429" w:lineRule="auto" w:before="46"/>
        <w:ind w:left="112" w:right="1128"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）本公司于</w:t>
      </w:r>
      <w:r>
        <w:rPr>
          <w:rFonts w:ascii="宋体" w:hAnsi="宋体" w:cs="宋体" w:eastAsia="宋体" w:hint="default"/>
          <w:spacing w:val="-48"/>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日已经通过高新技术企业复审并取得编号为</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GF201144200120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的高新</w:t>
      </w:r>
      <w:r>
        <w:rPr>
          <w:rFonts w:ascii="宋体" w:hAnsi="宋体" w:cs="宋体" w:eastAsia="宋体" w:hint="default"/>
          <w:w w:val="100"/>
          <w:sz w:val="21"/>
          <w:szCs w:val="21"/>
        </w:rPr>
        <w:t> </w:t>
      </w:r>
      <w:r>
        <w:rPr>
          <w:rFonts w:ascii="宋体" w:hAnsi="宋体" w:cs="宋体" w:eastAsia="宋体" w:hint="default"/>
          <w:sz w:val="21"/>
          <w:szCs w:val="21"/>
        </w:rPr>
        <w:t>技术企业证书，有效期三年，故本公司</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2011-2013</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年内的企业所得税率为</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w:t>
      </w:r>
    </w:p>
    <w:p>
      <w:pPr>
        <w:spacing w:line="429" w:lineRule="auto" w:before="44"/>
        <w:ind w:left="11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）根据</w:t>
      </w:r>
      <w:r>
        <w:rPr>
          <w:rFonts w:ascii="宋体" w:hAnsi="宋体" w:cs="宋体" w:eastAsia="宋体" w:hint="default"/>
          <w:spacing w:val="-3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日国家发展和改革委员会、工业和信息化部、商务部、国家税务总局文件</w:t>
      </w:r>
      <w:r>
        <w:rPr>
          <w:rFonts w:ascii="宋体" w:hAnsi="宋体" w:cs="宋体" w:eastAsia="宋体" w:hint="default"/>
          <w:w w:val="100"/>
          <w:sz w:val="21"/>
          <w:szCs w:val="21"/>
        </w:rPr>
        <w:t> </w:t>
      </w:r>
      <w:r>
        <w:rPr>
          <w:rFonts w:ascii="宋体" w:hAnsi="宋体" w:cs="宋体" w:eastAsia="宋体" w:hint="default"/>
          <w:spacing w:val="-2"/>
          <w:w w:val="100"/>
          <w:sz w:val="21"/>
          <w:szCs w:val="21"/>
        </w:rPr>
        <w:t>发改高技</w:t>
      </w:r>
      <w:r>
        <w:rPr>
          <w:rFonts w:ascii="Times New Roman" w:hAnsi="Times New Roman" w:cs="Times New Roman" w:eastAsia="Times New Roman" w:hint="default"/>
          <w:spacing w:val="-2"/>
          <w:w w:val="100"/>
          <w:sz w:val="21"/>
          <w:szCs w:val="21"/>
        </w:rPr>
        <w:t>[2011]342</w:t>
      </w:r>
      <w:r>
        <w:rPr>
          <w:rFonts w:ascii="Times New Roman" w:hAnsi="Times New Roman" w:cs="Times New Roman" w:eastAsia="Times New Roman" w:hint="default"/>
          <w:spacing w:val="46"/>
          <w:w w:val="100"/>
          <w:sz w:val="21"/>
          <w:szCs w:val="21"/>
        </w:rPr>
        <w:t> </w:t>
      </w:r>
      <w:r>
        <w:rPr>
          <w:rFonts w:ascii="宋体" w:hAnsi="宋体" w:cs="宋体" w:eastAsia="宋体" w:hint="default"/>
          <w:spacing w:val="-2"/>
          <w:w w:val="100"/>
          <w:sz w:val="21"/>
          <w:szCs w:val="21"/>
        </w:rPr>
        <w:t>号《关于公布</w:t>
      </w:r>
      <w:r>
        <w:rPr>
          <w:rFonts w:ascii="宋体" w:hAnsi="宋体" w:cs="宋体" w:eastAsia="宋体" w:hint="default"/>
          <w:spacing w:val="-5"/>
          <w:w w:val="100"/>
          <w:sz w:val="21"/>
          <w:szCs w:val="21"/>
        </w:rPr>
        <w:t> </w:t>
      </w:r>
      <w:r>
        <w:rPr>
          <w:rFonts w:ascii="Times New Roman" w:hAnsi="Times New Roman" w:cs="Times New Roman" w:eastAsia="Times New Roman" w:hint="default"/>
          <w:spacing w:val="-1"/>
          <w:w w:val="100"/>
          <w:sz w:val="21"/>
          <w:szCs w:val="21"/>
        </w:rPr>
        <w:t>2010</w:t>
      </w:r>
      <w:r>
        <w:rPr>
          <w:rFonts w:ascii="Times New Roman" w:hAnsi="Times New Roman" w:cs="Times New Roman" w:eastAsia="Times New Roman" w:hint="default"/>
          <w:spacing w:val="46"/>
          <w:w w:val="100"/>
          <w:sz w:val="21"/>
          <w:szCs w:val="21"/>
        </w:rPr>
        <w:t> </w:t>
      </w:r>
      <w:r>
        <w:rPr>
          <w:rFonts w:ascii="宋体" w:hAnsi="宋体" w:cs="宋体" w:eastAsia="宋体" w:hint="default"/>
          <w:spacing w:val="-6"/>
          <w:w w:val="100"/>
          <w:sz w:val="21"/>
          <w:szCs w:val="21"/>
        </w:rPr>
        <w:t>年度国家规划布局内重点软件企业名单的通知》，本公司被认定为</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年度国家规划布局内重点软件企业，故本公司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年度企业所得税率由</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减为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w:t>
      </w:r>
    </w:p>
    <w:p>
      <w:pPr>
        <w:spacing w:before="44"/>
        <w:ind w:left="533" w:right="876" w:firstLine="0"/>
        <w:jc w:val="left"/>
        <w:rPr>
          <w:rFonts w:ascii="宋体" w:hAnsi="宋体" w:cs="宋体" w:eastAsia="宋体" w:hint="default"/>
          <w:sz w:val="21"/>
          <w:szCs w:val="21"/>
        </w:rPr>
      </w:pPr>
      <w:r>
        <w:rPr>
          <w:rFonts w:ascii="宋体" w:hAnsi="宋体" w:cs="宋体" w:eastAsia="宋体" w:hint="default"/>
          <w:spacing w:val="10"/>
          <w:sz w:val="21"/>
          <w:szCs w:val="21"/>
        </w:rPr>
        <w:t>（</w:t>
      </w:r>
      <w:r>
        <w:rPr>
          <w:rFonts w:ascii="Times New Roman" w:hAnsi="Times New Roman" w:cs="Times New Roman" w:eastAsia="Times New Roman" w:hint="default"/>
          <w:spacing w:val="10"/>
          <w:sz w:val="21"/>
          <w:szCs w:val="21"/>
        </w:rPr>
        <w:t>4</w:t>
      </w:r>
      <w:r>
        <w:rPr>
          <w:rFonts w:ascii="宋体" w:hAnsi="宋体" w:cs="宋体" w:eastAsia="宋体" w:hint="default"/>
          <w:spacing w:val="10"/>
          <w:sz w:val="21"/>
          <w:szCs w:val="21"/>
        </w:rPr>
        <w:t>）哈尔滨侨航通信设备有限公司于 </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 </w:t>
      </w:r>
      <w:r>
        <w:rPr>
          <w:rFonts w:ascii="Times New Roman" w:hAnsi="Times New Roman" w:cs="Times New Roman" w:eastAsia="Times New Roman" w:hint="default"/>
          <w:sz w:val="21"/>
          <w:szCs w:val="21"/>
        </w:rPr>
        <w:t>4 </w:t>
      </w:r>
      <w:r>
        <w:rPr>
          <w:rFonts w:ascii="Times New Roman" w:hAnsi="Times New Roman" w:cs="Times New Roman" w:eastAsia="Times New Roman" w:hint="default"/>
          <w:spacing w:val="46"/>
          <w:sz w:val="21"/>
          <w:szCs w:val="21"/>
        </w:rPr>
        <w:t> </w:t>
      </w:r>
      <w:r>
        <w:rPr>
          <w:rFonts w:ascii="宋体" w:hAnsi="宋体" w:cs="宋体" w:eastAsia="宋体" w:hint="default"/>
          <w:spacing w:val="10"/>
          <w:sz w:val="21"/>
          <w:szCs w:val="21"/>
        </w:rPr>
        <w:t>日取得高新技术企业证书（证书编号：</w:t>
      </w:r>
    </w:p>
    <w:p>
      <w:pPr>
        <w:spacing w:line="240" w:lineRule="auto" w:before="8"/>
        <w:rPr>
          <w:rFonts w:ascii="宋体" w:hAnsi="宋体" w:cs="宋体" w:eastAsia="宋体" w:hint="default"/>
          <w:sz w:val="17"/>
          <w:szCs w:val="17"/>
        </w:rPr>
      </w:pPr>
    </w:p>
    <w:p>
      <w:pPr>
        <w:spacing w:line="429" w:lineRule="auto"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pacing w:val="-5"/>
          <w:w w:val="100"/>
          <w:sz w:val="21"/>
          <w:szCs w:val="21"/>
        </w:rPr>
        <w:t>GR200923000031</w:t>
      </w:r>
      <w:r>
        <w:rPr>
          <w:rFonts w:ascii="宋体" w:hAnsi="宋体" w:cs="宋体" w:eastAsia="宋体" w:hint="default"/>
          <w:spacing w:val="-5"/>
          <w:w w:val="100"/>
          <w:sz w:val="21"/>
          <w:szCs w:val="21"/>
        </w:rPr>
        <w:t>），有效期三年，因此哈尔滨侨航通信设备有限公司</w:t>
      </w:r>
      <w:r>
        <w:rPr>
          <w:rFonts w:ascii="宋体" w:hAnsi="宋体" w:cs="宋体" w:eastAsia="宋体" w:hint="default"/>
          <w:spacing w:val="-46"/>
          <w:w w:val="100"/>
          <w:sz w:val="21"/>
          <w:szCs w:val="21"/>
        </w:rPr>
        <w:t> </w:t>
      </w:r>
      <w:r>
        <w:rPr>
          <w:rFonts w:ascii="Times New Roman" w:hAnsi="Times New Roman" w:cs="Times New Roman" w:eastAsia="Times New Roman" w:hint="default"/>
          <w:spacing w:val="-1"/>
          <w:w w:val="100"/>
          <w:sz w:val="21"/>
          <w:szCs w:val="21"/>
        </w:rPr>
        <w:t>2009</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2"/>
          <w:w w:val="100"/>
          <w:sz w:val="21"/>
          <w:szCs w:val="21"/>
        </w:rPr>
        <w:t>年至</w:t>
      </w:r>
      <w:r>
        <w:rPr>
          <w:rFonts w:ascii="宋体" w:hAnsi="宋体" w:cs="宋体" w:eastAsia="宋体" w:hint="default"/>
          <w:spacing w:val="-47"/>
          <w:w w:val="100"/>
          <w:sz w:val="21"/>
          <w:szCs w:val="21"/>
        </w:rPr>
        <w:t> </w:t>
      </w:r>
      <w:r>
        <w:rPr>
          <w:rFonts w:ascii="Times New Roman" w:hAnsi="Times New Roman" w:cs="Times New Roman" w:eastAsia="Times New Roman" w:hint="default"/>
          <w:spacing w:val="-3"/>
          <w:w w:val="100"/>
          <w:sz w:val="21"/>
          <w:szCs w:val="21"/>
        </w:rPr>
        <w:t>2011</w:t>
      </w:r>
      <w:r>
        <w:rPr>
          <w:rFonts w:ascii="Times New Roman" w:hAnsi="Times New Roman" w:cs="Times New Roman" w:eastAsia="Times New Roman" w:hint="default"/>
          <w:spacing w:val="6"/>
          <w:w w:val="100"/>
          <w:sz w:val="21"/>
          <w:szCs w:val="21"/>
        </w:rPr>
        <w:t> </w:t>
      </w:r>
      <w:r>
        <w:rPr>
          <w:rFonts w:ascii="宋体" w:hAnsi="宋体" w:cs="宋体" w:eastAsia="宋体" w:hint="default"/>
          <w:spacing w:val="-2"/>
          <w:w w:val="100"/>
          <w:sz w:val="21"/>
          <w:szCs w:val="21"/>
        </w:rPr>
        <w:t>年减按</w:t>
      </w:r>
      <w:r>
        <w:rPr>
          <w:rFonts w:ascii="宋体" w:hAnsi="宋体" w:cs="宋体" w:eastAsia="宋体" w:hint="default"/>
          <w:spacing w:val="-47"/>
          <w:w w:val="100"/>
          <w:sz w:val="21"/>
          <w:szCs w:val="21"/>
        </w:rPr>
        <w:t> </w:t>
      </w:r>
      <w:r>
        <w:rPr>
          <w:rFonts w:ascii="Times New Roman" w:hAnsi="Times New Roman" w:cs="Times New Roman" w:eastAsia="Times New Roman" w:hint="default"/>
          <w:spacing w:val="-2"/>
          <w:w w:val="100"/>
          <w:sz w:val="21"/>
          <w:szCs w:val="21"/>
        </w:rPr>
        <w:t>15%</w:t>
      </w:r>
      <w:r>
        <w:rPr>
          <w:rFonts w:ascii="宋体" w:hAnsi="宋体" w:cs="宋体" w:eastAsia="宋体" w:hint="default"/>
          <w:spacing w:val="-2"/>
          <w:w w:val="100"/>
          <w:sz w:val="21"/>
          <w:szCs w:val="21"/>
        </w:rPr>
        <w:t>税率征收</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宋体" w:hAnsi="宋体" w:cs="宋体" w:eastAsia="宋体" w:hint="default"/>
          <w:sz w:val="21"/>
          <w:szCs w:val="21"/>
        </w:rPr>
        <w:t>企业所得税。</w:t>
      </w:r>
    </w:p>
    <w:p>
      <w:pPr>
        <w:spacing w:before="78"/>
        <w:ind w:left="533" w:right="876" w:firstLine="0"/>
        <w:jc w:val="left"/>
        <w:rPr>
          <w:rFonts w:ascii="宋体" w:hAnsi="宋体" w:cs="宋体" w:eastAsia="宋体" w:hint="default"/>
          <w:sz w:val="21"/>
          <w:szCs w:val="21"/>
        </w:rPr>
      </w:pP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5</w:t>
      </w:r>
      <w:r>
        <w:rPr>
          <w:rFonts w:ascii="宋体" w:hAnsi="宋体" w:cs="宋体" w:eastAsia="宋体" w:hint="default"/>
          <w:spacing w:val="-3"/>
          <w:w w:val="100"/>
          <w:sz w:val="21"/>
          <w:szCs w:val="21"/>
        </w:rPr>
        <w:t>）</w:t>
      </w:r>
      <w:r>
        <w:rPr>
          <w:rFonts w:ascii="宋体" w:hAnsi="宋体" w:cs="宋体" w:eastAsia="宋体" w:hint="default"/>
          <w:w w:val="100"/>
          <w:sz w:val="21"/>
          <w:szCs w:val="21"/>
        </w:rPr>
        <w:t>根</w:t>
      </w:r>
      <w:r>
        <w:rPr>
          <w:rFonts w:ascii="宋体" w:hAnsi="宋体" w:cs="宋体" w:eastAsia="宋体" w:hint="default"/>
          <w:spacing w:val="-3"/>
          <w:w w:val="100"/>
          <w:sz w:val="21"/>
          <w:szCs w:val="21"/>
        </w:rPr>
        <w:t>据</w:t>
      </w:r>
      <w:r>
        <w:rPr>
          <w:rFonts w:ascii="宋体" w:hAnsi="宋体" w:cs="宋体" w:eastAsia="宋体" w:hint="default"/>
          <w:w w:val="100"/>
          <w:sz w:val="21"/>
          <w:szCs w:val="21"/>
        </w:rPr>
        <w:t>国</w:t>
      </w:r>
      <w:r>
        <w:rPr>
          <w:rFonts w:ascii="宋体" w:hAnsi="宋体" w:cs="宋体" w:eastAsia="宋体" w:hint="default"/>
          <w:spacing w:val="-3"/>
          <w:w w:val="100"/>
          <w:sz w:val="21"/>
          <w:szCs w:val="21"/>
        </w:rPr>
        <w:t>务</w:t>
      </w:r>
      <w:r>
        <w:rPr>
          <w:rFonts w:ascii="宋体" w:hAnsi="宋体" w:cs="宋体" w:eastAsia="宋体" w:hint="default"/>
          <w:w w:val="100"/>
          <w:sz w:val="21"/>
          <w:szCs w:val="21"/>
        </w:rPr>
        <w:t>院</w:t>
      </w:r>
      <w:r>
        <w:rPr>
          <w:rFonts w:ascii="宋体" w:hAnsi="宋体" w:cs="宋体" w:eastAsia="宋体" w:hint="default"/>
          <w:spacing w:val="-22"/>
          <w:sz w:val="21"/>
          <w:szCs w:val="21"/>
        </w:rPr>
        <w:t> </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00</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4"/>
          <w:sz w:val="21"/>
          <w:szCs w:val="21"/>
        </w:rPr>
        <w:t> </w:t>
      </w:r>
      <w:r>
        <w:rPr>
          <w:rFonts w:ascii="宋体" w:hAnsi="宋体" w:cs="宋体" w:eastAsia="宋体" w:hint="default"/>
          <w:w w:val="100"/>
          <w:sz w:val="21"/>
          <w:szCs w:val="21"/>
        </w:rPr>
        <w:t>年</w:t>
      </w:r>
      <w:r>
        <w:rPr>
          <w:rFonts w:ascii="宋体" w:hAnsi="宋体" w:cs="宋体" w:eastAsia="宋体" w:hint="default"/>
          <w:spacing w:val="-21"/>
          <w:sz w:val="21"/>
          <w:szCs w:val="21"/>
        </w:rPr>
        <w:t> </w:t>
      </w:r>
      <w:r>
        <w:rPr>
          <w:rFonts w:ascii="Times New Roman" w:hAnsi="Times New Roman" w:cs="Times New Roman" w:eastAsia="Times New Roman" w:hint="default"/>
          <w:w w:val="100"/>
          <w:sz w:val="21"/>
          <w:szCs w:val="21"/>
        </w:rPr>
        <w:t>6</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1"/>
          <w:sz w:val="21"/>
          <w:szCs w:val="21"/>
        </w:rPr>
        <w:t> </w:t>
      </w:r>
      <w:r>
        <w:rPr>
          <w:rFonts w:ascii="宋体" w:hAnsi="宋体" w:cs="宋体" w:eastAsia="宋体" w:hint="default"/>
          <w:w w:val="100"/>
          <w:sz w:val="21"/>
          <w:szCs w:val="21"/>
        </w:rPr>
        <w:t>月</w:t>
      </w:r>
      <w:r>
        <w:rPr>
          <w:rFonts w:ascii="宋体" w:hAnsi="宋体" w:cs="宋体" w:eastAsia="宋体" w:hint="default"/>
          <w:spacing w:val="-24"/>
          <w:sz w:val="21"/>
          <w:szCs w:val="21"/>
        </w:rPr>
        <w:t> </w:t>
      </w:r>
      <w:r>
        <w:rPr>
          <w:rFonts w:ascii="Times New Roman" w:hAnsi="Times New Roman" w:cs="Times New Roman" w:eastAsia="Times New Roman" w:hint="default"/>
          <w:w w:val="100"/>
          <w:sz w:val="21"/>
          <w:szCs w:val="21"/>
        </w:rPr>
        <w:t>24</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1"/>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下</w:t>
      </w:r>
      <w:r>
        <w:rPr>
          <w:rFonts w:ascii="宋体" w:hAnsi="宋体" w:cs="宋体" w:eastAsia="宋体" w:hint="default"/>
          <w:spacing w:val="-3"/>
          <w:w w:val="100"/>
          <w:sz w:val="21"/>
          <w:szCs w:val="21"/>
        </w:rPr>
        <w:t>发</w:t>
      </w:r>
      <w:r>
        <w:rPr>
          <w:rFonts w:ascii="宋体" w:hAnsi="宋体" w:cs="宋体" w:eastAsia="宋体" w:hint="default"/>
          <w:w w:val="100"/>
          <w:sz w:val="21"/>
          <w:szCs w:val="21"/>
        </w:rPr>
        <w:t>的</w:t>
      </w:r>
      <w:r>
        <w:rPr>
          <w:rFonts w:ascii="宋体" w:hAnsi="宋体" w:cs="宋体" w:eastAsia="宋体" w:hint="default"/>
          <w:spacing w:val="-3"/>
          <w:w w:val="100"/>
          <w:sz w:val="21"/>
          <w:szCs w:val="21"/>
        </w:rPr>
        <w:t>《鼓</w:t>
      </w:r>
      <w:r>
        <w:rPr>
          <w:rFonts w:ascii="宋体" w:hAnsi="宋体" w:cs="宋体" w:eastAsia="宋体" w:hint="default"/>
          <w:w w:val="100"/>
          <w:sz w:val="21"/>
          <w:szCs w:val="21"/>
        </w:rPr>
        <w:t>励软</w:t>
      </w:r>
      <w:r>
        <w:rPr>
          <w:rFonts w:ascii="宋体" w:hAnsi="宋体" w:cs="宋体" w:eastAsia="宋体" w:hint="default"/>
          <w:spacing w:val="-3"/>
          <w:w w:val="100"/>
          <w:sz w:val="21"/>
          <w:szCs w:val="21"/>
        </w:rPr>
        <w:t>件</w:t>
      </w:r>
      <w:r>
        <w:rPr>
          <w:rFonts w:ascii="宋体" w:hAnsi="宋体" w:cs="宋体" w:eastAsia="宋体" w:hint="default"/>
          <w:w w:val="100"/>
          <w:sz w:val="21"/>
          <w:szCs w:val="21"/>
        </w:rPr>
        <w:t>产</w:t>
      </w:r>
      <w:r>
        <w:rPr>
          <w:rFonts w:ascii="宋体" w:hAnsi="宋体" w:cs="宋体" w:eastAsia="宋体" w:hint="default"/>
          <w:spacing w:val="-3"/>
          <w:w w:val="100"/>
          <w:sz w:val="21"/>
          <w:szCs w:val="21"/>
        </w:rPr>
        <w:t>业</w:t>
      </w:r>
      <w:r>
        <w:rPr>
          <w:rFonts w:ascii="宋体" w:hAnsi="宋体" w:cs="宋体" w:eastAsia="宋体" w:hint="default"/>
          <w:w w:val="100"/>
          <w:sz w:val="21"/>
          <w:szCs w:val="21"/>
        </w:rPr>
        <w:t>和</w:t>
      </w:r>
      <w:r>
        <w:rPr>
          <w:rFonts w:ascii="宋体" w:hAnsi="宋体" w:cs="宋体" w:eastAsia="宋体" w:hint="default"/>
          <w:spacing w:val="-3"/>
          <w:w w:val="100"/>
          <w:sz w:val="21"/>
          <w:szCs w:val="21"/>
        </w:rPr>
        <w:t>集</w:t>
      </w:r>
      <w:r>
        <w:rPr>
          <w:rFonts w:ascii="宋体" w:hAnsi="宋体" w:cs="宋体" w:eastAsia="宋体" w:hint="default"/>
          <w:w w:val="100"/>
          <w:sz w:val="21"/>
          <w:szCs w:val="21"/>
        </w:rPr>
        <w:t>成</w:t>
      </w:r>
      <w:r>
        <w:rPr>
          <w:rFonts w:ascii="宋体" w:hAnsi="宋体" w:cs="宋体" w:eastAsia="宋体" w:hint="default"/>
          <w:spacing w:val="-3"/>
          <w:w w:val="100"/>
          <w:sz w:val="21"/>
          <w:szCs w:val="21"/>
        </w:rPr>
        <w:t>电</w:t>
      </w:r>
      <w:r>
        <w:rPr>
          <w:rFonts w:ascii="宋体" w:hAnsi="宋体" w:cs="宋体" w:eastAsia="宋体" w:hint="default"/>
          <w:w w:val="100"/>
          <w:sz w:val="21"/>
          <w:szCs w:val="21"/>
        </w:rPr>
        <w:t>路</w:t>
      </w:r>
      <w:r>
        <w:rPr>
          <w:rFonts w:ascii="宋体" w:hAnsi="宋体" w:cs="宋体" w:eastAsia="宋体" w:hint="default"/>
          <w:spacing w:val="-3"/>
          <w:w w:val="100"/>
          <w:sz w:val="21"/>
          <w:szCs w:val="21"/>
        </w:rPr>
        <w:t>产</w:t>
      </w:r>
      <w:r>
        <w:rPr>
          <w:rFonts w:ascii="宋体" w:hAnsi="宋体" w:cs="宋体" w:eastAsia="宋体" w:hint="default"/>
          <w:w w:val="100"/>
          <w:sz w:val="21"/>
          <w:szCs w:val="21"/>
        </w:rPr>
        <w:t>业发</w:t>
      </w:r>
      <w:r>
        <w:rPr>
          <w:rFonts w:ascii="宋体" w:hAnsi="宋体" w:cs="宋体" w:eastAsia="宋体" w:hint="default"/>
          <w:spacing w:val="-3"/>
          <w:w w:val="100"/>
          <w:sz w:val="21"/>
          <w:szCs w:val="21"/>
        </w:rPr>
        <w:t>展</w:t>
      </w:r>
      <w:r>
        <w:rPr>
          <w:rFonts w:ascii="宋体" w:hAnsi="宋体" w:cs="宋体" w:eastAsia="宋体" w:hint="default"/>
          <w:w w:val="100"/>
          <w:sz w:val="21"/>
          <w:szCs w:val="21"/>
        </w:rPr>
        <w:t>的</w:t>
      </w:r>
      <w:r>
        <w:rPr>
          <w:rFonts w:ascii="宋体" w:hAnsi="宋体" w:cs="宋体" w:eastAsia="宋体" w:hint="default"/>
          <w:spacing w:val="-3"/>
          <w:w w:val="100"/>
          <w:sz w:val="21"/>
          <w:szCs w:val="21"/>
        </w:rPr>
        <w:t>若</w:t>
      </w:r>
      <w:r>
        <w:rPr>
          <w:rFonts w:ascii="宋体" w:hAnsi="宋体" w:cs="宋体" w:eastAsia="宋体" w:hint="default"/>
          <w:w w:val="100"/>
          <w:sz w:val="21"/>
          <w:szCs w:val="21"/>
        </w:rPr>
        <w:t>干</w:t>
      </w:r>
      <w:r>
        <w:rPr>
          <w:rFonts w:ascii="宋体" w:hAnsi="宋体" w:cs="宋体" w:eastAsia="宋体" w:hint="default"/>
          <w:spacing w:val="-3"/>
          <w:w w:val="100"/>
          <w:sz w:val="21"/>
          <w:szCs w:val="21"/>
        </w:rPr>
        <w:t>政</w:t>
      </w:r>
      <w:r>
        <w:rPr>
          <w:rFonts w:ascii="宋体" w:hAnsi="宋体" w:cs="宋体" w:eastAsia="宋体" w:hint="default"/>
          <w:w w:val="100"/>
          <w:sz w:val="21"/>
          <w:szCs w:val="21"/>
        </w:rPr>
        <w:t>策</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国</w:t>
      </w:r>
      <w:r>
        <w:rPr>
          <w:rFonts w:ascii="宋体" w:hAnsi="宋体" w:cs="宋体" w:eastAsia="宋体" w:hint="default"/>
          <w:w w:val="100"/>
          <w:sz w:val="21"/>
          <w:szCs w:val="21"/>
        </w:rPr>
        <w:t>发</w:t>
      </w:r>
    </w:p>
    <w:p>
      <w:pPr>
        <w:spacing w:line="240" w:lineRule="auto" w:before="8"/>
        <w:rPr>
          <w:rFonts w:ascii="宋体" w:hAnsi="宋体" w:cs="宋体" w:eastAsia="宋体" w:hint="default"/>
          <w:sz w:val="17"/>
          <w:szCs w:val="17"/>
        </w:rPr>
      </w:pPr>
    </w:p>
    <w:p>
      <w:pPr>
        <w:spacing w:line="434" w:lineRule="auto"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pacing w:val="-1"/>
          <w:w w:val="100"/>
          <w:sz w:val="21"/>
          <w:szCs w:val="21"/>
        </w:rPr>
        <w:t>[2000]18</w:t>
      </w:r>
      <w:r>
        <w:rPr>
          <w:rFonts w:ascii="Times New Roman" w:hAnsi="Times New Roman" w:cs="Times New Roman" w:eastAsia="Times New Roman" w:hint="default"/>
          <w:w w:val="100"/>
          <w:sz w:val="21"/>
          <w:szCs w:val="21"/>
        </w:rPr>
        <w:t> </w:t>
      </w:r>
      <w:r>
        <w:rPr>
          <w:rFonts w:ascii="宋体" w:hAnsi="宋体" w:cs="宋体" w:eastAsia="宋体" w:hint="default"/>
          <w:spacing w:val="-3"/>
          <w:w w:val="100"/>
          <w:sz w:val="21"/>
          <w:szCs w:val="21"/>
        </w:rPr>
        <w:t>号文件）：国家鼓励在我国境内开发生产软件产品，对增值税一般纳税人销售其自行开发生产的</w:t>
      </w:r>
      <w:r>
        <w:rPr>
          <w:rFonts w:ascii="宋体" w:hAnsi="宋体" w:cs="宋体" w:eastAsia="宋体" w:hint="default"/>
          <w:spacing w:val="-85"/>
          <w:w w:val="100"/>
          <w:sz w:val="21"/>
          <w:szCs w:val="21"/>
        </w:rPr>
        <w:t> </w:t>
      </w:r>
      <w:r>
        <w:rPr>
          <w:rFonts w:ascii="宋体" w:hAnsi="宋体" w:cs="宋体" w:eastAsia="宋体" w:hint="default"/>
          <w:spacing w:val="-85"/>
          <w:w w:val="100"/>
          <w:sz w:val="21"/>
          <w:szCs w:val="21"/>
        </w:rPr>
      </w:r>
      <w:r>
        <w:rPr>
          <w:rFonts w:ascii="宋体" w:hAnsi="宋体" w:cs="宋体" w:eastAsia="宋体" w:hint="default"/>
          <w:sz w:val="21"/>
          <w:szCs w:val="21"/>
        </w:rPr>
        <w:t>软件产品，</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年前按</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17%</w:t>
      </w:r>
      <w:r>
        <w:rPr>
          <w:rFonts w:ascii="宋体" w:hAnsi="宋体" w:cs="宋体" w:eastAsia="宋体" w:hint="default"/>
          <w:sz w:val="21"/>
          <w:szCs w:val="21"/>
        </w:rPr>
        <w:t>的法定税率征收增值税，对实际税负超过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的部分即征即退，由企业用于研</w:t>
      </w:r>
      <w:r>
        <w:rPr>
          <w:rFonts w:ascii="宋体" w:hAnsi="宋体" w:cs="宋体" w:eastAsia="宋体" w:hint="default"/>
          <w:w w:val="100"/>
          <w:sz w:val="21"/>
          <w:szCs w:val="21"/>
        </w:rPr>
        <w:t> </w:t>
      </w:r>
      <w:r>
        <w:rPr>
          <w:rFonts w:ascii="宋体" w:hAnsi="宋体" w:cs="宋体" w:eastAsia="宋体" w:hint="default"/>
          <w:sz w:val="21"/>
          <w:szCs w:val="21"/>
        </w:rPr>
        <w:t>究开发软件产品和扩大再生产，以及国务院</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日下发的《进一步鼓励软件产业和集成电路产</w:t>
      </w:r>
      <w:r>
        <w:rPr>
          <w:rFonts w:ascii="宋体" w:hAnsi="宋体" w:cs="宋体" w:eastAsia="宋体" w:hint="default"/>
          <w:w w:val="100"/>
          <w:sz w:val="21"/>
          <w:szCs w:val="21"/>
        </w:rPr>
        <w:t> </w:t>
      </w:r>
      <w:r>
        <w:rPr>
          <w:rFonts w:ascii="宋体" w:hAnsi="宋体" w:cs="宋体" w:eastAsia="宋体" w:hint="default"/>
          <w:spacing w:val="-8"/>
          <w:w w:val="100"/>
          <w:sz w:val="21"/>
          <w:szCs w:val="21"/>
        </w:rPr>
        <w:t>业发展的若干政策》（国发</w:t>
      </w:r>
      <w:r>
        <w:rPr>
          <w:rFonts w:ascii="Times New Roman" w:hAnsi="Times New Roman" w:cs="Times New Roman" w:eastAsia="Times New Roman" w:hint="default"/>
          <w:spacing w:val="-8"/>
          <w:w w:val="100"/>
          <w:sz w:val="21"/>
          <w:szCs w:val="21"/>
        </w:rPr>
        <w:t>[2011]4</w:t>
      </w:r>
      <w:r>
        <w:rPr>
          <w:rFonts w:ascii="Times New Roman" w:hAnsi="Times New Roman" w:cs="Times New Roman" w:eastAsia="Times New Roman" w:hint="default"/>
          <w:w w:val="100"/>
          <w:sz w:val="21"/>
          <w:szCs w:val="21"/>
        </w:rPr>
        <w:t> </w:t>
      </w:r>
      <w:r>
        <w:rPr>
          <w:rFonts w:ascii="宋体" w:hAnsi="宋体" w:cs="宋体" w:eastAsia="宋体" w:hint="default"/>
          <w:spacing w:val="-3"/>
          <w:w w:val="100"/>
          <w:sz w:val="21"/>
          <w:szCs w:val="21"/>
        </w:rPr>
        <w:t>号文件）及财税</w:t>
      </w:r>
      <w:r>
        <w:rPr>
          <w:rFonts w:ascii="Times New Roman" w:hAnsi="Times New Roman" w:cs="Times New Roman" w:eastAsia="Times New Roman" w:hint="default"/>
          <w:spacing w:val="-3"/>
          <w:w w:val="100"/>
          <w:sz w:val="21"/>
          <w:szCs w:val="21"/>
        </w:rPr>
        <w:t>[2011]100</w:t>
      </w:r>
      <w:r>
        <w:rPr>
          <w:rFonts w:ascii="Times New Roman" w:hAnsi="Times New Roman" w:cs="Times New Roman" w:eastAsia="Times New Roman" w:hint="default"/>
          <w:w w:val="100"/>
          <w:sz w:val="21"/>
          <w:szCs w:val="21"/>
        </w:rPr>
        <w:t> </w:t>
      </w:r>
      <w:r>
        <w:rPr>
          <w:rFonts w:ascii="宋体" w:hAnsi="宋体" w:cs="宋体" w:eastAsia="宋体" w:hint="default"/>
          <w:spacing w:val="-4"/>
          <w:w w:val="100"/>
          <w:sz w:val="21"/>
          <w:szCs w:val="21"/>
        </w:rPr>
        <w:t>号文规定：继续实施软件增值税优惠政策。本</w:t>
      </w:r>
      <w:r>
        <w:rPr>
          <w:rFonts w:ascii="宋体" w:hAnsi="宋体" w:cs="宋体" w:eastAsia="宋体" w:hint="default"/>
          <w:spacing w:val="-91"/>
          <w:w w:val="100"/>
          <w:sz w:val="21"/>
          <w:szCs w:val="21"/>
        </w:rPr>
        <w:t> </w:t>
      </w:r>
      <w:r>
        <w:rPr>
          <w:rFonts w:ascii="宋体" w:hAnsi="宋体" w:cs="宋体" w:eastAsia="宋体" w:hint="default"/>
          <w:spacing w:val="-91"/>
          <w:w w:val="100"/>
          <w:sz w:val="21"/>
          <w:szCs w:val="21"/>
        </w:rPr>
      </w:r>
      <w:r>
        <w:rPr>
          <w:rFonts w:ascii="宋体" w:hAnsi="宋体" w:cs="宋体" w:eastAsia="宋体" w:hint="default"/>
          <w:spacing w:val="-5"/>
          <w:sz w:val="21"/>
          <w:szCs w:val="21"/>
        </w:rPr>
        <w:t>公司及全资子公司哈尔滨侨航通信设备有限公司、深圳市赛格通信有限公司、深圳市安智捷科技有限公司、 </w:t>
      </w:r>
      <w:r>
        <w:rPr>
          <w:rFonts w:ascii="宋体" w:hAnsi="宋体" w:cs="宋体" w:eastAsia="宋体" w:hint="default"/>
          <w:spacing w:val="-5"/>
          <w:sz w:val="21"/>
          <w:szCs w:val="21"/>
        </w:rPr>
      </w:r>
      <w:r>
        <w:rPr>
          <w:rFonts w:ascii="宋体" w:hAnsi="宋体" w:cs="宋体" w:eastAsia="宋体" w:hint="default"/>
          <w:sz w:val="21"/>
          <w:szCs w:val="21"/>
        </w:rPr>
        <w:t>哈尔滨海能达科技有限公司适用此规定。</w:t>
      </w:r>
    </w:p>
    <w:p>
      <w:pPr>
        <w:spacing w:line="436" w:lineRule="auto" w:before="76"/>
        <w:ind w:left="112" w:right="1126"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6</w:t>
      </w:r>
      <w:r>
        <w:rPr>
          <w:rFonts w:ascii="宋体" w:hAnsi="宋体" w:cs="宋体" w:eastAsia="宋体" w:hint="default"/>
          <w:spacing w:val="-2"/>
          <w:sz w:val="21"/>
          <w:szCs w:val="21"/>
        </w:rPr>
        <w:t>）根据财税</w:t>
      </w:r>
      <w:r>
        <w:rPr>
          <w:rFonts w:ascii="Times New Roman" w:hAnsi="Times New Roman" w:cs="Times New Roman" w:eastAsia="Times New Roman" w:hint="default"/>
          <w:spacing w:val="-2"/>
          <w:sz w:val="21"/>
          <w:szCs w:val="21"/>
        </w:rPr>
        <w:t>[2008]1</w:t>
      </w:r>
      <w:r>
        <w:rPr>
          <w:rFonts w:ascii="Times New Roman" w:hAnsi="Times New Roman" w:cs="Times New Roman" w:eastAsia="Times New Roman" w:hint="default"/>
          <w:spacing w:val="4"/>
          <w:sz w:val="21"/>
          <w:szCs w:val="21"/>
        </w:rPr>
        <w:t> </w:t>
      </w:r>
      <w:r>
        <w:rPr>
          <w:rFonts w:ascii="宋体" w:hAnsi="宋体" w:cs="宋体" w:eastAsia="宋体" w:hint="default"/>
          <w:spacing w:val="-2"/>
          <w:sz w:val="21"/>
          <w:szCs w:val="21"/>
        </w:rPr>
        <w:t>号《财政部、国家税务总局关于企业所得税若干优惠政策的通知》规定，深圳</w:t>
      </w:r>
      <w:r>
        <w:rPr>
          <w:rFonts w:ascii="宋体" w:hAnsi="宋体" w:cs="宋体" w:eastAsia="宋体" w:hint="default"/>
          <w:w w:val="100"/>
          <w:sz w:val="21"/>
          <w:szCs w:val="21"/>
        </w:rPr>
        <w:t> </w:t>
      </w:r>
      <w:r>
        <w:rPr>
          <w:rFonts w:ascii="宋体" w:hAnsi="宋体" w:cs="宋体" w:eastAsia="宋体" w:hint="default"/>
          <w:spacing w:val="-2"/>
          <w:w w:val="100"/>
          <w:sz w:val="21"/>
          <w:szCs w:val="21"/>
        </w:rPr>
        <w:t>市安智捷科技有限公司</w:t>
      </w:r>
      <w:r>
        <w:rPr>
          <w:rFonts w:ascii="宋体" w:hAnsi="宋体" w:cs="宋体" w:eastAsia="宋体" w:hint="default"/>
          <w:spacing w:val="-49"/>
          <w:w w:val="100"/>
          <w:sz w:val="21"/>
          <w:szCs w:val="21"/>
        </w:rPr>
        <w:t> </w:t>
      </w:r>
      <w:r>
        <w:rPr>
          <w:rFonts w:ascii="Times New Roman" w:hAnsi="Times New Roman" w:cs="Times New Roman" w:eastAsia="Times New Roman" w:hint="default"/>
          <w:spacing w:val="-4"/>
          <w:w w:val="100"/>
          <w:sz w:val="21"/>
          <w:szCs w:val="21"/>
        </w:rPr>
        <w:t>2011</w:t>
      </w:r>
      <w:r>
        <w:rPr>
          <w:rFonts w:ascii="Times New Roman" w:hAnsi="Times New Roman" w:cs="Times New Roman" w:eastAsia="Times New Roman" w:hint="default"/>
          <w:spacing w:val="4"/>
          <w:w w:val="100"/>
          <w:sz w:val="21"/>
          <w:szCs w:val="21"/>
        </w:rPr>
        <w:t> </w:t>
      </w:r>
      <w:r>
        <w:rPr>
          <w:rFonts w:ascii="宋体" w:hAnsi="宋体" w:cs="宋体" w:eastAsia="宋体" w:hint="default"/>
          <w:w w:val="100"/>
          <w:sz w:val="21"/>
          <w:szCs w:val="21"/>
        </w:rPr>
        <w:t>年</w:t>
      </w:r>
      <w:r>
        <w:rPr>
          <w:rFonts w:ascii="宋体" w:hAnsi="宋体" w:cs="宋体" w:eastAsia="宋体" w:hint="default"/>
          <w:spacing w:val="-50"/>
          <w:w w:val="100"/>
          <w:sz w:val="21"/>
          <w:szCs w:val="21"/>
        </w:rPr>
        <w:t> </w:t>
      </w:r>
      <w:r>
        <w:rPr>
          <w:rFonts w:ascii="Times New Roman" w:hAnsi="Times New Roman" w:cs="Times New Roman" w:eastAsia="Times New Roman" w:hint="default"/>
          <w:spacing w:val="-4"/>
          <w:w w:val="100"/>
          <w:sz w:val="21"/>
          <w:szCs w:val="21"/>
        </w:rPr>
        <w:t>11</w:t>
      </w:r>
      <w:r>
        <w:rPr>
          <w:rFonts w:ascii="Times New Roman" w:hAnsi="Times New Roman" w:cs="Times New Roman" w:eastAsia="Times New Roman" w:hint="default"/>
          <w:spacing w:val="1"/>
          <w:w w:val="100"/>
          <w:sz w:val="21"/>
          <w:szCs w:val="21"/>
        </w:rPr>
        <w:t> </w:t>
      </w:r>
      <w:r>
        <w:rPr>
          <w:rFonts w:ascii="宋体" w:hAnsi="宋体" w:cs="宋体" w:eastAsia="宋体" w:hint="default"/>
          <w:w w:val="100"/>
          <w:sz w:val="21"/>
          <w:szCs w:val="21"/>
        </w:rPr>
        <w:t>月</w:t>
      </w:r>
      <w:r>
        <w:rPr>
          <w:rFonts w:ascii="宋体" w:hAnsi="宋体" w:cs="宋体" w:eastAsia="宋体" w:hint="default"/>
          <w:spacing w:val="-49"/>
          <w:w w:val="100"/>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3"/>
          <w:w w:val="100"/>
          <w:sz w:val="21"/>
          <w:szCs w:val="21"/>
        </w:rPr>
        <w:t>日被认定为软件企业（证书编号：深</w:t>
      </w:r>
      <w:r>
        <w:rPr>
          <w:rFonts w:ascii="宋体" w:hAnsi="宋体" w:cs="宋体" w:eastAsia="宋体" w:hint="default"/>
          <w:spacing w:val="-49"/>
          <w:w w:val="100"/>
          <w:sz w:val="21"/>
          <w:szCs w:val="21"/>
        </w:rPr>
        <w:t> </w:t>
      </w:r>
      <w:r>
        <w:rPr>
          <w:rFonts w:ascii="Times New Roman" w:hAnsi="Times New Roman" w:cs="Times New Roman" w:eastAsia="Times New Roman" w:hint="default"/>
          <w:spacing w:val="-8"/>
          <w:w w:val="100"/>
          <w:sz w:val="21"/>
          <w:szCs w:val="21"/>
        </w:rPr>
        <w:t>R-2011-0318</w:t>
      </w:r>
      <w:r>
        <w:rPr>
          <w:rFonts w:ascii="宋体" w:hAnsi="宋体" w:cs="宋体" w:eastAsia="宋体" w:hint="default"/>
          <w:spacing w:val="-8"/>
          <w:w w:val="100"/>
          <w:sz w:val="21"/>
          <w:szCs w:val="21"/>
        </w:rPr>
        <w:t>），符合软件及集</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宋体" w:hAnsi="宋体" w:cs="宋体" w:eastAsia="宋体" w:hint="default"/>
          <w:sz w:val="21"/>
          <w:szCs w:val="21"/>
        </w:rPr>
        <w:t>成电路设计企业的税收优惠有关规定，</w:t>
      </w:r>
      <w:r>
        <w:rPr>
          <w:rFonts w:ascii="宋体" w:hAnsi="宋体" w:cs="宋体" w:eastAsia="宋体" w:hint="default"/>
          <w:spacing w:val="-1"/>
          <w:sz w:val="21"/>
          <w:szCs w:val="21"/>
        </w:rPr>
        <w:t> </w:t>
      </w:r>
      <w:r>
        <w:rPr>
          <w:rFonts w:ascii="宋体" w:hAnsi="宋体" w:cs="宋体" w:eastAsia="宋体" w:hint="default"/>
          <w:sz w:val="21"/>
          <w:szCs w:val="21"/>
        </w:rPr>
        <w:t>并于</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日取得《深国税南</w:t>
      </w:r>
      <w:r>
        <w:rPr>
          <w:rFonts w:ascii="宋体" w:hAnsi="宋体" w:cs="宋体" w:eastAsia="宋体" w:hint="default"/>
          <w:spacing w:val="-2"/>
          <w:sz w:val="21"/>
          <w:szCs w:val="21"/>
        </w:rPr>
        <w:t> </w:t>
      </w:r>
      <w:r>
        <w:rPr>
          <w:rFonts w:ascii="宋体" w:hAnsi="宋体" w:cs="宋体" w:eastAsia="宋体" w:hint="default"/>
          <w:sz w:val="21"/>
          <w:szCs w:val="21"/>
        </w:rPr>
        <w:t>减免备案</w:t>
      </w:r>
      <w:r>
        <w:rPr>
          <w:rFonts w:ascii="Times New Roman" w:hAnsi="Times New Roman" w:cs="Times New Roman" w:eastAsia="Times New Roman" w:hint="default"/>
          <w:sz w:val="21"/>
          <w:szCs w:val="21"/>
        </w:rPr>
        <w:t>[2012]4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号深圳</w:t>
      </w:r>
      <w:r>
        <w:rPr>
          <w:rFonts w:ascii="宋体" w:hAnsi="宋体" w:cs="宋体" w:eastAsia="宋体" w:hint="default"/>
          <w:w w:val="100"/>
          <w:sz w:val="21"/>
          <w:szCs w:val="21"/>
        </w:rPr>
        <w:t> </w:t>
      </w:r>
      <w:r>
        <w:rPr>
          <w:rFonts w:ascii="宋体" w:hAnsi="宋体" w:cs="宋体" w:eastAsia="宋体" w:hint="default"/>
          <w:spacing w:val="-2"/>
          <w:w w:val="100"/>
          <w:sz w:val="21"/>
          <w:szCs w:val="21"/>
        </w:rPr>
        <w:t>市国家税务局税收优惠登记备案通知书》，同意深圳市安智捷科技有限公司从获利年度起，两年免征企业</w:t>
      </w:r>
      <w:r>
        <w:rPr>
          <w:rFonts w:ascii="宋体" w:hAnsi="宋体" w:cs="宋体" w:eastAsia="宋体" w:hint="default"/>
          <w:spacing w:val="-94"/>
          <w:w w:val="100"/>
          <w:sz w:val="21"/>
          <w:szCs w:val="21"/>
        </w:rPr>
        <w:t> </w:t>
      </w:r>
      <w:r>
        <w:rPr>
          <w:rFonts w:ascii="宋体" w:hAnsi="宋体" w:cs="宋体" w:eastAsia="宋体" w:hint="default"/>
          <w:spacing w:val="-94"/>
          <w:w w:val="100"/>
          <w:sz w:val="21"/>
          <w:szCs w:val="21"/>
        </w:rPr>
      </w:r>
      <w:r>
        <w:rPr>
          <w:rFonts w:ascii="宋体" w:hAnsi="宋体" w:cs="宋体" w:eastAsia="宋体" w:hint="default"/>
          <w:spacing w:val="-2"/>
          <w:sz w:val="21"/>
          <w:szCs w:val="21"/>
        </w:rPr>
        <w:t>所得税，三年减半征收企业所得税。</w:t>
      </w:r>
      <w:r>
        <w:rPr>
          <w:rFonts w:ascii="Times New Roman" w:hAnsi="Times New Roman" w:cs="Times New Roman" w:eastAsia="Times New Roman" w:hint="default"/>
          <w:spacing w:val="-2"/>
          <w:sz w:val="21"/>
          <w:szCs w:val="21"/>
        </w:rPr>
        <w:t>2011</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3"/>
          <w:sz w:val="21"/>
          <w:szCs w:val="21"/>
        </w:rPr>
        <w:t> </w:t>
      </w:r>
      <w:r>
        <w:rPr>
          <w:rFonts w:ascii="宋体" w:hAnsi="宋体" w:cs="宋体" w:eastAsia="宋体" w:hint="default"/>
          <w:spacing w:val="-2"/>
          <w:sz w:val="21"/>
          <w:szCs w:val="21"/>
        </w:rPr>
        <w:t>年度为该公司第一个获利年度，本年度免征企业所得税。</w:t>
      </w:r>
    </w:p>
    <w:p>
      <w:pPr>
        <w:spacing w:after="0" w:line="436" w:lineRule="auto"/>
        <w:jc w:val="both"/>
        <w:rPr>
          <w:rFonts w:ascii="宋体" w:hAnsi="宋体" w:cs="宋体" w:eastAsia="宋体" w:hint="default"/>
          <w:sz w:val="21"/>
          <w:szCs w:val="21"/>
        </w:rPr>
        <w:sectPr>
          <w:headerReference w:type="default" r:id="rId76"/>
          <w:footerReference w:type="default" r:id="rId77"/>
          <w:pgSz w:w="11910" w:h="16840"/>
          <w:pgMar w:header="0" w:footer="956" w:top="1320" w:bottom="1140" w:left="1020" w:right="0"/>
          <w:pgNumType w:start="113"/>
        </w:sectPr>
      </w:pPr>
    </w:p>
    <w:p>
      <w:pPr>
        <w:spacing w:line="240" w:lineRule="auto" w:before="1"/>
        <w:rPr>
          <w:rFonts w:ascii="宋体" w:hAnsi="宋体" w:cs="宋体" w:eastAsia="宋体" w:hint="default"/>
          <w:sz w:val="14"/>
          <w:szCs w:val="14"/>
        </w:rPr>
      </w:pPr>
    </w:p>
    <w:p>
      <w:pPr>
        <w:spacing w:before="36"/>
        <w:ind w:left="152" w:right="0" w:firstLine="0"/>
        <w:jc w:val="left"/>
        <w:rPr>
          <w:rFonts w:ascii="黑体" w:hAnsi="黑体" w:cs="黑体" w:eastAsia="黑体" w:hint="default"/>
          <w:sz w:val="21"/>
          <w:szCs w:val="21"/>
        </w:rPr>
      </w:pPr>
      <w:r>
        <w:rPr>
          <w:rFonts w:ascii="黑体" w:hAnsi="黑体" w:cs="黑体" w:eastAsia="黑体" w:hint="default"/>
          <w:b/>
          <w:bCs/>
          <w:sz w:val="21"/>
          <w:szCs w:val="21"/>
        </w:rPr>
        <w:t>四、企业合并及合并财务报表</w:t>
      </w:r>
      <w:r>
        <w:rPr>
          <w:rFonts w:ascii="黑体" w:hAnsi="黑体" w:cs="黑体" w:eastAsia="黑体" w:hint="default"/>
          <w:sz w:val="21"/>
          <w:szCs w:val="21"/>
        </w:rPr>
      </w:r>
    </w:p>
    <w:p>
      <w:pPr>
        <w:spacing w:line="240" w:lineRule="auto" w:before="4"/>
        <w:rPr>
          <w:rFonts w:ascii="黑体" w:hAnsi="黑体" w:cs="黑体" w:eastAsia="黑体" w:hint="default"/>
          <w:b/>
          <w:bCs/>
          <w:sz w:val="17"/>
          <w:szCs w:val="17"/>
        </w:rPr>
      </w:pPr>
    </w:p>
    <w:p>
      <w:pPr>
        <w:spacing w:before="0"/>
        <w:ind w:left="15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、子公司情况</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15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）通过设立或投资等方式取得的子公司</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317"/>
        <w:gridCol w:w="710"/>
        <w:gridCol w:w="708"/>
        <w:gridCol w:w="708"/>
        <w:gridCol w:w="1561"/>
        <w:gridCol w:w="2549"/>
        <w:gridCol w:w="1419"/>
        <w:gridCol w:w="994"/>
        <w:gridCol w:w="686"/>
        <w:gridCol w:w="730"/>
        <w:gridCol w:w="569"/>
        <w:gridCol w:w="566"/>
        <w:gridCol w:w="991"/>
        <w:gridCol w:w="1583"/>
      </w:tblGrid>
      <w:tr>
        <w:trPr>
          <w:trHeight w:val="1829" w:hRule="exact"/>
        </w:trPr>
        <w:tc>
          <w:tcPr>
            <w:tcW w:w="131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300"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316" w:lineRule="auto"/>
              <w:ind w:left="201" w:right="120" w:hanging="77"/>
              <w:jc w:val="left"/>
              <w:rPr>
                <w:rFonts w:ascii="宋体" w:hAnsi="宋体" w:cs="宋体" w:eastAsia="宋体" w:hint="default"/>
                <w:sz w:val="15"/>
                <w:szCs w:val="15"/>
              </w:rPr>
            </w:pPr>
            <w:r>
              <w:rPr>
                <w:rFonts w:ascii="宋体" w:hAnsi="宋体" w:cs="宋体" w:eastAsia="宋体" w:hint="default"/>
                <w:sz w:val="15"/>
                <w:szCs w:val="15"/>
              </w:rPr>
              <w:t>子公司</w:t>
            </w:r>
            <w:r>
              <w:rPr>
                <w:rFonts w:ascii="宋体" w:hAnsi="宋体" w:cs="宋体" w:eastAsia="宋体" w:hint="default"/>
                <w:spacing w:val="-72"/>
                <w:sz w:val="15"/>
                <w:szCs w:val="15"/>
              </w:rPr>
              <w:t> </w:t>
            </w:r>
            <w:r>
              <w:rPr>
                <w:rFonts w:ascii="宋体" w:hAnsi="宋体" w:cs="宋体" w:eastAsia="宋体" w:hint="default"/>
                <w:sz w:val="15"/>
                <w:szCs w:val="15"/>
              </w:rPr>
              <w:t>类型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注册地</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316" w:lineRule="auto"/>
              <w:ind w:left="199" w:right="194"/>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475"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经营范围</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73"/>
              <w:jc w:val="right"/>
              <w:rPr>
                <w:rFonts w:ascii="宋体" w:hAnsi="宋体" w:cs="宋体" w:eastAsia="宋体" w:hint="default"/>
                <w:sz w:val="15"/>
                <w:szCs w:val="15"/>
              </w:rPr>
            </w:pPr>
            <w:r>
              <w:rPr>
                <w:rFonts w:ascii="宋体" w:hAnsi="宋体" w:cs="宋体" w:eastAsia="宋体" w:hint="default"/>
                <w:spacing w:val="-1"/>
                <w:sz w:val="15"/>
                <w:szCs w:val="15"/>
              </w:rPr>
              <w:t>期末实际出资额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9" w:lineRule="auto"/>
              <w:ind w:left="117" w:right="110"/>
              <w:jc w:val="both"/>
              <w:rPr>
                <w:rFonts w:ascii="宋体" w:hAnsi="宋体" w:cs="宋体" w:eastAsia="宋体" w:hint="default"/>
                <w:sz w:val="15"/>
                <w:szCs w:val="15"/>
              </w:rPr>
            </w:pPr>
            <w:r>
              <w:rPr>
                <w:rFonts w:ascii="宋体" w:hAnsi="宋体" w:cs="宋体" w:eastAsia="宋体" w:hint="default"/>
                <w:sz w:val="15"/>
                <w:szCs w:val="15"/>
              </w:rPr>
              <w:t>实质上构成</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对子公司净</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投资的其他</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项目余额</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316" w:lineRule="auto"/>
              <w:ind w:left="189" w:right="182"/>
              <w:jc w:val="center"/>
              <w:rPr>
                <w:rFonts w:ascii="宋体" w:hAnsi="宋体" w:cs="宋体" w:eastAsia="宋体" w:hint="default"/>
                <w:sz w:val="15"/>
                <w:szCs w:val="15"/>
              </w:rPr>
            </w:pPr>
            <w:r>
              <w:rPr>
                <w:rFonts w:ascii="宋体" w:hAnsi="宋体" w:cs="宋体" w:eastAsia="宋体" w:hint="default"/>
                <w:sz w:val="15"/>
                <w:szCs w:val="15"/>
              </w:rPr>
              <w:t>持股</w:t>
            </w:r>
            <w:r>
              <w:rPr>
                <w:rFonts w:ascii="宋体" w:hAnsi="宋体" w:cs="宋体" w:eastAsia="宋体" w:hint="default"/>
                <w:w w:val="100"/>
                <w:sz w:val="15"/>
                <w:szCs w:val="15"/>
              </w:rPr>
              <w:t> </w:t>
            </w:r>
            <w:r>
              <w:rPr>
                <w:rFonts w:ascii="宋体" w:hAnsi="宋体" w:cs="宋体" w:eastAsia="宋体" w:hint="default"/>
                <w:sz w:val="15"/>
                <w:szCs w:val="15"/>
              </w:rPr>
              <w:t>比例</w:t>
            </w:r>
          </w:p>
          <w:p>
            <w:pPr>
              <w:pStyle w:val="TableParagraph"/>
              <w:spacing w:line="240" w:lineRule="auto" w:before="57"/>
              <w:ind w:right="0"/>
              <w:jc w:val="center"/>
              <w:rPr>
                <w:rFonts w:ascii="Times New Roman" w:hAnsi="Times New Roman" w:cs="Times New Roman" w:eastAsia="Times New Roman" w:hint="default"/>
                <w:sz w:val="15"/>
                <w:szCs w:val="15"/>
              </w:rPr>
            </w:pPr>
            <w:r>
              <w:rPr>
                <w:rFonts w:ascii="Times New Roman"/>
                <w:sz w:val="15"/>
              </w:rPr>
              <w:t>(%)</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316" w:lineRule="auto"/>
              <w:ind w:left="136" w:right="127"/>
              <w:jc w:val="center"/>
              <w:rPr>
                <w:rFonts w:ascii="宋体" w:hAnsi="宋体" w:cs="宋体" w:eastAsia="宋体" w:hint="default"/>
                <w:sz w:val="15"/>
                <w:szCs w:val="15"/>
              </w:rPr>
            </w:pPr>
            <w:r>
              <w:rPr>
                <w:rFonts w:ascii="宋体" w:hAnsi="宋体" w:cs="宋体" w:eastAsia="宋体" w:hint="default"/>
                <w:sz w:val="15"/>
                <w:szCs w:val="15"/>
              </w:rPr>
              <w:t>表决权</w:t>
            </w:r>
            <w:r>
              <w:rPr>
                <w:rFonts w:ascii="宋体" w:hAnsi="宋体" w:cs="宋体" w:eastAsia="宋体" w:hint="default"/>
                <w:w w:val="100"/>
                <w:sz w:val="15"/>
                <w:szCs w:val="15"/>
              </w:rPr>
              <w:t> </w:t>
            </w:r>
            <w:r>
              <w:rPr>
                <w:rFonts w:ascii="宋体" w:hAnsi="宋体" w:cs="宋体" w:eastAsia="宋体" w:hint="default"/>
                <w:sz w:val="15"/>
                <w:szCs w:val="15"/>
              </w:rPr>
              <w:t>比例</w:t>
            </w:r>
          </w:p>
          <w:p>
            <w:pPr>
              <w:pStyle w:val="TableParagraph"/>
              <w:spacing w:line="240" w:lineRule="auto" w:before="57"/>
              <w:ind w:left="4" w:right="0"/>
              <w:jc w:val="center"/>
              <w:rPr>
                <w:rFonts w:ascii="Times New Roman" w:hAnsi="Times New Roman" w:cs="Times New Roman" w:eastAsia="Times New Roman" w:hint="default"/>
                <w:sz w:val="15"/>
                <w:szCs w:val="15"/>
              </w:rPr>
            </w:pPr>
            <w:r>
              <w:rPr>
                <w:rFonts w:ascii="Times New Roman"/>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316" w:lineRule="auto"/>
              <w:ind w:left="129" w:right="125"/>
              <w:jc w:val="both"/>
              <w:rPr>
                <w:rFonts w:ascii="宋体" w:hAnsi="宋体" w:cs="宋体" w:eastAsia="宋体" w:hint="default"/>
                <w:sz w:val="15"/>
                <w:szCs w:val="15"/>
              </w:rPr>
            </w:pPr>
            <w:r>
              <w:rPr>
                <w:rFonts w:ascii="宋体" w:hAnsi="宋体" w:cs="宋体" w:eastAsia="宋体" w:hint="default"/>
                <w:sz w:val="15"/>
                <w:szCs w:val="15"/>
              </w:rPr>
              <w:t>是否</w:t>
            </w:r>
            <w:r>
              <w:rPr>
                <w:rFonts w:ascii="宋体" w:hAnsi="宋体" w:cs="宋体" w:eastAsia="宋体" w:hint="default"/>
                <w:spacing w:val="-73"/>
                <w:sz w:val="15"/>
                <w:szCs w:val="15"/>
              </w:rPr>
              <w:t> </w:t>
            </w:r>
            <w:r>
              <w:rPr>
                <w:rFonts w:ascii="宋体" w:hAnsi="宋体" w:cs="宋体" w:eastAsia="宋体" w:hint="default"/>
                <w:sz w:val="15"/>
                <w:szCs w:val="15"/>
              </w:rPr>
              <w:t>合并</w:t>
            </w:r>
            <w:r>
              <w:rPr>
                <w:rFonts w:ascii="宋体" w:hAnsi="宋体" w:cs="宋体" w:eastAsia="宋体" w:hint="default"/>
                <w:spacing w:val="-73"/>
                <w:sz w:val="15"/>
                <w:szCs w:val="15"/>
              </w:rPr>
              <w:t> </w:t>
            </w:r>
            <w:r>
              <w:rPr>
                <w:rFonts w:ascii="宋体" w:hAnsi="宋体" w:cs="宋体" w:eastAsia="宋体" w:hint="default"/>
                <w:sz w:val="15"/>
                <w:szCs w:val="15"/>
              </w:rPr>
              <w:t>报表</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316" w:lineRule="auto"/>
              <w:ind w:left="127" w:right="125"/>
              <w:jc w:val="both"/>
              <w:rPr>
                <w:rFonts w:ascii="宋体" w:hAnsi="宋体" w:cs="宋体" w:eastAsia="宋体" w:hint="default"/>
                <w:sz w:val="15"/>
                <w:szCs w:val="15"/>
              </w:rPr>
            </w:pPr>
            <w:r>
              <w:rPr>
                <w:rFonts w:ascii="宋体" w:hAnsi="宋体" w:cs="宋体" w:eastAsia="宋体" w:hint="default"/>
                <w:sz w:val="15"/>
                <w:szCs w:val="15"/>
              </w:rPr>
              <w:t>少数</w:t>
            </w:r>
            <w:r>
              <w:rPr>
                <w:rFonts w:ascii="宋体" w:hAnsi="宋体" w:cs="宋体" w:eastAsia="宋体" w:hint="default"/>
                <w:spacing w:val="-73"/>
                <w:sz w:val="15"/>
                <w:szCs w:val="15"/>
              </w:rPr>
              <w:t> </w:t>
            </w:r>
            <w:r>
              <w:rPr>
                <w:rFonts w:ascii="宋体" w:hAnsi="宋体" w:cs="宋体" w:eastAsia="宋体" w:hint="default"/>
                <w:sz w:val="15"/>
                <w:szCs w:val="15"/>
              </w:rPr>
              <w:t>股东</w:t>
            </w:r>
            <w:r>
              <w:rPr>
                <w:rFonts w:ascii="宋体" w:hAnsi="宋体" w:cs="宋体" w:eastAsia="宋体" w:hint="default"/>
                <w:spacing w:val="-73"/>
                <w:sz w:val="15"/>
                <w:szCs w:val="15"/>
              </w:rPr>
              <w:t> </w:t>
            </w:r>
            <w:r>
              <w:rPr>
                <w:rFonts w:ascii="宋体" w:hAnsi="宋体" w:cs="宋体" w:eastAsia="宋体" w:hint="default"/>
                <w:sz w:val="15"/>
                <w:szCs w:val="15"/>
              </w:rPr>
              <w:t>权益</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9" w:lineRule="auto"/>
              <w:ind w:left="115" w:right="110"/>
              <w:jc w:val="both"/>
              <w:rPr>
                <w:rFonts w:ascii="宋体" w:hAnsi="宋体" w:cs="宋体" w:eastAsia="宋体" w:hint="default"/>
                <w:sz w:val="15"/>
                <w:szCs w:val="15"/>
              </w:rPr>
            </w:pPr>
            <w:r>
              <w:rPr>
                <w:rFonts w:ascii="宋体" w:hAnsi="宋体" w:cs="宋体" w:eastAsia="宋体" w:hint="default"/>
                <w:sz w:val="15"/>
                <w:szCs w:val="15"/>
              </w:rPr>
              <w:t>少数股东权</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益中用于冲</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减少数股东</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损益的金额</w:t>
            </w:r>
          </w:p>
        </w:tc>
        <w:tc>
          <w:tcPr>
            <w:tcW w:w="1583" w:type="dxa"/>
            <w:tcBorders>
              <w:top w:val="single" w:sz="4" w:space="0" w:color="000000"/>
              <w:left w:val="single" w:sz="4" w:space="0" w:color="000000"/>
              <w:bottom w:val="single" w:sz="4" w:space="0" w:color="000000"/>
              <w:right w:val="nil" w:sz="6" w:space="0" w:color="auto"/>
            </w:tcBorders>
          </w:tcPr>
          <w:p>
            <w:pPr>
              <w:pStyle w:val="TableParagraph"/>
              <w:spacing w:line="319" w:lineRule="auto" w:before="41"/>
              <w:ind w:left="175" w:right="198"/>
              <w:jc w:val="center"/>
              <w:rPr>
                <w:rFonts w:ascii="宋体" w:hAnsi="宋体" w:cs="宋体" w:eastAsia="宋体" w:hint="default"/>
                <w:sz w:val="15"/>
                <w:szCs w:val="15"/>
              </w:rPr>
            </w:pPr>
            <w:r>
              <w:rPr>
                <w:rFonts w:ascii="宋体" w:hAnsi="宋体" w:cs="宋体" w:eastAsia="宋体" w:hint="default"/>
                <w:spacing w:val="-2"/>
                <w:sz w:val="15"/>
                <w:szCs w:val="15"/>
              </w:rPr>
              <w:t>从母公司所有者权</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pacing w:val="-2"/>
                <w:sz w:val="15"/>
                <w:szCs w:val="15"/>
              </w:rPr>
              <w:t>益冲减子公司少数</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pacing w:val="-2"/>
                <w:sz w:val="15"/>
                <w:szCs w:val="15"/>
              </w:rPr>
              <w:t>股东分担的本期亏</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pacing w:val="-2"/>
                <w:sz w:val="15"/>
                <w:szCs w:val="15"/>
              </w:rPr>
              <w:t>损超过少数股东在</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pacing w:val="-2"/>
                <w:sz w:val="15"/>
                <w:szCs w:val="15"/>
              </w:rPr>
              <w:t>该子公司期初所有</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pacing w:val="-2"/>
                <w:sz w:val="15"/>
                <w:szCs w:val="15"/>
              </w:rPr>
              <w:t>者权益中所享有份</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额后的余额</w:t>
            </w:r>
          </w:p>
        </w:tc>
      </w:tr>
      <w:tr>
        <w:trPr>
          <w:trHeight w:val="521" w:hRule="exact"/>
        </w:trPr>
        <w:tc>
          <w:tcPr>
            <w:tcW w:w="13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left="147" w:right="227"/>
              <w:jc w:val="left"/>
              <w:rPr>
                <w:rFonts w:ascii="Times New Roman" w:hAnsi="Times New Roman" w:cs="Times New Roman" w:eastAsia="Times New Roman" w:hint="default"/>
                <w:sz w:val="15"/>
                <w:szCs w:val="15"/>
              </w:rPr>
            </w:pPr>
            <w:r>
              <w:rPr>
                <w:rFonts w:ascii="Times New Roman"/>
                <w:sz w:val="15"/>
              </w:rPr>
              <w:t>HYT</w:t>
            </w:r>
            <w:r>
              <w:rPr>
                <w:rFonts w:ascii="Times New Roman"/>
                <w:spacing w:val="34"/>
                <w:sz w:val="15"/>
              </w:rPr>
              <w:t> </w:t>
            </w:r>
            <w:r>
              <w:rPr>
                <w:rFonts w:ascii="Times New Roman"/>
                <w:sz w:val="15"/>
              </w:rPr>
              <w:t>North</w:t>
            </w:r>
            <w:r>
              <w:rPr>
                <w:rFonts w:ascii="Times New Roman"/>
                <w:w w:val="100"/>
                <w:sz w:val="15"/>
              </w:rPr>
              <w:t> </w:t>
            </w:r>
            <w:r>
              <w:rPr>
                <w:rFonts w:ascii="Times New Roman"/>
                <w:sz w:val="15"/>
              </w:rPr>
              <w:t>America,  </w:t>
            </w:r>
            <w:r>
              <w:rPr>
                <w:rFonts w:ascii="Times New Roman"/>
                <w:spacing w:val="36"/>
                <w:sz w:val="15"/>
              </w:rPr>
              <w:t> </w:t>
            </w:r>
            <w:r>
              <w:rPr>
                <w:rFonts w:ascii="Times New Roman"/>
                <w:sz w:val="15"/>
              </w:rPr>
              <w:t>Inc.</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01" w:right="120" w:hanging="77"/>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美国</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通信业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1,545,077.74</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3" w:right="31"/>
              <w:jc w:val="left"/>
              <w:rPr>
                <w:rFonts w:ascii="宋体" w:hAnsi="宋体" w:cs="宋体" w:eastAsia="宋体" w:hint="default"/>
                <w:sz w:val="15"/>
                <w:szCs w:val="15"/>
              </w:rPr>
            </w:pPr>
            <w:r>
              <w:rPr>
                <w:rFonts w:ascii="宋体" w:hAnsi="宋体" w:cs="宋体" w:eastAsia="宋体" w:hint="default"/>
                <w:spacing w:val="3"/>
                <w:sz w:val="15"/>
                <w:szCs w:val="15"/>
              </w:rPr>
              <w:t>无线电通讯器材及配件的销售和原</w:t>
            </w:r>
            <w:r>
              <w:rPr>
                <w:rFonts w:ascii="宋体" w:hAnsi="宋体" w:cs="宋体" w:eastAsia="宋体" w:hint="default"/>
                <w:spacing w:val="-44"/>
                <w:sz w:val="15"/>
                <w:szCs w:val="15"/>
              </w:rPr>
              <w:t> </w:t>
            </w:r>
            <w:r>
              <w:rPr>
                <w:rFonts w:ascii="宋体" w:hAnsi="宋体" w:cs="宋体" w:eastAsia="宋体" w:hint="default"/>
                <w:spacing w:val="-44"/>
                <w:sz w:val="15"/>
                <w:szCs w:val="15"/>
              </w:rPr>
            </w:r>
            <w:r>
              <w:rPr>
                <w:rFonts w:ascii="宋体" w:hAnsi="宋体" w:cs="宋体" w:eastAsia="宋体" w:hint="default"/>
                <w:spacing w:val="-2"/>
                <w:sz w:val="15"/>
                <w:szCs w:val="15"/>
              </w:rPr>
              <w:t>材料的采购，并提供相关技术服务。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1,545,077.74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100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15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23"/>
              <w:jc w:val="center"/>
              <w:rPr>
                <w:rFonts w:ascii="Times New Roman" w:hAnsi="Times New Roman" w:cs="Times New Roman" w:eastAsia="Times New Roman" w:hint="default"/>
                <w:sz w:val="15"/>
                <w:szCs w:val="15"/>
              </w:rPr>
            </w:pPr>
            <w:r>
              <w:rPr>
                <w:rFonts w:ascii="Times New Roman"/>
                <w:w w:val="100"/>
                <w:sz w:val="15"/>
              </w:rPr>
              <w:t>-</w:t>
            </w:r>
          </w:p>
        </w:tc>
      </w:tr>
      <w:tr>
        <w:trPr>
          <w:trHeight w:val="1080" w:hRule="exact"/>
        </w:trPr>
        <w:tc>
          <w:tcPr>
            <w:tcW w:w="13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47" w:right="0"/>
              <w:jc w:val="left"/>
              <w:rPr>
                <w:rFonts w:ascii="Times New Roman" w:hAnsi="Times New Roman" w:cs="Times New Roman" w:eastAsia="Times New Roman" w:hint="default"/>
                <w:sz w:val="15"/>
                <w:szCs w:val="15"/>
              </w:rPr>
            </w:pPr>
            <w:r>
              <w:rPr>
                <w:rFonts w:ascii="Times New Roman"/>
                <w:sz w:val="15"/>
              </w:rPr>
              <w:t>HYT</w:t>
            </w:r>
          </w:p>
          <w:p>
            <w:pPr>
              <w:pStyle w:val="TableParagraph"/>
              <w:spacing w:line="240" w:lineRule="auto"/>
              <w:ind w:left="147" w:right="122"/>
              <w:jc w:val="left"/>
              <w:rPr>
                <w:rFonts w:ascii="Times New Roman" w:hAnsi="Times New Roman" w:cs="Times New Roman" w:eastAsia="Times New Roman" w:hint="default"/>
                <w:sz w:val="15"/>
                <w:szCs w:val="15"/>
              </w:rPr>
            </w:pPr>
            <w:r>
              <w:rPr>
                <w:rFonts w:ascii="Times New Roman"/>
                <w:spacing w:val="-2"/>
                <w:sz w:val="15"/>
              </w:rPr>
              <w:t>Telecommunicati</w:t>
            </w:r>
            <w:r>
              <w:rPr>
                <w:rFonts w:ascii="Times New Roman"/>
                <w:spacing w:val="-23"/>
                <w:sz w:val="15"/>
              </w:rPr>
              <w:t> </w:t>
            </w:r>
            <w:r>
              <w:rPr>
                <w:rFonts w:ascii="Times New Roman"/>
                <w:spacing w:val="-23"/>
                <w:sz w:val="15"/>
              </w:rPr>
            </w:r>
            <w:r>
              <w:rPr>
                <w:rFonts w:ascii="Times New Roman"/>
                <w:sz w:val="15"/>
              </w:rPr>
              <w:t>ons(UK)</w:t>
            </w:r>
          </w:p>
          <w:p>
            <w:pPr>
              <w:pStyle w:val="TableParagraph"/>
              <w:spacing w:line="240" w:lineRule="auto" w:before="100"/>
              <w:ind w:left="147"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Co.</w:t>
            </w:r>
            <w:r>
              <w:rPr>
                <w:rFonts w:ascii="宋体" w:hAnsi="宋体" w:cs="宋体" w:eastAsia="宋体" w:hint="default"/>
                <w:sz w:val="15"/>
                <w:szCs w:val="15"/>
              </w:rPr>
              <w:t>，</w:t>
            </w:r>
            <w:r>
              <w:rPr>
                <w:rFonts w:ascii="Times New Roman" w:hAnsi="Times New Roman" w:cs="Times New Roman" w:eastAsia="Times New Roman" w:hint="default"/>
                <w:sz w:val="15"/>
                <w:szCs w:val="15"/>
              </w:rPr>
              <w:t>Ltd</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201" w:right="120" w:hanging="77"/>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8"/>
              <w:ind w:left="2" w:right="0"/>
              <w:jc w:val="center"/>
              <w:rPr>
                <w:rFonts w:ascii="宋体" w:hAnsi="宋体" w:cs="宋体" w:eastAsia="宋体" w:hint="default"/>
                <w:sz w:val="15"/>
                <w:szCs w:val="15"/>
              </w:rPr>
            </w:pPr>
            <w:r>
              <w:rPr>
                <w:rFonts w:ascii="宋体" w:hAnsi="宋体" w:cs="宋体" w:eastAsia="宋体" w:hint="default"/>
                <w:sz w:val="15"/>
                <w:szCs w:val="15"/>
              </w:rPr>
              <w:t>英国</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通信业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1"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200,000.00</w:t>
            </w:r>
          </w:p>
          <w:p>
            <w:pPr>
              <w:pStyle w:val="TableParagraph"/>
              <w:spacing w:line="240" w:lineRule="auto" w:before="107"/>
              <w:ind w:left="509"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  </w:t>
            </w:r>
            <w:r>
              <w:rPr>
                <w:rFonts w:ascii="宋体" w:hAnsi="宋体" w:cs="宋体" w:eastAsia="宋体" w:hint="default"/>
                <w:sz w:val="15"/>
                <w:szCs w:val="15"/>
              </w:rPr>
              <w:t>英镑</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1,000</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3" w:right="96"/>
              <w:jc w:val="left"/>
              <w:rPr>
                <w:rFonts w:ascii="宋体" w:hAnsi="宋体" w:cs="宋体" w:eastAsia="宋体" w:hint="default"/>
                <w:sz w:val="15"/>
                <w:szCs w:val="15"/>
              </w:rPr>
            </w:pPr>
            <w:r>
              <w:rPr>
                <w:rFonts w:ascii="宋体" w:hAnsi="宋体" w:cs="宋体" w:eastAsia="宋体" w:hint="default"/>
                <w:spacing w:val="-6"/>
                <w:w w:val="100"/>
                <w:sz w:val="15"/>
                <w:szCs w:val="15"/>
              </w:rPr>
              <w:t>无线电通讯器材、配件的销售及原材</w:t>
            </w:r>
            <w:r>
              <w:rPr>
                <w:rFonts w:ascii="宋体" w:hAnsi="宋体" w:cs="宋体" w:eastAsia="宋体" w:hint="default"/>
                <w:spacing w:val="-66"/>
                <w:w w:val="100"/>
                <w:sz w:val="15"/>
                <w:szCs w:val="15"/>
              </w:rPr>
              <w:t> </w:t>
            </w:r>
            <w:r>
              <w:rPr>
                <w:rFonts w:ascii="宋体" w:hAnsi="宋体" w:cs="宋体" w:eastAsia="宋体" w:hint="default"/>
                <w:spacing w:val="-66"/>
                <w:w w:val="100"/>
                <w:sz w:val="15"/>
                <w:szCs w:val="15"/>
              </w:rPr>
            </w:r>
            <w:r>
              <w:rPr>
                <w:rFonts w:ascii="宋体" w:hAnsi="宋体" w:cs="宋体" w:eastAsia="宋体" w:hint="default"/>
                <w:sz w:val="15"/>
                <w:szCs w:val="15"/>
              </w:rPr>
              <w:t>料的采购；提供相关技术服务。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7"/>
              <w:ind w:left="29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200,000.00</w:t>
            </w:r>
          </w:p>
          <w:p>
            <w:pPr>
              <w:pStyle w:val="TableParagraph"/>
              <w:spacing w:line="240" w:lineRule="auto" w:before="107"/>
              <w:ind w:left="547"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英镑</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100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8"/>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158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right="23"/>
              <w:jc w:val="center"/>
              <w:rPr>
                <w:rFonts w:ascii="Times New Roman" w:hAnsi="Times New Roman" w:cs="Times New Roman" w:eastAsia="Times New Roman" w:hint="default"/>
                <w:sz w:val="15"/>
                <w:szCs w:val="15"/>
              </w:rPr>
            </w:pPr>
            <w:r>
              <w:rPr>
                <w:rFonts w:ascii="Times New Roman"/>
                <w:w w:val="100"/>
                <w:sz w:val="15"/>
              </w:rPr>
              <w:t>-</w:t>
            </w:r>
          </w:p>
        </w:tc>
      </w:tr>
      <w:tr>
        <w:trPr>
          <w:trHeight w:val="1493" w:hRule="exact"/>
        </w:trPr>
        <w:tc>
          <w:tcPr>
            <w:tcW w:w="131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47" w:right="108"/>
              <w:jc w:val="left"/>
              <w:rPr>
                <w:rFonts w:ascii="宋体" w:hAnsi="宋体" w:cs="宋体" w:eastAsia="宋体" w:hint="default"/>
                <w:sz w:val="15"/>
                <w:szCs w:val="15"/>
              </w:rPr>
            </w:pPr>
            <w:r>
              <w:rPr>
                <w:rFonts w:ascii="宋体" w:hAnsi="宋体" w:cs="宋体" w:eastAsia="宋体" w:hint="default"/>
                <w:sz w:val="15"/>
                <w:szCs w:val="15"/>
              </w:rPr>
              <w:t>深圳市安智捷科</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技有限公司</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201" w:right="120" w:hanging="77"/>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深圳市</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通信业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2,000,000.00</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96"/>
              <w:jc w:val="both"/>
              <w:rPr>
                <w:rFonts w:ascii="宋体" w:hAnsi="宋体" w:cs="宋体" w:eastAsia="宋体" w:hint="default"/>
                <w:sz w:val="15"/>
                <w:szCs w:val="15"/>
              </w:rPr>
            </w:pPr>
            <w:r>
              <w:rPr>
                <w:rFonts w:ascii="宋体" w:hAnsi="宋体" w:cs="宋体" w:eastAsia="宋体" w:hint="default"/>
                <w:spacing w:val="-6"/>
                <w:sz w:val="15"/>
                <w:szCs w:val="15"/>
              </w:rPr>
              <w:t>软件产品的开发、销售与维护；通信</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6"/>
                <w:sz w:val="15"/>
                <w:szCs w:val="15"/>
              </w:rPr>
              <w:t>工程的技术咨询；系统集成；通讯器</w:t>
            </w:r>
            <w:r>
              <w:rPr>
                <w:rFonts w:ascii="宋体" w:hAnsi="宋体" w:cs="宋体" w:eastAsia="宋体" w:hint="default"/>
                <w:spacing w:val="-46"/>
                <w:sz w:val="15"/>
                <w:szCs w:val="15"/>
              </w:rPr>
              <w:t> </w:t>
            </w:r>
            <w:r>
              <w:rPr>
                <w:rFonts w:ascii="宋体" w:hAnsi="宋体" w:cs="宋体" w:eastAsia="宋体" w:hint="default"/>
                <w:spacing w:val="-46"/>
                <w:sz w:val="15"/>
                <w:szCs w:val="15"/>
              </w:rPr>
            </w:r>
            <w:r>
              <w:rPr>
                <w:rFonts w:ascii="宋体" w:hAnsi="宋体" w:cs="宋体" w:eastAsia="宋体" w:hint="default"/>
                <w:spacing w:val="-14"/>
                <w:w w:val="100"/>
                <w:sz w:val="15"/>
                <w:szCs w:val="15"/>
              </w:rPr>
              <w:t>材及配件、电子产品的开发、销售（以</w:t>
            </w:r>
            <w:r>
              <w:rPr>
                <w:rFonts w:ascii="宋体" w:hAnsi="宋体" w:cs="宋体" w:eastAsia="宋体" w:hint="default"/>
                <w:w w:val="100"/>
                <w:sz w:val="15"/>
                <w:szCs w:val="15"/>
              </w:rPr>
              <w:t> </w:t>
            </w:r>
            <w:r>
              <w:rPr>
                <w:rFonts w:ascii="宋体" w:hAnsi="宋体" w:cs="宋体" w:eastAsia="宋体" w:hint="default"/>
                <w:spacing w:val="-6"/>
                <w:w w:val="100"/>
                <w:sz w:val="15"/>
                <w:szCs w:val="15"/>
              </w:rPr>
              <w:t>上不含专营、专控、专卖商品）；经</w:t>
            </w:r>
            <w:r>
              <w:rPr>
                <w:rFonts w:ascii="宋体" w:hAnsi="宋体" w:cs="宋体" w:eastAsia="宋体" w:hint="default"/>
                <w:spacing w:val="-63"/>
                <w:w w:val="100"/>
                <w:sz w:val="15"/>
                <w:szCs w:val="15"/>
              </w:rPr>
              <w:t> </w:t>
            </w:r>
            <w:r>
              <w:rPr>
                <w:rFonts w:ascii="宋体" w:hAnsi="宋体" w:cs="宋体" w:eastAsia="宋体" w:hint="default"/>
                <w:spacing w:val="-63"/>
                <w:w w:val="100"/>
                <w:sz w:val="15"/>
                <w:szCs w:val="15"/>
              </w:rPr>
            </w:r>
            <w:r>
              <w:rPr>
                <w:rFonts w:ascii="宋体" w:hAnsi="宋体" w:cs="宋体" w:eastAsia="宋体" w:hint="default"/>
                <w:spacing w:val="-6"/>
                <w:sz w:val="15"/>
                <w:szCs w:val="15"/>
              </w:rPr>
              <w:t>营进出口业务（法律、行政法规、国</w:t>
            </w:r>
            <w:r>
              <w:rPr>
                <w:rFonts w:ascii="宋体" w:hAnsi="宋体" w:cs="宋体" w:eastAsia="宋体" w:hint="default"/>
                <w:spacing w:val="-47"/>
                <w:sz w:val="15"/>
                <w:szCs w:val="15"/>
              </w:rPr>
              <w:t> </w:t>
            </w:r>
            <w:r>
              <w:rPr>
                <w:rFonts w:ascii="宋体" w:hAnsi="宋体" w:cs="宋体" w:eastAsia="宋体" w:hint="default"/>
                <w:spacing w:val="-47"/>
                <w:sz w:val="15"/>
                <w:szCs w:val="15"/>
              </w:rPr>
            </w:r>
            <w:r>
              <w:rPr>
                <w:rFonts w:ascii="宋体" w:hAnsi="宋体" w:cs="宋体" w:eastAsia="宋体" w:hint="default"/>
                <w:spacing w:val="-6"/>
                <w:w w:val="100"/>
                <w:sz w:val="15"/>
                <w:szCs w:val="15"/>
              </w:rPr>
              <w:t>务院决定禁止的项目除外，限制的项</w:t>
            </w:r>
            <w:r>
              <w:rPr>
                <w:rFonts w:ascii="宋体" w:hAnsi="宋体" w:cs="宋体" w:eastAsia="宋体" w:hint="default"/>
                <w:spacing w:val="-66"/>
                <w:w w:val="100"/>
                <w:sz w:val="15"/>
                <w:szCs w:val="15"/>
              </w:rPr>
              <w:t> </w:t>
            </w:r>
            <w:r>
              <w:rPr>
                <w:rFonts w:ascii="宋体" w:hAnsi="宋体" w:cs="宋体" w:eastAsia="宋体" w:hint="default"/>
                <w:spacing w:val="-66"/>
                <w:w w:val="100"/>
                <w:sz w:val="15"/>
                <w:szCs w:val="15"/>
              </w:rPr>
            </w:r>
            <w:r>
              <w:rPr>
                <w:rFonts w:ascii="宋体" w:hAnsi="宋体" w:cs="宋体" w:eastAsia="宋体" w:hint="default"/>
                <w:spacing w:val="-7"/>
                <w:w w:val="100"/>
                <w:sz w:val="15"/>
                <w:szCs w:val="15"/>
              </w:rPr>
              <w:t>目须取得许可后方可经营）。</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857" w:right="0"/>
              <w:jc w:val="left"/>
              <w:rPr>
                <w:rFonts w:ascii="宋体" w:hAnsi="宋体" w:cs="宋体" w:eastAsia="宋体" w:hint="default"/>
                <w:sz w:val="15"/>
                <w:szCs w:val="15"/>
              </w:rPr>
            </w:pPr>
            <w:r>
              <w:rPr>
                <w:rFonts w:ascii="宋体" w:hAnsi="宋体" w:cs="宋体" w:eastAsia="宋体" w:hint="default"/>
                <w:sz w:val="15"/>
                <w:szCs w:val="15"/>
              </w:rPr>
              <w:t>人民币</w:t>
            </w:r>
          </w:p>
          <w:p>
            <w:pPr>
              <w:pStyle w:val="TableParagraph"/>
              <w:spacing w:line="240" w:lineRule="auto" w:before="16"/>
              <w:ind w:left="521" w:right="0"/>
              <w:jc w:val="left"/>
              <w:rPr>
                <w:rFonts w:ascii="Times New Roman" w:hAnsi="Times New Roman" w:cs="Times New Roman" w:eastAsia="Times New Roman" w:hint="default"/>
                <w:sz w:val="15"/>
                <w:szCs w:val="15"/>
              </w:rPr>
            </w:pPr>
            <w:r>
              <w:rPr>
                <w:rFonts w:ascii="Times New Roman"/>
                <w:sz w:val="15"/>
              </w:rPr>
              <w:t>2,000,000.00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100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158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23"/>
              <w:jc w:val="center"/>
              <w:rPr>
                <w:rFonts w:ascii="Times New Roman" w:hAnsi="Times New Roman" w:cs="Times New Roman" w:eastAsia="Times New Roman" w:hint="default"/>
                <w:sz w:val="15"/>
                <w:szCs w:val="15"/>
              </w:rPr>
            </w:pPr>
            <w:r>
              <w:rPr>
                <w:rFonts w:ascii="Times New Roman"/>
                <w:w w:val="100"/>
                <w:sz w:val="15"/>
              </w:rPr>
              <w:t>-</w:t>
            </w:r>
          </w:p>
        </w:tc>
      </w:tr>
      <w:tr>
        <w:trPr>
          <w:trHeight w:val="1102" w:hRule="exact"/>
        </w:trPr>
        <w:tc>
          <w:tcPr>
            <w:tcW w:w="131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7" w:right="108"/>
              <w:jc w:val="left"/>
              <w:rPr>
                <w:rFonts w:ascii="宋体" w:hAnsi="宋体" w:cs="宋体" w:eastAsia="宋体" w:hint="default"/>
                <w:sz w:val="15"/>
                <w:szCs w:val="15"/>
              </w:rPr>
            </w:pPr>
            <w:r>
              <w:rPr>
                <w:rFonts w:ascii="宋体" w:hAnsi="宋体" w:cs="宋体" w:eastAsia="宋体" w:hint="default"/>
                <w:sz w:val="15"/>
                <w:szCs w:val="15"/>
              </w:rPr>
              <w:t>哈尔滨海能达科</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技有限公司</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201" w:right="120" w:hanging="77"/>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8"/>
              <w:ind w:right="0"/>
              <w:jc w:val="center"/>
              <w:rPr>
                <w:rFonts w:ascii="宋体" w:hAnsi="宋体" w:cs="宋体" w:eastAsia="宋体" w:hint="default"/>
                <w:sz w:val="15"/>
                <w:szCs w:val="15"/>
              </w:rPr>
            </w:pPr>
            <w:r>
              <w:rPr>
                <w:rFonts w:ascii="宋体" w:hAnsi="宋体" w:cs="宋体" w:eastAsia="宋体" w:hint="default"/>
                <w:sz w:val="15"/>
                <w:szCs w:val="15"/>
              </w:rPr>
              <w:t>哈尔滨市</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通信业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5,000,000.00</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3" w:right="96"/>
              <w:jc w:val="both"/>
              <w:rPr>
                <w:rFonts w:ascii="宋体" w:hAnsi="宋体" w:cs="宋体" w:eastAsia="宋体" w:hint="default"/>
                <w:sz w:val="15"/>
                <w:szCs w:val="15"/>
              </w:rPr>
            </w:pPr>
            <w:r>
              <w:rPr>
                <w:rFonts w:ascii="宋体" w:hAnsi="宋体" w:cs="宋体" w:eastAsia="宋体" w:hint="default"/>
                <w:spacing w:val="-6"/>
                <w:w w:val="100"/>
                <w:sz w:val="15"/>
                <w:szCs w:val="15"/>
              </w:rPr>
              <w:t>一般经营项目：从事无线电通讯设备</w:t>
            </w:r>
            <w:r>
              <w:rPr>
                <w:rFonts w:ascii="宋体" w:hAnsi="宋体" w:cs="宋体" w:eastAsia="宋体" w:hint="default"/>
                <w:spacing w:val="-66"/>
                <w:w w:val="100"/>
                <w:sz w:val="15"/>
                <w:szCs w:val="15"/>
              </w:rPr>
              <w:t> </w:t>
            </w:r>
            <w:r>
              <w:rPr>
                <w:rFonts w:ascii="宋体" w:hAnsi="宋体" w:cs="宋体" w:eastAsia="宋体" w:hint="default"/>
                <w:spacing w:val="-66"/>
                <w:w w:val="100"/>
                <w:sz w:val="15"/>
                <w:szCs w:val="15"/>
              </w:rPr>
            </w:r>
            <w:r>
              <w:rPr>
                <w:rFonts w:ascii="宋体" w:hAnsi="宋体" w:cs="宋体" w:eastAsia="宋体" w:hint="default"/>
                <w:spacing w:val="-6"/>
                <w:w w:val="100"/>
                <w:sz w:val="15"/>
                <w:szCs w:val="15"/>
              </w:rPr>
              <w:t>技术的研究、销售及提供相关技术服</w:t>
            </w:r>
            <w:r>
              <w:rPr>
                <w:rFonts w:ascii="宋体" w:hAnsi="宋体" w:cs="宋体" w:eastAsia="宋体" w:hint="default"/>
                <w:spacing w:val="-66"/>
                <w:w w:val="100"/>
                <w:sz w:val="15"/>
                <w:szCs w:val="15"/>
              </w:rPr>
              <w:t> </w:t>
            </w:r>
            <w:r>
              <w:rPr>
                <w:rFonts w:ascii="宋体" w:hAnsi="宋体" w:cs="宋体" w:eastAsia="宋体" w:hint="default"/>
                <w:spacing w:val="-66"/>
                <w:w w:val="100"/>
                <w:sz w:val="15"/>
                <w:szCs w:val="15"/>
              </w:rPr>
            </w:r>
            <w:r>
              <w:rPr>
                <w:rFonts w:ascii="宋体" w:hAnsi="宋体" w:cs="宋体" w:eastAsia="宋体" w:hint="default"/>
                <w:spacing w:val="-6"/>
                <w:sz w:val="15"/>
                <w:szCs w:val="15"/>
              </w:rPr>
              <w:t>务；数码产品的研究、销售；进出口</w:t>
            </w:r>
            <w:r>
              <w:rPr>
                <w:rFonts w:ascii="宋体" w:hAnsi="宋体" w:cs="宋体" w:eastAsia="宋体" w:hint="default"/>
                <w:spacing w:val="-47"/>
                <w:sz w:val="15"/>
                <w:szCs w:val="15"/>
              </w:rPr>
              <w:t> </w:t>
            </w:r>
            <w:r>
              <w:rPr>
                <w:rFonts w:ascii="宋体" w:hAnsi="宋体" w:cs="宋体" w:eastAsia="宋体" w:hint="default"/>
                <w:spacing w:val="-47"/>
                <w:sz w:val="15"/>
                <w:szCs w:val="15"/>
              </w:rPr>
            </w:r>
            <w:r>
              <w:rPr>
                <w:rFonts w:ascii="宋体" w:hAnsi="宋体" w:cs="宋体" w:eastAsia="宋体" w:hint="default"/>
                <w:spacing w:val="-6"/>
                <w:sz w:val="15"/>
                <w:szCs w:val="15"/>
              </w:rPr>
              <w:t>贸易（法律、行政法规和国务院决定</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10"/>
                <w:w w:val="100"/>
                <w:sz w:val="15"/>
                <w:szCs w:val="15"/>
              </w:rPr>
              <w:t>的许可项目除外）。</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857" w:right="0"/>
              <w:jc w:val="left"/>
              <w:rPr>
                <w:rFonts w:ascii="宋体" w:hAnsi="宋体" w:cs="宋体" w:eastAsia="宋体" w:hint="default"/>
                <w:sz w:val="15"/>
                <w:szCs w:val="15"/>
              </w:rPr>
            </w:pPr>
            <w:r>
              <w:rPr>
                <w:rFonts w:ascii="宋体" w:hAnsi="宋体" w:cs="宋体" w:eastAsia="宋体" w:hint="default"/>
                <w:sz w:val="15"/>
                <w:szCs w:val="15"/>
              </w:rPr>
              <w:t>人民币</w:t>
            </w:r>
          </w:p>
          <w:p>
            <w:pPr>
              <w:pStyle w:val="TableParagraph"/>
              <w:spacing w:line="240" w:lineRule="auto" w:before="17"/>
              <w:ind w:left="521" w:right="0"/>
              <w:jc w:val="left"/>
              <w:rPr>
                <w:rFonts w:ascii="Times New Roman" w:hAnsi="Times New Roman" w:cs="Times New Roman" w:eastAsia="Times New Roman" w:hint="default"/>
                <w:sz w:val="15"/>
                <w:szCs w:val="15"/>
              </w:rPr>
            </w:pPr>
            <w:r>
              <w:rPr>
                <w:rFonts w:ascii="Times New Roman"/>
                <w:sz w:val="15"/>
              </w:rPr>
              <w:t>5,000,000.00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100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8"/>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158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right="23"/>
              <w:jc w:val="center"/>
              <w:rPr>
                <w:rFonts w:ascii="Times New Roman" w:hAnsi="Times New Roman" w:cs="Times New Roman" w:eastAsia="Times New Roman" w:hint="default"/>
                <w:sz w:val="15"/>
                <w:szCs w:val="15"/>
              </w:rPr>
            </w:pPr>
            <w:r>
              <w:rPr>
                <w:rFonts w:ascii="Times New Roman"/>
                <w:w w:val="100"/>
                <w:sz w:val="15"/>
              </w:rPr>
              <w:t>-</w:t>
            </w:r>
          </w:p>
        </w:tc>
      </w:tr>
      <w:tr>
        <w:trPr>
          <w:trHeight w:val="521" w:hRule="exact"/>
        </w:trPr>
        <w:tc>
          <w:tcPr>
            <w:tcW w:w="13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8"/>
              <w:ind w:left="147" w:right="260"/>
              <w:jc w:val="left"/>
              <w:rPr>
                <w:rFonts w:ascii="宋体" w:hAnsi="宋体" w:cs="宋体" w:eastAsia="宋体" w:hint="default"/>
                <w:sz w:val="15"/>
                <w:szCs w:val="15"/>
              </w:rPr>
            </w:pPr>
            <w:r>
              <w:rPr>
                <w:rFonts w:ascii="宋体" w:hAnsi="宋体" w:cs="宋体" w:eastAsia="宋体" w:hint="default"/>
                <w:spacing w:val="-1"/>
                <w:sz w:val="15"/>
                <w:szCs w:val="15"/>
              </w:rPr>
              <w:t>华盛通讯有限</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公司</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01" w:right="120" w:hanging="77"/>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香港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通信业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before="118"/>
              <w:ind w:left="134" w:right="98" w:hanging="32"/>
              <w:jc w:val="left"/>
              <w:rPr>
                <w:rFonts w:ascii="宋体" w:hAnsi="宋体" w:cs="宋体" w:eastAsia="宋体" w:hint="default"/>
                <w:sz w:val="15"/>
                <w:szCs w:val="15"/>
              </w:rPr>
            </w:pPr>
            <w:r>
              <w:rPr>
                <w:rFonts w:ascii="宋体" w:hAnsi="宋体" w:cs="宋体" w:eastAsia="宋体" w:hint="default"/>
                <w:sz w:val="15"/>
                <w:szCs w:val="15"/>
              </w:rPr>
              <w:t>港币</w:t>
            </w:r>
            <w:r>
              <w:rPr>
                <w:rFonts w:ascii="宋体" w:hAnsi="宋体" w:cs="宋体" w:eastAsia="宋体" w:hint="default"/>
                <w:spacing w:val="-30"/>
                <w:sz w:val="15"/>
                <w:szCs w:val="15"/>
              </w:rPr>
              <w:t> </w:t>
            </w:r>
            <w:r>
              <w:rPr>
                <w:rFonts w:ascii="Times New Roman" w:hAnsi="Times New Roman" w:cs="Times New Roman" w:eastAsia="Times New Roman" w:hint="default"/>
                <w:spacing w:val="-8"/>
                <w:sz w:val="15"/>
                <w:szCs w:val="15"/>
              </w:rPr>
              <w:t>780</w:t>
            </w:r>
            <w:r>
              <w:rPr>
                <w:rFonts w:ascii="宋体" w:hAnsi="宋体" w:cs="宋体" w:eastAsia="宋体" w:hint="default"/>
                <w:spacing w:val="-8"/>
                <w:sz w:val="15"/>
                <w:szCs w:val="15"/>
              </w:rPr>
              <w:t>，</w:t>
            </w:r>
            <w:r>
              <w:rPr>
                <w:rFonts w:ascii="Times New Roman" w:hAnsi="Times New Roman" w:cs="Times New Roman" w:eastAsia="Times New Roman" w:hint="default"/>
                <w:spacing w:val="-8"/>
                <w:sz w:val="15"/>
                <w:szCs w:val="15"/>
              </w:rPr>
              <w:t>000.00</w:t>
            </w:r>
            <w:r>
              <w:rPr>
                <w:rFonts w:ascii="宋体" w:hAnsi="宋体" w:cs="宋体" w:eastAsia="宋体" w:hint="default"/>
                <w:spacing w:val="-8"/>
                <w:sz w:val="15"/>
                <w:szCs w:val="15"/>
              </w:rPr>
              <w:t>（折</w:t>
            </w:r>
            <w:r>
              <w:rPr>
                <w:rFonts w:ascii="宋体" w:hAnsi="宋体" w:cs="宋体" w:eastAsia="宋体" w:hint="default"/>
                <w:spacing w:val="-71"/>
                <w:sz w:val="15"/>
                <w:szCs w:val="15"/>
              </w:rPr>
              <w:t> </w:t>
            </w:r>
            <w:r>
              <w:rPr>
                <w:rFonts w:ascii="宋体" w:hAnsi="宋体" w:cs="宋体" w:eastAsia="宋体" w:hint="default"/>
                <w:sz w:val="15"/>
                <w:szCs w:val="15"/>
              </w:rPr>
              <w:t>合美元</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100,000.00</w:t>
            </w:r>
            <w:r>
              <w:rPr>
                <w:rFonts w:ascii="宋体" w:hAnsi="宋体" w:cs="宋体" w:eastAsia="宋体" w:hint="default"/>
                <w:sz w:val="15"/>
                <w:szCs w:val="15"/>
              </w:rPr>
              <w:t>）</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left="103" w:right="96"/>
              <w:jc w:val="left"/>
              <w:rPr>
                <w:rFonts w:ascii="宋体" w:hAnsi="宋体" w:cs="宋体" w:eastAsia="宋体" w:hint="default"/>
                <w:sz w:val="15"/>
                <w:szCs w:val="15"/>
              </w:rPr>
            </w:pPr>
            <w:r>
              <w:rPr>
                <w:rFonts w:ascii="宋体" w:hAnsi="宋体" w:cs="宋体" w:eastAsia="宋体" w:hint="default"/>
                <w:spacing w:val="-6"/>
                <w:w w:val="100"/>
                <w:sz w:val="15"/>
                <w:szCs w:val="15"/>
              </w:rPr>
              <w:t>无线电通讯器材、配件的销售及原材</w:t>
            </w:r>
            <w:r>
              <w:rPr>
                <w:rFonts w:ascii="宋体" w:hAnsi="宋体" w:cs="宋体" w:eastAsia="宋体" w:hint="default"/>
                <w:spacing w:val="-66"/>
                <w:w w:val="100"/>
                <w:sz w:val="15"/>
                <w:szCs w:val="15"/>
              </w:rPr>
              <w:t> </w:t>
            </w:r>
            <w:r>
              <w:rPr>
                <w:rFonts w:ascii="宋体" w:hAnsi="宋体" w:cs="宋体" w:eastAsia="宋体" w:hint="default"/>
                <w:spacing w:val="-66"/>
                <w:w w:val="100"/>
                <w:sz w:val="15"/>
                <w:szCs w:val="15"/>
              </w:rPr>
            </w:r>
            <w:r>
              <w:rPr>
                <w:rFonts w:ascii="宋体" w:hAnsi="宋体" w:cs="宋体" w:eastAsia="宋体" w:hint="default"/>
                <w:sz w:val="15"/>
                <w:szCs w:val="15"/>
              </w:rPr>
              <w:t>料的采购；提供相关技术服务。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100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15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23"/>
              <w:jc w:val="center"/>
              <w:rPr>
                <w:rFonts w:ascii="Times New Roman" w:hAnsi="Times New Roman" w:cs="Times New Roman" w:eastAsia="Times New Roman" w:hint="default"/>
                <w:sz w:val="15"/>
                <w:szCs w:val="15"/>
              </w:rPr>
            </w:pPr>
            <w:r>
              <w:rPr>
                <w:rFonts w:ascii="Times New Roman"/>
                <w:w w:val="100"/>
                <w:sz w:val="15"/>
              </w:rPr>
              <w:t>-</w:t>
            </w:r>
          </w:p>
        </w:tc>
      </w:tr>
      <w:tr>
        <w:trPr>
          <w:trHeight w:val="907" w:hRule="exact"/>
        </w:trPr>
        <w:tc>
          <w:tcPr>
            <w:tcW w:w="131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147" w:right="108"/>
              <w:jc w:val="left"/>
              <w:rPr>
                <w:rFonts w:ascii="宋体" w:hAnsi="宋体" w:cs="宋体" w:eastAsia="宋体" w:hint="default"/>
                <w:sz w:val="15"/>
                <w:szCs w:val="15"/>
              </w:rPr>
            </w:pPr>
            <w:r>
              <w:rPr>
                <w:rFonts w:ascii="宋体" w:hAnsi="宋体" w:cs="宋体" w:eastAsia="宋体" w:hint="default"/>
                <w:sz w:val="15"/>
                <w:szCs w:val="15"/>
              </w:rPr>
              <w:t>南京海能达软件</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科技有限公司</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201" w:right="120" w:hanging="77"/>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南京市</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通信业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9"/>
              <w:ind w:left="996" w:right="0"/>
              <w:jc w:val="left"/>
              <w:rPr>
                <w:rFonts w:ascii="宋体" w:hAnsi="宋体" w:cs="宋体" w:eastAsia="宋体" w:hint="default"/>
                <w:sz w:val="15"/>
                <w:szCs w:val="15"/>
              </w:rPr>
            </w:pPr>
            <w:r>
              <w:rPr>
                <w:rFonts w:ascii="宋体" w:hAnsi="宋体" w:cs="宋体" w:eastAsia="宋体" w:hint="default"/>
                <w:sz w:val="15"/>
                <w:szCs w:val="15"/>
              </w:rPr>
              <w:t>人民币</w:t>
            </w:r>
          </w:p>
          <w:p>
            <w:pPr>
              <w:pStyle w:val="TableParagraph"/>
              <w:spacing w:line="240" w:lineRule="auto" w:before="16"/>
              <w:ind w:left="472" w:right="0"/>
              <w:jc w:val="left"/>
              <w:rPr>
                <w:rFonts w:ascii="Times New Roman" w:hAnsi="Times New Roman" w:cs="Times New Roman" w:eastAsia="Times New Roman" w:hint="default"/>
                <w:sz w:val="15"/>
                <w:szCs w:val="15"/>
              </w:rPr>
            </w:pPr>
            <w:r>
              <w:rPr>
                <w:rFonts w:ascii="Times New Roman"/>
                <w:sz w:val="15"/>
              </w:rPr>
              <w:t>100,,000,000.00</w:t>
            </w:r>
          </w:p>
        </w:tc>
        <w:tc>
          <w:tcPr>
            <w:tcW w:w="2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3" w:right="96"/>
              <w:jc w:val="both"/>
              <w:rPr>
                <w:rFonts w:ascii="宋体" w:hAnsi="宋体" w:cs="宋体" w:eastAsia="宋体" w:hint="default"/>
                <w:sz w:val="15"/>
                <w:szCs w:val="15"/>
              </w:rPr>
            </w:pPr>
            <w:r>
              <w:rPr>
                <w:rFonts w:ascii="宋体" w:hAnsi="宋体" w:cs="宋体" w:eastAsia="宋体" w:hint="default"/>
                <w:spacing w:val="-6"/>
                <w:w w:val="100"/>
                <w:sz w:val="15"/>
                <w:szCs w:val="15"/>
              </w:rPr>
              <w:t>无线通讯软件的技术开发；计算机软</w:t>
            </w:r>
            <w:r>
              <w:rPr>
                <w:rFonts w:ascii="宋体" w:hAnsi="宋体" w:cs="宋体" w:eastAsia="宋体" w:hint="default"/>
                <w:spacing w:val="-66"/>
                <w:w w:val="100"/>
                <w:sz w:val="15"/>
                <w:szCs w:val="15"/>
              </w:rPr>
              <w:t> </w:t>
            </w:r>
            <w:r>
              <w:rPr>
                <w:rFonts w:ascii="宋体" w:hAnsi="宋体" w:cs="宋体" w:eastAsia="宋体" w:hint="default"/>
                <w:spacing w:val="-66"/>
                <w:w w:val="100"/>
                <w:sz w:val="15"/>
                <w:szCs w:val="15"/>
              </w:rPr>
            </w:r>
            <w:r>
              <w:rPr>
                <w:rFonts w:ascii="宋体" w:hAnsi="宋体" w:cs="宋体" w:eastAsia="宋体" w:hint="default"/>
                <w:spacing w:val="-6"/>
                <w:w w:val="100"/>
                <w:sz w:val="15"/>
                <w:szCs w:val="15"/>
              </w:rPr>
              <w:t>件和通信软件的开发；视频监控系统</w:t>
            </w:r>
            <w:r>
              <w:rPr>
                <w:rFonts w:ascii="宋体" w:hAnsi="宋体" w:cs="宋体" w:eastAsia="宋体" w:hint="default"/>
                <w:spacing w:val="-66"/>
                <w:w w:val="100"/>
                <w:sz w:val="15"/>
                <w:szCs w:val="15"/>
              </w:rPr>
              <w:t> </w:t>
            </w:r>
            <w:r>
              <w:rPr>
                <w:rFonts w:ascii="宋体" w:hAnsi="宋体" w:cs="宋体" w:eastAsia="宋体" w:hint="default"/>
                <w:spacing w:val="-66"/>
                <w:w w:val="100"/>
                <w:sz w:val="15"/>
                <w:szCs w:val="15"/>
              </w:rPr>
            </w:r>
            <w:r>
              <w:rPr>
                <w:rFonts w:ascii="宋体" w:hAnsi="宋体" w:cs="宋体" w:eastAsia="宋体" w:hint="default"/>
                <w:spacing w:val="-6"/>
                <w:sz w:val="15"/>
                <w:szCs w:val="15"/>
              </w:rPr>
              <w:t>技术开发、销售、技术咨询、技术服</w:t>
            </w:r>
            <w:r>
              <w:rPr>
                <w:rFonts w:ascii="宋体" w:hAnsi="宋体" w:cs="宋体" w:eastAsia="宋体" w:hint="default"/>
                <w:spacing w:val="-47"/>
                <w:sz w:val="15"/>
                <w:szCs w:val="15"/>
              </w:rPr>
              <w:t> </w:t>
            </w:r>
            <w:r>
              <w:rPr>
                <w:rFonts w:ascii="宋体" w:hAnsi="宋体" w:cs="宋体" w:eastAsia="宋体" w:hint="default"/>
                <w:spacing w:val="-47"/>
                <w:sz w:val="15"/>
                <w:szCs w:val="15"/>
              </w:rPr>
            </w:r>
            <w:r>
              <w:rPr>
                <w:rFonts w:ascii="宋体" w:hAnsi="宋体" w:cs="宋体" w:eastAsia="宋体" w:hint="default"/>
                <w:sz w:val="15"/>
                <w:szCs w:val="15"/>
              </w:rPr>
              <w:t>务；通讯产品配件开发、生产。</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9"/>
              <w:ind w:left="857" w:right="0"/>
              <w:jc w:val="left"/>
              <w:rPr>
                <w:rFonts w:ascii="宋体" w:hAnsi="宋体" w:cs="宋体" w:eastAsia="宋体" w:hint="default"/>
                <w:sz w:val="15"/>
                <w:szCs w:val="15"/>
              </w:rPr>
            </w:pPr>
            <w:r>
              <w:rPr>
                <w:rFonts w:ascii="宋体" w:hAnsi="宋体" w:cs="宋体" w:eastAsia="宋体" w:hint="default"/>
                <w:sz w:val="15"/>
                <w:szCs w:val="15"/>
              </w:rPr>
              <w:t>人民币</w:t>
            </w:r>
          </w:p>
          <w:p>
            <w:pPr>
              <w:pStyle w:val="TableParagraph"/>
              <w:spacing w:line="240" w:lineRule="auto" w:before="16"/>
              <w:ind w:left="446" w:right="0"/>
              <w:jc w:val="left"/>
              <w:rPr>
                <w:rFonts w:ascii="Times New Roman" w:hAnsi="Times New Roman" w:cs="Times New Roman" w:eastAsia="Times New Roman" w:hint="default"/>
                <w:sz w:val="15"/>
                <w:szCs w:val="15"/>
              </w:rPr>
            </w:pPr>
            <w:r>
              <w:rPr>
                <w:rFonts w:ascii="Times New Roman"/>
                <w:sz w:val="15"/>
              </w:rPr>
              <w:t>20,000,000.00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100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158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center"/>
              <w:rPr>
                <w:rFonts w:ascii="Times New Roman" w:hAnsi="Times New Roman" w:cs="Times New Roman" w:eastAsia="Times New Roman" w:hint="default"/>
                <w:sz w:val="15"/>
                <w:szCs w:val="15"/>
              </w:rPr>
            </w:pPr>
            <w:r>
              <w:rPr>
                <w:rFonts w:ascii="Times New Roman"/>
                <w:w w:val="100"/>
                <w:sz w:val="15"/>
              </w:rPr>
              <w:t>-</w:t>
            </w:r>
          </w:p>
        </w:tc>
      </w:tr>
    </w:tbl>
    <w:p>
      <w:pPr>
        <w:spacing w:after="0" w:line="240" w:lineRule="auto"/>
        <w:jc w:val="center"/>
        <w:rPr>
          <w:rFonts w:ascii="Times New Roman" w:hAnsi="Times New Roman" w:cs="Times New Roman" w:eastAsia="Times New Roman" w:hint="default"/>
          <w:sz w:val="15"/>
          <w:szCs w:val="15"/>
        </w:rPr>
        <w:sectPr>
          <w:headerReference w:type="default" r:id="rId78"/>
          <w:footerReference w:type="default" r:id="rId79"/>
          <w:pgSz w:w="16840" w:h="11910" w:orient="landscape"/>
          <w:pgMar w:header="0" w:footer="956" w:top="1100" w:bottom="1140" w:left="980" w:right="0"/>
          <w:pgNumType w:start="114"/>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before="0"/>
        <w:ind w:left="15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）同一控制下企业合并取得的子公司</w:t>
      </w:r>
    </w:p>
    <w:p>
      <w:pPr>
        <w:spacing w:line="240" w:lineRule="auto" w:before="2"/>
        <w:rPr>
          <w:rFonts w:ascii="宋体" w:hAnsi="宋体" w:cs="宋体" w:eastAsia="宋体" w:hint="default"/>
          <w:sz w:val="13"/>
          <w:szCs w:val="13"/>
        </w:rPr>
      </w:pPr>
    </w:p>
    <w:p>
      <w:pPr>
        <w:spacing w:before="36"/>
        <w:ind w:left="0" w:right="1097"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048"/>
        <w:gridCol w:w="790"/>
        <w:gridCol w:w="713"/>
        <w:gridCol w:w="682"/>
        <w:gridCol w:w="1532"/>
        <w:gridCol w:w="1663"/>
        <w:gridCol w:w="1387"/>
        <w:gridCol w:w="1258"/>
        <w:gridCol w:w="564"/>
        <w:gridCol w:w="682"/>
        <w:gridCol w:w="696"/>
        <w:gridCol w:w="694"/>
        <w:gridCol w:w="1109"/>
        <w:gridCol w:w="2070"/>
      </w:tblGrid>
      <w:tr>
        <w:trPr>
          <w:trHeight w:val="1104" w:hRule="exact"/>
        </w:trPr>
        <w:tc>
          <w:tcPr>
            <w:tcW w:w="104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left="166"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384" w:lineRule="auto"/>
              <w:ind w:left="242" w:right="158" w:hanging="77"/>
              <w:jc w:val="left"/>
              <w:rPr>
                <w:rFonts w:ascii="宋体" w:hAnsi="宋体" w:cs="宋体" w:eastAsia="宋体" w:hint="default"/>
                <w:sz w:val="15"/>
                <w:szCs w:val="15"/>
              </w:rPr>
            </w:pPr>
            <w:r>
              <w:rPr>
                <w:rFonts w:ascii="宋体" w:hAnsi="宋体" w:cs="宋体" w:eastAsia="宋体" w:hint="default"/>
                <w:sz w:val="15"/>
                <w:szCs w:val="15"/>
              </w:rPr>
              <w:t>子公司</w:t>
            </w:r>
            <w:r>
              <w:rPr>
                <w:rFonts w:ascii="宋体" w:hAnsi="宋体" w:cs="宋体" w:eastAsia="宋体" w:hint="default"/>
                <w:spacing w:val="-72"/>
                <w:sz w:val="15"/>
                <w:szCs w:val="15"/>
              </w:rPr>
              <w:t> </w:t>
            </w:r>
            <w:r>
              <w:rPr>
                <w:rFonts w:ascii="宋体" w:hAnsi="宋体" w:cs="宋体" w:eastAsia="宋体" w:hint="default"/>
                <w:sz w:val="15"/>
                <w:szCs w:val="15"/>
              </w:rPr>
              <w:t>类型</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left="127" w:right="0"/>
              <w:jc w:val="left"/>
              <w:rPr>
                <w:rFonts w:ascii="宋体" w:hAnsi="宋体" w:cs="宋体" w:eastAsia="宋体" w:hint="default"/>
                <w:sz w:val="15"/>
                <w:szCs w:val="15"/>
              </w:rPr>
            </w:pPr>
            <w:r>
              <w:rPr>
                <w:rFonts w:ascii="宋体" w:hAnsi="宋体" w:cs="宋体" w:eastAsia="宋体" w:hint="default"/>
                <w:sz w:val="15"/>
                <w:szCs w:val="15"/>
              </w:rPr>
              <w:t>注册地</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384" w:lineRule="auto"/>
              <w:ind w:left="184" w:right="182"/>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left="460"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left="527" w:right="0"/>
              <w:jc w:val="left"/>
              <w:rPr>
                <w:rFonts w:ascii="宋体" w:hAnsi="宋体" w:cs="宋体" w:eastAsia="宋体" w:hint="default"/>
                <w:sz w:val="15"/>
                <w:szCs w:val="15"/>
              </w:rPr>
            </w:pPr>
            <w:r>
              <w:rPr>
                <w:rFonts w:ascii="宋体" w:hAnsi="宋体" w:cs="宋体" w:eastAsia="宋体" w:hint="default"/>
                <w:sz w:val="15"/>
                <w:szCs w:val="15"/>
              </w:rPr>
              <w:t>经营范围</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left="165" w:right="0"/>
              <w:jc w:val="left"/>
              <w:rPr>
                <w:rFonts w:ascii="宋体" w:hAnsi="宋体" w:cs="宋体" w:eastAsia="宋体" w:hint="default"/>
                <w:sz w:val="15"/>
                <w:szCs w:val="15"/>
              </w:rPr>
            </w:pPr>
            <w:r>
              <w:rPr>
                <w:rFonts w:ascii="宋体" w:hAnsi="宋体" w:cs="宋体" w:eastAsia="宋体" w:hint="default"/>
                <w:sz w:val="15"/>
                <w:szCs w:val="15"/>
              </w:rPr>
              <w:t>期末实际出资额</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75" w:right="168"/>
              <w:jc w:val="center"/>
              <w:rPr>
                <w:rFonts w:ascii="宋体" w:hAnsi="宋体" w:cs="宋体" w:eastAsia="宋体" w:hint="default"/>
                <w:sz w:val="15"/>
                <w:szCs w:val="15"/>
              </w:rPr>
            </w:pPr>
            <w:r>
              <w:rPr>
                <w:rFonts w:ascii="宋体" w:hAnsi="宋体" w:cs="宋体" w:eastAsia="宋体" w:hint="default"/>
                <w:spacing w:val="-1"/>
                <w:sz w:val="15"/>
                <w:szCs w:val="15"/>
              </w:rPr>
              <w:t>实质上构成对</w:t>
            </w:r>
            <w:r>
              <w:rPr>
                <w:rFonts w:ascii="宋体" w:hAnsi="宋体" w:cs="宋体" w:eastAsia="宋体" w:hint="default"/>
                <w:w w:val="100"/>
                <w:sz w:val="15"/>
                <w:szCs w:val="15"/>
              </w:rPr>
              <w:t> </w:t>
            </w:r>
            <w:r>
              <w:rPr>
                <w:rFonts w:ascii="宋体" w:hAnsi="宋体" w:cs="宋体" w:eastAsia="宋体" w:hint="default"/>
                <w:spacing w:val="-1"/>
                <w:sz w:val="15"/>
                <w:szCs w:val="15"/>
              </w:rPr>
              <w:t>子公司净投资</w:t>
            </w:r>
            <w:r>
              <w:rPr>
                <w:rFonts w:ascii="宋体" w:hAnsi="宋体" w:cs="宋体" w:eastAsia="宋体" w:hint="default"/>
                <w:w w:val="100"/>
                <w:sz w:val="15"/>
                <w:szCs w:val="15"/>
              </w:rPr>
              <w:t> </w:t>
            </w:r>
            <w:r>
              <w:rPr>
                <w:rFonts w:ascii="宋体" w:hAnsi="宋体" w:cs="宋体" w:eastAsia="宋体" w:hint="default"/>
                <w:spacing w:val="-1"/>
                <w:sz w:val="15"/>
                <w:szCs w:val="15"/>
              </w:rPr>
              <w:t>的其他项目余</w:t>
            </w:r>
            <w:r>
              <w:rPr>
                <w:rFonts w:ascii="宋体" w:hAnsi="宋体" w:cs="宋体" w:eastAsia="宋体" w:hint="default"/>
                <w:w w:val="100"/>
                <w:sz w:val="15"/>
                <w:szCs w:val="15"/>
              </w:rPr>
              <w:t> </w:t>
            </w:r>
            <w:r>
              <w:rPr>
                <w:rFonts w:ascii="宋体" w:hAnsi="宋体" w:cs="宋体" w:eastAsia="宋体" w:hint="default"/>
                <w:sz w:val="15"/>
                <w:szCs w:val="15"/>
              </w:rPr>
              <w:t>额</w:t>
            </w:r>
          </w:p>
        </w:tc>
        <w:tc>
          <w:tcPr>
            <w:tcW w:w="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9" w:lineRule="auto" w:before="119"/>
              <w:ind w:left="127" w:right="122"/>
              <w:jc w:val="both"/>
              <w:rPr>
                <w:rFonts w:ascii="Times New Roman" w:hAnsi="Times New Roman" w:cs="Times New Roman" w:eastAsia="Times New Roman" w:hint="default"/>
                <w:sz w:val="15"/>
                <w:szCs w:val="15"/>
              </w:rPr>
            </w:pPr>
            <w:r>
              <w:rPr>
                <w:rFonts w:ascii="宋体" w:hAnsi="宋体" w:cs="宋体" w:eastAsia="宋体" w:hint="default"/>
                <w:sz w:val="15"/>
                <w:szCs w:val="15"/>
              </w:rPr>
              <w:t>持股</w:t>
            </w:r>
            <w:r>
              <w:rPr>
                <w:rFonts w:ascii="宋体" w:hAnsi="宋体" w:cs="宋体" w:eastAsia="宋体" w:hint="default"/>
                <w:spacing w:val="-73"/>
                <w:sz w:val="15"/>
                <w:szCs w:val="15"/>
              </w:rPr>
              <w:t> </w:t>
            </w:r>
            <w:r>
              <w:rPr>
                <w:rFonts w:ascii="宋体" w:hAnsi="宋体" w:cs="宋体" w:eastAsia="宋体" w:hint="default"/>
                <w:sz w:val="15"/>
                <w:szCs w:val="15"/>
              </w:rPr>
              <w:t>比例</w:t>
            </w:r>
            <w:r>
              <w:rPr>
                <w:rFonts w:ascii="宋体" w:hAnsi="宋体" w:cs="宋体" w:eastAsia="宋体" w:hint="default"/>
                <w:spacing w:val="-73"/>
                <w:sz w:val="15"/>
                <w:szCs w:val="15"/>
              </w:rPr>
              <w:t> </w:t>
            </w:r>
            <w:r>
              <w:rPr>
                <w:rFonts w:ascii="Times New Roman" w:hAnsi="Times New Roman" w:cs="Times New Roman" w:eastAsia="Times New Roman" w:hint="default"/>
                <w:sz w:val="15"/>
                <w:szCs w:val="15"/>
              </w:rPr>
              <w:t>(%)</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9" w:lineRule="auto" w:before="119"/>
              <w:ind w:left="110" w:right="107"/>
              <w:jc w:val="center"/>
              <w:rPr>
                <w:rFonts w:ascii="Times New Roman" w:hAnsi="Times New Roman" w:cs="Times New Roman" w:eastAsia="Times New Roman" w:hint="default"/>
                <w:sz w:val="15"/>
                <w:szCs w:val="15"/>
              </w:rPr>
            </w:pPr>
            <w:r>
              <w:rPr>
                <w:rFonts w:ascii="宋体" w:hAnsi="宋体" w:cs="宋体" w:eastAsia="宋体" w:hint="default"/>
                <w:sz w:val="15"/>
                <w:szCs w:val="15"/>
              </w:rPr>
              <w:t>表决权</w:t>
            </w:r>
            <w:r>
              <w:rPr>
                <w:rFonts w:ascii="宋体" w:hAnsi="宋体" w:cs="宋体" w:eastAsia="宋体" w:hint="default"/>
                <w:w w:val="100"/>
                <w:sz w:val="15"/>
                <w:szCs w:val="15"/>
              </w:rPr>
              <w:t> </w:t>
            </w:r>
            <w:r>
              <w:rPr>
                <w:rFonts w:ascii="宋体" w:hAnsi="宋体" w:cs="宋体" w:eastAsia="宋体" w:hint="default"/>
                <w:sz w:val="15"/>
                <w:szCs w:val="15"/>
              </w:rPr>
              <w:t>比例</w:t>
            </w:r>
            <w:r>
              <w:rPr>
                <w:rFonts w:ascii="宋体" w:hAnsi="宋体" w:cs="宋体" w:eastAsia="宋体" w:hint="default"/>
                <w:w w:val="100"/>
                <w:sz w:val="15"/>
                <w:szCs w:val="15"/>
              </w:rPr>
              <w:t> </w:t>
            </w:r>
            <w:r>
              <w:rPr>
                <w:rFonts w:ascii="Times New Roman" w:hAnsi="Times New Roman" w:cs="Times New Roman" w:eastAsia="Times New Roman" w:hint="default"/>
                <w:sz w:val="15"/>
                <w:szCs w:val="15"/>
              </w:rPr>
              <w:t>(%)</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113"/>
              <w:jc w:val="left"/>
              <w:rPr>
                <w:rFonts w:ascii="宋体" w:hAnsi="宋体" w:cs="宋体" w:eastAsia="宋体" w:hint="default"/>
                <w:sz w:val="15"/>
                <w:szCs w:val="15"/>
              </w:rPr>
            </w:pPr>
            <w:r>
              <w:rPr>
                <w:rFonts w:ascii="宋体" w:hAnsi="宋体" w:cs="宋体" w:eastAsia="宋体" w:hint="default"/>
                <w:sz w:val="15"/>
                <w:szCs w:val="15"/>
              </w:rPr>
              <w:t>是否合</w:t>
            </w:r>
            <w:r>
              <w:rPr>
                <w:rFonts w:ascii="宋体" w:hAnsi="宋体" w:cs="宋体" w:eastAsia="宋体" w:hint="default"/>
                <w:spacing w:val="-72"/>
                <w:sz w:val="15"/>
                <w:szCs w:val="15"/>
              </w:rPr>
              <w:t> </w:t>
            </w:r>
            <w:r>
              <w:rPr>
                <w:rFonts w:ascii="宋体" w:hAnsi="宋体" w:cs="宋体" w:eastAsia="宋体" w:hint="default"/>
                <w:sz w:val="15"/>
                <w:szCs w:val="15"/>
              </w:rPr>
              <w:t>并报表</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111"/>
              <w:jc w:val="left"/>
              <w:rPr>
                <w:rFonts w:ascii="宋体" w:hAnsi="宋体" w:cs="宋体" w:eastAsia="宋体" w:hint="default"/>
                <w:sz w:val="15"/>
                <w:szCs w:val="15"/>
              </w:rPr>
            </w:pPr>
            <w:r>
              <w:rPr>
                <w:rFonts w:ascii="宋体" w:hAnsi="宋体" w:cs="宋体" w:eastAsia="宋体" w:hint="default"/>
                <w:sz w:val="15"/>
                <w:szCs w:val="15"/>
              </w:rPr>
              <w:t>少数股</w:t>
            </w:r>
            <w:r>
              <w:rPr>
                <w:rFonts w:ascii="宋体" w:hAnsi="宋体" w:cs="宋体" w:eastAsia="宋体" w:hint="default"/>
                <w:spacing w:val="-72"/>
                <w:sz w:val="15"/>
                <w:szCs w:val="15"/>
              </w:rPr>
              <w:t> </w:t>
            </w:r>
            <w:r>
              <w:rPr>
                <w:rFonts w:ascii="宋体" w:hAnsi="宋体" w:cs="宋体" w:eastAsia="宋体" w:hint="default"/>
                <w:sz w:val="15"/>
                <w:szCs w:val="15"/>
              </w:rPr>
              <w:t>东权益</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75" w:right="168"/>
              <w:jc w:val="both"/>
              <w:rPr>
                <w:rFonts w:ascii="宋体" w:hAnsi="宋体" w:cs="宋体" w:eastAsia="宋体" w:hint="default"/>
                <w:sz w:val="15"/>
                <w:szCs w:val="15"/>
              </w:rPr>
            </w:pPr>
            <w:r>
              <w:rPr>
                <w:rFonts w:ascii="宋体" w:hAnsi="宋体" w:cs="宋体" w:eastAsia="宋体" w:hint="default"/>
                <w:sz w:val="15"/>
                <w:szCs w:val="15"/>
              </w:rPr>
              <w:t>少数股东权</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益中用于冲</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减少数股东</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损益的金额</w:t>
            </w:r>
          </w:p>
        </w:tc>
        <w:tc>
          <w:tcPr>
            <w:tcW w:w="20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8"/>
              <w:ind w:left="119" w:right="140"/>
              <w:jc w:val="center"/>
              <w:rPr>
                <w:rFonts w:ascii="宋体" w:hAnsi="宋体" w:cs="宋体" w:eastAsia="宋体" w:hint="default"/>
                <w:sz w:val="15"/>
                <w:szCs w:val="15"/>
              </w:rPr>
            </w:pPr>
            <w:r>
              <w:rPr>
                <w:rFonts w:ascii="宋体" w:hAnsi="宋体" w:cs="宋体" w:eastAsia="宋体" w:hint="default"/>
                <w:spacing w:val="-2"/>
                <w:sz w:val="15"/>
                <w:szCs w:val="15"/>
              </w:rPr>
              <w:t>从母公司所有者权益冲减子</w:t>
            </w:r>
            <w:r>
              <w:rPr>
                <w:rFonts w:ascii="宋体" w:hAnsi="宋体" w:cs="宋体" w:eastAsia="宋体" w:hint="default"/>
                <w:spacing w:val="-58"/>
                <w:sz w:val="15"/>
                <w:szCs w:val="15"/>
              </w:rPr>
              <w:t> </w:t>
            </w:r>
            <w:r>
              <w:rPr>
                <w:rFonts w:ascii="宋体" w:hAnsi="宋体" w:cs="宋体" w:eastAsia="宋体" w:hint="default"/>
                <w:spacing w:val="-58"/>
                <w:sz w:val="15"/>
                <w:szCs w:val="15"/>
              </w:rPr>
            </w:r>
            <w:r>
              <w:rPr>
                <w:rFonts w:ascii="宋体" w:hAnsi="宋体" w:cs="宋体" w:eastAsia="宋体" w:hint="default"/>
                <w:spacing w:val="-2"/>
                <w:sz w:val="15"/>
                <w:szCs w:val="15"/>
              </w:rPr>
              <w:t>公司少数股东分担的本期亏</w:t>
            </w:r>
            <w:r>
              <w:rPr>
                <w:rFonts w:ascii="宋体" w:hAnsi="宋体" w:cs="宋体" w:eastAsia="宋体" w:hint="default"/>
                <w:spacing w:val="-58"/>
                <w:sz w:val="15"/>
                <w:szCs w:val="15"/>
              </w:rPr>
              <w:t> </w:t>
            </w:r>
            <w:r>
              <w:rPr>
                <w:rFonts w:ascii="宋体" w:hAnsi="宋体" w:cs="宋体" w:eastAsia="宋体" w:hint="default"/>
                <w:spacing w:val="-58"/>
                <w:sz w:val="15"/>
                <w:szCs w:val="15"/>
              </w:rPr>
            </w:r>
            <w:r>
              <w:rPr>
                <w:rFonts w:ascii="宋体" w:hAnsi="宋体" w:cs="宋体" w:eastAsia="宋体" w:hint="default"/>
                <w:spacing w:val="-2"/>
                <w:sz w:val="15"/>
                <w:szCs w:val="15"/>
              </w:rPr>
              <w:t>损超过少数股东在该子公司</w:t>
            </w:r>
            <w:r>
              <w:rPr>
                <w:rFonts w:ascii="宋体" w:hAnsi="宋体" w:cs="宋体" w:eastAsia="宋体" w:hint="default"/>
                <w:spacing w:val="-58"/>
                <w:sz w:val="15"/>
                <w:szCs w:val="15"/>
              </w:rPr>
              <w:t> </w:t>
            </w:r>
            <w:r>
              <w:rPr>
                <w:rFonts w:ascii="宋体" w:hAnsi="宋体" w:cs="宋体" w:eastAsia="宋体" w:hint="default"/>
                <w:spacing w:val="-58"/>
                <w:sz w:val="15"/>
                <w:szCs w:val="15"/>
              </w:rPr>
            </w:r>
            <w:r>
              <w:rPr>
                <w:rFonts w:ascii="宋体" w:hAnsi="宋体" w:cs="宋体" w:eastAsia="宋体" w:hint="default"/>
                <w:spacing w:val="-2"/>
                <w:sz w:val="15"/>
                <w:szCs w:val="15"/>
              </w:rPr>
              <w:t>期初所有者权益中所享有份</w:t>
            </w:r>
            <w:r>
              <w:rPr>
                <w:rFonts w:ascii="宋体" w:hAnsi="宋体" w:cs="宋体" w:eastAsia="宋体" w:hint="default"/>
                <w:spacing w:val="-58"/>
                <w:sz w:val="15"/>
                <w:szCs w:val="15"/>
              </w:rPr>
              <w:t> </w:t>
            </w:r>
            <w:r>
              <w:rPr>
                <w:rFonts w:ascii="宋体" w:hAnsi="宋体" w:cs="宋体" w:eastAsia="宋体" w:hint="default"/>
                <w:spacing w:val="-58"/>
                <w:sz w:val="15"/>
                <w:szCs w:val="15"/>
              </w:rPr>
            </w:r>
            <w:r>
              <w:rPr>
                <w:rFonts w:ascii="宋体" w:hAnsi="宋体" w:cs="宋体" w:eastAsia="宋体" w:hint="default"/>
                <w:sz w:val="15"/>
                <w:szCs w:val="15"/>
              </w:rPr>
              <w:t>额后的余额</w:t>
            </w:r>
          </w:p>
        </w:tc>
      </w:tr>
      <w:tr>
        <w:trPr>
          <w:trHeight w:val="908" w:hRule="exact"/>
        </w:trPr>
        <w:tc>
          <w:tcPr>
            <w:tcW w:w="10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47" w:right="185"/>
              <w:jc w:val="both"/>
              <w:rPr>
                <w:rFonts w:ascii="宋体" w:hAnsi="宋体" w:cs="宋体" w:eastAsia="宋体" w:hint="default"/>
                <w:sz w:val="15"/>
                <w:szCs w:val="15"/>
              </w:rPr>
            </w:pPr>
            <w:r>
              <w:rPr>
                <w:rFonts w:ascii="宋体" w:hAnsi="宋体" w:cs="宋体" w:eastAsia="宋体" w:hint="default"/>
                <w:spacing w:val="-10"/>
                <w:sz w:val="15"/>
                <w:szCs w:val="15"/>
              </w:rPr>
              <w:t>哈尔滨侨航</w:t>
            </w:r>
            <w:r>
              <w:rPr>
                <w:rFonts w:ascii="宋体" w:hAnsi="宋体" w:cs="宋体" w:eastAsia="宋体" w:hint="default"/>
                <w:spacing w:val="-69"/>
                <w:sz w:val="15"/>
                <w:szCs w:val="15"/>
              </w:rPr>
              <w:t> </w:t>
            </w:r>
            <w:r>
              <w:rPr>
                <w:rFonts w:ascii="宋体" w:hAnsi="宋体" w:cs="宋体" w:eastAsia="宋体" w:hint="default"/>
                <w:spacing w:val="-10"/>
                <w:sz w:val="15"/>
                <w:szCs w:val="15"/>
              </w:rPr>
              <w:t>通信设备有</w:t>
            </w:r>
            <w:r>
              <w:rPr>
                <w:rFonts w:ascii="宋体" w:hAnsi="宋体" w:cs="宋体" w:eastAsia="宋体" w:hint="default"/>
                <w:spacing w:val="-69"/>
                <w:sz w:val="15"/>
                <w:szCs w:val="15"/>
              </w:rPr>
              <w:t> </w:t>
            </w:r>
            <w:r>
              <w:rPr>
                <w:rFonts w:ascii="宋体" w:hAnsi="宋体" w:cs="宋体" w:eastAsia="宋体" w:hint="default"/>
                <w:spacing w:val="-10"/>
                <w:sz w:val="15"/>
                <w:szCs w:val="15"/>
              </w:rPr>
              <w:t>限公司</w:t>
            </w:r>
            <w:r>
              <w:rPr>
                <w:rFonts w:ascii="宋体" w:hAnsi="宋体" w:cs="宋体" w:eastAsia="宋体" w:hint="default"/>
                <w:sz w:val="15"/>
                <w:szCs w:val="15"/>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05" w:right="218"/>
              <w:jc w:val="left"/>
              <w:rPr>
                <w:rFonts w:ascii="宋体" w:hAnsi="宋体" w:cs="宋体" w:eastAsia="宋体" w:hint="default"/>
                <w:sz w:val="15"/>
                <w:szCs w:val="15"/>
              </w:rPr>
            </w:pPr>
            <w:r>
              <w:rPr>
                <w:rFonts w:ascii="宋体" w:hAnsi="宋体" w:cs="宋体" w:eastAsia="宋体" w:hint="default"/>
                <w:sz w:val="15"/>
                <w:szCs w:val="15"/>
              </w:rPr>
              <w:t>全资子</w:t>
            </w:r>
            <w:r>
              <w:rPr>
                <w:rFonts w:ascii="宋体" w:hAnsi="宋体" w:cs="宋体" w:eastAsia="宋体" w:hint="default"/>
                <w:spacing w:val="-72"/>
                <w:sz w:val="15"/>
                <w:szCs w:val="15"/>
              </w:rPr>
              <w:t> </w:t>
            </w:r>
            <w:r>
              <w:rPr>
                <w:rFonts w:ascii="宋体" w:hAnsi="宋体" w:cs="宋体" w:eastAsia="宋体" w:hint="default"/>
                <w:sz w:val="15"/>
                <w:szCs w:val="15"/>
              </w:rPr>
              <w:t>公司</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8"/>
              <w:ind w:left="203" w:right="194"/>
              <w:jc w:val="left"/>
              <w:rPr>
                <w:rFonts w:ascii="宋体" w:hAnsi="宋体" w:cs="宋体" w:eastAsia="宋体" w:hint="default"/>
                <w:sz w:val="15"/>
                <w:szCs w:val="15"/>
              </w:rPr>
            </w:pPr>
            <w:r>
              <w:rPr>
                <w:rFonts w:ascii="宋体" w:hAnsi="宋体" w:cs="宋体" w:eastAsia="宋体" w:hint="default"/>
                <w:sz w:val="15"/>
                <w:szCs w:val="15"/>
              </w:rPr>
              <w:t>哈尔</w:t>
            </w:r>
            <w:r>
              <w:rPr>
                <w:rFonts w:ascii="宋体" w:hAnsi="宋体" w:cs="宋体" w:eastAsia="宋体" w:hint="default"/>
                <w:spacing w:val="-73"/>
                <w:sz w:val="15"/>
                <w:szCs w:val="15"/>
              </w:rPr>
              <w:t> </w:t>
            </w:r>
            <w:r>
              <w:rPr>
                <w:rFonts w:ascii="宋体" w:hAnsi="宋体" w:cs="宋体" w:eastAsia="宋体" w:hint="default"/>
                <w:sz w:val="15"/>
                <w:szCs w:val="15"/>
              </w:rPr>
              <w:t>滨市</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通信业</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left="967" w:right="0"/>
              <w:jc w:val="left"/>
              <w:rPr>
                <w:rFonts w:ascii="宋体" w:hAnsi="宋体" w:cs="宋体" w:eastAsia="宋体" w:hint="default"/>
                <w:sz w:val="15"/>
                <w:szCs w:val="15"/>
              </w:rPr>
            </w:pPr>
            <w:r>
              <w:rPr>
                <w:rFonts w:ascii="宋体" w:hAnsi="宋体" w:cs="宋体" w:eastAsia="宋体" w:hint="default"/>
                <w:sz w:val="15"/>
                <w:szCs w:val="15"/>
              </w:rPr>
              <w:t>人民币</w:t>
            </w:r>
          </w:p>
          <w:p>
            <w:pPr>
              <w:pStyle w:val="TableParagraph"/>
              <w:spacing w:line="240" w:lineRule="auto" w:before="16"/>
              <w:ind w:left="556" w:right="0"/>
              <w:jc w:val="left"/>
              <w:rPr>
                <w:rFonts w:ascii="Times New Roman" w:hAnsi="Times New Roman" w:cs="Times New Roman" w:eastAsia="Times New Roman" w:hint="default"/>
                <w:sz w:val="15"/>
                <w:szCs w:val="15"/>
              </w:rPr>
            </w:pPr>
            <w:r>
              <w:rPr>
                <w:rFonts w:ascii="Times New Roman"/>
                <w:sz w:val="15"/>
              </w:rPr>
              <w:t>23,481,161.00</w:t>
            </w:r>
          </w:p>
        </w:tc>
        <w:tc>
          <w:tcPr>
            <w:tcW w:w="1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43"/>
              <w:jc w:val="left"/>
              <w:rPr>
                <w:rFonts w:ascii="宋体" w:hAnsi="宋体" w:cs="宋体" w:eastAsia="宋体" w:hint="default"/>
                <w:sz w:val="15"/>
                <w:szCs w:val="15"/>
              </w:rPr>
            </w:pPr>
            <w:r>
              <w:rPr>
                <w:rFonts w:ascii="宋体" w:hAnsi="宋体" w:cs="宋体" w:eastAsia="宋体" w:hint="default"/>
                <w:spacing w:val="-2"/>
                <w:sz w:val="15"/>
                <w:szCs w:val="15"/>
              </w:rPr>
              <w:t>一般经营项目：生产、</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pacing w:val="8"/>
                <w:sz w:val="15"/>
                <w:szCs w:val="15"/>
              </w:rPr>
              <w:t>销售无线电发射设备</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pacing w:val="8"/>
                <w:sz w:val="15"/>
                <w:szCs w:val="15"/>
              </w:rPr>
              <w:t>及相关软件的开发和</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销售。</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825" w:right="0"/>
              <w:jc w:val="left"/>
              <w:rPr>
                <w:rFonts w:ascii="宋体" w:hAnsi="宋体" w:cs="宋体" w:eastAsia="宋体" w:hint="default"/>
                <w:sz w:val="15"/>
                <w:szCs w:val="15"/>
              </w:rPr>
            </w:pPr>
            <w:r>
              <w:rPr>
                <w:rFonts w:ascii="宋体" w:hAnsi="宋体" w:cs="宋体" w:eastAsia="宋体" w:hint="default"/>
                <w:sz w:val="15"/>
                <w:szCs w:val="15"/>
              </w:rPr>
              <w:t>人民币</w:t>
            </w:r>
          </w:p>
          <w:p>
            <w:pPr>
              <w:pStyle w:val="TableParagraph"/>
              <w:spacing w:line="240" w:lineRule="auto" w:before="16"/>
              <w:ind w:left="415" w:right="0"/>
              <w:jc w:val="left"/>
              <w:rPr>
                <w:rFonts w:ascii="Times New Roman" w:hAnsi="Times New Roman" w:cs="Times New Roman" w:eastAsia="Times New Roman" w:hint="default"/>
                <w:sz w:val="15"/>
                <w:szCs w:val="15"/>
              </w:rPr>
            </w:pPr>
            <w:r>
              <w:rPr>
                <w:rFonts w:ascii="Times New Roman"/>
                <w:sz w:val="15"/>
              </w:rPr>
              <w:t>26,649,400.00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63" w:right="0"/>
              <w:jc w:val="left"/>
              <w:rPr>
                <w:rFonts w:ascii="Times New Roman" w:hAnsi="Times New Roman" w:cs="Times New Roman" w:eastAsia="Times New Roman" w:hint="default"/>
                <w:sz w:val="15"/>
                <w:szCs w:val="15"/>
              </w:rPr>
            </w:pPr>
            <w:r>
              <w:rPr>
                <w:rFonts w:ascii="Times New Roman"/>
                <w:sz w:val="15"/>
              </w:rPr>
              <w:t>100</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23" w:right="0"/>
              <w:jc w:val="left"/>
              <w:rPr>
                <w:rFonts w:ascii="Times New Roman" w:hAnsi="Times New Roman" w:cs="Times New Roman" w:eastAsia="Times New Roman" w:hint="default"/>
                <w:sz w:val="15"/>
                <w:szCs w:val="15"/>
              </w:rPr>
            </w:pPr>
            <w:r>
              <w:rPr>
                <w:rFonts w:ascii="Times New Roman"/>
                <w:sz w:val="15"/>
              </w:rPr>
              <w:t>100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4" w:right="0"/>
              <w:jc w:val="center"/>
              <w:rPr>
                <w:rFonts w:ascii="Times New Roman" w:hAnsi="Times New Roman" w:cs="Times New Roman" w:eastAsia="Times New Roman" w:hint="default"/>
                <w:sz w:val="15"/>
                <w:szCs w:val="15"/>
              </w:rPr>
            </w:pPr>
            <w:r>
              <w:rPr>
                <w:rFonts w:ascii="Times New Roman"/>
                <w:w w:val="100"/>
                <w:sz w:val="15"/>
              </w:rPr>
              <w:t>-</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w w:val="100"/>
                <w:sz w:val="15"/>
              </w:rPr>
              <w:t>-</w:t>
            </w:r>
          </w:p>
        </w:tc>
        <w:tc>
          <w:tcPr>
            <w:tcW w:w="207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5"/>
              <w:jc w:val="center"/>
              <w:rPr>
                <w:rFonts w:ascii="Times New Roman" w:hAnsi="Times New Roman" w:cs="Times New Roman" w:eastAsia="Times New Roman" w:hint="default"/>
                <w:sz w:val="15"/>
                <w:szCs w:val="15"/>
              </w:rPr>
            </w:pPr>
            <w:r>
              <w:rPr>
                <w:rFonts w:ascii="Times New Roman"/>
                <w:w w:val="100"/>
                <w:sz w:val="15"/>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2"/>
        <w:ind w:left="15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）非同一控制下企业合并取得的子公司或孙公司</w:t>
      </w:r>
    </w:p>
    <w:p>
      <w:pPr>
        <w:spacing w:line="240" w:lineRule="auto" w:before="2"/>
        <w:rPr>
          <w:rFonts w:ascii="宋体" w:hAnsi="宋体" w:cs="宋体" w:eastAsia="宋体" w:hint="default"/>
          <w:sz w:val="13"/>
          <w:szCs w:val="13"/>
        </w:rPr>
      </w:pPr>
    </w:p>
    <w:p>
      <w:pPr>
        <w:spacing w:before="36"/>
        <w:ind w:left="0" w:right="955"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350"/>
        <w:gridCol w:w="1010"/>
        <w:gridCol w:w="725"/>
        <w:gridCol w:w="708"/>
        <w:gridCol w:w="1561"/>
        <w:gridCol w:w="2407"/>
        <w:gridCol w:w="1352"/>
        <w:gridCol w:w="965"/>
        <w:gridCol w:w="480"/>
        <w:gridCol w:w="540"/>
        <w:gridCol w:w="567"/>
        <w:gridCol w:w="569"/>
        <w:gridCol w:w="1068"/>
        <w:gridCol w:w="1650"/>
      </w:tblGrid>
      <w:tr>
        <w:trPr>
          <w:trHeight w:val="2112" w:hRule="exact"/>
        </w:trPr>
        <w:tc>
          <w:tcPr>
            <w:tcW w:w="135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367" w:lineRule="auto" w:before="100"/>
              <w:ind w:left="543" w:right="197" w:hanging="300"/>
              <w:jc w:val="left"/>
              <w:rPr>
                <w:rFonts w:ascii="宋体" w:hAnsi="宋体" w:cs="宋体" w:eastAsia="宋体" w:hint="default"/>
                <w:sz w:val="15"/>
                <w:szCs w:val="15"/>
              </w:rPr>
            </w:pPr>
            <w:r>
              <w:rPr>
                <w:rFonts w:ascii="宋体" w:hAnsi="宋体" w:cs="宋体" w:eastAsia="宋体" w:hint="default"/>
                <w:sz w:val="15"/>
                <w:szCs w:val="15"/>
              </w:rPr>
              <w:t>子（孙）公司</w:t>
            </w:r>
            <w:r>
              <w:rPr>
                <w:rFonts w:ascii="宋体" w:hAnsi="宋体" w:cs="宋体" w:eastAsia="宋体" w:hint="default"/>
                <w:w w:val="100"/>
                <w:sz w:val="15"/>
                <w:szCs w:val="15"/>
              </w:rPr>
              <w:t> </w:t>
            </w:r>
            <w:r>
              <w:rPr>
                <w:rFonts w:ascii="宋体" w:hAnsi="宋体" w:cs="宋体" w:eastAsia="宋体" w:hint="default"/>
                <w:sz w:val="15"/>
                <w:szCs w:val="15"/>
              </w:rPr>
              <w:t>全称</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367" w:lineRule="auto" w:before="100"/>
              <w:ind w:left="199" w:right="197"/>
              <w:jc w:val="left"/>
              <w:rPr>
                <w:rFonts w:ascii="宋体" w:hAnsi="宋体" w:cs="宋体" w:eastAsia="宋体" w:hint="default"/>
                <w:sz w:val="15"/>
                <w:szCs w:val="15"/>
              </w:rPr>
            </w:pPr>
            <w:r>
              <w:rPr>
                <w:rFonts w:ascii="宋体" w:hAnsi="宋体" w:cs="宋体" w:eastAsia="宋体" w:hint="default"/>
                <w:sz w:val="15"/>
                <w:szCs w:val="15"/>
              </w:rPr>
              <w:t>子（孙）</w:t>
            </w:r>
            <w:r>
              <w:rPr>
                <w:rFonts w:ascii="宋体" w:hAnsi="宋体" w:cs="宋体" w:eastAsia="宋体" w:hint="default"/>
                <w:w w:val="100"/>
                <w:sz w:val="15"/>
                <w:szCs w:val="15"/>
              </w:rPr>
              <w:t> </w:t>
            </w:r>
            <w:r>
              <w:rPr>
                <w:rFonts w:ascii="宋体" w:hAnsi="宋体" w:cs="宋体" w:eastAsia="宋体" w:hint="default"/>
                <w:sz w:val="15"/>
                <w:szCs w:val="15"/>
              </w:rPr>
              <w:t>公司类型</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注册地</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367" w:lineRule="auto" w:before="100"/>
              <w:ind w:left="201" w:right="192"/>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78"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经营范围</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367" w:lineRule="auto" w:before="100"/>
              <w:ind w:left="444" w:right="367" w:hanging="75"/>
              <w:jc w:val="left"/>
              <w:rPr>
                <w:rFonts w:ascii="宋体" w:hAnsi="宋体" w:cs="宋体" w:eastAsia="宋体" w:hint="default"/>
                <w:sz w:val="15"/>
                <w:szCs w:val="15"/>
              </w:rPr>
            </w:pPr>
            <w:r>
              <w:rPr>
                <w:rFonts w:ascii="宋体" w:hAnsi="宋体" w:cs="宋体" w:eastAsia="宋体" w:hint="default"/>
                <w:sz w:val="15"/>
                <w:szCs w:val="15"/>
              </w:rPr>
              <w:t>期末实际</w:t>
            </w:r>
            <w:r>
              <w:rPr>
                <w:rFonts w:ascii="宋体" w:hAnsi="宋体" w:cs="宋体" w:eastAsia="宋体" w:hint="default"/>
                <w:w w:val="100"/>
                <w:sz w:val="15"/>
                <w:szCs w:val="15"/>
              </w:rPr>
              <w:t> </w:t>
            </w:r>
            <w:r>
              <w:rPr>
                <w:rFonts w:ascii="宋体" w:hAnsi="宋体" w:cs="宋体" w:eastAsia="宋体" w:hint="default"/>
                <w:sz w:val="15"/>
                <w:szCs w:val="15"/>
              </w:rPr>
              <w:t>出资额</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367" w:lineRule="auto"/>
              <w:ind w:left="177" w:right="173"/>
              <w:jc w:val="center"/>
              <w:rPr>
                <w:rFonts w:ascii="宋体" w:hAnsi="宋体" w:cs="宋体" w:eastAsia="宋体" w:hint="default"/>
                <w:sz w:val="15"/>
                <w:szCs w:val="15"/>
              </w:rPr>
            </w:pPr>
            <w:r>
              <w:rPr>
                <w:rFonts w:ascii="宋体" w:hAnsi="宋体" w:cs="宋体" w:eastAsia="宋体" w:hint="default"/>
                <w:sz w:val="15"/>
                <w:szCs w:val="15"/>
              </w:rPr>
              <w:t>实质上构</w:t>
            </w:r>
            <w:r>
              <w:rPr>
                <w:rFonts w:ascii="宋体" w:hAnsi="宋体" w:cs="宋体" w:eastAsia="宋体" w:hint="default"/>
                <w:w w:val="100"/>
                <w:sz w:val="15"/>
                <w:szCs w:val="15"/>
              </w:rPr>
              <w:t> </w:t>
            </w:r>
            <w:r>
              <w:rPr>
                <w:rFonts w:ascii="宋体" w:hAnsi="宋体" w:cs="宋体" w:eastAsia="宋体" w:hint="default"/>
                <w:sz w:val="15"/>
                <w:szCs w:val="15"/>
              </w:rPr>
              <w:t>成对子</w:t>
            </w:r>
          </w:p>
          <w:p>
            <w:pPr>
              <w:pStyle w:val="TableParagraph"/>
              <w:spacing w:line="367" w:lineRule="auto" w:before="24"/>
              <w:ind w:left="103" w:right="98"/>
              <w:jc w:val="center"/>
              <w:rPr>
                <w:rFonts w:ascii="宋体" w:hAnsi="宋体" w:cs="宋体" w:eastAsia="宋体" w:hint="default"/>
                <w:sz w:val="15"/>
                <w:szCs w:val="15"/>
              </w:rPr>
            </w:pPr>
            <w:r>
              <w:rPr>
                <w:rFonts w:ascii="宋体" w:hAnsi="宋体" w:cs="宋体" w:eastAsia="宋体" w:hint="default"/>
                <w:spacing w:val="-1"/>
                <w:sz w:val="15"/>
                <w:szCs w:val="15"/>
              </w:rPr>
              <w:t>（孙）公司</w:t>
            </w:r>
            <w:r>
              <w:rPr>
                <w:rFonts w:ascii="宋体" w:hAnsi="宋体" w:cs="宋体" w:eastAsia="宋体" w:hint="default"/>
                <w:w w:val="100"/>
                <w:sz w:val="15"/>
                <w:szCs w:val="15"/>
              </w:rPr>
              <w:t> </w:t>
            </w:r>
            <w:r>
              <w:rPr>
                <w:rFonts w:ascii="宋体" w:hAnsi="宋体" w:cs="宋体" w:eastAsia="宋体" w:hint="default"/>
                <w:sz w:val="15"/>
                <w:szCs w:val="15"/>
              </w:rPr>
              <w:t>净投资的</w:t>
            </w:r>
            <w:r>
              <w:rPr>
                <w:rFonts w:ascii="宋体" w:hAnsi="宋体" w:cs="宋体" w:eastAsia="宋体" w:hint="default"/>
                <w:w w:val="100"/>
                <w:sz w:val="15"/>
                <w:szCs w:val="15"/>
              </w:rPr>
              <w:t> </w:t>
            </w:r>
            <w:r>
              <w:rPr>
                <w:rFonts w:ascii="宋体" w:hAnsi="宋体" w:cs="宋体" w:eastAsia="宋体" w:hint="default"/>
                <w:sz w:val="15"/>
                <w:szCs w:val="15"/>
              </w:rPr>
              <w:t>其他</w:t>
            </w:r>
            <w:r>
              <w:rPr>
                <w:rFonts w:ascii="宋体" w:hAnsi="宋体" w:cs="宋体" w:eastAsia="宋体" w:hint="default"/>
                <w:w w:val="100"/>
                <w:sz w:val="15"/>
                <w:szCs w:val="15"/>
              </w:rPr>
              <w:t> </w:t>
            </w:r>
            <w:r>
              <w:rPr>
                <w:rFonts w:ascii="宋体" w:hAnsi="宋体" w:cs="宋体" w:eastAsia="宋体" w:hint="default"/>
                <w:sz w:val="15"/>
                <w:szCs w:val="15"/>
              </w:rPr>
              <w:t>项目余额</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67" w:lineRule="auto"/>
              <w:ind w:left="122" w:right="120" w:firstLine="36"/>
              <w:jc w:val="both"/>
              <w:rPr>
                <w:rFonts w:ascii="宋体" w:hAnsi="宋体" w:cs="宋体" w:eastAsia="宋体" w:hint="default"/>
                <w:sz w:val="15"/>
                <w:szCs w:val="15"/>
              </w:rPr>
            </w:pPr>
            <w:r>
              <w:rPr>
                <w:rFonts w:ascii="宋体" w:hAnsi="宋体" w:cs="宋体" w:eastAsia="宋体" w:hint="default"/>
                <w:sz w:val="15"/>
                <w:szCs w:val="15"/>
              </w:rPr>
              <w:t>持</w:t>
            </w:r>
            <w:r>
              <w:rPr>
                <w:rFonts w:ascii="宋体" w:hAnsi="宋体" w:cs="宋体" w:eastAsia="宋体" w:hint="default"/>
                <w:w w:val="100"/>
                <w:sz w:val="15"/>
                <w:szCs w:val="15"/>
              </w:rPr>
              <w:t> </w:t>
            </w:r>
            <w:r>
              <w:rPr>
                <w:rFonts w:ascii="宋体" w:hAnsi="宋体" w:cs="宋体" w:eastAsia="宋体" w:hint="default"/>
                <w:sz w:val="15"/>
                <w:szCs w:val="15"/>
              </w:rPr>
              <w:t>股</w:t>
            </w:r>
            <w:r>
              <w:rPr>
                <w:rFonts w:ascii="宋体" w:hAnsi="宋体" w:cs="宋体" w:eastAsia="宋体" w:hint="default"/>
                <w:w w:val="100"/>
                <w:sz w:val="15"/>
                <w:szCs w:val="15"/>
              </w:rPr>
              <w:t> </w:t>
            </w:r>
            <w:r>
              <w:rPr>
                <w:rFonts w:ascii="宋体" w:hAnsi="宋体" w:cs="宋体" w:eastAsia="宋体" w:hint="default"/>
                <w:sz w:val="15"/>
                <w:szCs w:val="15"/>
              </w:rPr>
              <w:t>比</w:t>
            </w:r>
            <w:r>
              <w:rPr>
                <w:rFonts w:ascii="宋体" w:hAnsi="宋体" w:cs="宋体" w:eastAsia="宋体" w:hint="default"/>
                <w:w w:val="100"/>
                <w:sz w:val="15"/>
                <w:szCs w:val="15"/>
              </w:rPr>
              <w:t> </w:t>
            </w:r>
            <w:r>
              <w:rPr>
                <w:rFonts w:ascii="宋体" w:hAnsi="宋体" w:cs="宋体" w:eastAsia="宋体" w:hint="default"/>
                <w:sz w:val="15"/>
                <w:szCs w:val="15"/>
              </w:rPr>
              <w:t>例</w:t>
            </w:r>
          </w:p>
          <w:p>
            <w:pPr>
              <w:pStyle w:val="TableParagraph"/>
              <w:spacing w:line="240" w:lineRule="auto" w:before="66"/>
              <w:ind w:left="122" w:right="0"/>
              <w:jc w:val="both"/>
              <w:rPr>
                <w:rFonts w:ascii="Times New Roman" w:hAnsi="Times New Roman" w:cs="Times New Roman" w:eastAsia="Times New Roman" w:hint="default"/>
                <w:sz w:val="15"/>
                <w:szCs w:val="15"/>
              </w:rPr>
            </w:pPr>
            <w:r>
              <w:rPr>
                <w:rFonts w:ascii="Times New Roman"/>
                <w:sz w:val="15"/>
              </w:rPr>
              <w:t>(%)</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367" w:lineRule="auto"/>
              <w:ind w:left="117" w:right="108"/>
              <w:jc w:val="both"/>
              <w:rPr>
                <w:rFonts w:ascii="宋体" w:hAnsi="宋体" w:cs="宋体" w:eastAsia="宋体" w:hint="default"/>
                <w:sz w:val="15"/>
                <w:szCs w:val="15"/>
              </w:rPr>
            </w:pPr>
            <w:r>
              <w:rPr>
                <w:rFonts w:ascii="宋体" w:hAnsi="宋体" w:cs="宋体" w:eastAsia="宋体" w:hint="default"/>
                <w:sz w:val="15"/>
                <w:szCs w:val="15"/>
              </w:rPr>
              <w:t>表决</w:t>
            </w:r>
            <w:r>
              <w:rPr>
                <w:rFonts w:ascii="宋体" w:hAnsi="宋体" w:cs="宋体" w:eastAsia="宋体" w:hint="default"/>
                <w:spacing w:val="-73"/>
                <w:sz w:val="15"/>
                <w:szCs w:val="15"/>
              </w:rPr>
              <w:t> </w:t>
            </w:r>
            <w:r>
              <w:rPr>
                <w:rFonts w:ascii="宋体" w:hAnsi="宋体" w:cs="宋体" w:eastAsia="宋体" w:hint="default"/>
                <w:sz w:val="15"/>
                <w:szCs w:val="15"/>
              </w:rPr>
              <w:t>权比</w:t>
            </w:r>
            <w:r>
              <w:rPr>
                <w:rFonts w:ascii="宋体" w:hAnsi="宋体" w:cs="宋体" w:eastAsia="宋体" w:hint="default"/>
                <w:spacing w:val="-73"/>
                <w:sz w:val="15"/>
                <w:szCs w:val="15"/>
              </w:rPr>
              <w:t> </w:t>
            </w:r>
            <w:r>
              <w:rPr>
                <w:rFonts w:ascii="宋体" w:hAnsi="宋体" w:cs="宋体" w:eastAsia="宋体" w:hint="default"/>
                <w:sz w:val="15"/>
                <w:szCs w:val="15"/>
              </w:rPr>
              <w:t>例</w:t>
            </w:r>
          </w:p>
          <w:p>
            <w:pPr>
              <w:pStyle w:val="TableParagraph"/>
              <w:spacing w:line="240" w:lineRule="auto" w:before="66"/>
              <w:ind w:left="153" w:right="0"/>
              <w:jc w:val="both"/>
              <w:rPr>
                <w:rFonts w:ascii="Times New Roman" w:hAnsi="Times New Roman" w:cs="Times New Roman" w:eastAsia="Times New Roman" w:hint="default"/>
                <w:sz w:val="15"/>
                <w:szCs w:val="15"/>
              </w:rPr>
            </w:pPr>
            <w:r>
              <w:rPr>
                <w:rFonts w:ascii="Times New Roman"/>
                <w:sz w:val="15"/>
              </w:rPr>
              <w:t>(%)</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367" w:lineRule="auto"/>
              <w:ind w:left="129" w:right="123"/>
              <w:jc w:val="both"/>
              <w:rPr>
                <w:rFonts w:ascii="宋体" w:hAnsi="宋体" w:cs="宋体" w:eastAsia="宋体" w:hint="default"/>
                <w:sz w:val="15"/>
                <w:szCs w:val="15"/>
              </w:rPr>
            </w:pPr>
            <w:r>
              <w:rPr>
                <w:rFonts w:ascii="宋体" w:hAnsi="宋体" w:cs="宋体" w:eastAsia="宋体" w:hint="default"/>
                <w:sz w:val="15"/>
                <w:szCs w:val="15"/>
              </w:rPr>
              <w:t>是否</w:t>
            </w:r>
            <w:r>
              <w:rPr>
                <w:rFonts w:ascii="宋体" w:hAnsi="宋体" w:cs="宋体" w:eastAsia="宋体" w:hint="default"/>
                <w:spacing w:val="-73"/>
                <w:sz w:val="15"/>
                <w:szCs w:val="15"/>
              </w:rPr>
              <w:t> </w:t>
            </w:r>
            <w:r>
              <w:rPr>
                <w:rFonts w:ascii="宋体" w:hAnsi="宋体" w:cs="宋体" w:eastAsia="宋体" w:hint="default"/>
                <w:sz w:val="15"/>
                <w:szCs w:val="15"/>
              </w:rPr>
              <w:t>合并</w:t>
            </w:r>
            <w:r>
              <w:rPr>
                <w:rFonts w:ascii="宋体" w:hAnsi="宋体" w:cs="宋体" w:eastAsia="宋体" w:hint="default"/>
                <w:spacing w:val="-73"/>
                <w:sz w:val="15"/>
                <w:szCs w:val="15"/>
              </w:rPr>
              <w:t> </w:t>
            </w:r>
            <w:r>
              <w:rPr>
                <w:rFonts w:ascii="宋体" w:hAnsi="宋体" w:cs="宋体" w:eastAsia="宋体" w:hint="default"/>
                <w:sz w:val="15"/>
                <w:szCs w:val="15"/>
              </w:rPr>
              <w:t>报表</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367" w:lineRule="auto"/>
              <w:ind w:left="129" w:right="125"/>
              <w:jc w:val="both"/>
              <w:rPr>
                <w:rFonts w:ascii="宋体" w:hAnsi="宋体" w:cs="宋体" w:eastAsia="宋体" w:hint="default"/>
                <w:sz w:val="15"/>
                <w:szCs w:val="15"/>
              </w:rPr>
            </w:pPr>
            <w:r>
              <w:rPr>
                <w:rFonts w:ascii="宋体" w:hAnsi="宋体" w:cs="宋体" w:eastAsia="宋体" w:hint="default"/>
                <w:sz w:val="15"/>
                <w:szCs w:val="15"/>
              </w:rPr>
              <w:t>少数</w:t>
            </w:r>
            <w:r>
              <w:rPr>
                <w:rFonts w:ascii="宋体" w:hAnsi="宋体" w:cs="宋体" w:eastAsia="宋体" w:hint="default"/>
                <w:spacing w:val="-73"/>
                <w:sz w:val="15"/>
                <w:szCs w:val="15"/>
              </w:rPr>
              <w:t> </w:t>
            </w:r>
            <w:r>
              <w:rPr>
                <w:rFonts w:ascii="宋体" w:hAnsi="宋体" w:cs="宋体" w:eastAsia="宋体" w:hint="default"/>
                <w:sz w:val="15"/>
                <w:szCs w:val="15"/>
              </w:rPr>
              <w:t>股东</w:t>
            </w:r>
            <w:r>
              <w:rPr>
                <w:rFonts w:ascii="宋体" w:hAnsi="宋体" w:cs="宋体" w:eastAsia="宋体" w:hint="default"/>
                <w:spacing w:val="-73"/>
                <w:sz w:val="15"/>
                <w:szCs w:val="15"/>
              </w:rPr>
              <w:t> </w:t>
            </w:r>
            <w:r>
              <w:rPr>
                <w:rFonts w:ascii="宋体" w:hAnsi="宋体" w:cs="宋体" w:eastAsia="宋体" w:hint="default"/>
                <w:sz w:val="15"/>
                <w:szCs w:val="15"/>
              </w:rPr>
              <w:t>权益</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367" w:lineRule="auto"/>
              <w:ind w:left="153" w:right="149"/>
              <w:jc w:val="both"/>
              <w:rPr>
                <w:rFonts w:ascii="宋体" w:hAnsi="宋体" w:cs="宋体" w:eastAsia="宋体" w:hint="default"/>
                <w:sz w:val="15"/>
                <w:szCs w:val="15"/>
              </w:rPr>
            </w:pPr>
            <w:r>
              <w:rPr>
                <w:rFonts w:ascii="宋体" w:hAnsi="宋体" w:cs="宋体" w:eastAsia="宋体" w:hint="default"/>
                <w:sz w:val="15"/>
                <w:szCs w:val="15"/>
              </w:rPr>
              <w:t>少数股东权</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益中用于冲</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减少数股东</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损益的金额</w:t>
            </w:r>
          </w:p>
        </w:tc>
        <w:tc>
          <w:tcPr>
            <w:tcW w:w="1650" w:type="dxa"/>
            <w:tcBorders>
              <w:top w:val="single" w:sz="4" w:space="0" w:color="000000"/>
              <w:left w:val="single" w:sz="4" w:space="0" w:color="000000"/>
              <w:bottom w:val="single" w:sz="4" w:space="0" w:color="000000"/>
              <w:right w:val="nil" w:sz="6" w:space="0" w:color="auto"/>
            </w:tcBorders>
          </w:tcPr>
          <w:p>
            <w:pPr>
              <w:pStyle w:val="TableParagraph"/>
              <w:spacing w:line="300" w:lineRule="exact" w:before="19"/>
              <w:ind w:left="132" w:right="157"/>
              <w:jc w:val="center"/>
              <w:rPr>
                <w:rFonts w:ascii="宋体" w:hAnsi="宋体" w:cs="宋体" w:eastAsia="宋体" w:hint="default"/>
                <w:sz w:val="15"/>
                <w:szCs w:val="15"/>
              </w:rPr>
            </w:pPr>
            <w:r>
              <w:rPr>
                <w:rFonts w:ascii="宋体" w:hAnsi="宋体" w:cs="宋体" w:eastAsia="宋体" w:hint="default"/>
                <w:spacing w:val="-1"/>
                <w:sz w:val="15"/>
                <w:szCs w:val="15"/>
              </w:rPr>
              <w:t>从母公司所有者权益</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pacing w:val="-1"/>
                <w:sz w:val="15"/>
                <w:szCs w:val="15"/>
              </w:rPr>
              <w:t>冲减子（孙）公司少</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pacing w:val="-1"/>
                <w:sz w:val="15"/>
                <w:szCs w:val="15"/>
              </w:rPr>
              <w:t>数股东分担的本期亏</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pacing w:val="-1"/>
                <w:sz w:val="15"/>
                <w:szCs w:val="15"/>
              </w:rPr>
              <w:t>损超过少数股东在该</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pacing w:val="-1"/>
                <w:sz w:val="15"/>
                <w:szCs w:val="15"/>
              </w:rPr>
              <w:t>子公司期初所有者权</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pacing w:val="-1"/>
                <w:sz w:val="15"/>
                <w:szCs w:val="15"/>
              </w:rPr>
              <w:t>益中所享有份额后的</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z w:val="15"/>
                <w:szCs w:val="15"/>
              </w:rPr>
              <w:t>余额</w:t>
            </w:r>
          </w:p>
        </w:tc>
      </w:tr>
      <w:tr>
        <w:trPr>
          <w:trHeight w:val="713" w:hRule="exact"/>
        </w:trPr>
        <w:tc>
          <w:tcPr>
            <w:tcW w:w="13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left="147" w:right="97"/>
              <w:jc w:val="left"/>
              <w:rPr>
                <w:rFonts w:ascii="Times New Roman" w:hAnsi="Times New Roman" w:cs="Times New Roman" w:eastAsia="Times New Roman" w:hint="default"/>
                <w:sz w:val="15"/>
                <w:szCs w:val="15"/>
              </w:rPr>
            </w:pPr>
            <w:r>
              <w:rPr>
                <w:rFonts w:ascii="Times New Roman"/>
                <w:spacing w:val="-5"/>
                <w:sz w:val="15"/>
              </w:rPr>
              <w:t>HYTERA</w:t>
            </w:r>
            <w:r>
              <w:rPr>
                <w:rFonts w:ascii="Times New Roman"/>
                <w:spacing w:val="-31"/>
                <w:sz w:val="15"/>
              </w:rPr>
              <w:t> </w:t>
            </w:r>
            <w:r>
              <w:rPr>
                <w:rFonts w:ascii="Times New Roman"/>
                <w:spacing w:val="-31"/>
                <w:sz w:val="15"/>
              </w:rPr>
            </w:r>
            <w:r>
              <w:rPr>
                <w:rFonts w:ascii="Times New Roman"/>
                <w:spacing w:val="-5"/>
                <w:sz w:val="15"/>
              </w:rPr>
              <w:t>AMERICA</w:t>
            </w:r>
            <w:r>
              <w:rPr>
                <w:rFonts w:ascii="Times New Roman"/>
                <w:spacing w:val="-31"/>
                <w:sz w:val="15"/>
              </w:rPr>
              <w:t> </w:t>
            </w:r>
            <w:r>
              <w:rPr>
                <w:rFonts w:ascii="Times New Roman"/>
                <w:spacing w:val="-31"/>
                <w:sz w:val="15"/>
              </w:rPr>
            </w:r>
            <w:r>
              <w:rPr>
                <w:rFonts w:ascii="Times New Roman"/>
                <w:spacing w:val="-7"/>
                <w:sz w:val="15"/>
              </w:rPr>
              <w:t>INCORPORATED</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0"/>
                <w:szCs w:val="10"/>
              </w:rPr>
            </w:pPr>
          </w:p>
          <w:p>
            <w:pPr>
              <w:pStyle w:val="TableParagraph"/>
              <w:spacing w:line="240" w:lineRule="auto"/>
              <w:ind w:left="103" w:right="142"/>
              <w:jc w:val="left"/>
              <w:rPr>
                <w:rFonts w:ascii="宋体" w:hAnsi="宋体" w:cs="宋体" w:eastAsia="宋体" w:hint="default"/>
                <w:sz w:val="15"/>
                <w:szCs w:val="15"/>
              </w:rPr>
            </w:pPr>
            <w:r>
              <w:rPr>
                <w:rFonts w:ascii="宋体" w:hAnsi="宋体" w:cs="宋体" w:eastAsia="宋体" w:hint="default"/>
                <w:sz w:val="15"/>
                <w:szCs w:val="15"/>
              </w:rPr>
              <w:t>全资子公司</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之子公司</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4" w:right="0"/>
              <w:jc w:val="center"/>
              <w:rPr>
                <w:rFonts w:ascii="宋体" w:hAnsi="宋体" w:cs="宋体" w:eastAsia="宋体" w:hint="default"/>
                <w:sz w:val="15"/>
                <w:szCs w:val="15"/>
              </w:rPr>
            </w:pPr>
            <w:r>
              <w:rPr>
                <w:rFonts w:ascii="宋体" w:hAnsi="宋体" w:cs="宋体" w:eastAsia="宋体" w:hint="default"/>
                <w:sz w:val="15"/>
                <w:szCs w:val="15"/>
              </w:rPr>
              <w:t>美国</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19"/>
              <w:jc w:val="right"/>
              <w:rPr>
                <w:rFonts w:ascii="宋体" w:hAnsi="宋体" w:cs="宋体" w:eastAsia="宋体" w:hint="default"/>
                <w:sz w:val="15"/>
                <w:szCs w:val="15"/>
              </w:rPr>
            </w:pPr>
            <w:r>
              <w:rPr>
                <w:rFonts w:ascii="宋体" w:hAnsi="宋体" w:cs="宋体" w:eastAsia="宋体" w:hint="default"/>
                <w:sz w:val="15"/>
                <w:szCs w:val="15"/>
              </w:rPr>
              <w:t>通信业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75.60</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96"/>
              <w:jc w:val="both"/>
              <w:rPr>
                <w:rFonts w:ascii="宋体" w:hAnsi="宋体" w:cs="宋体" w:eastAsia="宋体" w:hint="default"/>
                <w:sz w:val="15"/>
                <w:szCs w:val="15"/>
              </w:rPr>
            </w:pPr>
            <w:r>
              <w:rPr>
                <w:rFonts w:ascii="宋体" w:hAnsi="宋体" w:cs="宋体" w:eastAsia="宋体" w:hint="default"/>
                <w:spacing w:val="4"/>
                <w:sz w:val="15"/>
                <w:szCs w:val="15"/>
              </w:rPr>
              <w:t>无线电通讯器材及配件的销售和</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6"/>
                <w:w w:val="100"/>
                <w:sz w:val="15"/>
                <w:szCs w:val="15"/>
              </w:rPr>
              <w:t>原材料的采购，并提供相关技术服</w:t>
            </w:r>
            <w:r>
              <w:rPr>
                <w:rFonts w:ascii="宋体" w:hAnsi="宋体" w:cs="宋体" w:eastAsia="宋体" w:hint="default"/>
                <w:spacing w:val="-64"/>
                <w:w w:val="100"/>
                <w:sz w:val="15"/>
                <w:szCs w:val="15"/>
              </w:rPr>
              <w:t> </w:t>
            </w:r>
            <w:r>
              <w:rPr>
                <w:rFonts w:ascii="宋体" w:hAnsi="宋体" w:cs="宋体" w:eastAsia="宋体" w:hint="default"/>
                <w:spacing w:val="-64"/>
                <w:w w:val="100"/>
                <w:sz w:val="15"/>
                <w:szCs w:val="15"/>
              </w:rPr>
            </w:r>
            <w:r>
              <w:rPr>
                <w:rFonts w:ascii="宋体" w:hAnsi="宋体" w:cs="宋体" w:eastAsia="宋体" w:hint="default"/>
                <w:sz w:val="15"/>
                <w:szCs w:val="15"/>
              </w:rPr>
              <w:t>务。</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1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1,040,000.00</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451" w:right="0"/>
              <w:jc w:val="left"/>
              <w:rPr>
                <w:rFonts w:ascii="Times New Roman" w:hAnsi="Times New Roman" w:cs="Times New Roman" w:eastAsia="Times New Roman" w:hint="default"/>
                <w:sz w:val="15"/>
                <w:szCs w:val="15"/>
              </w:rPr>
            </w:pPr>
            <w:r>
              <w:rPr>
                <w:rFonts w:ascii="Times New Roman"/>
                <w:w w:val="100"/>
                <w:sz w:val="15"/>
              </w:rPr>
              <w:t>-</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100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100</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right="200"/>
              <w:jc w:val="right"/>
              <w:rPr>
                <w:rFonts w:ascii="宋体" w:hAnsi="宋体" w:cs="宋体" w:eastAsia="宋体" w:hint="default"/>
                <w:sz w:val="15"/>
                <w:szCs w:val="15"/>
              </w:rPr>
            </w:pPr>
            <w:r>
              <w:rPr>
                <w:rFonts w:ascii="宋体" w:hAnsi="宋体" w:cs="宋体" w:eastAsia="宋体" w:hint="default"/>
                <w:w w:val="100"/>
                <w:sz w:val="15"/>
                <w:szCs w:val="15"/>
              </w:rPr>
              <w:t>是</w:t>
            </w:r>
          </w:p>
        </w:tc>
        <w:tc>
          <w:tcPr>
            <w:tcW w:w="569"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165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782" w:right="0"/>
              <w:jc w:val="left"/>
              <w:rPr>
                <w:rFonts w:ascii="Times New Roman" w:hAnsi="Times New Roman" w:cs="Times New Roman" w:eastAsia="Times New Roman" w:hint="default"/>
                <w:sz w:val="15"/>
                <w:szCs w:val="15"/>
              </w:rPr>
            </w:pPr>
            <w:r>
              <w:rPr>
                <w:rFonts w:ascii="Times New Roman"/>
                <w:w w:val="100"/>
                <w:sz w:val="15"/>
              </w:rPr>
              <w:t>-</w:t>
            </w:r>
          </w:p>
        </w:tc>
      </w:tr>
      <w:tr>
        <w:trPr>
          <w:trHeight w:val="1298" w:hRule="exact"/>
        </w:trPr>
        <w:tc>
          <w:tcPr>
            <w:tcW w:w="135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8"/>
              <w:ind w:left="147" w:right="142"/>
              <w:jc w:val="left"/>
              <w:rPr>
                <w:rFonts w:ascii="宋体" w:hAnsi="宋体" w:cs="宋体" w:eastAsia="宋体" w:hint="default"/>
                <w:sz w:val="15"/>
                <w:szCs w:val="15"/>
              </w:rPr>
            </w:pPr>
            <w:r>
              <w:rPr>
                <w:rFonts w:ascii="宋体" w:hAnsi="宋体" w:cs="宋体" w:eastAsia="宋体" w:hint="default"/>
                <w:spacing w:val="-1"/>
                <w:sz w:val="15"/>
                <w:szCs w:val="15"/>
              </w:rPr>
              <w:t>深圳市赛格通信</w:t>
            </w:r>
            <w:r>
              <w:rPr>
                <w:rFonts w:ascii="宋体" w:hAnsi="宋体" w:cs="宋体" w:eastAsia="宋体" w:hint="default"/>
                <w:spacing w:val="-66"/>
                <w:sz w:val="15"/>
                <w:szCs w:val="15"/>
              </w:rPr>
              <w:t> </w:t>
            </w:r>
            <w:r>
              <w:rPr>
                <w:rFonts w:ascii="宋体" w:hAnsi="宋体" w:cs="宋体" w:eastAsia="宋体" w:hint="default"/>
                <w:spacing w:val="-66"/>
                <w:sz w:val="15"/>
                <w:szCs w:val="15"/>
              </w:rPr>
            </w:r>
            <w:r>
              <w:rPr>
                <w:rFonts w:ascii="宋体" w:hAnsi="宋体" w:cs="宋体" w:eastAsia="宋体" w:hint="default"/>
                <w:sz w:val="15"/>
                <w:szCs w:val="15"/>
              </w:rPr>
              <w:t>有限公司</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深圳市</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19"/>
              <w:jc w:val="right"/>
              <w:rPr>
                <w:rFonts w:ascii="宋体" w:hAnsi="宋体" w:cs="宋体" w:eastAsia="宋体" w:hint="default"/>
                <w:sz w:val="15"/>
                <w:szCs w:val="15"/>
              </w:rPr>
            </w:pPr>
            <w:r>
              <w:rPr>
                <w:rFonts w:ascii="宋体" w:hAnsi="宋体" w:cs="宋体" w:eastAsia="宋体" w:hint="default"/>
                <w:sz w:val="15"/>
                <w:szCs w:val="15"/>
              </w:rPr>
              <w:t>通信业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8"/>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8"/>
                <w:sz w:val="15"/>
                <w:szCs w:val="15"/>
              </w:rPr>
              <w:t> </w:t>
            </w:r>
            <w:r>
              <w:rPr>
                <w:rFonts w:ascii="Times New Roman" w:hAnsi="Times New Roman" w:cs="Times New Roman" w:eastAsia="Times New Roman" w:hint="default"/>
                <w:sz w:val="15"/>
                <w:szCs w:val="15"/>
              </w:rPr>
              <w:t>60,000,000.00</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05" w:right="36"/>
              <w:jc w:val="left"/>
              <w:rPr>
                <w:rFonts w:ascii="宋体" w:hAnsi="宋体" w:cs="宋体" w:eastAsia="宋体" w:hint="default"/>
                <w:sz w:val="15"/>
                <w:szCs w:val="15"/>
              </w:rPr>
            </w:pPr>
            <w:r>
              <w:rPr>
                <w:rFonts w:ascii="宋体" w:hAnsi="宋体" w:cs="宋体" w:eastAsia="宋体" w:hint="default"/>
                <w:spacing w:val="-6"/>
                <w:sz w:val="15"/>
                <w:szCs w:val="15"/>
              </w:rPr>
              <w:t>通信产品及其部、配件的开发、生</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4"/>
                <w:sz w:val="15"/>
                <w:szCs w:val="15"/>
              </w:rPr>
              <w:t>产（生产场地及营业执照另行申</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2"/>
                <w:sz w:val="15"/>
                <w:szCs w:val="15"/>
              </w:rPr>
              <w:t>办）与销售；电子系统工程设计、</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6"/>
                <w:sz w:val="15"/>
                <w:szCs w:val="15"/>
              </w:rPr>
              <w:t>组网、调试与维修服务；信息技术</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6"/>
                <w:sz w:val="15"/>
                <w:szCs w:val="15"/>
              </w:rPr>
              <w:t>咨询。进出口业务（按深贸管登证</w:t>
            </w:r>
            <w:r>
              <w:rPr>
                <w:rFonts w:ascii="宋体" w:hAnsi="宋体" w:cs="宋体" w:eastAsia="宋体" w:hint="default"/>
                <w:spacing w:val="-46"/>
                <w:sz w:val="15"/>
                <w:szCs w:val="15"/>
              </w:rPr>
              <w:t> </w:t>
            </w:r>
            <w:r>
              <w:rPr>
                <w:rFonts w:ascii="宋体" w:hAnsi="宋体" w:cs="宋体" w:eastAsia="宋体" w:hint="default"/>
                <w:spacing w:val="-46"/>
                <w:sz w:val="15"/>
                <w:szCs w:val="15"/>
              </w:rPr>
            </w:r>
            <w:r>
              <w:rPr>
                <w:rFonts w:ascii="宋体" w:hAnsi="宋体" w:cs="宋体" w:eastAsia="宋体" w:hint="default"/>
                <w:w w:val="100"/>
                <w:sz w:val="15"/>
                <w:szCs w:val="15"/>
              </w:rPr>
              <w:t>字第</w:t>
            </w:r>
            <w:r>
              <w:rPr>
                <w:rFonts w:ascii="宋体" w:hAnsi="宋体" w:cs="宋体" w:eastAsia="宋体" w:hint="default"/>
                <w:spacing w:val="-36"/>
                <w:w w:val="100"/>
                <w:sz w:val="15"/>
                <w:szCs w:val="15"/>
              </w:rPr>
              <w:t> </w:t>
            </w:r>
            <w:r>
              <w:rPr>
                <w:rFonts w:ascii="Times New Roman" w:hAnsi="Times New Roman" w:cs="Times New Roman" w:eastAsia="Times New Roman" w:hint="default"/>
                <w:spacing w:val="-2"/>
                <w:w w:val="100"/>
                <w:sz w:val="15"/>
                <w:szCs w:val="15"/>
              </w:rPr>
              <w:t>2003-0845</w:t>
            </w:r>
            <w:r>
              <w:rPr>
                <w:rFonts w:ascii="Times New Roman" w:hAnsi="Times New Roman" w:cs="Times New Roman" w:eastAsia="Times New Roman" w:hint="default"/>
                <w:spacing w:val="6"/>
                <w:w w:val="100"/>
                <w:sz w:val="15"/>
                <w:szCs w:val="15"/>
              </w:rPr>
              <w:t> </w:t>
            </w:r>
            <w:r>
              <w:rPr>
                <w:rFonts w:ascii="宋体" w:hAnsi="宋体" w:cs="宋体" w:eastAsia="宋体" w:hint="default"/>
                <w:spacing w:val="-17"/>
                <w:w w:val="100"/>
                <w:sz w:val="15"/>
                <w:szCs w:val="15"/>
              </w:rPr>
              <w:t>号经营）。</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9"/>
                <w:szCs w:val="9"/>
              </w:rPr>
            </w:pPr>
          </w:p>
          <w:p>
            <w:pPr>
              <w:pStyle w:val="TableParagraph"/>
              <w:spacing w:line="240" w:lineRule="auto"/>
              <w:ind w:left="787" w:right="0"/>
              <w:jc w:val="left"/>
              <w:rPr>
                <w:rFonts w:ascii="宋体" w:hAnsi="宋体" w:cs="宋体" w:eastAsia="宋体" w:hint="default"/>
                <w:sz w:val="15"/>
                <w:szCs w:val="15"/>
              </w:rPr>
            </w:pPr>
            <w:r>
              <w:rPr>
                <w:rFonts w:ascii="宋体" w:hAnsi="宋体" w:cs="宋体" w:eastAsia="宋体" w:hint="default"/>
                <w:sz w:val="15"/>
                <w:szCs w:val="15"/>
              </w:rPr>
              <w:t>人民币</w:t>
            </w:r>
          </w:p>
          <w:p>
            <w:pPr>
              <w:pStyle w:val="TableParagraph"/>
              <w:spacing w:line="240" w:lineRule="auto" w:before="16"/>
              <w:ind w:left="377" w:right="0"/>
              <w:jc w:val="left"/>
              <w:rPr>
                <w:rFonts w:ascii="Times New Roman" w:hAnsi="Times New Roman" w:cs="Times New Roman" w:eastAsia="Times New Roman" w:hint="default"/>
                <w:sz w:val="15"/>
                <w:szCs w:val="15"/>
              </w:rPr>
            </w:pPr>
            <w:r>
              <w:rPr>
                <w:rFonts w:ascii="Times New Roman"/>
                <w:sz w:val="15"/>
              </w:rPr>
              <w:t>70,800,000.00</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51" w:right="0"/>
              <w:jc w:val="left"/>
              <w:rPr>
                <w:rFonts w:ascii="Times New Roman" w:hAnsi="Times New Roman" w:cs="Times New Roman" w:eastAsia="Times New Roman" w:hint="default"/>
                <w:sz w:val="15"/>
                <w:szCs w:val="15"/>
              </w:rPr>
            </w:pPr>
            <w:r>
              <w:rPr>
                <w:rFonts w:ascii="Times New Roman"/>
                <w:w w:val="100"/>
                <w:sz w:val="15"/>
              </w:rPr>
              <w:t>-</w:t>
            </w:r>
          </w:p>
        </w:tc>
        <w:tc>
          <w:tcPr>
            <w:tcW w:w="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100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100</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00"/>
              <w:jc w:val="right"/>
              <w:rPr>
                <w:rFonts w:ascii="宋体" w:hAnsi="宋体" w:cs="宋体" w:eastAsia="宋体" w:hint="default"/>
                <w:sz w:val="15"/>
                <w:szCs w:val="15"/>
              </w:rPr>
            </w:pPr>
            <w:r>
              <w:rPr>
                <w:rFonts w:ascii="宋体" w:hAnsi="宋体" w:cs="宋体" w:eastAsia="宋体" w:hint="default"/>
                <w:w w:val="100"/>
                <w:sz w:val="15"/>
                <w:szCs w:val="15"/>
              </w:rPr>
              <w:t>是</w:t>
            </w:r>
          </w:p>
        </w:tc>
        <w:tc>
          <w:tcPr>
            <w:tcW w:w="569"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w w:val="100"/>
                <w:sz w:val="15"/>
              </w:rPr>
              <w:t>-</w:t>
            </w:r>
          </w:p>
        </w:tc>
        <w:tc>
          <w:tcPr>
            <w:tcW w:w="165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82" w:right="0"/>
              <w:jc w:val="left"/>
              <w:rPr>
                <w:rFonts w:ascii="Times New Roman" w:hAnsi="Times New Roman" w:cs="Times New Roman" w:eastAsia="Times New Roman" w:hint="default"/>
                <w:sz w:val="15"/>
                <w:szCs w:val="15"/>
              </w:rPr>
            </w:pPr>
            <w:r>
              <w:rPr>
                <w:rFonts w:ascii="Times New Roman"/>
                <w:w w:val="100"/>
                <w:sz w:val="15"/>
              </w:rPr>
              <w:t>-</w:t>
            </w:r>
          </w:p>
        </w:tc>
      </w:tr>
    </w:tbl>
    <w:p>
      <w:pPr>
        <w:spacing w:after="0" w:line="240" w:lineRule="auto"/>
        <w:jc w:val="left"/>
        <w:rPr>
          <w:rFonts w:ascii="Times New Roman" w:hAnsi="Times New Roman" w:cs="Times New Roman" w:eastAsia="Times New Roman" w:hint="default"/>
          <w:sz w:val="15"/>
          <w:szCs w:val="15"/>
        </w:rPr>
        <w:sectPr>
          <w:headerReference w:type="default" r:id="rId80"/>
          <w:footerReference w:type="default" r:id="rId81"/>
          <w:pgSz w:w="16840" w:h="11910" w:orient="landscape"/>
          <w:pgMar w:header="0" w:footer="956" w:top="1100" w:bottom="1140" w:left="980" w:right="0"/>
          <w:pgNumType w:start="115"/>
        </w:sectPr>
      </w:pPr>
    </w:p>
    <w:p>
      <w:pPr>
        <w:spacing w:before="8"/>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、境外经营实体主要报表项目的折算汇率</w:t>
      </w:r>
      <w:r>
        <w:rPr>
          <w:rFonts w:ascii="宋体" w:hAnsi="宋体" w:cs="宋体" w:eastAsia="宋体" w:hint="default"/>
          <w:sz w:val="21"/>
          <w:szCs w:val="21"/>
        </w:rPr>
      </w:r>
    </w:p>
    <w:p>
      <w:pPr>
        <w:spacing w:line="240" w:lineRule="auto" w:before="5"/>
        <w:rPr>
          <w:rFonts w:ascii="宋体" w:hAnsi="宋体" w:cs="宋体" w:eastAsia="宋体" w:hint="default"/>
          <w:b/>
          <w:bCs/>
          <w:sz w:val="22"/>
          <w:szCs w:val="22"/>
        </w:rPr>
      </w:pPr>
    </w:p>
    <w:tbl>
      <w:tblPr>
        <w:tblW w:w="0" w:type="auto"/>
        <w:jc w:val="left"/>
        <w:tblInd w:w="119" w:type="dxa"/>
        <w:tblLayout w:type="fixed"/>
        <w:tblCellMar>
          <w:top w:w="0" w:type="dxa"/>
          <w:left w:w="0" w:type="dxa"/>
          <w:bottom w:w="0" w:type="dxa"/>
          <w:right w:w="0" w:type="dxa"/>
        </w:tblCellMar>
        <w:tblLook w:val="01E0"/>
      </w:tblPr>
      <w:tblGrid>
        <w:gridCol w:w="3087"/>
        <w:gridCol w:w="1882"/>
        <w:gridCol w:w="1160"/>
        <w:gridCol w:w="1832"/>
        <w:gridCol w:w="1834"/>
      </w:tblGrid>
      <w:tr>
        <w:trPr>
          <w:trHeight w:val="509" w:hRule="exact"/>
        </w:trPr>
        <w:tc>
          <w:tcPr>
            <w:tcW w:w="3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54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上年同期金额</w:t>
            </w:r>
          </w:p>
        </w:tc>
      </w:tr>
      <w:tr>
        <w:trPr>
          <w:trHeight w:val="511" w:hRule="exact"/>
        </w:trPr>
        <w:tc>
          <w:tcPr>
            <w:tcW w:w="3087"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华盛通讯有限公司</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资产负债表项目</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港币</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0.8107</w:t>
            </w:r>
          </w:p>
        </w:tc>
        <w:tc>
          <w:tcPr>
            <w:tcW w:w="183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0.8509</w:t>
            </w:r>
          </w:p>
        </w:tc>
      </w:tr>
      <w:tr>
        <w:trPr>
          <w:trHeight w:val="509" w:hRule="exact"/>
        </w:trPr>
        <w:tc>
          <w:tcPr>
            <w:tcW w:w="3087" w:type="dxa"/>
            <w:vMerge/>
            <w:tcBorders>
              <w:left w:val="nil" w:sz="6" w:space="0" w:color="auto"/>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利润表项目</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港币</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0.8279</w:t>
            </w:r>
          </w:p>
        </w:tc>
        <w:tc>
          <w:tcPr>
            <w:tcW w:w="183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0.8708</w:t>
            </w:r>
          </w:p>
        </w:tc>
      </w:tr>
      <w:tr>
        <w:trPr>
          <w:trHeight w:val="511" w:hRule="exact"/>
        </w:trPr>
        <w:tc>
          <w:tcPr>
            <w:tcW w:w="3087" w:type="dxa"/>
            <w:vMerge w:val="restart"/>
            <w:tcBorders>
              <w:top w:val="single" w:sz="4" w:space="0" w:color="000000"/>
              <w:left w:val="nil" w:sz="6" w:space="0" w:color="auto"/>
              <w:right w:val="single" w:sz="4" w:space="0" w:color="000000"/>
            </w:tcBorders>
          </w:tcPr>
          <w:p>
            <w:pPr>
              <w:pStyle w:val="TableParagraph"/>
              <w:spacing w:line="490" w:lineRule="atLeast" w:before="12"/>
              <w:ind w:left="107" w:right="548"/>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HYT</w:t>
            </w:r>
            <w:r>
              <w:rPr>
                <w:rFonts w:ascii="Times New Roman" w:hAnsi="Times New Roman" w:cs="Times New Roman" w:eastAsia="Times New Roman" w:hint="default"/>
                <w:spacing w:val="25"/>
                <w:sz w:val="18"/>
                <w:szCs w:val="18"/>
              </w:rPr>
              <w:t> </w:t>
            </w:r>
            <w:r>
              <w:rPr>
                <w:rFonts w:ascii="Times New Roman" w:hAnsi="Times New Roman" w:cs="Times New Roman" w:eastAsia="Times New Roman" w:hint="default"/>
                <w:sz w:val="18"/>
                <w:szCs w:val="18"/>
              </w:rPr>
              <w:t>Telecommunications(UK)</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Co.</w:t>
            </w:r>
            <w:r>
              <w:rPr>
                <w:rFonts w:ascii="宋体" w:hAnsi="宋体" w:cs="宋体" w:eastAsia="宋体" w:hint="default"/>
                <w:sz w:val="18"/>
                <w:szCs w:val="18"/>
              </w:rPr>
              <w:t>，</w:t>
            </w:r>
            <w:r>
              <w:rPr>
                <w:rFonts w:ascii="Times New Roman" w:hAnsi="Times New Roman" w:cs="Times New Roman" w:eastAsia="Times New Roman" w:hint="default"/>
                <w:sz w:val="18"/>
                <w:szCs w:val="18"/>
              </w:rPr>
              <w:t>Ltd</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资产负债表项目</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英镑</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9.7116</w:t>
            </w:r>
          </w:p>
        </w:tc>
        <w:tc>
          <w:tcPr>
            <w:tcW w:w="183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10.2182</w:t>
            </w:r>
          </w:p>
        </w:tc>
      </w:tr>
      <w:tr>
        <w:trPr>
          <w:trHeight w:val="509" w:hRule="exact"/>
        </w:trPr>
        <w:tc>
          <w:tcPr>
            <w:tcW w:w="3087" w:type="dxa"/>
            <w:vMerge/>
            <w:tcBorders>
              <w:left w:val="nil" w:sz="6" w:space="0" w:color="auto"/>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利润表项目</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英镑</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10.3485</w:t>
            </w:r>
          </w:p>
        </w:tc>
        <w:tc>
          <w:tcPr>
            <w:tcW w:w="183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10.4368</w:t>
            </w:r>
          </w:p>
        </w:tc>
      </w:tr>
      <w:tr>
        <w:trPr>
          <w:trHeight w:val="511" w:hRule="exact"/>
        </w:trPr>
        <w:tc>
          <w:tcPr>
            <w:tcW w:w="3087" w:type="dxa"/>
            <w:vMerge w:val="restart"/>
            <w:tcBorders>
              <w:top w:val="single" w:sz="4" w:space="0" w:color="000000"/>
              <w:left w:val="nil" w:sz="6" w:space="0" w:color="auto"/>
              <w:right w:val="single" w:sz="4" w:space="0" w:color="000000"/>
            </w:tcBorders>
          </w:tcPr>
          <w:p>
            <w:pPr>
              <w:pStyle w:val="TableParagraph"/>
              <w:spacing w:line="357" w:lineRule="auto" w:before="148"/>
              <w:ind w:left="107" w:right="185"/>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HYTERAAMERICA</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INCORPORATED </w:t>
            </w:r>
            <w:r>
              <w:rPr>
                <w:rFonts w:ascii="宋体" w:hAnsi="宋体" w:cs="宋体" w:eastAsia="宋体" w:hint="default"/>
                <w:sz w:val="18"/>
                <w:szCs w:val="18"/>
              </w:rPr>
              <w:t>以及 </w:t>
            </w:r>
            <w:r>
              <w:rPr>
                <w:rFonts w:ascii="Times New Roman" w:hAnsi="Times New Roman" w:cs="Times New Roman" w:eastAsia="Times New Roman" w:hint="default"/>
                <w:sz w:val="18"/>
                <w:szCs w:val="18"/>
              </w:rPr>
              <w:t>HYT </w:t>
            </w:r>
            <w:r>
              <w:rPr>
                <w:rFonts w:ascii="Times New Roman" w:hAnsi="Times New Roman" w:cs="Times New Roman" w:eastAsia="Times New Roman" w:hint="default"/>
                <w:spacing w:val="17"/>
                <w:sz w:val="18"/>
                <w:szCs w:val="18"/>
              </w:rPr>
              <w:t> </w:t>
            </w:r>
            <w:r>
              <w:rPr>
                <w:rFonts w:ascii="Times New Roman" w:hAnsi="Times New Roman" w:cs="Times New Roman" w:eastAsia="Times New Roman" w:hint="default"/>
                <w:sz w:val="18"/>
                <w:szCs w:val="18"/>
              </w:rPr>
              <w:t>North</w:t>
            </w:r>
          </w:p>
          <w:p>
            <w:pPr>
              <w:pStyle w:val="TableParagraph"/>
              <w:spacing w:line="240" w:lineRule="auto" w:before="65"/>
              <w:ind w:left="107" w:right="0"/>
              <w:jc w:val="left"/>
              <w:rPr>
                <w:rFonts w:ascii="Times New Roman" w:hAnsi="Times New Roman" w:cs="Times New Roman" w:eastAsia="Times New Roman" w:hint="default"/>
                <w:sz w:val="18"/>
                <w:szCs w:val="18"/>
              </w:rPr>
            </w:pPr>
            <w:r>
              <w:rPr>
                <w:rFonts w:ascii="Times New Roman"/>
                <w:sz w:val="18"/>
              </w:rPr>
              <w:t>America,</w:t>
            </w:r>
            <w:r>
              <w:rPr>
                <w:rFonts w:ascii="Times New Roman"/>
                <w:spacing w:val="-3"/>
                <w:sz w:val="18"/>
              </w:rPr>
              <w:t> </w:t>
            </w:r>
            <w:r>
              <w:rPr>
                <w:rFonts w:ascii="Times New Roman"/>
                <w:sz w:val="18"/>
              </w:rPr>
              <w:t>Inc</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资产负债表项目</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6.3009</w:t>
            </w:r>
          </w:p>
        </w:tc>
        <w:tc>
          <w:tcPr>
            <w:tcW w:w="183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6.6227</w:t>
            </w:r>
          </w:p>
        </w:tc>
      </w:tr>
      <w:tr>
        <w:trPr>
          <w:trHeight w:val="581" w:hRule="exact"/>
        </w:trPr>
        <w:tc>
          <w:tcPr>
            <w:tcW w:w="3087" w:type="dxa"/>
            <w:vMerge/>
            <w:tcBorders>
              <w:left w:val="nil" w:sz="6" w:space="0" w:color="auto"/>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利润表项目</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6.4445</w:t>
            </w:r>
          </w:p>
        </w:tc>
        <w:tc>
          <w:tcPr>
            <w:tcW w:w="183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6.7668</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spacing w:before="36"/>
        <w:ind w:left="232" w:right="1129" w:firstLine="0"/>
        <w:jc w:val="left"/>
        <w:rPr>
          <w:rFonts w:ascii="黑体" w:hAnsi="黑体" w:cs="黑体" w:eastAsia="黑体" w:hint="default"/>
          <w:sz w:val="21"/>
          <w:szCs w:val="21"/>
        </w:rPr>
      </w:pPr>
      <w:r>
        <w:rPr>
          <w:rFonts w:ascii="黑体" w:hAnsi="黑体" w:cs="黑体" w:eastAsia="黑体" w:hint="default"/>
          <w:b/>
          <w:bCs/>
          <w:sz w:val="21"/>
          <w:szCs w:val="21"/>
        </w:rPr>
        <w:t>五、合并财务报表项目注释</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before="142"/>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13"/>
        <w:rPr>
          <w:rFonts w:ascii="宋体" w:hAnsi="宋体" w:cs="宋体" w:eastAsia="宋体" w:hint="default"/>
          <w:b/>
          <w:bCs/>
          <w:sz w:val="10"/>
          <w:szCs w:val="10"/>
        </w:rPr>
      </w:pPr>
    </w:p>
    <w:p>
      <w:pPr>
        <w:spacing w:before="36"/>
        <w:ind w:left="0" w:right="987"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544"/>
        <w:gridCol w:w="1414"/>
        <w:gridCol w:w="1274"/>
        <w:gridCol w:w="1702"/>
        <w:gridCol w:w="1313"/>
        <w:gridCol w:w="1138"/>
        <w:gridCol w:w="1416"/>
      </w:tblGrid>
      <w:tr>
        <w:trPr>
          <w:trHeight w:val="480" w:hRule="exact"/>
        </w:trPr>
        <w:tc>
          <w:tcPr>
            <w:tcW w:w="1544"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3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867"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62"/>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80" w:hRule="exact"/>
        </w:trPr>
        <w:tc>
          <w:tcPr>
            <w:tcW w:w="1544" w:type="dxa"/>
            <w:vMerge/>
            <w:tcBorders>
              <w:left w:val="nil" w:sz="6" w:space="0" w:color="auto"/>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283" w:right="0"/>
              <w:jc w:val="left"/>
              <w:rPr>
                <w:rFonts w:ascii="宋体" w:hAnsi="宋体" w:cs="宋体" w:eastAsia="宋体" w:hint="default"/>
                <w:sz w:val="21"/>
                <w:szCs w:val="21"/>
              </w:rPr>
            </w:pPr>
            <w:r>
              <w:rPr>
                <w:rFonts w:ascii="宋体" w:hAnsi="宋体" w:cs="宋体" w:eastAsia="宋体" w:hint="default"/>
                <w:sz w:val="21"/>
                <w:szCs w:val="21"/>
              </w:rPr>
              <w:t>外币金额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319" w:right="0"/>
              <w:jc w:val="left"/>
              <w:rPr>
                <w:rFonts w:ascii="宋体" w:hAnsi="宋体" w:cs="宋体" w:eastAsia="宋体" w:hint="default"/>
                <w:sz w:val="21"/>
                <w:szCs w:val="21"/>
              </w:rPr>
            </w:pPr>
            <w:r>
              <w:rPr>
                <w:rFonts w:ascii="宋体" w:hAnsi="宋体" w:cs="宋体" w:eastAsia="宋体" w:hint="default"/>
                <w:sz w:val="21"/>
                <w:szCs w:val="21"/>
              </w:rPr>
              <w:t>折算率</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427" w:right="0"/>
              <w:jc w:val="left"/>
              <w:rPr>
                <w:rFonts w:ascii="宋体" w:hAnsi="宋体" w:cs="宋体" w:eastAsia="宋体" w:hint="default"/>
                <w:sz w:val="21"/>
                <w:szCs w:val="21"/>
              </w:rPr>
            </w:pPr>
            <w:r>
              <w:rPr>
                <w:rFonts w:ascii="宋体" w:hAnsi="宋体" w:cs="宋体" w:eastAsia="宋体" w:hint="default"/>
                <w:sz w:val="21"/>
                <w:szCs w:val="21"/>
              </w:rPr>
              <w:t>外币金额</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left="335" w:right="0"/>
              <w:jc w:val="left"/>
              <w:rPr>
                <w:rFonts w:ascii="宋体" w:hAnsi="宋体" w:cs="宋体" w:eastAsia="宋体" w:hint="default"/>
                <w:sz w:val="21"/>
                <w:szCs w:val="21"/>
              </w:rPr>
            </w:pPr>
            <w:r>
              <w:rPr>
                <w:rFonts w:ascii="宋体" w:hAnsi="宋体" w:cs="宋体" w:eastAsia="宋体" w:hint="default"/>
                <w:sz w:val="21"/>
                <w:szCs w:val="21"/>
              </w:rPr>
              <w:t>折算率</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2"/>
              <w:ind w:right="140"/>
              <w:jc w:val="right"/>
              <w:rPr>
                <w:rFonts w:ascii="宋体" w:hAnsi="宋体" w:cs="宋体" w:eastAsia="宋体" w:hint="default"/>
                <w:sz w:val="21"/>
                <w:szCs w:val="21"/>
              </w:rPr>
            </w:pPr>
            <w:r>
              <w:rPr>
                <w:rFonts w:ascii="宋体" w:hAnsi="宋体" w:cs="宋体" w:eastAsia="宋体" w:hint="default"/>
                <w:spacing w:val="-1"/>
                <w:sz w:val="21"/>
                <w:szCs w:val="21"/>
              </w:rPr>
              <w:t>外币金额</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2"/>
              <w:ind w:left="386" w:right="0"/>
              <w:jc w:val="left"/>
              <w:rPr>
                <w:rFonts w:ascii="宋体" w:hAnsi="宋体" w:cs="宋体" w:eastAsia="宋体" w:hint="default"/>
                <w:sz w:val="21"/>
                <w:szCs w:val="21"/>
              </w:rPr>
            </w:pPr>
            <w:r>
              <w:rPr>
                <w:rFonts w:ascii="宋体" w:hAnsi="宋体" w:cs="宋体" w:eastAsia="宋体" w:hint="default"/>
                <w:sz w:val="21"/>
                <w:szCs w:val="21"/>
              </w:rPr>
              <w:t>折算率</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87"/>
              <w:jc w:val="right"/>
              <w:rPr>
                <w:rFonts w:ascii="宋体" w:hAnsi="宋体" w:cs="宋体" w:eastAsia="宋体" w:hint="default"/>
                <w:sz w:val="18"/>
                <w:szCs w:val="18"/>
              </w:rPr>
            </w:pPr>
            <w:r>
              <w:rPr>
                <w:rFonts w:ascii="宋体" w:hAnsi="宋体" w:cs="宋体" w:eastAsia="宋体" w:hint="default"/>
                <w:sz w:val="18"/>
                <w:szCs w:val="18"/>
              </w:rPr>
              <w:t>人民币</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255,126.57</w:t>
            </w: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312,954.92</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港币</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5,645.70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0.8107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4,576.97</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7,645.70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0.8509</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6,505.72</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美元</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6.3009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1,890.27</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6.6227</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1,986.81</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英镑</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5,495.28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9.7116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53,367.96</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4,478.00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10.2182</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45,757.10</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小计</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314,961.77</w:t>
            </w: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367,204.55</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
        </w:tc>
      </w:tr>
      <w:tr>
        <w:trPr>
          <w:trHeight w:val="481"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87"/>
              <w:jc w:val="right"/>
              <w:rPr>
                <w:rFonts w:ascii="宋体" w:hAnsi="宋体" w:cs="宋体" w:eastAsia="宋体" w:hint="default"/>
                <w:sz w:val="18"/>
                <w:szCs w:val="18"/>
              </w:rPr>
            </w:pPr>
            <w:r>
              <w:rPr>
                <w:rFonts w:ascii="宋体" w:hAnsi="宋体" w:cs="宋体" w:eastAsia="宋体" w:hint="default"/>
                <w:sz w:val="18"/>
                <w:szCs w:val="18"/>
              </w:rPr>
              <w:t>人民币</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820,949,643.16</w:t>
            </w: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123,162,446.14</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港币</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2,879,661.81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0.8107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2,334,541.83</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3,206,146.75</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0.8509</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2,728,110.27</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美元</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3,476,312.11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6.3009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21,896,617.25</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4,767,950.50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6.6227</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31,566,703.02</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英镑</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866,115.70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9.7116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8,411,369.23</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521,650.90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10.2182</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5,330,333.23</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欧元</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110,302.75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8.1625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900,346.20</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704,683.64</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8.8065</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6,205,796.47</w:t>
            </w: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卢布</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2,266,073.90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0.1966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445,510.13</w:t>
            </w: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
        </w:tc>
      </w:tr>
      <w:tr>
        <w:trPr>
          <w:trHeight w:val="480"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578"/>
              <w:jc w:val="right"/>
              <w:rPr>
                <w:rFonts w:ascii="宋体" w:hAnsi="宋体" w:cs="宋体" w:eastAsia="宋体" w:hint="default"/>
                <w:sz w:val="18"/>
                <w:szCs w:val="18"/>
              </w:rPr>
            </w:pPr>
            <w:r>
              <w:rPr>
                <w:rFonts w:ascii="宋体" w:hAnsi="宋体" w:cs="宋体" w:eastAsia="宋体" w:hint="default"/>
                <w:sz w:val="18"/>
                <w:szCs w:val="18"/>
              </w:rPr>
              <w:t>小计</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854,938,027.80</w:t>
            </w: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168,993,389.13</w:t>
            </w:r>
          </w:p>
        </w:tc>
      </w:tr>
    </w:tbl>
    <w:p>
      <w:pPr>
        <w:spacing w:after="0" w:line="240" w:lineRule="auto"/>
        <w:jc w:val="right"/>
        <w:rPr>
          <w:rFonts w:ascii="Times New Roman" w:hAnsi="Times New Roman" w:cs="Times New Roman" w:eastAsia="Times New Roman" w:hint="default"/>
          <w:sz w:val="18"/>
          <w:szCs w:val="18"/>
        </w:rPr>
        <w:sectPr>
          <w:headerReference w:type="default" r:id="rId82"/>
          <w:footerReference w:type="default" r:id="rId83"/>
          <w:pgSz w:w="11910" w:h="16840"/>
          <w:pgMar w:header="0" w:footer="956" w:top="1300" w:bottom="1140" w:left="900" w:right="0"/>
          <w:pgNumType w:start="116"/>
        </w:sectPr>
      </w:pPr>
    </w:p>
    <w:p>
      <w:pPr>
        <w:spacing w:line="240" w:lineRule="auto" w:before="9"/>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1544"/>
        <w:gridCol w:w="1414"/>
        <w:gridCol w:w="1274"/>
        <w:gridCol w:w="1702"/>
        <w:gridCol w:w="1313"/>
        <w:gridCol w:w="1138"/>
        <w:gridCol w:w="1416"/>
      </w:tblGrid>
      <w:tr>
        <w:trPr>
          <w:trHeight w:val="480" w:hRule="exact"/>
        </w:trPr>
        <w:tc>
          <w:tcPr>
            <w:tcW w:w="1544"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3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867"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65"/>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80" w:hRule="exact"/>
        </w:trPr>
        <w:tc>
          <w:tcPr>
            <w:tcW w:w="1544" w:type="dxa"/>
            <w:vMerge/>
            <w:tcBorders>
              <w:left w:val="nil" w:sz="6" w:space="0" w:color="auto"/>
              <w:bottom w:val="single" w:sz="4" w:space="0" w:color="000000"/>
              <w:right w:val="single" w:sz="4" w:space="0" w:color="000000"/>
            </w:tcBorders>
          </w:tcPr>
          <w:p>
            <w:pP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283" w:right="0"/>
              <w:jc w:val="left"/>
              <w:rPr>
                <w:rFonts w:ascii="宋体" w:hAnsi="宋体" w:cs="宋体" w:eastAsia="宋体" w:hint="default"/>
                <w:sz w:val="21"/>
                <w:szCs w:val="21"/>
              </w:rPr>
            </w:pPr>
            <w:r>
              <w:rPr>
                <w:rFonts w:ascii="宋体" w:hAnsi="宋体" w:cs="宋体" w:eastAsia="宋体" w:hint="default"/>
                <w:sz w:val="21"/>
                <w:szCs w:val="21"/>
              </w:rPr>
              <w:t>外币金额</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319" w:right="0"/>
              <w:jc w:val="left"/>
              <w:rPr>
                <w:rFonts w:ascii="宋体" w:hAnsi="宋体" w:cs="宋体" w:eastAsia="宋体" w:hint="default"/>
                <w:sz w:val="21"/>
                <w:szCs w:val="21"/>
              </w:rPr>
            </w:pPr>
            <w:r>
              <w:rPr>
                <w:rFonts w:ascii="宋体" w:hAnsi="宋体" w:cs="宋体" w:eastAsia="宋体" w:hint="default"/>
                <w:sz w:val="21"/>
                <w:szCs w:val="21"/>
              </w:rPr>
              <w:t>折算率</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427" w:right="0"/>
              <w:jc w:val="left"/>
              <w:rPr>
                <w:rFonts w:ascii="宋体" w:hAnsi="宋体" w:cs="宋体" w:eastAsia="宋体" w:hint="default"/>
                <w:sz w:val="21"/>
                <w:szCs w:val="21"/>
              </w:rPr>
            </w:pPr>
            <w:r>
              <w:rPr>
                <w:rFonts w:ascii="宋体" w:hAnsi="宋体" w:cs="宋体" w:eastAsia="宋体" w:hint="default"/>
                <w:sz w:val="21"/>
                <w:szCs w:val="21"/>
              </w:rPr>
              <w:t>外币金额</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2" w:right="0"/>
              <w:jc w:val="center"/>
              <w:rPr>
                <w:rFonts w:ascii="宋体" w:hAnsi="宋体" w:cs="宋体" w:eastAsia="宋体" w:hint="default"/>
                <w:sz w:val="21"/>
                <w:szCs w:val="21"/>
              </w:rPr>
            </w:pPr>
            <w:r>
              <w:rPr>
                <w:rFonts w:ascii="宋体" w:hAnsi="宋体" w:cs="宋体" w:eastAsia="宋体" w:hint="default"/>
                <w:sz w:val="21"/>
                <w:szCs w:val="21"/>
              </w:rPr>
              <w:t>折算率</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right="140"/>
              <w:jc w:val="right"/>
              <w:rPr>
                <w:rFonts w:ascii="宋体" w:hAnsi="宋体" w:cs="宋体" w:eastAsia="宋体" w:hint="default"/>
                <w:sz w:val="21"/>
                <w:szCs w:val="21"/>
              </w:rPr>
            </w:pPr>
            <w:r>
              <w:rPr>
                <w:rFonts w:ascii="宋体" w:hAnsi="宋体" w:cs="宋体" w:eastAsia="宋体" w:hint="default"/>
                <w:spacing w:val="-1"/>
                <w:sz w:val="21"/>
                <w:szCs w:val="21"/>
              </w:rPr>
              <w:t>外币金额</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5"/>
              <w:ind w:left="386" w:right="0"/>
              <w:jc w:val="left"/>
              <w:rPr>
                <w:rFonts w:ascii="宋体" w:hAnsi="宋体" w:cs="宋体" w:eastAsia="宋体" w:hint="default"/>
                <w:sz w:val="21"/>
                <w:szCs w:val="21"/>
              </w:rPr>
            </w:pPr>
            <w:r>
              <w:rPr>
                <w:rFonts w:ascii="宋体" w:hAnsi="宋体" w:cs="宋体" w:eastAsia="宋体" w:hint="default"/>
                <w:sz w:val="21"/>
                <w:szCs w:val="21"/>
              </w:rPr>
              <w:t>折算率</w:t>
            </w:r>
          </w:p>
        </w:tc>
      </w:tr>
      <w:tr>
        <w:trPr>
          <w:trHeight w:val="511"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33"/>
              <w:jc w:val="center"/>
              <w:rPr>
                <w:rFonts w:ascii="宋体" w:hAnsi="宋体" w:cs="宋体" w:eastAsia="宋体" w:hint="default"/>
                <w:sz w:val="18"/>
                <w:szCs w:val="18"/>
              </w:rPr>
            </w:pPr>
            <w:r>
              <w:rPr>
                <w:rFonts w:ascii="宋体" w:hAnsi="宋体" w:cs="宋体" w:eastAsia="宋体" w:hint="default"/>
                <w:sz w:val="18"/>
                <w:szCs w:val="18"/>
              </w:rPr>
              <w:t>其他货币资金：</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人民币</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8,355,466.28</w:t>
            </w: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30,713,334.67</w:t>
            </w:r>
          </w:p>
        </w:tc>
      </w:tr>
      <w:tr>
        <w:trPr>
          <w:trHeight w:val="511"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491" w:right="0"/>
              <w:jc w:val="left"/>
              <w:rPr>
                <w:rFonts w:ascii="Times New Roman" w:hAnsi="Times New Roman" w:cs="Times New Roman" w:eastAsia="Times New Roman" w:hint="default"/>
                <w:sz w:val="18"/>
                <w:szCs w:val="18"/>
              </w:rPr>
            </w:pPr>
            <w:r>
              <w:rPr>
                <w:rFonts w:ascii="Times New Roman"/>
                <w:sz w:val="18"/>
              </w:rPr>
              <w:t>476,469.56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669" w:right="0"/>
              <w:jc w:val="left"/>
              <w:rPr>
                <w:rFonts w:ascii="Times New Roman" w:hAnsi="Times New Roman" w:cs="Times New Roman" w:eastAsia="Times New Roman" w:hint="default"/>
                <w:sz w:val="18"/>
                <w:szCs w:val="18"/>
              </w:rPr>
            </w:pPr>
            <w:r>
              <w:rPr>
                <w:rFonts w:ascii="Times New Roman"/>
                <w:sz w:val="18"/>
              </w:rPr>
              <w:t>6.3009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3,002,187.06</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151" w:right="0"/>
              <w:jc w:val="center"/>
              <w:rPr>
                <w:rFonts w:ascii="Times New Roman" w:hAnsi="Times New Roman" w:cs="Times New Roman" w:eastAsia="Times New Roman" w:hint="default"/>
                <w:sz w:val="18"/>
                <w:szCs w:val="18"/>
              </w:rPr>
            </w:pPr>
            <w:r>
              <w:rPr>
                <w:rFonts w:ascii="Times New Roman"/>
                <w:sz w:val="18"/>
              </w:rPr>
              <w:t>2,041,850.10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6.6227</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13,522,560.65</w:t>
            </w:r>
          </w:p>
        </w:tc>
      </w:tr>
      <w:tr>
        <w:trPr>
          <w:trHeight w:val="509"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11,357,653.34</w:t>
            </w: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44,235,895.32</w:t>
            </w:r>
          </w:p>
        </w:tc>
      </w:tr>
      <w:tr>
        <w:trPr>
          <w:trHeight w:val="511" w:hRule="exact"/>
        </w:trPr>
        <w:tc>
          <w:tcPr>
            <w:tcW w:w="15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4"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866,610,642.91</w:t>
            </w:r>
          </w:p>
        </w:tc>
        <w:tc>
          <w:tcPr>
            <w:tcW w:w="1313"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213,596,489.00</w:t>
            </w:r>
          </w:p>
        </w:tc>
      </w:tr>
    </w:tbl>
    <w:p>
      <w:pPr>
        <w:spacing w:line="240" w:lineRule="auto" w:before="1"/>
        <w:rPr>
          <w:rFonts w:ascii="宋体" w:hAnsi="宋体" w:cs="宋体" w:eastAsia="宋体" w:hint="default"/>
          <w:sz w:val="12"/>
          <w:szCs w:val="12"/>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6"/>
          <w:sz w:val="21"/>
          <w:szCs w:val="21"/>
        </w:rPr>
        <w:t> </w:t>
      </w:r>
      <w:r>
        <w:rPr>
          <w:rFonts w:ascii="宋体" w:hAnsi="宋体" w:cs="宋体" w:eastAsia="宋体" w:hint="default"/>
          <w:spacing w:val="-4"/>
          <w:sz w:val="21"/>
          <w:szCs w:val="21"/>
        </w:rPr>
        <w:t>日，其他货币资金余额中：银行承兑票据保证金存款</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5,897,677.02</w:t>
      </w:r>
      <w:r>
        <w:rPr>
          <w:rFonts w:ascii="Times New Roman" w:hAnsi="Times New Roman" w:cs="Times New Roman" w:eastAsia="Times New Roman" w:hint="default"/>
          <w:spacing w:val="4"/>
          <w:sz w:val="21"/>
          <w:szCs w:val="21"/>
        </w:rPr>
        <w:t> </w:t>
      </w:r>
      <w:r>
        <w:rPr>
          <w:rFonts w:ascii="宋体" w:hAnsi="宋体" w:cs="宋体" w:eastAsia="宋体" w:hint="default"/>
          <w:spacing w:val="-5"/>
          <w:sz w:val="21"/>
          <w:szCs w:val="21"/>
        </w:rPr>
        <w:t>元、履约保证</w:t>
      </w:r>
    </w:p>
    <w:p>
      <w:pPr>
        <w:spacing w:line="240" w:lineRule="auto" w:before="13"/>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金存款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284,961.61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元以及信用证保证金存款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5,175,014.71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）应收票据分类</w:t>
      </w:r>
    </w:p>
    <w:p>
      <w:pPr>
        <w:spacing w:line="240" w:lineRule="auto" w:before="2"/>
        <w:rPr>
          <w:rFonts w:ascii="宋体" w:hAnsi="宋体" w:cs="宋体" w:eastAsia="宋体" w:hint="default"/>
          <w:sz w:val="16"/>
          <w:szCs w:val="16"/>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99"/>
        <w:gridCol w:w="3286"/>
        <w:gridCol w:w="3286"/>
      </w:tblGrid>
      <w:tr>
        <w:trPr>
          <w:trHeight w:val="511"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150,000.00</w:t>
            </w:r>
          </w:p>
        </w:tc>
      </w:tr>
    </w:tbl>
    <w:p>
      <w:pPr>
        <w:spacing w:line="240" w:lineRule="auto" w:before="1"/>
        <w:rPr>
          <w:rFonts w:ascii="宋体" w:hAnsi="宋体" w:cs="宋体" w:eastAsia="宋体" w:hint="default"/>
          <w:sz w:val="12"/>
          <w:szCs w:val="12"/>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日，本公司无质押的应收票据。</w:t>
      </w:r>
    </w:p>
    <w:p>
      <w:pPr>
        <w:spacing w:line="240" w:lineRule="auto" w:before="2"/>
        <w:rPr>
          <w:rFonts w:ascii="宋体" w:hAnsi="宋体" w:cs="宋体" w:eastAsia="宋体" w:hint="default"/>
          <w:sz w:val="16"/>
          <w:szCs w:val="1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日，本公司无因出票人无力履约而将票据转为应收账款的票据。</w:t>
      </w:r>
    </w:p>
    <w:p>
      <w:pPr>
        <w:spacing w:line="240" w:lineRule="auto" w:before="12"/>
        <w:rPr>
          <w:rFonts w:ascii="宋体" w:hAnsi="宋体" w:cs="宋体" w:eastAsia="宋体" w:hint="default"/>
          <w:sz w:val="15"/>
          <w:szCs w:val="15"/>
        </w:rPr>
      </w:pPr>
    </w:p>
    <w:p>
      <w:pPr>
        <w:spacing w:before="0"/>
        <w:ind w:left="232" w:right="2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）截至</w:t>
      </w:r>
      <w:r>
        <w:rPr>
          <w:rFonts w:ascii="宋体" w:hAnsi="宋体" w:cs="宋体" w:eastAsia="宋体" w:hint="default"/>
          <w:spacing w:val="-5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日，本公司无已经贴现但尚未到期的银行承兑汇票，已经背书给他方但尚未到</w:t>
      </w:r>
    </w:p>
    <w:p>
      <w:pPr>
        <w:spacing w:line="240" w:lineRule="auto" w:before="12"/>
        <w:rPr>
          <w:rFonts w:ascii="宋体" w:hAnsi="宋体" w:cs="宋体" w:eastAsia="宋体" w:hint="default"/>
          <w:sz w:val="15"/>
          <w:szCs w:val="15"/>
        </w:rPr>
      </w:pPr>
    </w:p>
    <w:p>
      <w:pPr>
        <w:spacing w:line="415" w:lineRule="auto" w:before="0"/>
        <w:ind w:left="232" w:right="2147" w:firstLine="0"/>
        <w:jc w:val="left"/>
        <w:rPr>
          <w:rFonts w:ascii="宋体" w:hAnsi="宋体" w:cs="宋体" w:eastAsia="宋体" w:hint="default"/>
          <w:sz w:val="21"/>
          <w:szCs w:val="21"/>
        </w:rPr>
      </w:pPr>
      <w:r>
        <w:rPr>
          <w:rFonts w:ascii="宋体" w:hAnsi="宋体" w:cs="宋体" w:eastAsia="宋体" w:hint="default"/>
          <w:sz w:val="21"/>
          <w:szCs w:val="21"/>
        </w:rPr>
        <w:t>期的银行承兑汇票总金额</w:t>
      </w:r>
      <w:r>
        <w:rPr>
          <w:rFonts w:ascii="宋体" w:hAnsi="宋体" w:cs="宋体" w:eastAsia="宋体" w:hint="default"/>
          <w:spacing w:val="-5"/>
          <w:sz w:val="21"/>
          <w:szCs w:val="21"/>
        </w:rPr>
        <w:t> </w:t>
      </w:r>
      <w:r>
        <w:rPr>
          <w:rFonts w:ascii="Times New Roman" w:hAnsi="Times New Roman" w:cs="Times New Roman" w:eastAsia="Times New Roman" w:hint="default"/>
          <w:sz w:val="21"/>
          <w:szCs w:val="21"/>
        </w:rPr>
        <w:t>16,650,602.29</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元。</w:t>
      </w:r>
      <w:r>
        <w:rPr>
          <w:rFonts w:ascii="宋体" w:hAnsi="宋体" w:cs="宋体" w:eastAsia="宋体" w:hint="default"/>
          <w:spacing w:val="-102"/>
          <w:sz w:val="21"/>
          <w:szCs w:val="21"/>
        </w:rPr>
        <w:t> </w:t>
      </w:r>
      <w:r>
        <w:rPr>
          <w:rFonts w:ascii="宋体" w:hAnsi="宋体" w:cs="宋体" w:eastAsia="宋体" w:hint="default"/>
          <w:spacing w:val="-2"/>
          <w:sz w:val="21"/>
          <w:szCs w:val="21"/>
        </w:rPr>
        <w:t>公司已经背书给其他方但尚未到期的应收票据前五名情况</w:t>
      </w:r>
    </w:p>
    <w:p>
      <w:pPr>
        <w:spacing w:before="71"/>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201" w:type="dxa"/>
        <w:tblLayout w:type="fixed"/>
        <w:tblCellMar>
          <w:top w:w="0" w:type="dxa"/>
          <w:left w:w="0" w:type="dxa"/>
          <w:bottom w:w="0" w:type="dxa"/>
          <w:right w:w="0" w:type="dxa"/>
        </w:tblCellMar>
        <w:tblLook w:val="01E0"/>
      </w:tblPr>
      <w:tblGrid>
        <w:gridCol w:w="3572"/>
        <w:gridCol w:w="1522"/>
        <w:gridCol w:w="1524"/>
        <w:gridCol w:w="1525"/>
        <w:gridCol w:w="1524"/>
      </w:tblGrid>
      <w:tr>
        <w:trPr>
          <w:trHeight w:val="511" w:hRule="exact"/>
        </w:trPr>
        <w:tc>
          <w:tcPr>
            <w:tcW w:w="35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出票单位</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出票日期</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509" w:hRule="exact"/>
        </w:trPr>
        <w:tc>
          <w:tcPr>
            <w:tcW w:w="35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东软集团股份有限公司</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2011.12.27</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2012.6.27</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1,755,872.40</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5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南京智达康无线通信科技股份有限公司</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2011.9.28</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2012.1.31</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1,210,250.00</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5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平顶山市宝士德商贸有限公司</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2011.11.25</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2012.5.25</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5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河南焦煤能源有限公司</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2011.9.22</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2012.3.22</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700,000.00</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5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武汉华工正源光子技术有限公司</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2011.8.31</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2012.2.29</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500,000.00</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57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22" w:type="dxa"/>
            <w:tcBorders>
              <w:top w:val="single" w:sz="4" w:space="0" w:color="000000"/>
              <w:left w:val="single" w:sz="4" w:space="0" w:color="000000"/>
              <w:bottom w:val="single" w:sz="4" w:space="0" w:color="000000"/>
              <w:right w:val="single" w:sz="4" w:space="0" w:color="000000"/>
            </w:tcBorders>
          </w:tcPr>
          <w:p>
            <w:pPr/>
          </w:p>
        </w:tc>
        <w:tc>
          <w:tcPr>
            <w:tcW w:w="1524" w:type="dxa"/>
            <w:tcBorders>
              <w:top w:val="single" w:sz="4" w:space="0" w:color="000000"/>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5,166,122.40</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headerReference w:type="default" r:id="rId84"/>
          <w:footerReference w:type="default" r:id="rId85"/>
          <w:pgSz w:w="11910" w:h="16840"/>
          <w:pgMar w:header="0" w:footer="956" w:top="1040" w:bottom="1140" w:left="900" w:right="0"/>
          <w:pgNumType w:start="117"/>
        </w:sectPr>
      </w:pPr>
    </w:p>
    <w:p>
      <w:pPr>
        <w:spacing w:before="8"/>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5"/>
        <w:rPr>
          <w:rFonts w:ascii="宋体" w:hAnsi="宋体" w:cs="宋体" w:eastAsia="宋体" w:hint="default"/>
          <w:b/>
          <w:bCs/>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）应收账款按种类披露：</w:t>
      </w:r>
    </w:p>
    <w:p>
      <w:pPr>
        <w:spacing w:line="240" w:lineRule="auto" w:before="6"/>
        <w:rPr>
          <w:rFonts w:ascii="宋体" w:hAnsi="宋体" w:cs="宋体" w:eastAsia="宋体" w:hint="default"/>
          <w:sz w:val="12"/>
          <w:szCs w:val="12"/>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203"/>
        <w:gridCol w:w="1388"/>
        <w:gridCol w:w="1385"/>
        <w:gridCol w:w="1388"/>
        <w:gridCol w:w="1385"/>
      </w:tblGrid>
      <w:tr>
        <w:trPr>
          <w:trHeight w:val="499" w:hRule="exact"/>
        </w:trPr>
        <w:tc>
          <w:tcPr>
            <w:tcW w:w="4203"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545"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502" w:hRule="exact"/>
        </w:trPr>
        <w:tc>
          <w:tcPr>
            <w:tcW w:w="4203" w:type="dxa"/>
            <w:vMerge/>
            <w:tcBorders>
              <w:left w:val="nil" w:sz="6" w:space="0" w:color="auto"/>
              <w:right w:val="single" w:sz="4" w:space="0" w:color="000000"/>
            </w:tcBorders>
          </w:tcPr>
          <w:p>
            <w:pPr/>
          </w:p>
        </w:tc>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77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9" w:hRule="exact"/>
        </w:trPr>
        <w:tc>
          <w:tcPr>
            <w:tcW w:w="4203" w:type="dxa"/>
            <w:vMerge/>
            <w:tcBorders>
              <w:left w:val="nil" w:sz="6" w:space="0" w:color="auto"/>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499" w:hRule="exact"/>
        </w:trPr>
        <w:tc>
          <w:tcPr>
            <w:tcW w:w="420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331" w:right="0"/>
              <w:jc w:val="left"/>
              <w:rPr>
                <w:rFonts w:ascii="Times New Roman" w:hAnsi="Times New Roman" w:cs="Times New Roman" w:eastAsia="Times New Roman" w:hint="default"/>
                <w:sz w:val="18"/>
                <w:szCs w:val="18"/>
              </w:rPr>
            </w:pPr>
            <w:r>
              <w:rPr>
                <w:rFonts w:ascii="Times New Roman"/>
                <w:sz w:val="18"/>
              </w:rPr>
              <w:t>4,944,019.27</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0.74</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331" w:right="0"/>
              <w:jc w:val="left"/>
              <w:rPr>
                <w:rFonts w:ascii="Times New Roman" w:hAnsi="Times New Roman" w:cs="Times New Roman" w:eastAsia="Times New Roman" w:hint="default"/>
                <w:sz w:val="18"/>
                <w:szCs w:val="18"/>
              </w:rPr>
            </w:pPr>
            <w:r>
              <w:rPr>
                <w:rFonts w:ascii="Times New Roman"/>
                <w:sz w:val="18"/>
              </w:rPr>
              <w:t>4,944,019.27</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1"/>
        <w:rPr>
          <w:rFonts w:ascii="宋体" w:hAnsi="宋体" w:cs="宋体" w:eastAsia="宋体" w:hint="default"/>
          <w:sz w:val="14"/>
          <w:szCs w:val="14"/>
        </w:rPr>
      </w:pPr>
    </w:p>
    <w:p>
      <w:pPr>
        <w:spacing w:before="44"/>
        <w:ind w:left="232" w:right="112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p>
      <w:pPr>
        <w:spacing w:line="240" w:lineRule="auto" w:before="1"/>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4218"/>
        <w:gridCol w:w="1388"/>
        <w:gridCol w:w="1385"/>
        <w:gridCol w:w="1388"/>
        <w:gridCol w:w="1385"/>
      </w:tblGrid>
      <w:tr>
        <w:trPr>
          <w:trHeight w:val="500"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660,348,796.11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99.21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28,350,780.07</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4.29</w:t>
            </w:r>
          </w:p>
        </w:tc>
      </w:tr>
      <w:tr>
        <w:trPr>
          <w:trHeight w:val="499"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660,348,796.11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99.21</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28,350,780.07</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4.29</w:t>
            </w:r>
          </w:p>
        </w:tc>
      </w:tr>
      <w:tr>
        <w:trPr>
          <w:trHeight w:val="502"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331,550.00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0.05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331,550.00</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99"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665,624,365.38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33,626,349.34</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5.05</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tbl>
      <w:tblPr>
        <w:tblW w:w="0" w:type="auto"/>
        <w:jc w:val="left"/>
        <w:tblInd w:w="124" w:type="dxa"/>
        <w:tblLayout w:type="fixed"/>
        <w:tblCellMar>
          <w:top w:w="0" w:type="dxa"/>
          <w:left w:w="0" w:type="dxa"/>
          <w:bottom w:w="0" w:type="dxa"/>
          <w:right w:w="0" w:type="dxa"/>
        </w:tblCellMar>
        <w:tblLook w:val="01E0"/>
      </w:tblPr>
      <w:tblGrid>
        <w:gridCol w:w="4203"/>
        <w:gridCol w:w="1388"/>
        <w:gridCol w:w="1385"/>
        <w:gridCol w:w="1388"/>
        <w:gridCol w:w="1385"/>
      </w:tblGrid>
      <w:tr>
        <w:trPr>
          <w:trHeight w:val="502" w:hRule="exact"/>
        </w:trPr>
        <w:tc>
          <w:tcPr>
            <w:tcW w:w="4203"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545"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99" w:hRule="exact"/>
        </w:trPr>
        <w:tc>
          <w:tcPr>
            <w:tcW w:w="4203" w:type="dxa"/>
            <w:vMerge/>
            <w:tcBorders>
              <w:left w:val="nil" w:sz="6" w:space="0" w:color="auto"/>
              <w:right w:val="single" w:sz="4" w:space="0" w:color="000000"/>
            </w:tcBorders>
          </w:tcPr>
          <w:p>
            <w:pPr/>
          </w:p>
        </w:tc>
        <w:tc>
          <w:tcPr>
            <w:tcW w:w="27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77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500" w:hRule="exact"/>
        </w:trPr>
        <w:tc>
          <w:tcPr>
            <w:tcW w:w="4203" w:type="dxa"/>
            <w:vMerge/>
            <w:tcBorders>
              <w:left w:val="nil" w:sz="6" w:space="0" w:color="auto"/>
              <w:bottom w:val="single" w:sz="4" w:space="0" w:color="000000"/>
              <w:right w:val="single" w:sz="4" w:space="0" w:color="000000"/>
            </w:tcBorders>
          </w:tcPr>
          <w:p>
            <w:pP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502" w:hRule="exact"/>
        </w:trPr>
        <w:tc>
          <w:tcPr>
            <w:tcW w:w="420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12"/>
        <w:rPr>
          <w:rFonts w:ascii="宋体" w:hAnsi="宋体" w:cs="宋体" w:eastAsia="宋体" w:hint="default"/>
          <w:sz w:val="13"/>
          <w:szCs w:val="13"/>
        </w:rPr>
      </w:pPr>
    </w:p>
    <w:p>
      <w:pPr>
        <w:spacing w:before="44"/>
        <w:ind w:left="232" w:right="112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p>
      <w:pPr>
        <w:spacing w:line="240" w:lineRule="auto" w:before="1"/>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4218"/>
        <w:gridCol w:w="1388"/>
        <w:gridCol w:w="1385"/>
        <w:gridCol w:w="1388"/>
        <w:gridCol w:w="1385"/>
      </w:tblGrid>
      <w:tr>
        <w:trPr>
          <w:trHeight w:val="499"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389,920,899.11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17,406,399.54</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4.46</w:t>
            </w:r>
          </w:p>
        </w:tc>
      </w:tr>
      <w:tr>
        <w:trPr>
          <w:trHeight w:val="502"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389,920,899.11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17,406,399.54</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4.46</w:t>
            </w:r>
          </w:p>
        </w:tc>
      </w:tr>
      <w:tr>
        <w:trPr>
          <w:trHeight w:val="499"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2"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389,920,899.11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17,406,399.54</w:t>
            </w:r>
          </w:p>
        </w:tc>
        <w:tc>
          <w:tcPr>
            <w:tcW w:w="13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4.46</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组合中，按账龄分析法计提坏账准备的应收账款：</w:t>
      </w:r>
    </w:p>
    <w:p>
      <w:pPr>
        <w:spacing w:line="240" w:lineRule="auto" w:before="8"/>
        <w:rPr>
          <w:rFonts w:ascii="宋体" w:hAnsi="宋体" w:cs="宋体" w:eastAsia="宋体" w:hint="default"/>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186"/>
        <w:gridCol w:w="1772"/>
        <w:gridCol w:w="1135"/>
        <w:gridCol w:w="1431"/>
        <w:gridCol w:w="1771"/>
        <w:gridCol w:w="1059"/>
        <w:gridCol w:w="1438"/>
      </w:tblGrid>
      <w:tr>
        <w:trPr>
          <w:trHeight w:val="499" w:hRule="exact"/>
        </w:trPr>
        <w:tc>
          <w:tcPr>
            <w:tcW w:w="118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3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268"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02" w:hRule="exact"/>
        </w:trPr>
        <w:tc>
          <w:tcPr>
            <w:tcW w:w="1186" w:type="dxa"/>
            <w:vMerge/>
            <w:tcBorders>
              <w:left w:val="nil" w:sz="6" w:space="0" w:color="auto"/>
              <w:right w:val="single" w:sz="4" w:space="0" w:color="000000"/>
            </w:tcBorders>
          </w:tcPr>
          <w:p>
            <w:pPr/>
          </w:p>
        </w:tc>
        <w:tc>
          <w:tcPr>
            <w:tcW w:w="2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31" w:type="dxa"/>
            <w:vMerge w:val="restart"/>
            <w:tcBorders>
              <w:top w:val="single" w:sz="4" w:space="0" w:color="000000"/>
              <w:left w:val="single" w:sz="4" w:space="0" w:color="000000"/>
              <w:right w:val="single" w:sz="4" w:space="0" w:color="000000"/>
            </w:tcBorders>
          </w:tcPr>
          <w:p>
            <w:pPr>
              <w:pStyle w:val="TableParagraph"/>
              <w:spacing w:line="490" w:lineRule="exact" w:before="52"/>
              <w:ind w:left="532" w:right="346" w:hanging="180"/>
              <w:jc w:val="left"/>
              <w:rPr>
                <w:rFonts w:ascii="宋体" w:hAnsi="宋体" w:cs="宋体" w:eastAsia="宋体" w:hint="default"/>
                <w:sz w:val="18"/>
                <w:szCs w:val="18"/>
              </w:rPr>
            </w:pPr>
            <w:r>
              <w:rPr>
                <w:rFonts w:ascii="宋体" w:hAnsi="宋体" w:cs="宋体" w:eastAsia="宋体" w:hint="default"/>
                <w:sz w:val="18"/>
                <w:szCs w:val="18"/>
              </w:rPr>
              <w:t>坏账准备 金额</w:t>
            </w:r>
          </w:p>
        </w:tc>
        <w:tc>
          <w:tcPr>
            <w:tcW w:w="28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38" w:type="dxa"/>
            <w:vMerge w:val="restart"/>
            <w:tcBorders>
              <w:top w:val="single" w:sz="4" w:space="0" w:color="000000"/>
              <w:left w:val="single" w:sz="4" w:space="0" w:color="000000"/>
              <w:right w:val="nil" w:sz="6" w:space="0" w:color="auto"/>
            </w:tcBorders>
          </w:tcPr>
          <w:p>
            <w:pPr>
              <w:pStyle w:val="TableParagraph"/>
              <w:spacing w:line="490" w:lineRule="exact" w:before="52"/>
              <w:ind w:left="400" w:right="355"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坏账准备 比例</w:t>
            </w:r>
            <w:r>
              <w:rPr>
                <w:rFonts w:ascii="Times New Roman" w:hAnsi="Times New Roman" w:cs="Times New Roman" w:eastAsia="Times New Roman" w:hint="default"/>
                <w:sz w:val="18"/>
                <w:szCs w:val="18"/>
              </w:rPr>
              <w:t>(%)</w:t>
            </w:r>
          </w:p>
        </w:tc>
      </w:tr>
      <w:tr>
        <w:trPr>
          <w:trHeight w:val="499" w:hRule="exact"/>
        </w:trPr>
        <w:tc>
          <w:tcPr>
            <w:tcW w:w="1186" w:type="dxa"/>
            <w:vMerge/>
            <w:tcBorders>
              <w:left w:val="nil" w:sz="6" w:space="0" w:color="auto"/>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31" w:type="dxa"/>
            <w:vMerge/>
            <w:tcBorders>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56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438" w:type="dxa"/>
            <w:vMerge/>
            <w:tcBorders>
              <w:left w:val="single" w:sz="4" w:space="0" w:color="000000"/>
              <w:bottom w:val="single" w:sz="4" w:space="0" w:color="000000"/>
              <w:right w:val="nil" w:sz="6" w:space="0" w:color="auto"/>
            </w:tcBorders>
          </w:tcPr>
          <w:p>
            <w:pPr/>
          </w:p>
        </w:tc>
      </w:tr>
      <w:tr>
        <w:trPr>
          <w:trHeight w:val="502" w:hRule="exact"/>
        </w:trPr>
        <w:tc>
          <w:tcPr>
            <w:tcW w:w="11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532" w:right="0"/>
              <w:jc w:val="left"/>
              <w:rPr>
                <w:rFonts w:ascii="Times New Roman" w:hAnsi="Times New Roman" w:cs="Times New Roman" w:eastAsia="Times New Roman" w:hint="default"/>
                <w:sz w:val="18"/>
                <w:szCs w:val="18"/>
              </w:rPr>
            </w:pPr>
            <w:r>
              <w:rPr>
                <w:rFonts w:ascii="Times New Roman"/>
                <w:sz w:val="18"/>
              </w:rPr>
              <w:t>584,994,923.65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616" w:right="0"/>
              <w:jc w:val="left"/>
              <w:rPr>
                <w:rFonts w:ascii="Times New Roman" w:hAnsi="Times New Roman" w:cs="Times New Roman" w:eastAsia="Times New Roman" w:hint="default"/>
                <w:sz w:val="18"/>
                <w:szCs w:val="18"/>
              </w:rPr>
            </w:pPr>
            <w:r>
              <w:rPr>
                <w:rFonts w:ascii="Times New Roman"/>
                <w:sz w:val="18"/>
              </w:rPr>
              <w:t>88.59</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85" w:right="0"/>
              <w:jc w:val="left"/>
              <w:rPr>
                <w:rFonts w:ascii="Times New Roman" w:hAnsi="Times New Roman" w:cs="Times New Roman" w:eastAsia="Times New Roman" w:hint="default"/>
                <w:sz w:val="18"/>
                <w:szCs w:val="18"/>
              </w:rPr>
            </w:pPr>
            <w:r>
              <w:rPr>
                <w:rFonts w:ascii="Times New Roman"/>
                <w:sz w:val="18"/>
              </w:rPr>
              <w:t>17,550,447.65</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535" w:right="0"/>
              <w:jc w:val="left"/>
              <w:rPr>
                <w:rFonts w:ascii="Times New Roman" w:hAnsi="Times New Roman" w:cs="Times New Roman" w:eastAsia="Times New Roman" w:hint="default"/>
                <w:sz w:val="18"/>
                <w:szCs w:val="18"/>
              </w:rPr>
            </w:pPr>
            <w:r>
              <w:rPr>
                <w:rFonts w:ascii="Times New Roman"/>
                <w:sz w:val="18"/>
              </w:rPr>
              <w:t>349,339,644.56</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543" w:right="0"/>
              <w:jc w:val="left"/>
              <w:rPr>
                <w:rFonts w:ascii="Times New Roman" w:hAnsi="Times New Roman" w:cs="Times New Roman" w:eastAsia="Times New Roman" w:hint="default"/>
                <w:sz w:val="18"/>
                <w:szCs w:val="18"/>
              </w:rPr>
            </w:pPr>
            <w:r>
              <w:rPr>
                <w:rFonts w:ascii="Times New Roman"/>
                <w:sz w:val="18"/>
              </w:rPr>
              <w:t>89.59</w:t>
            </w:r>
          </w:p>
        </w:tc>
        <w:tc>
          <w:tcPr>
            <w:tcW w:w="14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10,480,426.14</w:t>
            </w:r>
          </w:p>
        </w:tc>
      </w:tr>
    </w:tbl>
    <w:p>
      <w:pPr>
        <w:spacing w:after="0" w:line="240" w:lineRule="auto"/>
        <w:jc w:val="left"/>
        <w:rPr>
          <w:rFonts w:ascii="Times New Roman" w:hAnsi="Times New Roman" w:cs="Times New Roman" w:eastAsia="Times New Roman" w:hint="default"/>
          <w:sz w:val="18"/>
          <w:szCs w:val="18"/>
        </w:rPr>
        <w:sectPr>
          <w:headerReference w:type="default" r:id="rId86"/>
          <w:footerReference w:type="default" r:id="rId87"/>
          <w:pgSz w:w="11910" w:h="16840"/>
          <w:pgMar w:header="0" w:footer="956" w:top="1300" w:bottom="1140" w:left="900" w:right="0"/>
          <w:pgNumType w:start="118"/>
        </w:sectPr>
      </w:pPr>
    </w:p>
    <w:p>
      <w:pPr>
        <w:spacing w:line="240" w:lineRule="auto" w:before="9"/>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1186"/>
        <w:gridCol w:w="1772"/>
        <w:gridCol w:w="1135"/>
        <w:gridCol w:w="1431"/>
        <w:gridCol w:w="1771"/>
        <w:gridCol w:w="1059"/>
        <w:gridCol w:w="1438"/>
      </w:tblGrid>
      <w:tr>
        <w:trPr>
          <w:trHeight w:val="502" w:hRule="exact"/>
        </w:trPr>
        <w:tc>
          <w:tcPr>
            <w:tcW w:w="118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33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268"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00" w:hRule="exact"/>
        </w:trPr>
        <w:tc>
          <w:tcPr>
            <w:tcW w:w="1186" w:type="dxa"/>
            <w:vMerge/>
            <w:tcBorders>
              <w:left w:val="nil" w:sz="6" w:space="0" w:color="auto"/>
              <w:right w:val="single" w:sz="4" w:space="0" w:color="000000"/>
            </w:tcBorders>
          </w:tcPr>
          <w:p>
            <w:pPr/>
          </w:p>
        </w:tc>
        <w:tc>
          <w:tcPr>
            <w:tcW w:w="2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31" w:type="dxa"/>
            <w:vMerge w:val="restart"/>
            <w:tcBorders>
              <w:top w:val="single" w:sz="4" w:space="0" w:color="000000"/>
              <w:left w:val="single" w:sz="4" w:space="0" w:color="000000"/>
              <w:right w:val="single" w:sz="4" w:space="0" w:color="000000"/>
            </w:tcBorders>
          </w:tcPr>
          <w:p>
            <w:pPr>
              <w:pStyle w:val="TableParagraph"/>
              <w:spacing w:line="490" w:lineRule="exact" w:before="50"/>
              <w:ind w:left="532" w:right="346" w:hanging="180"/>
              <w:jc w:val="left"/>
              <w:rPr>
                <w:rFonts w:ascii="宋体" w:hAnsi="宋体" w:cs="宋体" w:eastAsia="宋体" w:hint="default"/>
                <w:sz w:val="18"/>
                <w:szCs w:val="18"/>
              </w:rPr>
            </w:pPr>
            <w:r>
              <w:rPr>
                <w:rFonts w:ascii="宋体" w:hAnsi="宋体" w:cs="宋体" w:eastAsia="宋体" w:hint="default"/>
                <w:sz w:val="18"/>
                <w:szCs w:val="18"/>
              </w:rPr>
              <w:t>坏账准备 金额</w:t>
            </w:r>
          </w:p>
        </w:tc>
        <w:tc>
          <w:tcPr>
            <w:tcW w:w="28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38" w:type="dxa"/>
            <w:vMerge w:val="restart"/>
            <w:tcBorders>
              <w:top w:val="single" w:sz="4" w:space="0" w:color="000000"/>
              <w:left w:val="single" w:sz="4" w:space="0" w:color="000000"/>
              <w:right w:val="nil" w:sz="6" w:space="0" w:color="auto"/>
            </w:tcBorders>
          </w:tcPr>
          <w:p>
            <w:pPr>
              <w:pStyle w:val="TableParagraph"/>
              <w:spacing w:line="490" w:lineRule="exact" w:before="50"/>
              <w:ind w:left="400" w:right="355"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坏账准备 比例</w:t>
            </w:r>
            <w:r>
              <w:rPr>
                <w:rFonts w:ascii="Times New Roman" w:hAnsi="Times New Roman" w:cs="Times New Roman" w:eastAsia="Times New Roman" w:hint="default"/>
                <w:sz w:val="18"/>
                <w:szCs w:val="18"/>
              </w:rPr>
              <w:t>(%)</w:t>
            </w:r>
          </w:p>
        </w:tc>
      </w:tr>
      <w:tr>
        <w:trPr>
          <w:trHeight w:val="499" w:hRule="exact"/>
        </w:trPr>
        <w:tc>
          <w:tcPr>
            <w:tcW w:w="1186" w:type="dxa"/>
            <w:vMerge/>
            <w:tcBorders>
              <w:left w:val="nil" w:sz="6" w:space="0" w:color="auto"/>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31" w:type="dxa"/>
            <w:vMerge/>
            <w:tcBorders>
              <w:left w:val="single" w:sz="4" w:space="0" w:color="000000"/>
              <w:bottom w:val="single" w:sz="4" w:space="0" w:color="000000"/>
              <w:right w:val="single" w:sz="4" w:space="0" w:color="000000"/>
            </w:tcBorders>
          </w:tcPr>
          <w:p>
            <w:pP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56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438" w:type="dxa"/>
            <w:vMerge/>
            <w:tcBorders>
              <w:left w:val="single" w:sz="4" w:space="0" w:color="000000"/>
              <w:bottom w:val="single" w:sz="4" w:space="0" w:color="000000"/>
              <w:right w:val="nil" w:sz="6" w:space="0" w:color="auto"/>
            </w:tcBorders>
          </w:tcPr>
          <w:p>
            <w:pPr/>
          </w:p>
        </w:tc>
      </w:tr>
      <w:tr>
        <w:trPr>
          <w:trHeight w:val="480" w:hRule="exact"/>
        </w:trPr>
        <w:tc>
          <w:tcPr>
            <w:tcW w:w="11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7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63,461,003.46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9.61</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6,342,592.00</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30,229,285.67</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7.75</w:t>
            </w:r>
          </w:p>
        </w:tc>
        <w:tc>
          <w:tcPr>
            <w:tcW w:w="14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3,022,928.56</w:t>
            </w:r>
          </w:p>
        </w:tc>
      </w:tr>
      <w:tr>
        <w:trPr>
          <w:trHeight w:val="480" w:hRule="exact"/>
        </w:trPr>
        <w:tc>
          <w:tcPr>
            <w:tcW w:w="11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79"/>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4,962,313.61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0.75</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992,462.71</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4,243,132.03</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1.09</w:t>
            </w:r>
          </w:p>
        </w:tc>
        <w:tc>
          <w:tcPr>
            <w:tcW w:w="14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848,626.41</w:t>
            </w:r>
          </w:p>
        </w:tc>
      </w:tr>
      <w:tr>
        <w:trPr>
          <w:trHeight w:val="480" w:hRule="exact"/>
        </w:trPr>
        <w:tc>
          <w:tcPr>
            <w:tcW w:w="11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79"/>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2,440,437.15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0.37</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1,220,218.58</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2,834,785.08</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0.73</w:t>
            </w:r>
          </w:p>
        </w:tc>
        <w:tc>
          <w:tcPr>
            <w:tcW w:w="14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1,417,392.54</w:t>
            </w:r>
          </w:p>
        </w:tc>
      </w:tr>
      <w:tr>
        <w:trPr>
          <w:trHeight w:val="480" w:hRule="exact"/>
        </w:trPr>
        <w:tc>
          <w:tcPr>
            <w:tcW w:w="11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79"/>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1,660,318.01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0.25</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830,159.01</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2,300,374.76</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0.59</w:t>
            </w:r>
          </w:p>
        </w:tc>
        <w:tc>
          <w:tcPr>
            <w:tcW w:w="14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1,150,187.38</w:t>
            </w:r>
          </w:p>
        </w:tc>
      </w:tr>
      <w:tr>
        <w:trPr>
          <w:trHeight w:val="480" w:hRule="exact"/>
        </w:trPr>
        <w:tc>
          <w:tcPr>
            <w:tcW w:w="11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79"/>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2,829,800.23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0.43</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1,414,900.12</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973,677.01</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0.25</w:t>
            </w:r>
          </w:p>
        </w:tc>
        <w:tc>
          <w:tcPr>
            <w:tcW w:w="14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486,838.51</w:t>
            </w:r>
          </w:p>
        </w:tc>
      </w:tr>
      <w:tr>
        <w:trPr>
          <w:trHeight w:val="483" w:hRule="exact"/>
        </w:trPr>
        <w:tc>
          <w:tcPr>
            <w:tcW w:w="118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合计</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660,348,796.11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28,350,780.07</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389,920,899.11</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4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17,406,399.54</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spacing w:line="388" w:lineRule="auto" w:before="36"/>
        <w:ind w:left="653" w:right="6975" w:hanging="42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）报告期内转回或收回应收账款情况</w:t>
      </w:r>
      <w:r>
        <w:rPr>
          <w:rFonts w:ascii="宋体" w:hAnsi="宋体" w:cs="宋体" w:eastAsia="宋体" w:hint="default"/>
          <w:w w:val="100"/>
          <w:sz w:val="21"/>
          <w:szCs w:val="21"/>
        </w:rPr>
        <w:t> </w:t>
      </w:r>
      <w:r>
        <w:rPr>
          <w:rFonts w:ascii="宋体" w:hAnsi="宋体" w:cs="宋体" w:eastAsia="宋体" w:hint="default"/>
          <w:sz w:val="21"/>
          <w:szCs w:val="21"/>
        </w:rPr>
        <w:t>报告期内转回应收账款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8,560.65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9"/>
        <w:rPr>
          <w:rFonts w:ascii="宋体" w:hAnsi="宋体" w:cs="宋体" w:eastAsia="宋体" w:hint="default"/>
          <w:sz w:val="16"/>
          <w:szCs w:val="1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日，单项金额重大并单项计提坏账准备的应收账款情况。</w:t>
      </w:r>
    </w:p>
    <w:p>
      <w:pPr>
        <w:tabs>
          <w:tab w:pos="1051" w:val="left" w:leader="none"/>
        </w:tabs>
        <w:spacing w:before="179"/>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99" w:type="dxa"/>
        <w:tblLayout w:type="fixed"/>
        <w:tblCellMar>
          <w:top w:w="0" w:type="dxa"/>
          <w:left w:w="0" w:type="dxa"/>
          <w:bottom w:w="0" w:type="dxa"/>
          <w:right w:w="0" w:type="dxa"/>
        </w:tblCellMar>
        <w:tblLook w:val="01E0"/>
      </w:tblPr>
      <w:tblGrid>
        <w:gridCol w:w="3433"/>
        <w:gridCol w:w="1562"/>
        <w:gridCol w:w="1565"/>
        <w:gridCol w:w="1565"/>
        <w:gridCol w:w="1565"/>
      </w:tblGrid>
      <w:tr>
        <w:trPr>
          <w:trHeight w:val="480" w:hRule="exact"/>
        </w:trPr>
        <w:tc>
          <w:tcPr>
            <w:tcW w:w="34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20" w:right="0"/>
              <w:jc w:val="left"/>
              <w:rPr>
                <w:rFonts w:ascii="宋体" w:hAnsi="宋体" w:cs="宋体" w:eastAsia="宋体" w:hint="default"/>
                <w:sz w:val="18"/>
                <w:szCs w:val="18"/>
              </w:rPr>
            </w:pPr>
            <w:r>
              <w:rPr>
                <w:rFonts w:ascii="宋体" w:hAnsi="宋体" w:cs="宋体" w:eastAsia="宋体" w:hint="default"/>
                <w:sz w:val="18"/>
                <w:szCs w:val="18"/>
              </w:rPr>
              <w:t>坏账金额</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理由</w:t>
            </w:r>
          </w:p>
        </w:tc>
      </w:tr>
      <w:tr>
        <w:trPr>
          <w:trHeight w:val="480" w:hRule="exact"/>
        </w:trPr>
        <w:tc>
          <w:tcPr>
            <w:tcW w:w="34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ORBITA COMMUNICATION CO.,</w:t>
            </w:r>
            <w:r>
              <w:rPr>
                <w:rFonts w:ascii="Times New Roman"/>
                <w:spacing w:val="-8"/>
                <w:sz w:val="18"/>
              </w:rPr>
              <w:t> </w:t>
            </w:r>
            <w:r>
              <w:rPr>
                <w:rFonts w:ascii="Times New Roman"/>
                <w:sz w:val="18"/>
              </w:rPr>
              <w:t>LTD</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4,944,019.27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4,944,019.27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100.00</w:t>
            </w:r>
          </w:p>
        </w:tc>
        <w:tc>
          <w:tcPr>
            <w:tcW w:w="156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合作中止</w:t>
            </w:r>
          </w:p>
        </w:tc>
      </w:tr>
      <w:tr>
        <w:trPr>
          <w:trHeight w:val="480" w:hRule="exact"/>
        </w:trPr>
        <w:tc>
          <w:tcPr>
            <w:tcW w:w="34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4,944,019.27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4,944,019.27</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100.00</w:t>
            </w:r>
          </w:p>
        </w:tc>
        <w:tc>
          <w:tcPr>
            <w:tcW w:w="1565"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单项金额重大并单项计提坏账准备的应收账款账龄明细如下：</w:t>
      </w:r>
    </w:p>
    <w:p>
      <w:pPr>
        <w:spacing w:line="240" w:lineRule="auto" w:before="4"/>
        <w:rPr>
          <w:rFonts w:ascii="宋体" w:hAnsi="宋体" w:cs="宋体" w:eastAsia="宋体" w:hint="default"/>
          <w:sz w:val="2"/>
          <w:szCs w:val="2"/>
        </w:rPr>
      </w:pPr>
    </w:p>
    <w:tbl>
      <w:tblPr>
        <w:tblW w:w="0" w:type="auto"/>
        <w:jc w:val="left"/>
        <w:tblInd w:w="213" w:type="dxa"/>
        <w:tblLayout w:type="fixed"/>
        <w:tblCellMar>
          <w:top w:w="0" w:type="dxa"/>
          <w:left w:w="0" w:type="dxa"/>
          <w:bottom w:w="0" w:type="dxa"/>
          <w:right w:w="0" w:type="dxa"/>
        </w:tblCellMar>
        <w:tblLook w:val="01E0"/>
      </w:tblPr>
      <w:tblGrid>
        <w:gridCol w:w="1150"/>
        <w:gridCol w:w="1700"/>
        <w:gridCol w:w="1135"/>
        <w:gridCol w:w="1546"/>
        <w:gridCol w:w="1630"/>
        <w:gridCol w:w="1364"/>
        <w:gridCol w:w="1152"/>
      </w:tblGrid>
      <w:tr>
        <w:trPr>
          <w:trHeight w:val="480" w:hRule="exact"/>
        </w:trPr>
        <w:tc>
          <w:tcPr>
            <w:tcW w:w="1150"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3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145"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80" w:hRule="exact"/>
        </w:trPr>
        <w:tc>
          <w:tcPr>
            <w:tcW w:w="1150" w:type="dxa"/>
            <w:vMerge/>
            <w:tcBorders>
              <w:left w:val="nil" w:sz="6" w:space="0" w:color="auto"/>
              <w:right w:val="single" w:sz="4" w:space="0" w:color="000000"/>
            </w:tcBorders>
          </w:tcPr>
          <w:p>
            <w:pP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46" w:type="dxa"/>
            <w:vMerge w:val="restart"/>
            <w:tcBorders>
              <w:top w:val="single" w:sz="4" w:space="0" w:color="000000"/>
              <w:left w:val="single" w:sz="4" w:space="0" w:color="000000"/>
              <w:right w:val="single" w:sz="4" w:space="0" w:color="000000"/>
            </w:tcBorders>
          </w:tcPr>
          <w:p>
            <w:pPr>
              <w:pStyle w:val="TableParagraph"/>
              <w:spacing w:line="470" w:lineRule="exact" w:before="46"/>
              <w:ind w:left="590" w:right="405" w:hanging="180"/>
              <w:jc w:val="left"/>
              <w:rPr>
                <w:rFonts w:ascii="宋体" w:hAnsi="宋体" w:cs="宋体" w:eastAsia="宋体" w:hint="default"/>
                <w:sz w:val="18"/>
                <w:szCs w:val="18"/>
              </w:rPr>
            </w:pPr>
            <w:r>
              <w:rPr>
                <w:rFonts w:ascii="宋体" w:hAnsi="宋体" w:cs="宋体" w:eastAsia="宋体" w:hint="default"/>
                <w:sz w:val="18"/>
                <w:szCs w:val="18"/>
              </w:rPr>
              <w:t>坏账准备 金额</w:t>
            </w:r>
          </w:p>
        </w:tc>
        <w:tc>
          <w:tcPr>
            <w:tcW w:w="29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52" w:type="dxa"/>
            <w:vMerge w:val="restart"/>
            <w:tcBorders>
              <w:top w:val="single" w:sz="4" w:space="0" w:color="000000"/>
              <w:left w:val="single" w:sz="4" w:space="0" w:color="000000"/>
              <w:right w:val="nil" w:sz="6" w:space="0" w:color="auto"/>
            </w:tcBorders>
          </w:tcPr>
          <w:p>
            <w:pPr>
              <w:pStyle w:val="TableParagraph"/>
              <w:spacing w:line="470" w:lineRule="exact" w:before="46"/>
              <w:ind w:left="256" w:right="215"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坏账准备 比例</w:t>
            </w:r>
            <w:r>
              <w:rPr>
                <w:rFonts w:ascii="Times New Roman" w:hAnsi="Times New Roman" w:cs="Times New Roman" w:eastAsia="Times New Roman" w:hint="default"/>
                <w:sz w:val="18"/>
                <w:szCs w:val="18"/>
              </w:rPr>
              <w:t>(%)</w:t>
            </w:r>
          </w:p>
        </w:tc>
      </w:tr>
      <w:tr>
        <w:trPr>
          <w:trHeight w:val="480" w:hRule="exact"/>
        </w:trPr>
        <w:tc>
          <w:tcPr>
            <w:tcW w:w="1150" w:type="dxa"/>
            <w:vMerge/>
            <w:tcBorders>
              <w:left w:val="nil" w:sz="6" w:space="0" w:color="auto"/>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546" w:type="dxa"/>
            <w:vMerge/>
            <w:tcBorders>
              <w:left w:val="single" w:sz="4" w:space="0" w:color="000000"/>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9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52" w:type="dxa"/>
            <w:vMerge/>
            <w:tcBorders>
              <w:left w:val="single" w:sz="4" w:space="0" w:color="000000"/>
              <w:bottom w:val="single" w:sz="4" w:space="0" w:color="000000"/>
              <w:right w:val="nil" w:sz="6" w:space="0" w:color="auto"/>
            </w:tcBorders>
          </w:tcPr>
          <w:p>
            <w:pPr/>
          </w:p>
        </w:tc>
      </w:tr>
      <w:tr>
        <w:trPr>
          <w:trHeight w:val="481"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343"/>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0"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43"/>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2,022,499.93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0.30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2,022,499.93</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0"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43"/>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1,267,484.38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0.19</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1,267,484.38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0"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43"/>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1,654,034.96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0.25</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1,654,034.96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0"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43"/>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0"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43"/>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81"/>
              <w:jc w:val="right"/>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4,944,019.27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0.74</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4,944,019.27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88"/>
          <w:footerReference w:type="default" r:id="rId89"/>
          <w:pgSz w:w="11910" w:h="16840"/>
          <w:pgMar w:header="0" w:footer="956" w:top="1040" w:bottom="1140" w:left="900" w:right="0"/>
          <w:pgNumType w:start="119"/>
        </w:sectPr>
      </w:pPr>
    </w:p>
    <w:tbl>
      <w:tblPr>
        <w:tblW w:w="0" w:type="auto"/>
        <w:jc w:val="left"/>
        <w:tblInd w:w="119" w:type="dxa"/>
        <w:tblLayout w:type="fixed"/>
        <w:tblCellMar>
          <w:top w:w="0" w:type="dxa"/>
          <w:left w:w="0" w:type="dxa"/>
          <w:bottom w:w="0" w:type="dxa"/>
          <w:right w:w="0" w:type="dxa"/>
        </w:tblCellMar>
        <w:tblLook w:val="01E0"/>
      </w:tblPr>
      <w:tblGrid>
        <w:gridCol w:w="2864"/>
        <w:gridCol w:w="1774"/>
        <w:gridCol w:w="1721"/>
        <w:gridCol w:w="1601"/>
        <w:gridCol w:w="1730"/>
      </w:tblGrid>
      <w:tr>
        <w:trPr>
          <w:trHeight w:val="509"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94" w:right="0"/>
              <w:jc w:val="left"/>
              <w:rPr>
                <w:rFonts w:ascii="宋体" w:hAnsi="宋体" w:cs="宋体" w:eastAsia="宋体" w:hint="default"/>
                <w:sz w:val="18"/>
                <w:szCs w:val="18"/>
              </w:rPr>
            </w:pPr>
            <w:r>
              <w:rPr>
                <w:rFonts w:ascii="宋体" w:hAnsi="宋体" w:cs="宋体" w:eastAsia="宋体" w:hint="default"/>
                <w:sz w:val="18"/>
                <w:szCs w:val="18"/>
              </w:rPr>
              <w:t>坏账金额</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0"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理由</w:t>
            </w:r>
          </w:p>
        </w:tc>
      </w:tr>
      <w:tr>
        <w:trPr>
          <w:trHeight w:val="511"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广铁通信信号公司</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77,350.00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77,350.00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账龄长</w:t>
            </w:r>
            <w:r>
              <w:rPr>
                <w:rFonts w:ascii="Times New Roman" w:hAnsi="Times New Roman" w:cs="Times New Roman" w:eastAsia="Times New Roman" w:hint="default"/>
                <w:sz w:val="18"/>
                <w:szCs w:val="18"/>
              </w:rPr>
              <w:t>,</w:t>
            </w:r>
            <w:r>
              <w:rPr>
                <w:rFonts w:ascii="宋体" w:hAnsi="宋体" w:cs="宋体" w:eastAsia="宋体" w:hint="default"/>
                <w:sz w:val="18"/>
                <w:szCs w:val="18"/>
              </w:rPr>
              <w:t>合作中止</w:t>
            </w:r>
          </w:p>
        </w:tc>
      </w:tr>
      <w:tr>
        <w:trPr>
          <w:trHeight w:val="509"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中铁十二局电气化公司</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30,000.00</w:t>
            </w:r>
            <w:r>
              <w:rPr>
                <w:rFonts w:ascii="Times New Roman"/>
                <w:sz w:val="18"/>
              </w:rPr>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30,000.00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账龄长</w:t>
            </w:r>
            <w:r>
              <w:rPr>
                <w:rFonts w:ascii="Times New Roman" w:hAnsi="Times New Roman" w:cs="Times New Roman" w:eastAsia="Times New Roman" w:hint="default"/>
                <w:sz w:val="18"/>
                <w:szCs w:val="18"/>
              </w:rPr>
              <w:t>,</w:t>
            </w:r>
            <w:r>
              <w:rPr>
                <w:rFonts w:ascii="宋体" w:hAnsi="宋体" w:cs="宋体" w:eastAsia="宋体" w:hint="default"/>
                <w:sz w:val="18"/>
                <w:szCs w:val="18"/>
              </w:rPr>
              <w:t>合作中止</w:t>
            </w:r>
          </w:p>
        </w:tc>
      </w:tr>
      <w:tr>
        <w:trPr>
          <w:trHeight w:val="511"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广铁飞鸿通信公司</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20,000.00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账龄长</w:t>
            </w:r>
            <w:r>
              <w:rPr>
                <w:rFonts w:ascii="Times New Roman" w:hAnsi="Times New Roman" w:cs="Times New Roman" w:eastAsia="Times New Roman" w:hint="default"/>
                <w:sz w:val="18"/>
                <w:szCs w:val="18"/>
              </w:rPr>
              <w:t>,</w:t>
            </w:r>
            <w:r>
              <w:rPr>
                <w:rFonts w:ascii="宋体" w:hAnsi="宋体" w:cs="宋体" w:eastAsia="宋体" w:hint="default"/>
                <w:sz w:val="18"/>
                <w:szCs w:val="18"/>
              </w:rPr>
              <w:t>合作中止</w:t>
            </w:r>
          </w:p>
        </w:tc>
      </w:tr>
      <w:tr>
        <w:trPr>
          <w:trHeight w:val="509"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中国铁路通信信号总公司</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17,500.00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17,500.00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账龄长</w:t>
            </w:r>
            <w:r>
              <w:rPr>
                <w:rFonts w:ascii="Times New Roman" w:hAnsi="Times New Roman" w:cs="Times New Roman" w:eastAsia="Times New Roman" w:hint="default"/>
                <w:sz w:val="18"/>
                <w:szCs w:val="18"/>
              </w:rPr>
              <w:t>,</w:t>
            </w:r>
            <w:r>
              <w:rPr>
                <w:rFonts w:ascii="宋体" w:hAnsi="宋体" w:cs="宋体" w:eastAsia="宋体" w:hint="default"/>
                <w:sz w:val="18"/>
                <w:szCs w:val="18"/>
              </w:rPr>
              <w:t>合作中止</w:t>
            </w:r>
          </w:p>
        </w:tc>
      </w:tr>
      <w:tr>
        <w:trPr>
          <w:trHeight w:val="511"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广州局怀化铁路总公司</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10,200.00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10,200.00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账龄长</w:t>
            </w:r>
            <w:r>
              <w:rPr>
                <w:rFonts w:ascii="Times New Roman" w:hAnsi="Times New Roman" w:cs="Times New Roman" w:eastAsia="Times New Roman" w:hint="default"/>
                <w:sz w:val="18"/>
                <w:szCs w:val="18"/>
              </w:rPr>
              <w:t>,</w:t>
            </w:r>
            <w:r>
              <w:rPr>
                <w:rFonts w:ascii="宋体" w:hAnsi="宋体" w:cs="宋体" w:eastAsia="宋体" w:hint="default"/>
                <w:sz w:val="18"/>
                <w:szCs w:val="18"/>
              </w:rPr>
              <w:t>合作中止</w:t>
            </w:r>
          </w:p>
        </w:tc>
      </w:tr>
      <w:tr>
        <w:trPr>
          <w:trHeight w:val="509"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铁通都匀分公司</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8,500.00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8,500.00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账龄长</w:t>
            </w:r>
            <w:r>
              <w:rPr>
                <w:rFonts w:ascii="Times New Roman" w:hAnsi="Times New Roman" w:cs="Times New Roman" w:eastAsia="Times New Roman" w:hint="default"/>
                <w:sz w:val="18"/>
                <w:szCs w:val="18"/>
              </w:rPr>
              <w:t>,</w:t>
            </w:r>
            <w:r>
              <w:rPr>
                <w:rFonts w:ascii="宋体" w:hAnsi="宋体" w:cs="宋体" w:eastAsia="宋体" w:hint="default"/>
                <w:sz w:val="18"/>
                <w:szCs w:val="18"/>
              </w:rPr>
              <w:t>合作中止</w:t>
            </w:r>
          </w:p>
        </w:tc>
      </w:tr>
      <w:tr>
        <w:trPr>
          <w:trHeight w:val="512"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湖南省广远信息科技有限公司</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168,000.00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168,000.00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w:t>
            </w:r>
            <w:r>
              <w:rPr>
                <w:rFonts w:ascii="Times New Roman"/>
                <w:sz w:val="18"/>
              </w:rPr>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账龄长</w:t>
            </w:r>
            <w:r>
              <w:rPr>
                <w:rFonts w:ascii="Times New Roman" w:hAnsi="Times New Roman" w:cs="Times New Roman" w:eastAsia="Times New Roman" w:hint="default"/>
                <w:sz w:val="18"/>
                <w:szCs w:val="18"/>
              </w:rPr>
              <w:t>,</w:t>
            </w:r>
            <w:r>
              <w:rPr>
                <w:rFonts w:ascii="宋体" w:hAnsi="宋体" w:cs="宋体" w:eastAsia="宋体" w:hint="default"/>
                <w:sz w:val="18"/>
                <w:szCs w:val="18"/>
              </w:rPr>
              <w:t>合作中止</w:t>
            </w:r>
          </w:p>
        </w:tc>
      </w:tr>
      <w:tr>
        <w:trPr>
          <w:trHeight w:val="509" w:hRule="exact"/>
        </w:trPr>
        <w:tc>
          <w:tcPr>
            <w:tcW w:w="286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331,550.00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331,550.00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730"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单项金额虽不重大但单项计提坏账准备的应收账款账龄明细如下：</w:t>
      </w:r>
    </w:p>
    <w:p>
      <w:pPr>
        <w:spacing w:line="240" w:lineRule="auto" w:before="4"/>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1109"/>
        <w:gridCol w:w="1849"/>
        <w:gridCol w:w="1037"/>
        <w:gridCol w:w="1553"/>
        <w:gridCol w:w="1627"/>
        <w:gridCol w:w="1364"/>
        <w:gridCol w:w="1152"/>
      </w:tblGrid>
      <w:tr>
        <w:trPr>
          <w:trHeight w:val="511" w:hRule="exact"/>
        </w:trPr>
        <w:tc>
          <w:tcPr>
            <w:tcW w:w="1109"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443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43"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1109" w:type="dxa"/>
            <w:vMerge/>
            <w:tcBorders>
              <w:left w:val="nil" w:sz="6" w:space="0" w:color="auto"/>
              <w:right w:val="single" w:sz="4" w:space="0" w:color="000000"/>
            </w:tcBorders>
          </w:tcPr>
          <w:p>
            <w:pPr/>
          </w:p>
        </w:tc>
        <w:tc>
          <w:tcPr>
            <w:tcW w:w="28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553" w:type="dxa"/>
            <w:vMerge w:val="restart"/>
            <w:tcBorders>
              <w:top w:val="single" w:sz="4" w:space="0" w:color="000000"/>
              <w:left w:val="single" w:sz="4" w:space="0" w:color="000000"/>
              <w:right w:val="single" w:sz="4" w:space="0" w:color="000000"/>
            </w:tcBorders>
          </w:tcPr>
          <w:p>
            <w:pPr>
              <w:pStyle w:val="TableParagraph"/>
              <w:spacing w:line="500" w:lineRule="exact" w:before="44"/>
              <w:ind w:left="561" w:right="348" w:hanging="212"/>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金额</w:t>
            </w:r>
          </w:p>
        </w:tc>
        <w:tc>
          <w:tcPr>
            <w:tcW w:w="2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152" w:type="dxa"/>
            <w:vMerge w:val="restart"/>
            <w:tcBorders>
              <w:top w:val="single" w:sz="4" w:space="0" w:color="000000"/>
              <w:left w:val="single" w:sz="4" w:space="0" w:color="000000"/>
              <w:right w:val="nil" w:sz="6" w:space="0" w:color="auto"/>
            </w:tcBorders>
          </w:tcPr>
          <w:p>
            <w:pPr>
              <w:pStyle w:val="TableParagraph"/>
              <w:spacing w:line="500" w:lineRule="exact" w:before="44"/>
              <w:ind w:left="203" w:right="151" w:hanging="53"/>
              <w:jc w:val="left"/>
              <w:rPr>
                <w:rFonts w:ascii="Times New Roman" w:hAnsi="Times New Roman" w:cs="Times New Roman" w:eastAsia="Times New Roman"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r>
      <w:tr>
        <w:trPr>
          <w:trHeight w:val="511" w:hRule="exact"/>
        </w:trPr>
        <w:tc>
          <w:tcPr>
            <w:tcW w:w="1109" w:type="dxa"/>
            <w:vMerge/>
            <w:tcBorders>
              <w:left w:val="nil" w:sz="6" w:space="0" w:color="auto"/>
              <w:bottom w:val="single" w:sz="4" w:space="0" w:color="000000"/>
              <w:right w:val="single" w:sz="4" w:space="0" w:color="000000"/>
            </w:tcBorders>
          </w:tcPr>
          <w:p>
            <w:pP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right="139"/>
              <w:jc w:val="right"/>
              <w:rPr>
                <w:rFonts w:ascii="Times New Roman" w:hAnsi="Times New Roman" w:cs="Times New Roman" w:eastAsia="Times New Roman" w:hint="default"/>
                <w:sz w:val="21"/>
                <w:szCs w:val="21"/>
              </w:rPr>
            </w:pPr>
            <w:r>
              <w:rPr>
                <w:rFonts w:ascii="宋体" w:hAnsi="宋体" w:cs="宋体" w:eastAsia="宋体" w:hint="default"/>
                <w:spacing w:val="-1"/>
                <w:sz w:val="21"/>
                <w:szCs w:val="21"/>
              </w:rPr>
              <w:t>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c>
        <w:tc>
          <w:tcPr>
            <w:tcW w:w="1553" w:type="dxa"/>
            <w:vMerge/>
            <w:tcBorders>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left="44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52" w:type="dxa"/>
            <w:vMerge/>
            <w:tcBorders>
              <w:left w:val="single" w:sz="4" w:space="0" w:color="000000"/>
              <w:bottom w:val="single" w:sz="4" w:space="0" w:color="000000"/>
              <w:right w:val="nil" w:sz="6" w:space="0" w:color="auto"/>
            </w:tcBorders>
          </w:tcPr>
          <w:p>
            <w:pPr/>
          </w:p>
        </w:tc>
      </w:tr>
      <w:tr>
        <w:trPr>
          <w:trHeight w:val="509"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331,550.00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0.05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331,550.00</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331,550.00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0.05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331,550.00</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2"/>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）报告期内无通过重组等其他方式收回应收账款的情况。</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32"/>
          <w:szCs w:val="32"/>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）报告期内实际核销的应收账款情况</w:t>
      </w:r>
    </w:p>
    <w:p>
      <w:pPr>
        <w:spacing w:line="240" w:lineRule="auto" w:before="2"/>
        <w:rPr>
          <w:rFonts w:ascii="宋体" w:hAnsi="宋体" w:cs="宋体" w:eastAsia="宋体" w:hint="default"/>
          <w:sz w:val="16"/>
          <w:szCs w:val="16"/>
        </w:rPr>
      </w:pPr>
    </w:p>
    <w:p>
      <w:pPr>
        <w:spacing w:line="412" w:lineRule="auto" w:before="0"/>
        <w:ind w:left="152" w:right="1122" w:firstLine="422"/>
        <w:jc w:val="left"/>
        <w:rPr>
          <w:rFonts w:ascii="宋体" w:hAnsi="宋体" w:cs="宋体" w:eastAsia="宋体" w:hint="default"/>
          <w:sz w:val="21"/>
          <w:szCs w:val="21"/>
        </w:rPr>
      </w:pPr>
      <w:r>
        <w:rPr>
          <w:rFonts w:ascii="宋体" w:hAnsi="宋体" w:cs="宋体" w:eastAsia="宋体" w:hint="default"/>
          <w:sz w:val="21"/>
          <w:szCs w:val="21"/>
        </w:rPr>
        <w:t>报告期内核销应收账款 </w:t>
      </w:r>
      <w:r>
        <w:rPr>
          <w:rFonts w:ascii="Times New Roman" w:hAnsi="Times New Roman" w:cs="Times New Roman" w:eastAsia="Times New Roman" w:hint="default"/>
          <w:sz w:val="21"/>
          <w:szCs w:val="21"/>
        </w:rPr>
        <w:t>494,229.06</w:t>
      </w:r>
      <w:r>
        <w:rPr>
          <w:rFonts w:ascii="Times New Roman" w:hAnsi="Times New Roman" w:cs="Times New Roman" w:eastAsia="Times New Roman" w:hint="default"/>
          <w:spacing w:val="26"/>
          <w:sz w:val="21"/>
          <w:szCs w:val="21"/>
        </w:rPr>
        <w:t> </w:t>
      </w:r>
      <w:r>
        <w:rPr>
          <w:rFonts w:ascii="宋体" w:hAnsi="宋体" w:cs="宋体" w:eastAsia="宋体" w:hint="default"/>
          <w:spacing w:val="-4"/>
          <w:sz w:val="21"/>
          <w:szCs w:val="21"/>
        </w:rPr>
        <w:t>元，均为小额应收账款且非关联交易产生，核销原因包括与客户合</w:t>
      </w:r>
      <w:r>
        <w:rPr>
          <w:rFonts w:ascii="宋体" w:hAnsi="宋体" w:cs="宋体" w:eastAsia="宋体" w:hint="default"/>
          <w:w w:val="100"/>
          <w:sz w:val="21"/>
          <w:szCs w:val="21"/>
        </w:rPr>
        <w:t> </w:t>
      </w:r>
      <w:r>
        <w:rPr>
          <w:rFonts w:ascii="宋体" w:hAnsi="宋体" w:cs="宋体" w:eastAsia="宋体" w:hint="default"/>
          <w:sz w:val="21"/>
          <w:szCs w:val="21"/>
        </w:rPr>
        <w:t>作终止或无法联系到债务人导致部分款项无法收回等。</w:t>
      </w:r>
    </w:p>
    <w:p>
      <w:pPr>
        <w:spacing w:after="0" w:line="412" w:lineRule="auto"/>
        <w:jc w:val="left"/>
        <w:rPr>
          <w:rFonts w:ascii="宋体" w:hAnsi="宋体" w:cs="宋体" w:eastAsia="宋体" w:hint="default"/>
          <w:sz w:val="21"/>
          <w:szCs w:val="21"/>
        </w:rPr>
        <w:sectPr>
          <w:headerReference w:type="default" r:id="rId90"/>
          <w:footerReference w:type="default" r:id="rId91"/>
          <w:pgSz w:w="11910" w:h="16840"/>
          <w:pgMar w:header="1390" w:footer="956" w:top="1600" w:bottom="1140" w:left="980" w:right="0"/>
          <w:pgNumType w:start="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91"/>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）应收账款金额前五名单位情况</w:t>
      </w:r>
    </w:p>
    <w:p>
      <w:pPr>
        <w:spacing w:line="240" w:lineRule="auto" w:before="2"/>
        <w:rPr>
          <w:rFonts w:ascii="宋体" w:hAnsi="宋体" w:cs="宋体" w:eastAsia="宋体" w:hint="default"/>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213" w:type="dxa"/>
        <w:tblLayout w:type="fixed"/>
        <w:tblCellMar>
          <w:top w:w="0" w:type="dxa"/>
          <w:left w:w="0" w:type="dxa"/>
          <w:bottom w:w="0" w:type="dxa"/>
          <w:right w:w="0" w:type="dxa"/>
        </w:tblCellMar>
        <w:tblLook w:val="01E0"/>
      </w:tblPr>
      <w:tblGrid>
        <w:gridCol w:w="2759"/>
        <w:gridCol w:w="1723"/>
        <w:gridCol w:w="1724"/>
        <w:gridCol w:w="1726"/>
        <w:gridCol w:w="1723"/>
      </w:tblGrid>
      <w:tr>
        <w:trPr>
          <w:trHeight w:val="730" w:hRule="exact"/>
        </w:trPr>
        <w:tc>
          <w:tcPr>
            <w:tcW w:w="27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723"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273" w:right="274"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总额的比例</w:t>
            </w:r>
            <w:r>
              <w:rPr>
                <w:rFonts w:ascii="Times New Roman" w:hAnsi="Times New Roman" w:cs="Times New Roman" w:eastAsia="Times New Roman" w:hint="default"/>
                <w:sz w:val="18"/>
                <w:szCs w:val="18"/>
              </w:rPr>
              <w:t>(%)</w:t>
            </w:r>
          </w:p>
        </w:tc>
      </w:tr>
      <w:tr>
        <w:trPr>
          <w:trHeight w:val="509" w:hRule="exact"/>
        </w:trPr>
        <w:tc>
          <w:tcPr>
            <w:tcW w:w="27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深圳市安广讯通讯设备有限公司</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25,087,575.54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p>
        </w:tc>
        <w:tc>
          <w:tcPr>
            <w:tcW w:w="172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700" w:right="0"/>
              <w:jc w:val="left"/>
              <w:rPr>
                <w:rFonts w:ascii="Times New Roman" w:hAnsi="Times New Roman" w:cs="Times New Roman" w:eastAsia="Times New Roman" w:hint="default"/>
                <w:sz w:val="18"/>
                <w:szCs w:val="18"/>
              </w:rPr>
            </w:pPr>
            <w:r>
              <w:rPr>
                <w:rFonts w:ascii="Times New Roman"/>
                <w:sz w:val="18"/>
              </w:rPr>
              <w:t>3.77</w:t>
            </w:r>
          </w:p>
        </w:tc>
      </w:tr>
      <w:tr>
        <w:trPr>
          <w:trHeight w:val="511" w:hRule="exact"/>
        </w:trPr>
        <w:tc>
          <w:tcPr>
            <w:tcW w:w="27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深圳市地铁集团有限公司</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24,787,898.90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700" w:right="0"/>
              <w:jc w:val="left"/>
              <w:rPr>
                <w:rFonts w:ascii="Times New Roman" w:hAnsi="Times New Roman" w:cs="Times New Roman" w:eastAsia="Times New Roman" w:hint="default"/>
                <w:sz w:val="18"/>
                <w:szCs w:val="18"/>
              </w:rPr>
            </w:pPr>
            <w:r>
              <w:rPr>
                <w:rFonts w:ascii="Times New Roman"/>
                <w:sz w:val="18"/>
              </w:rPr>
              <w:t>3.72</w:t>
            </w:r>
          </w:p>
        </w:tc>
      </w:tr>
      <w:tr>
        <w:trPr>
          <w:trHeight w:val="509" w:hRule="exact"/>
        </w:trPr>
        <w:tc>
          <w:tcPr>
            <w:tcW w:w="27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南宁市安立通通信技术有限公司</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22,782,533.40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700" w:right="0"/>
              <w:jc w:val="left"/>
              <w:rPr>
                <w:rFonts w:ascii="Times New Roman" w:hAnsi="Times New Roman" w:cs="Times New Roman" w:eastAsia="Times New Roman" w:hint="default"/>
                <w:sz w:val="18"/>
                <w:szCs w:val="18"/>
              </w:rPr>
            </w:pPr>
            <w:r>
              <w:rPr>
                <w:rFonts w:ascii="Times New Roman"/>
                <w:sz w:val="18"/>
              </w:rPr>
              <w:t>3.42</w:t>
            </w:r>
          </w:p>
        </w:tc>
      </w:tr>
      <w:tr>
        <w:trPr>
          <w:trHeight w:val="511" w:hRule="exact"/>
        </w:trPr>
        <w:tc>
          <w:tcPr>
            <w:tcW w:w="27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黑龙江威讯科技开发有限公司</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18,808,012.66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700" w:right="0"/>
              <w:jc w:val="left"/>
              <w:rPr>
                <w:rFonts w:ascii="Times New Roman" w:hAnsi="Times New Roman" w:cs="Times New Roman" w:eastAsia="Times New Roman" w:hint="default"/>
                <w:sz w:val="18"/>
                <w:szCs w:val="18"/>
              </w:rPr>
            </w:pPr>
            <w:r>
              <w:rPr>
                <w:rFonts w:ascii="Times New Roman"/>
                <w:sz w:val="18"/>
              </w:rPr>
              <w:t>2.83</w:t>
            </w:r>
          </w:p>
        </w:tc>
      </w:tr>
      <w:tr>
        <w:trPr>
          <w:trHeight w:val="509" w:hRule="exact"/>
        </w:trPr>
        <w:tc>
          <w:tcPr>
            <w:tcW w:w="27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深圳市地铁三号线投资有限公司</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18,190,103.50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700" w:right="0"/>
              <w:jc w:val="left"/>
              <w:rPr>
                <w:rFonts w:ascii="Times New Roman" w:hAnsi="Times New Roman" w:cs="Times New Roman" w:eastAsia="Times New Roman" w:hint="default"/>
                <w:sz w:val="18"/>
                <w:szCs w:val="18"/>
              </w:rPr>
            </w:pPr>
            <w:r>
              <w:rPr>
                <w:rFonts w:ascii="Times New Roman"/>
                <w:sz w:val="18"/>
              </w:rPr>
              <w:t>2.73</w:t>
            </w:r>
          </w:p>
        </w:tc>
      </w:tr>
      <w:tr>
        <w:trPr>
          <w:trHeight w:val="511" w:hRule="exact"/>
        </w:trPr>
        <w:tc>
          <w:tcPr>
            <w:tcW w:w="27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23" w:type="dxa"/>
            <w:tcBorders>
              <w:top w:val="single" w:sz="4" w:space="0" w:color="000000"/>
              <w:left w:val="single" w:sz="4" w:space="0" w:color="000000"/>
              <w:bottom w:val="single" w:sz="4" w:space="0" w:color="000000"/>
              <w:right w:val="single" w:sz="4" w:space="0" w:color="000000"/>
            </w:tcBorders>
          </w:tcPr>
          <w:p>
            <w:pPr/>
          </w:p>
        </w:tc>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109,656,124.00</w:t>
            </w:r>
          </w:p>
        </w:tc>
        <w:tc>
          <w:tcPr>
            <w:tcW w:w="1726" w:type="dxa"/>
            <w:tcBorders>
              <w:top w:val="single" w:sz="4" w:space="0" w:color="000000"/>
              <w:left w:val="single" w:sz="4" w:space="0" w:color="000000"/>
              <w:bottom w:val="single" w:sz="4" w:space="0" w:color="000000"/>
              <w:right w:val="single" w:sz="4" w:space="0" w:color="000000"/>
            </w:tcBorders>
          </w:tcPr>
          <w:p>
            <w:pPr/>
          </w:p>
        </w:tc>
        <w:tc>
          <w:tcPr>
            <w:tcW w:w="17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655" w:right="0"/>
              <w:jc w:val="left"/>
              <w:rPr>
                <w:rFonts w:ascii="Times New Roman" w:hAnsi="Times New Roman" w:cs="Times New Roman" w:eastAsia="Times New Roman" w:hint="default"/>
                <w:sz w:val="18"/>
                <w:szCs w:val="18"/>
              </w:rPr>
            </w:pPr>
            <w:r>
              <w:rPr>
                <w:rFonts w:ascii="Times New Roman"/>
                <w:sz w:val="18"/>
              </w:rPr>
              <w:t>16.47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3792" w:val="left" w:leader="none"/>
        </w:tabs>
        <w:spacing w:before="169"/>
        <w:ind w:left="232" w:right="1129"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9</w:t>
      </w:r>
      <w:r>
        <w:rPr>
          <w:rFonts w:ascii="宋体" w:hAnsi="宋体" w:cs="宋体" w:eastAsia="宋体" w:hint="default"/>
          <w:spacing w:val="-2"/>
          <w:sz w:val="21"/>
          <w:szCs w:val="21"/>
        </w:rPr>
        <w:t>）应收关联方账款情况见</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附注六</w:t>
        <w:tab/>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、关联方应收应付款项</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10</w:t>
      </w: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日，本公司无质押的应收账款。</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32"/>
          <w:szCs w:val="32"/>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）其他应收款按种类披露：</w:t>
      </w:r>
    </w:p>
    <w:p>
      <w:pPr>
        <w:spacing w:line="240" w:lineRule="auto" w:before="2"/>
        <w:rPr>
          <w:rFonts w:ascii="宋体" w:hAnsi="宋体" w:cs="宋体" w:eastAsia="宋体" w:hint="default"/>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415"/>
        <w:gridCol w:w="1366"/>
        <w:gridCol w:w="1469"/>
        <w:gridCol w:w="1366"/>
        <w:gridCol w:w="1049"/>
      </w:tblGrid>
      <w:tr>
        <w:trPr>
          <w:trHeight w:val="509" w:hRule="exact"/>
        </w:trPr>
        <w:tc>
          <w:tcPr>
            <w:tcW w:w="4415"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250"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511" w:hRule="exact"/>
        </w:trPr>
        <w:tc>
          <w:tcPr>
            <w:tcW w:w="4415" w:type="dxa"/>
            <w:vMerge/>
            <w:tcBorders>
              <w:left w:val="nil" w:sz="6" w:space="0" w:color="auto"/>
              <w:right w:val="single" w:sz="4" w:space="0" w:color="000000"/>
            </w:tcBorders>
          </w:tcPr>
          <w:p>
            <w:pP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415"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509" w:hRule="exact"/>
        </w:trPr>
        <w:tc>
          <w:tcPr>
            <w:tcW w:w="4415" w:type="dxa"/>
            <w:vMerge/>
            <w:tcBorders>
              <w:left w:val="nil" w:sz="6" w:space="0" w:color="auto"/>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0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38" w:right="0"/>
              <w:jc w:val="left"/>
              <w:rPr>
                <w:rFonts w:ascii="宋体" w:hAnsi="宋体" w:cs="宋体" w:eastAsia="宋体" w:hint="default"/>
                <w:sz w:val="18"/>
                <w:szCs w:val="18"/>
              </w:rPr>
            </w:pPr>
            <w:r>
              <w:rPr>
                <w:rFonts w:ascii="宋体" w:hAnsi="宋体" w:cs="宋体" w:eastAsia="宋体" w:hint="default"/>
                <w:sz w:val="18"/>
                <w:szCs w:val="18"/>
              </w:rPr>
              <w:t>金额</w:t>
            </w:r>
          </w:p>
        </w:tc>
      </w:tr>
      <w:tr>
        <w:trPr>
          <w:trHeight w:val="512" w:hRule="exact"/>
        </w:trPr>
        <w:tc>
          <w:tcPr>
            <w:tcW w:w="4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单项金额重大并单项计提坏账准备的其他应收款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9"/>
        <w:rPr>
          <w:rFonts w:ascii="宋体" w:hAnsi="宋体" w:cs="宋体" w:eastAsia="宋体" w:hint="default"/>
          <w:sz w:val="14"/>
          <w:szCs w:val="14"/>
        </w:rPr>
      </w:pPr>
    </w:p>
    <w:p>
      <w:pPr>
        <w:spacing w:before="44"/>
        <w:ind w:left="232" w:right="112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p>
      <w:pPr>
        <w:spacing w:line="240" w:lineRule="auto" w:before="1"/>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4429"/>
        <w:gridCol w:w="1366"/>
        <w:gridCol w:w="1416"/>
        <w:gridCol w:w="1419"/>
        <w:gridCol w:w="1049"/>
      </w:tblGrid>
      <w:tr>
        <w:trPr>
          <w:trHeight w:val="511"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16,683,462.33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99.41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1,011,654.02</w:t>
            </w:r>
          </w:p>
        </w:tc>
        <w:tc>
          <w:tcPr>
            <w:tcW w:w="104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6.06</w:t>
            </w:r>
          </w:p>
        </w:tc>
      </w:tr>
      <w:tr>
        <w:trPr>
          <w:trHeight w:val="509"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16,683,462.33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99.41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1,011,654.02</w:t>
            </w:r>
          </w:p>
        </w:tc>
        <w:tc>
          <w:tcPr>
            <w:tcW w:w="104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6.06</w:t>
            </w:r>
          </w:p>
        </w:tc>
      </w:tr>
      <w:tr>
        <w:trPr>
          <w:trHeight w:val="511"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单项金额虽不重大但单项计提坏账准备的其他应收款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98,540.20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0.59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98,540.20</w:t>
            </w:r>
          </w:p>
        </w:tc>
        <w:tc>
          <w:tcPr>
            <w:tcW w:w="10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509"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16,782,002.53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1,110,194.22</w:t>
            </w:r>
          </w:p>
        </w:tc>
        <w:tc>
          <w:tcPr>
            <w:tcW w:w="104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6.62</w:t>
            </w:r>
          </w:p>
        </w:tc>
      </w:tr>
    </w:tbl>
    <w:p>
      <w:pPr>
        <w:spacing w:after="0" w:line="240" w:lineRule="auto"/>
        <w:jc w:val="right"/>
        <w:rPr>
          <w:rFonts w:ascii="Times New Roman" w:hAnsi="Times New Roman" w:cs="Times New Roman" w:eastAsia="Times New Roman" w:hint="default"/>
          <w:sz w:val="18"/>
          <w:szCs w:val="18"/>
        </w:rPr>
        <w:sectPr>
          <w:headerReference w:type="default" r:id="rId92"/>
          <w:pgSz w:w="11910" w:h="16840"/>
          <w:pgMar w:header="1390" w:footer="956" w:top="1600" w:bottom="1140" w:left="900" w:right="0"/>
        </w:sectPr>
      </w:pPr>
    </w:p>
    <w:tbl>
      <w:tblPr>
        <w:tblW w:w="0" w:type="auto"/>
        <w:jc w:val="left"/>
        <w:tblInd w:w="124" w:type="dxa"/>
        <w:tblLayout w:type="fixed"/>
        <w:tblCellMar>
          <w:top w:w="0" w:type="dxa"/>
          <w:left w:w="0" w:type="dxa"/>
          <w:bottom w:w="0" w:type="dxa"/>
          <w:right w:w="0" w:type="dxa"/>
        </w:tblCellMar>
        <w:tblLook w:val="01E0"/>
      </w:tblPr>
      <w:tblGrid>
        <w:gridCol w:w="4415"/>
        <w:gridCol w:w="1337"/>
        <w:gridCol w:w="1339"/>
        <w:gridCol w:w="1340"/>
        <w:gridCol w:w="1339"/>
      </w:tblGrid>
      <w:tr>
        <w:trPr>
          <w:trHeight w:val="509" w:hRule="exact"/>
        </w:trPr>
        <w:tc>
          <w:tcPr>
            <w:tcW w:w="4415"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355"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11" w:hRule="exact"/>
        </w:trPr>
        <w:tc>
          <w:tcPr>
            <w:tcW w:w="4415" w:type="dxa"/>
            <w:vMerge/>
            <w:tcBorders>
              <w:left w:val="nil" w:sz="6" w:space="0" w:color="auto"/>
              <w:right w:val="single" w:sz="4" w:space="0" w:color="000000"/>
            </w:tcBorders>
          </w:tcPr>
          <w:p>
            <w:pPr/>
          </w:p>
        </w:tc>
        <w:tc>
          <w:tcPr>
            <w:tcW w:w="26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679"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r>
      <w:tr>
        <w:trPr>
          <w:trHeight w:val="509" w:hRule="exact"/>
        </w:trPr>
        <w:tc>
          <w:tcPr>
            <w:tcW w:w="4415" w:type="dxa"/>
            <w:vMerge/>
            <w:tcBorders>
              <w:left w:val="nil" w:sz="6" w:space="0" w:color="auto"/>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3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511" w:hRule="exact"/>
        </w:trPr>
        <w:tc>
          <w:tcPr>
            <w:tcW w:w="4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单项金额重大并单项计提坏账准备的其他应收款</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3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3"/>
        <w:rPr>
          <w:rFonts w:ascii="宋体" w:hAnsi="宋体" w:cs="宋体" w:eastAsia="宋体" w:hint="default"/>
          <w:sz w:val="16"/>
          <w:szCs w:val="16"/>
        </w:rPr>
      </w:pPr>
    </w:p>
    <w:p>
      <w:pPr>
        <w:spacing w:before="44"/>
        <w:ind w:left="232" w:right="112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p>
      <w:pPr>
        <w:spacing w:line="240" w:lineRule="auto" w:before="1"/>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4429"/>
        <w:gridCol w:w="1337"/>
        <w:gridCol w:w="1339"/>
        <w:gridCol w:w="1340"/>
        <w:gridCol w:w="1339"/>
      </w:tblGrid>
      <w:tr>
        <w:trPr>
          <w:trHeight w:val="511"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14,723,034.36</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99.22</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879,638.04</w:t>
            </w:r>
          </w:p>
        </w:tc>
        <w:tc>
          <w:tcPr>
            <w:tcW w:w="133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5.97</w:t>
            </w:r>
          </w:p>
        </w:tc>
      </w:tr>
      <w:tr>
        <w:trPr>
          <w:trHeight w:val="509"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14,723,034.36</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99.22</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879,638.04</w:t>
            </w:r>
          </w:p>
        </w:tc>
        <w:tc>
          <w:tcPr>
            <w:tcW w:w="133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5.97</w:t>
            </w:r>
          </w:p>
        </w:tc>
      </w:tr>
      <w:tr>
        <w:trPr>
          <w:trHeight w:val="512"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单项金额虽不重大但单项计提坏账准备的其他应收款</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116,400.00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0.78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116,400.00</w:t>
            </w:r>
          </w:p>
        </w:tc>
        <w:tc>
          <w:tcPr>
            <w:tcW w:w="133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509" w:hRule="exact"/>
        </w:trPr>
        <w:tc>
          <w:tcPr>
            <w:tcW w:w="44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14,839,434.36</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996,038.04</w:t>
            </w:r>
          </w:p>
        </w:tc>
        <w:tc>
          <w:tcPr>
            <w:tcW w:w="133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6.71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2"/>
        <w:ind w:left="232" w:right="1129"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组合中，按账龄分析法计提坏账准备的其他应收款：</w:t>
      </w:r>
    </w:p>
    <w:p>
      <w:pPr>
        <w:spacing w:line="240" w:lineRule="auto" w:before="5"/>
        <w:rPr>
          <w:rFonts w:ascii="宋体" w:hAnsi="宋体" w:cs="宋体" w:eastAsia="宋体" w:hint="default"/>
          <w:sz w:val="14"/>
          <w:szCs w:val="14"/>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541"/>
        <w:gridCol w:w="1558"/>
        <w:gridCol w:w="1135"/>
        <w:gridCol w:w="1419"/>
        <w:gridCol w:w="1560"/>
        <w:gridCol w:w="1133"/>
        <w:gridCol w:w="1442"/>
      </w:tblGrid>
      <w:tr>
        <w:trPr>
          <w:trHeight w:val="511" w:hRule="exact"/>
        </w:trPr>
        <w:tc>
          <w:tcPr>
            <w:tcW w:w="1541"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41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36"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1541"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19" w:type="dxa"/>
            <w:vMerge w:val="restart"/>
            <w:tcBorders>
              <w:top w:val="single" w:sz="4" w:space="0" w:color="000000"/>
              <w:left w:val="single" w:sz="4" w:space="0" w:color="000000"/>
              <w:right w:val="single" w:sz="4" w:space="0" w:color="000000"/>
            </w:tcBorders>
          </w:tcPr>
          <w:p>
            <w:pPr>
              <w:pStyle w:val="TableParagraph"/>
              <w:spacing w:line="502" w:lineRule="exact" w:before="42"/>
              <w:ind w:left="494" w:right="281" w:hanging="212"/>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金额</w:t>
            </w: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42" w:type="dxa"/>
            <w:vMerge w:val="restart"/>
            <w:tcBorders>
              <w:top w:val="single" w:sz="4" w:space="0" w:color="000000"/>
              <w:left w:val="single" w:sz="4" w:space="0" w:color="000000"/>
              <w:right w:val="nil" w:sz="6" w:space="0" w:color="auto"/>
            </w:tcBorders>
          </w:tcPr>
          <w:p>
            <w:pPr>
              <w:pStyle w:val="TableParagraph"/>
              <w:spacing w:line="502" w:lineRule="exact" w:before="42"/>
              <w:ind w:left="347" w:right="297" w:hanging="53"/>
              <w:jc w:val="left"/>
              <w:rPr>
                <w:rFonts w:ascii="Times New Roman" w:hAnsi="Times New Roman" w:cs="Times New Roman" w:eastAsia="Times New Roman"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r>
      <w:tr>
        <w:trPr>
          <w:trHeight w:val="512" w:hRule="exact"/>
        </w:trPr>
        <w:tc>
          <w:tcPr>
            <w:tcW w:w="1541" w:type="dxa"/>
            <w:vMerge/>
            <w:tcBorders>
              <w:left w:val="nil" w:sz="6" w:space="0" w:color="auto"/>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6"/>
              <w:ind w:left="196"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19" w:type="dxa"/>
            <w:vMerge/>
            <w:tcBorders>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6"/>
              <w:ind w:left="4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442" w:type="dxa"/>
            <w:vMerge/>
            <w:tcBorders>
              <w:left w:val="single" w:sz="4" w:space="0" w:color="000000"/>
              <w:bottom w:val="single" w:sz="4" w:space="0" w:color="000000"/>
              <w:right w:val="nil" w:sz="6" w:space="0" w:color="auto"/>
            </w:tcBorders>
          </w:tcPr>
          <w:p>
            <w:pPr/>
          </w:p>
        </w:tc>
      </w:tr>
      <w:tr>
        <w:trPr>
          <w:trHeight w:val="509"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12,498,917.75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74.92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374,563.97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11,160,231.69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75.80</w:t>
            </w:r>
          </w:p>
        </w:tc>
        <w:tc>
          <w:tcPr>
            <w:tcW w:w="14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333,903.23</w:t>
            </w:r>
          </w:p>
        </w:tc>
      </w:tr>
      <w:tr>
        <w:trPr>
          <w:trHeight w:val="511"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2"/>
                <w:sz w:val="21"/>
              </w:rPr>
              <w:t>2,311,230.29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13.85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230,993.07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3,000,045.75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20.38</w:t>
            </w:r>
          </w:p>
        </w:tc>
        <w:tc>
          <w:tcPr>
            <w:tcW w:w="14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300,004.58</w:t>
            </w:r>
          </w:p>
        </w:tc>
      </w:tr>
      <w:tr>
        <w:trPr>
          <w:trHeight w:val="509"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1,768,533.89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10.60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353,706.78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118,827.42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0.80</w:t>
            </w:r>
          </w:p>
        </w:tc>
        <w:tc>
          <w:tcPr>
            <w:tcW w:w="14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23,765.48</w:t>
            </w:r>
          </w:p>
        </w:tc>
      </w:tr>
      <w:tr>
        <w:trPr>
          <w:trHeight w:val="511"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103,754.90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0.62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51,877.45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340,929.50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2.32</w:t>
            </w:r>
          </w:p>
        </w:tc>
        <w:tc>
          <w:tcPr>
            <w:tcW w:w="14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170,464.75</w:t>
            </w:r>
          </w:p>
        </w:tc>
      </w:tr>
      <w:tr>
        <w:trPr>
          <w:trHeight w:val="509"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103,000.00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0.70</w:t>
            </w:r>
          </w:p>
        </w:tc>
        <w:tc>
          <w:tcPr>
            <w:tcW w:w="14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51,500.00</w:t>
            </w:r>
          </w:p>
        </w:tc>
      </w:tr>
      <w:tr>
        <w:trPr>
          <w:trHeight w:val="511"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1,025.50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0.01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512.75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2"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45"/>
              <w:jc w:val="right"/>
              <w:rPr>
                <w:rFonts w:ascii="宋体" w:hAnsi="宋体" w:cs="宋体" w:eastAsia="宋体" w:hint="default"/>
                <w:sz w:val="21"/>
                <w:szCs w:val="21"/>
              </w:rPr>
            </w:pPr>
            <w:r>
              <w:rPr>
                <w:rFonts w:ascii="宋体" w:hAnsi="宋体" w:cs="宋体" w:eastAsia="宋体" w:hint="default"/>
                <w:sz w:val="21"/>
                <w:szCs w:val="21"/>
              </w:rPr>
              <w:t>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16,683,462.33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1,011,654.02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14,723,034.36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100.00</w:t>
            </w:r>
          </w:p>
        </w:tc>
        <w:tc>
          <w:tcPr>
            <w:tcW w:w="14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879,638.04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）报告期内无其他应收款转回或收回的情况。</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日，无单项金额重大并单项计提坏账准备的其他应收款情况。</w:t>
      </w:r>
    </w:p>
    <w:p>
      <w:pPr>
        <w:spacing w:after="0"/>
        <w:jc w:val="left"/>
        <w:rPr>
          <w:rFonts w:ascii="宋体" w:hAnsi="宋体" w:cs="宋体" w:eastAsia="宋体" w:hint="default"/>
          <w:sz w:val="21"/>
          <w:szCs w:val="21"/>
        </w:rPr>
        <w:sectPr>
          <w:headerReference w:type="default" r:id="rId93"/>
          <w:pgSz w:w="11910" w:h="16840"/>
          <w:pgMar w:header="1390" w:footer="956" w:top="1600" w:bottom="1140" w:left="900" w:right="0"/>
        </w:sectPr>
      </w:pPr>
    </w:p>
    <w:p>
      <w:pPr>
        <w:spacing w:before="8"/>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日，单项金额不重大但单项计提坏账准备的其他应收款情况</w:t>
      </w:r>
    </w:p>
    <w:p>
      <w:pPr>
        <w:spacing w:line="240" w:lineRule="auto" w:before="2"/>
        <w:rPr>
          <w:rFonts w:ascii="宋体" w:hAnsi="宋体" w:cs="宋体" w:eastAsia="宋体" w:hint="default"/>
          <w:sz w:val="16"/>
          <w:szCs w:val="16"/>
        </w:rPr>
      </w:pPr>
    </w:p>
    <w:p>
      <w:pPr>
        <w:tabs>
          <w:tab w:pos="1051" w:val="left" w:leader="none"/>
        </w:tabs>
        <w:spacing w:before="0"/>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549"/>
        <w:gridCol w:w="2089"/>
        <w:gridCol w:w="1721"/>
        <w:gridCol w:w="1601"/>
        <w:gridCol w:w="1730"/>
      </w:tblGrid>
      <w:tr>
        <w:trPr>
          <w:trHeight w:val="511" w:hRule="exact"/>
        </w:trPr>
        <w:tc>
          <w:tcPr>
            <w:tcW w:w="254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5" w:right="0"/>
              <w:jc w:val="left"/>
              <w:rPr>
                <w:rFonts w:ascii="宋体" w:hAnsi="宋体" w:cs="宋体" w:eastAsia="宋体" w:hint="default"/>
                <w:sz w:val="21"/>
                <w:szCs w:val="21"/>
              </w:rPr>
            </w:pPr>
            <w:r>
              <w:rPr>
                <w:rFonts w:ascii="宋体" w:hAnsi="宋体" w:cs="宋体" w:eastAsia="宋体" w:hint="default"/>
                <w:sz w:val="21"/>
                <w:szCs w:val="21"/>
              </w:rPr>
              <w:t>其他应收款内容</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19"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34" w:right="0"/>
              <w:jc w:val="left"/>
              <w:rPr>
                <w:rFonts w:ascii="宋体" w:hAnsi="宋体" w:cs="宋体" w:eastAsia="宋体" w:hint="default"/>
                <w:sz w:val="21"/>
                <w:szCs w:val="21"/>
              </w:rPr>
            </w:pPr>
            <w:r>
              <w:rPr>
                <w:rFonts w:ascii="宋体" w:hAnsi="宋体" w:cs="宋体" w:eastAsia="宋体" w:hint="default"/>
                <w:sz w:val="21"/>
                <w:szCs w:val="21"/>
              </w:rPr>
              <w:t>坏账金额</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left="52" w:right="0"/>
              <w:jc w:val="center"/>
              <w:rPr>
                <w:rFonts w:ascii="宋体" w:hAnsi="宋体" w:cs="宋体" w:eastAsia="宋体" w:hint="default"/>
                <w:sz w:val="21"/>
                <w:szCs w:val="21"/>
              </w:rPr>
            </w:pPr>
            <w:r>
              <w:rPr>
                <w:rFonts w:ascii="宋体" w:hAnsi="宋体" w:cs="宋体" w:eastAsia="宋体" w:hint="default"/>
                <w:sz w:val="21"/>
                <w:szCs w:val="21"/>
              </w:rPr>
              <w:t>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理由</w:t>
            </w:r>
          </w:p>
        </w:tc>
      </w:tr>
      <w:tr>
        <w:trPr>
          <w:trHeight w:val="509" w:hRule="exact"/>
        </w:trPr>
        <w:tc>
          <w:tcPr>
            <w:tcW w:w="254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房租押金</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98,540.20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98,540.20</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100.00</w:t>
            </w:r>
          </w:p>
        </w:tc>
        <w:tc>
          <w:tcPr>
            <w:tcW w:w="17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无法收回</w:t>
            </w:r>
          </w:p>
        </w:tc>
      </w:tr>
      <w:tr>
        <w:trPr>
          <w:trHeight w:val="511" w:hRule="exact"/>
        </w:trPr>
        <w:tc>
          <w:tcPr>
            <w:tcW w:w="254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98,540.20</w:t>
            </w:r>
          </w:p>
        </w:tc>
        <w:tc>
          <w:tcPr>
            <w:tcW w:w="1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98,540.20</w:t>
            </w:r>
          </w:p>
        </w:tc>
        <w:tc>
          <w:tcPr>
            <w:tcW w:w="1601" w:type="dxa"/>
            <w:tcBorders>
              <w:top w:val="single" w:sz="4" w:space="0" w:color="000000"/>
              <w:left w:val="single" w:sz="4" w:space="0" w:color="000000"/>
              <w:bottom w:val="single" w:sz="4" w:space="0" w:color="000000"/>
              <w:right w:val="single" w:sz="4" w:space="0" w:color="000000"/>
            </w:tcBorders>
          </w:tcPr>
          <w:p>
            <w:pPr/>
          </w:p>
        </w:tc>
        <w:tc>
          <w:tcPr>
            <w:tcW w:w="1730"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单项金额虽不重大但单项计提坏账准备的其他应收款账龄明细如下：</w:t>
      </w:r>
    </w:p>
    <w:p>
      <w:pPr>
        <w:spacing w:line="240" w:lineRule="auto" w:before="5"/>
        <w:rPr>
          <w:rFonts w:ascii="宋体" w:hAnsi="宋体" w:cs="宋体" w:eastAsia="宋体" w:hint="default"/>
          <w:sz w:val="14"/>
          <w:szCs w:val="14"/>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1316"/>
        <w:gridCol w:w="1409"/>
        <w:gridCol w:w="1406"/>
        <w:gridCol w:w="1407"/>
        <w:gridCol w:w="1409"/>
        <w:gridCol w:w="1409"/>
        <w:gridCol w:w="1406"/>
      </w:tblGrid>
      <w:tr>
        <w:trPr>
          <w:trHeight w:val="509" w:hRule="exact"/>
        </w:trPr>
        <w:tc>
          <w:tcPr>
            <w:tcW w:w="131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80"/>
              <w:ind w:left="454"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422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225"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1" w:hRule="exact"/>
        </w:trPr>
        <w:tc>
          <w:tcPr>
            <w:tcW w:w="1316" w:type="dxa"/>
            <w:vMerge/>
            <w:tcBorders>
              <w:left w:val="nil" w:sz="6" w:space="0" w:color="auto"/>
              <w:right w:val="single" w:sz="4" w:space="0" w:color="000000"/>
            </w:tcBorders>
          </w:tcPr>
          <w:p>
            <w:pPr/>
          </w:p>
        </w:tc>
        <w:tc>
          <w:tcPr>
            <w:tcW w:w="28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07" w:type="dxa"/>
            <w:vMerge w:val="restart"/>
            <w:tcBorders>
              <w:top w:val="single" w:sz="4" w:space="0" w:color="000000"/>
              <w:left w:val="single" w:sz="4" w:space="0" w:color="000000"/>
              <w:right w:val="single" w:sz="4" w:space="0" w:color="000000"/>
            </w:tcBorders>
          </w:tcPr>
          <w:p>
            <w:pPr>
              <w:pStyle w:val="TableParagraph"/>
              <w:spacing w:line="500" w:lineRule="exact" w:before="46"/>
              <w:ind w:left="487" w:right="274" w:hanging="209"/>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金额</w:t>
            </w:r>
          </w:p>
        </w:tc>
        <w:tc>
          <w:tcPr>
            <w:tcW w:w="2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06" w:type="dxa"/>
            <w:vMerge w:val="restart"/>
            <w:tcBorders>
              <w:top w:val="single" w:sz="4" w:space="0" w:color="000000"/>
              <w:left w:val="single" w:sz="4" w:space="0" w:color="000000"/>
              <w:right w:val="nil" w:sz="6" w:space="0" w:color="auto"/>
            </w:tcBorders>
          </w:tcPr>
          <w:p>
            <w:pPr>
              <w:pStyle w:val="TableParagraph"/>
              <w:spacing w:line="500" w:lineRule="exact" w:before="46"/>
              <w:ind w:left="331" w:right="278" w:hanging="53"/>
              <w:jc w:val="left"/>
              <w:rPr>
                <w:rFonts w:ascii="Times New Roman" w:hAnsi="Times New Roman" w:cs="Times New Roman" w:eastAsia="Times New Roman"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r>
      <w:tr>
        <w:trPr>
          <w:trHeight w:val="509" w:hRule="exact"/>
        </w:trPr>
        <w:tc>
          <w:tcPr>
            <w:tcW w:w="1316" w:type="dxa"/>
            <w:vMerge/>
            <w:tcBorders>
              <w:left w:val="nil" w:sz="6" w:space="0" w:color="auto"/>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left="33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07" w:type="dxa"/>
            <w:vMerge/>
            <w:tcBorders>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left="33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406" w:type="dxa"/>
            <w:vMerge/>
            <w:tcBorders>
              <w:left w:val="single" w:sz="4" w:space="0" w:color="000000"/>
              <w:bottom w:val="single" w:sz="4" w:space="0" w:color="000000"/>
              <w:right w:val="nil" w:sz="6" w:space="0" w:color="auto"/>
            </w:tcBorders>
          </w:tcPr>
          <w:p>
            <w:pPr/>
          </w:p>
        </w:tc>
      </w:tr>
      <w:tr>
        <w:trPr>
          <w:trHeight w:val="511" w:hRule="exact"/>
        </w:trPr>
        <w:tc>
          <w:tcPr>
            <w:tcW w:w="13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396"/>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80,573.75</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0.48</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80,573.75</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3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396"/>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17,966.45</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0.11</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17,966.45</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13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396"/>
              <w:jc w:val="righ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109,200.00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93.81</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109,200.00</w:t>
            </w:r>
          </w:p>
        </w:tc>
      </w:tr>
      <w:tr>
        <w:trPr>
          <w:trHeight w:val="509" w:hRule="exact"/>
        </w:trPr>
        <w:tc>
          <w:tcPr>
            <w:tcW w:w="13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396"/>
              <w:jc w:val="righ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2" w:hRule="exact"/>
        </w:trPr>
        <w:tc>
          <w:tcPr>
            <w:tcW w:w="13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396"/>
              <w:jc w:val="righ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7,200.00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6.19</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7,200.00</w:t>
            </w:r>
          </w:p>
        </w:tc>
      </w:tr>
      <w:tr>
        <w:trPr>
          <w:trHeight w:val="509" w:hRule="exact"/>
        </w:trPr>
        <w:tc>
          <w:tcPr>
            <w:tcW w:w="13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396"/>
              <w:jc w:val="righ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13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432"/>
              <w:jc w:val="right"/>
              <w:rPr>
                <w:rFonts w:ascii="宋体" w:hAnsi="宋体" w:cs="宋体" w:eastAsia="宋体" w:hint="default"/>
                <w:sz w:val="21"/>
                <w:szCs w:val="21"/>
              </w:rPr>
            </w:pPr>
            <w:r>
              <w:rPr>
                <w:rFonts w:ascii="宋体" w:hAnsi="宋体" w:cs="宋体" w:eastAsia="宋体" w:hint="default"/>
                <w:sz w:val="21"/>
                <w:szCs w:val="21"/>
              </w:rPr>
              <w:t>合计</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98,540.20</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0.59</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98,540.20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2"/>
                <w:sz w:val="21"/>
              </w:rPr>
              <w:t>116,400.00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100.00</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2"/>
                <w:sz w:val="21"/>
              </w:rPr>
              <w:t>116,400.00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）报告期内实际核销的其他应收款情况</w:t>
      </w:r>
    </w:p>
    <w:p>
      <w:pPr>
        <w:spacing w:line="240" w:lineRule="auto" w:before="2"/>
        <w:rPr>
          <w:rFonts w:ascii="宋体" w:hAnsi="宋体" w:cs="宋体" w:eastAsia="宋体" w:hint="default"/>
          <w:sz w:val="16"/>
          <w:szCs w:val="16"/>
        </w:rPr>
      </w:pPr>
    </w:p>
    <w:p>
      <w:pPr>
        <w:spacing w:line="412" w:lineRule="auto" w:before="0"/>
        <w:ind w:left="152" w:right="1122" w:firstLine="420"/>
        <w:jc w:val="left"/>
        <w:rPr>
          <w:rFonts w:ascii="宋体" w:hAnsi="宋体" w:cs="宋体" w:eastAsia="宋体" w:hint="default"/>
          <w:sz w:val="21"/>
          <w:szCs w:val="21"/>
        </w:rPr>
      </w:pPr>
      <w:r>
        <w:rPr>
          <w:rFonts w:ascii="宋体" w:hAnsi="宋体" w:cs="宋体" w:eastAsia="宋体" w:hint="default"/>
          <w:sz w:val="21"/>
          <w:szCs w:val="21"/>
        </w:rPr>
        <w:t>报告期内，公司核销其他应收款 </w:t>
      </w:r>
      <w:r>
        <w:rPr>
          <w:rFonts w:ascii="Times New Roman" w:hAnsi="Times New Roman" w:cs="Times New Roman" w:eastAsia="Times New Roman" w:hint="default"/>
          <w:sz w:val="21"/>
          <w:szCs w:val="21"/>
        </w:rPr>
        <w:t>73,338.50</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元，均为小额其他应收款项且非关联交易产生，核销原因</w:t>
      </w:r>
      <w:r>
        <w:rPr>
          <w:rFonts w:ascii="宋体" w:hAnsi="宋体" w:cs="宋体" w:eastAsia="宋体" w:hint="default"/>
          <w:w w:val="100"/>
          <w:sz w:val="21"/>
          <w:szCs w:val="21"/>
        </w:rPr>
        <w:t> </w:t>
      </w:r>
      <w:r>
        <w:rPr>
          <w:rFonts w:ascii="宋体" w:hAnsi="宋体" w:cs="宋体" w:eastAsia="宋体" w:hint="default"/>
          <w:sz w:val="21"/>
          <w:szCs w:val="21"/>
        </w:rPr>
        <w:t>为预计无法收回。</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spacing w:line="412" w:lineRule="auto"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）截至</w:t>
      </w:r>
      <w:r>
        <w:rPr>
          <w:rFonts w:ascii="宋体" w:hAnsi="宋体" w:cs="宋体" w:eastAsia="宋体" w:hint="default"/>
          <w:spacing w:val="-50"/>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日，其他应收款中无应收持有公司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以上表决权股份的股东单位或关</w:t>
      </w:r>
      <w:r>
        <w:rPr>
          <w:rFonts w:ascii="宋体" w:hAnsi="宋体" w:cs="宋体" w:eastAsia="宋体" w:hint="default"/>
          <w:w w:val="100"/>
          <w:sz w:val="21"/>
          <w:szCs w:val="21"/>
        </w:rPr>
        <w:t> </w:t>
      </w:r>
      <w:r>
        <w:rPr>
          <w:rFonts w:ascii="宋体" w:hAnsi="宋体" w:cs="宋体" w:eastAsia="宋体" w:hint="default"/>
          <w:sz w:val="21"/>
          <w:szCs w:val="21"/>
        </w:rPr>
        <w:t>联方款项情况。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）其他应收款金额前五名单位情况</w:t>
      </w:r>
    </w:p>
    <w:p>
      <w:pPr>
        <w:spacing w:after="0"/>
        <w:jc w:val="left"/>
        <w:rPr>
          <w:rFonts w:ascii="宋体" w:hAnsi="宋体" w:cs="宋体" w:eastAsia="宋体" w:hint="default"/>
          <w:sz w:val="21"/>
          <w:szCs w:val="21"/>
        </w:rPr>
        <w:sectPr>
          <w:headerReference w:type="default" r:id="rId94"/>
          <w:pgSz w:w="11910" w:h="16840"/>
          <w:pgMar w:header="0" w:footer="956" w:top="1300" w:bottom="1140" w:left="980" w:right="0"/>
        </w:sectPr>
      </w:pPr>
    </w:p>
    <w:p>
      <w:pPr>
        <w:tabs>
          <w:tab w:pos="1051" w:val="left" w:leader="none"/>
        </w:tabs>
        <w:spacing w:before="8"/>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328"/>
        <w:gridCol w:w="1366"/>
        <w:gridCol w:w="1363"/>
        <w:gridCol w:w="1481"/>
        <w:gridCol w:w="1568"/>
        <w:gridCol w:w="1548"/>
      </w:tblGrid>
      <w:tr>
        <w:trPr>
          <w:trHeight w:val="730" w:hRule="exact"/>
        </w:trPr>
        <w:tc>
          <w:tcPr>
            <w:tcW w:w="23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19"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1548"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187" w:right="185" w:firstLine="43"/>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总额的比例</w:t>
            </w:r>
            <w:r>
              <w:rPr>
                <w:rFonts w:ascii="Times New Roman" w:hAnsi="Times New Roman" w:cs="Times New Roman" w:eastAsia="Times New Roman" w:hint="default"/>
                <w:sz w:val="18"/>
                <w:szCs w:val="18"/>
              </w:rPr>
              <w:t>(%)</w:t>
            </w:r>
          </w:p>
        </w:tc>
      </w:tr>
      <w:tr>
        <w:trPr>
          <w:trHeight w:val="509" w:hRule="exact"/>
        </w:trPr>
        <w:tc>
          <w:tcPr>
            <w:tcW w:w="23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贵州省公安厅</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1,228,900.00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7.32</w:t>
            </w:r>
          </w:p>
        </w:tc>
      </w:tr>
      <w:tr>
        <w:trPr>
          <w:trHeight w:val="718" w:hRule="exact"/>
        </w:trPr>
        <w:tc>
          <w:tcPr>
            <w:tcW w:w="23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32" w:lineRule="exact"/>
              <w:ind w:left="122" w:right="87"/>
              <w:jc w:val="left"/>
              <w:rPr>
                <w:rFonts w:ascii="宋体" w:hAnsi="宋体" w:cs="宋体" w:eastAsia="宋体" w:hint="default"/>
                <w:sz w:val="18"/>
                <w:szCs w:val="18"/>
              </w:rPr>
            </w:pPr>
            <w:r>
              <w:rPr>
                <w:rFonts w:ascii="宋体" w:hAnsi="宋体" w:cs="宋体" w:eastAsia="宋体" w:hint="default"/>
                <w:spacing w:val="12"/>
                <w:sz w:val="18"/>
                <w:szCs w:val="18"/>
              </w:rPr>
              <w:t>南京市雨花经济开发区管 </w:t>
            </w:r>
            <w:r>
              <w:rPr>
                <w:rFonts w:ascii="宋体" w:hAnsi="宋体" w:cs="宋体" w:eastAsia="宋体" w:hint="default"/>
                <w:sz w:val="18"/>
                <w:szCs w:val="18"/>
              </w:rPr>
              <w:t>理委员会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98"/>
              <w:jc w:val="right"/>
              <w:rPr>
                <w:rFonts w:ascii="Times New Roman" w:hAnsi="Times New Roman" w:cs="Times New Roman" w:eastAsia="Times New Roman" w:hint="default"/>
                <w:sz w:val="18"/>
                <w:szCs w:val="18"/>
              </w:rPr>
            </w:pPr>
            <w:r>
              <w:rPr>
                <w:rFonts w:ascii="Times New Roman"/>
                <w:spacing w:val="-1"/>
                <w:sz w:val="18"/>
              </w:rPr>
              <w:t>1,000,000.00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2"/>
              <w:jc w:val="right"/>
              <w:rPr>
                <w:rFonts w:ascii="Times New Roman" w:hAnsi="Times New Roman" w:cs="Times New Roman" w:eastAsia="Times New Roman" w:hint="default"/>
                <w:sz w:val="18"/>
                <w:szCs w:val="18"/>
              </w:rPr>
            </w:pPr>
            <w:r>
              <w:rPr>
                <w:rFonts w:ascii="Times New Roman"/>
                <w:spacing w:val="-1"/>
                <w:sz w:val="18"/>
              </w:rPr>
              <w:t>5.96</w:t>
            </w:r>
          </w:p>
        </w:tc>
      </w:tr>
      <w:tr>
        <w:trPr>
          <w:trHeight w:val="511" w:hRule="exact"/>
        </w:trPr>
        <w:tc>
          <w:tcPr>
            <w:tcW w:w="23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黑龙江省公安厅</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911,500.00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5.43</w:t>
            </w:r>
          </w:p>
        </w:tc>
      </w:tr>
      <w:tr>
        <w:trPr>
          <w:trHeight w:val="715" w:hRule="exact"/>
        </w:trPr>
        <w:tc>
          <w:tcPr>
            <w:tcW w:w="23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87"/>
              <w:jc w:val="left"/>
              <w:rPr>
                <w:rFonts w:ascii="宋体" w:hAnsi="宋体" w:cs="宋体" w:eastAsia="宋体" w:hint="default"/>
                <w:sz w:val="18"/>
                <w:szCs w:val="18"/>
              </w:rPr>
            </w:pPr>
            <w:r>
              <w:rPr>
                <w:rFonts w:ascii="宋体" w:hAnsi="宋体" w:cs="宋体" w:eastAsia="宋体" w:hint="default"/>
                <w:spacing w:val="12"/>
                <w:sz w:val="18"/>
                <w:szCs w:val="18"/>
              </w:rPr>
              <w:t>无锡市建设工程交易管理 </w:t>
            </w:r>
            <w:r>
              <w:rPr>
                <w:rFonts w:ascii="宋体" w:hAnsi="宋体" w:cs="宋体" w:eastAsia="宋体" w:hint="default"/>
                <w:sz w:val="18"/>
                <w:szCs w:val="18"/>
              </w:rPr>
              <w:t>中心</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8"/>
              <w:jc w:val="right"/>
              <w:rPr>
                <w:rFonts w:ascii="Times New Roman" w:hAnsi="Times New Roman" w:cs="Times New Roman" w:eastAsia="Times New Roman" w:hint="default"/>
                <w:sz w:val="18"/>
                <w:szCs w:val="18"/>
              </w:rPr>
            </w:pPr>
            <w:r>
              <w:rPr>
                <w:rFonts w:ascii="Times New Roman"/>
                <w:spacing w:val="-1"/>
                <w:sz w:val="18"/>
              </w:rPr>
              <w:t>800,000.00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2"/>
              <w:jc w:val="right"/>
              <w:rPr>
                <w:rFonts w:ascii="Times New Roman" w:hAnsi="Times New Roman" w:cs="Times New Roman" w:eastAsia="Times New Roman" w:hint="default"/>
                <w:sz w:val="18"/>
                <w:szCs w:val="18"/>
              </w:rPr>
            </w:pPr>
            <w:r>
              <w:rPr>
                <w:rFonts w:ascii="Times New Roman"/>
                <w:spacing w:val="-1"/>
                <w:sz w:val="18"/>
              </w:rPr>
              <w:t>4.77</w:t>
            </w:r>
          </w:p>
        </w:tc>
      </w:tr>
      <w:tr>
        <w:trPr>
          <w:trHeight w:val="718" w:hRule="exact"/>
        </w:trPr>
        <w:tc>
          <w:tcPr>
            <w:tcW w:w="23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34" w:lineRule="exact"/>
              <w:ind w:left="122" w:right="87"/>
              <w:jc w:val="left"/>
              <w:rPr>
                <w:rFonts w:ascii="宋体" w:hAnsi="宋体" w:cs="宋体" w:eastAsia="宋体" w:hint="default"/>
                <w:sz w:val="18"/>
                <w:szCs w:val="18"/>
              </w:rPr>
            </w:pPr>
            <w:r>
              <w:rPr>
                <w:rFonts w:ascii="宋体" w:hAnsi="宋体" w:cs="宋体" w:eastAsia="宋体" w:hint="default"/>
                <w:spacing w:val="12"/>
                <w:sz w:val="18"/>
                <w:szCs w:val="18"/>
              </w:rPr>
              <w:t>中华人民共和国深圳机场 </w:t>
            </w:r>
            <w:r>
              <w:rPr>
                <w:rFonts w:ascii="宋体" w:hAnsi="宋体" w:cs="宋体" w:eastAsia="宋体" w:hint="default"/>
                <w:sz w:val="18"/>
                <w:szCs w:val="18"/>
              </w:rPr>
              <w:t>海关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98"/>
              <w:jc w:val="right"/>
              <w:rPr>
                <w:rFonts w:ascii="Times New Roman" w:hAnsi="Times New Roman" w:cs="Times New Roman" w:eastAsia="Times New Roman" w:hint="default"/>
                <w:sz w:val="18"/>
                <w:szCs w:val="18"/>
              </w:rPr>
            </w:pPr>
            <w:r>
              <w:rPr>
                <w:rFonts w:ascii="Times New Roman"/>
                <w:spacing w:val="-1"/>
                <w:sz w:val="18"/>
              </w:rPr>
              <w:t>762,147.23</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进口税金</w:t>
            </w:r>
          </w:p>
        </w:tc>
        <w:tc>
          <w:tcPr>
            <w:tcW w:w="15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102"/>
              <w:jc w:val="right"/>
              <w:rPr>
                <w:rFonts w:ascii="Times New Roman" w:hAnsi="Times New Roman" w:cs="Times New Roman" w:eastAsia="Times New Roman" w:hint="default"/>
                <w:sz w:val="18"/>
                <w:szCs w:val="18"/>
              </w:rPr>
            </w:pPr>
            <w:r>
              <w:rPr>
                <w:rFonts w:ascii="Times New Roman"/>
                <w:spacing w:val="-1"/>
                <w:sz w:val="18"/>
              </w:rPr>
              <w:t>4.54</w:t>
            </w:r>
          </w:p>
        </w:tc>
      </w:tr>
      <w:tr>
        <w:trPr>
          <w:trHeight w:val="511" w:hRule="exact"/>
        </w:trPr>
        <w:tc>
          <w:tcPr>
            <w:tcW w:w="23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4,702,547.23</w:t>
            </w:r>
          </w:p>
        </w:tc>
        <w:tc>
          <w:tcPr>
            <w:tcW w:w="1481" w:type="dxa"/>
            <w:tcBorders>
              <w:top w:val="single" w:sz="4" w:space="0" w:color="000000"/>
              <w:left w:val="single" w:sz="4" w:space="0" w:color="000000"/>
              <w:bottom w:val="single" w:sz="4" w:space="0" w:color="000000"/>
              <w:right w:val="single" w:sz="4" w:space="0" w:color="000000"/>
            </w:tcBorders>
          </w:tcPr>
          <w:p>
            <w:pPr/>
          </w:p>
        </w:tc>
        <w:tc>
          <w:tcPr>
            <w:tcW w:w="1568" w:type="dxa"/>
            <w:tcBorders>
              <w:top w:val="single" w:sz="4" w:space="0" w:color="000000"/>
              <w:left w:val="single" w:sz="4" w:space="0" w:color="000000"/>
              <w:bottom w:val="single" w:sz="4" w:space="0" w:color="000000"/>
              <w:right w:val="single" w:sz="4" w:space="0" w:color="000000"/>
            </w:tcBorders>
          </w:tcPr>
          <w:p>
            <w:pPr/>
          </w:p>
        </w:tc>
        <w:tc>
          <w:tcPr>
            <w:tcW w:w="154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28.02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日，其他应收款中无应收关联方款项情况。</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、预付款项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32"/>
          <w:szCs w:val="32"/>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）预付款项按账龄列示</w:t>
      </w:r>
    </w:p>
    <w:p>
      <w:pPr>
        <w:spacing w:line="240" w:lineRule="auto" w:before="5"/>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877"/>
        <w:gridCol w:w="1971"/>
        <w:gridCol w:w="1973"/>
        <w:gridCol w:w="1971"/>
        <w:gridCol w:w="1862"/>
      </w:tblGrid>
      <w:tr>
        <w:trPr>
          <w:trHeight w:val="511" w:hRule="exact"/>
        </w:trPr>
        <w:tc>
          <w:tcPr>
            <w:tcW w:w="1877"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9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83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1877" w:type="dxa"/>
            <w:vMerge/>
            <w:tcBorders>
              <w:left w:val="nil" w:sz="6" w:space="0" w:color="auto"/>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left="616"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4"/>
              <w:ind w:left="55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r>
      <w:tr>
        <w:trPr>
          <w:trHeight w:val="511" w:hRule="exact"/>
        </w:trPr>
        <w:tc>
          <w:tcPr>
            <w:tcW w:w="18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180,928,867.41</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98.57</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22,655,908.74</w:t>
            </w:r>
          </w:p>
        </w:tc>
        <w:tc>
          <w:tcPr>
            <w:tcW w:w="18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84.31</w:t>
            </w:r>
          </w:p>
        </w:tc>
      </w:tr>
      <w:tr>
        <w:trPr>
          <w:trHeight w:val="509" w:hRule="exact"/>
        </w:trPr>
        <w:tc>
          <w:tcPr>
            <w:tcW w:w="18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2,447,949.96</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1.33</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4,214,891.58</w:t>
            </w:r>
          </w:p>
        </w:tc>
        <w:tc>
          <w:tcPr>
            <w:tcW w:w="18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15.69</w:t>
            </w:r>
          </w:p>
        </w:tc>
      </w:tr>
      <w:tr>
        <w:trPr>
          <w:trHeight w:val="511" w:hRule="exact"/>
        </w:trPr>
        <w:tc>
          <w:tcPr>
            <w:tcW w:w="18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181,473.82</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0.10</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8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183,558,291.19</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100.00</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26,870,800.32</w:t>
            </w:r>
          </w:p>
        </w:tc>
        <w:tc>
          <w:tcPr>
            <w:tcW w:w="18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100.00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2"/>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）预付款项金额前五名单位情况</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133"/>
        <w:gridCol w:w="1702"/>
        <w:gridCol w:w="1472"/>
        <w:gridCol w:w="1729"/>
        <w:gridCol w:w="1728"/>
      </w:tblGrid>
      <w:tr>
        <w:trPr>
          <w:trHeight w:val="511"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时间</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509"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深圳市兰普源照明科技股份有限公司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被收购公司股东</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115,000,000.00</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预付股权收购款</w:t>
            </w:r>
          </w:p>
        </w:tc>
      </w:tr>
      <w:tr>
        <w:trPr>
          <w:trHeight w:val="511"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湛江市第一建筑工程公司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工程承包人</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21,934,650.00</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预付装修款</w:t>
            </w:r>
          </w:p>
        </w:tc>
      </w:tr>
    </w:tbl>
    <w:p>
      <w:pPr>
        <w:spacing w:after="0" w:line="240" w:lineRule="auto"/>
        <w:jc w:val="center"/>
        <w:rPr>
          <w:rFonts w:ascii="宋体" w:hAnsi="宋体" w:cs="宋体" w:eastAsia="宋体" w:hint="default"/>
          <w:sz w:val="18"/>
          <w:szCs w:val="18"/>
        </w:rPr>
        <w:sectPr>
          <w:headerReference w:type="default" r:id="rId95"/>
          <w:footerReference w:type="default" r:id="rId96"/>
          <w:pgSz w:w="11910" w:h="16840"/>
          <w:pgMar w:header="0" w:footer="956" w:top="1300" w:bottom="1140" w:left="1000" w:right="0"/>
          <w:pgNumType w:start="124"/>
        </w:sectPr>
      </w:pPr>
    </w:p>
    <w:p>
      <w:pPr>
        <w:spacing w:line="240" w:lineRule="auto" w:before="9"/>
        <w:rPr>
          <w:rFonts w:ascii="宋体" w:hAnsi="宋体" w:cs="宋体" w:eastAsia="宋体" w:hint="default"/>
          <w:sz w:val="5"/>
          <w:szCs w:val="5"/>
        </w:rPr>
      </w:pPr>
    </w:p>
    <w:tbl>
      <w:tblPr>
        <w:tblW w:w="0" w:type="auto"/>
        <w:jc w:val="left"/>
        <w:tblInd w:w="133" w:type="dxa"/>
        <w:tblLayout w:type="fixed"/>
        <w:tblCellMar>
          <w:top w:w="0" w:type="dxa"/>
          <w:left w:w="0" w:type="dxa"/>
          <w:bottom w:w="0" w:type="dxa"/>
          <w:right w:w="0" w:type="dxa"/>
        </w:tblCellMar>
        <w:tblLook w:val="01E0"/>
      </w:tblPr>
      <w:tblGrid>
        <w:gridCol w:w="3133"/>
        <w:gridCol w:w="1702"/>
        <w:gridCol w:w="1472"/>
        <w:gridCol w:w="1729"/>
        <w:gridCol w:w="1728"/>
      </w:tblGrid>
      <w:tr>
        <w:trPr>
          <w:trHeight w:val="511"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时间</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509"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Rohde &amp; Schwarz GmbH &amp; Co.</w:t>
            </w:r>
            <w:r>
              <w:rPr>
                <w:rFonts w:ascii="Times New Roman"/>
                <w:spacing w:val="-9"/>
                <w:sz w:val="18"/>
              </w:rPr>
              <w:t> </w:t>
            </w:r>
            <w:r>
              <w:rPr>
                <w:rFonts w:ascii="Times New Roman"/>
                <w:sz w:val="18"/>
              </w:rPr>
              <w:t>KG</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设备供应商</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16,319,147.79</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预付设备采购款</w:t>
            </w:r>
          </w:p>
        </w:tc>
      </w:tr>
      <w:tr>
        <w:trPr>
          <w:trHeight w:val="511"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Digital </w:t>
            </w:r>
            <w:r>
              <w:rPr>
                <w:rFonts w:ascii="Times New Roman" w:hAnsi="Times New Roman" w:cs="Times New Roman" w:eastAsia="Times New Roman" w:hint="default"/>
                <w:spacing w:val="-5"/>
                <w:sz w:val="18"/>
                <w:szCs w:val="18"/>
              </w:rPr>
              <w:t>Voice</w:t>
            </w:r>
            <w:r>
              <w:rPr>
                <w:rFonts w:ascii="Times New Roman" w:hAnsi="Times New Roman" w:cs="Times New Roman" w:eastAsia="Times New Roman" w:hint="default"/>
                <w:spacing w:val="-9"/>
                <w:sz w:val="18"/>
                <w:szCs w:val="18"/>
              </w:rPr>
              <w:t> </w:t>
            </w:r>
            <w:r>
              <w:rPr>
                <w:rFonts w:ascii="Times New Roman" w:hAnsi="Times New Roman" w:cs="Times New Roman" w:eastAsia="Times New Roman" w:hint="default"/>
                <w:sz w:val="18"/>
                <w:szCs w:val="18"/>
              </w:rPr>
              <w:t>Systems</w:t>
            </w:r>
            <w:r>
              <w:rPr>
                <w:rFonts w:ascii="宋体" w:hAnsi="宋体" w:cs="宋体" w:eastAsia="宋体" w:hint="default"/>
                <w:sz w:val="18"/>
                <w:szCs w:val="18"/>
              </w:rPr>
              <w:t>，</w:t>
            </w:r>
            <w:r>
              <w:rPr>
                <w:rFonts w:ascii="Times New Roman" w:hAnsi="Times New Roman" w:cs="Times New Roman" w:eastAsia="Times New Roman" w:hint="default"/>
                <w:sz w:val="18"/>
                <w:szCs w:val="18"/>
              </w:rPr>
              <w:t>Inc</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技术服务商</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2,759,802.08</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预付技术使用费</w:t>
            </w:r>
          </w:p>
        </w:tc>
      </w:tr>
      <w:tr>
        <w:trPr>
          <w:trHeight w:val="718"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北京集佳知识产权代理有限公司</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代理商</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2,590,822.00</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p>
        </w:tc>
        <w:tc>
          <w:tcPr>
            <w:tcW w:w="17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410" w:right="139" w:hanging="269"/>
              <w:jc w:val="left"/>
              <w:rPr>
                <w:rFonts w:ascii="宋体" w:hAnsi="宋体" w:cs="宋体" w:eastAsia="宋体" w:hint="default"/>
                <w:sz w:val="18"/>
                <w:szCs w:val="18"/>
              </w:rPr>
            </w:pPr>
            <w:r>
              <w:rPr>
                <w:rFonts w:ascii="宋体" w:hAnsi="宋体" w:cs="宋体" w:eastAsia="宋体" w:hint="default"/>
                <w:sz w:val="18"/>
                <w:szCs w:val="18"/>
              </w:rPr>
              <w:t>预付商标、专利申 请及代理费</w:t>
            </w:r>
          </w:p>
        </w:tc>
      </w:tr>
      <w:tr>
        <w:trPr>
          <w:trHeight w:val="509" w:hRule="exact"/>
        </w:trPr>
        <w:tc>
          <w:tcPr>
            <w:tcW w:w="313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158,604,421.87</w:t>
            </w:r>
          </w:p>
        </w:tc>
        <w:tc>
          <w:tcPr>
            <w:tcW w:w="1729"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12" w:lineRule="auto" w:before="172"/>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50"/>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日，预付款项中无预付持有本公司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以上表决权股份的股东单位或关</w:t>
      </w:r>
      <w:r>
        <w:rPr>
          <w:rFonts w:ascii="宋体" w:hAnsi="宋体" w:cs="宋体" w:eastAsia="宋体" w:hint="default"/>
          <w:w w:val="100"/>
          <w:sz w:val="21"/>
          <w:szCs w:val="21"/>
        </w:rPr>
        <w:t> </w:t>
      </w:r>
      <w:r>
        <w:rPr>
          <w:rFonts w:ascii="宋体" w:hAnsi="宋体" w:cs="宋体" w:eastAsia="宋体" w:hint="default"/>
          <w:sz w:val="21"/>
          <w:szCs w:val="21"/>
        </w:rPr>
        <w:t>联方款项情况。</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、应收利息</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966"/>
        <w:gridCol w:w="1952"/>
        <w:gridCol w:w="1954"/>
        <w:gridCol w:w="1952"/>
        <w:gridCol w:w="1951"/>
      </w:tblGrid>
      <w:tr>
        <w:trPr>
          <w:trHeight w:val="511"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55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549"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509"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定期存款利息</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9,702,951.03</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9,702,951.03</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bl>
    <w:p>
      <w:pPr>
        <w:spacing w:line="240" w:lineRule="auto" w:before="1"/>
        <w:rPr>
          <w:rFonts w:ascii="宋体" w:hAnsi="宋体" w:cs="宋体" w:eastAsia="宋体" w:hint="default"/>
          <w:sz w:val="12"/>
          <w:szCs w:val="12"/>
        </w:rPr>
      </w:pPr>
    </w:p>
    <w:p>
      <w:pPr>
        <w:spacing w:before="36"/>
        <w:ind w:left="152" w:right="1122" w:firstLine="0"/>
        <w:jc w:val="left"/>
        <w:rPr>
          <w:rFonts w:ascii="宋体" w:hAnsi="宋体" w:cs="宋体" w:eastAsia="宋体" w:hint="default"/>
          <w:sz w:val="21"/>
          <w:szCs w:val="21"/>
        </w:rPr>
      </w:pPr>
      <w:r>
        <w:rPr>
          <w:rFonts w:ascii="宋体" w:hAnsi="宋体" w:cs="宋体" w:eastAsia="宋体" w:hint="default"/>
          <w:sz w:val="21"/>
          <w:szCs w:val="21"/>
        </w:rPr>
        <w:t>应收利息系公司计提的募集资金定期存款利息。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）存货分类</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179"/>
        <w:gridCol w:w="1418"/>
        <w:gridCol w:w="1417"/>
        <w:gridCol w:w="1421"/>
        <w:gridCol w:w="1418"/>
        <w:gridCol w:w="1417"/>
        <w:gridCol w:w="1418"/>
      </w:tblGrid>
      <w:tr>
        <w:trPr>
          <w:trHeight w:val="509" w:hRule="exact"/>
        </w:trPr>
        <w:tc>
          <w:tcPr>
            <w:tcW w:w="1179"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25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253"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11" w:hRule="exact"/>
        </w:trPr>
        <w:tc>
          <w:tcPr>
            <w:tcW w:w="1179" w:type="dxa"/>
            <w:vMerge/>
            <w:tcBorders>
              <w:left w:val="nil" w:sz="6" w:space="0" w:color="auto"/>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跌价准备</w:t>
            </w:r>
          </w:p>
        </w:tc>
      </w:tr>
      <w:tr>
        <w:trPr>
          <w:trHeight w:val="509" w:hRule="exact"/>
        </w:trPr>
        <w:tc>
          <w:tcPr>
            <w:tcW w:w="11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87,715,796.77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1,825,139.67</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85,890,657.10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68,639,691.12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5,991,258.10</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62,648,433.02</w:t>
            </w:r>
          </w:p>
        </w:tc>
      </w:tr>
      <w:tr>
        <w:trPr>
          <w:trHeight w:val="511" w:hRule="exact"/>
        </w:trPr>
        <w:tc>
          <w:tcPr>
            <w:tcW w:w="11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77,439,782.00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694,871.53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76,744,910.47</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34,862,024.62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716,457.56</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34,145,567.06</w:t>
            </w:r>
          </w:p>
        </w:tc>
      </w:tr>
      <w:tr>
        <w:trPr>
          <w:trHeight w:val="509" w:hRule="exact"/>
        </w:trPr>
        <w:tc>
          <w:tcPr>
            <w:tcW w:w="11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半成品</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36,647,079.52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988,059.81</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35,659,019.71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25,646,087.32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1,114,948.97</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24,531,138.35</w:t>
            </w:r>
          </w:p>
        </w:tc>
      </w:tr>
      <w:tr>
        <w:trPr>
          <w:trHeight w:val="511" w:hRule="exact"/>
        </w:trPr>
        <w:tc>
          <w:tcPr>
            <w:tcW w:w="11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13,666,006.86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13,666,006.86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11,097,340.76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11,097,340.76</w:t>
            </w:r>
          </w:p>
        </w:tc>
      </w:tr>
      <w:tr>
        <w:trPr>
          <w:trHeight w:val="509" w:hRule="exact"/>
        </w:trPr>
        <w:tc>
          <w:tcPr>
            <w:tcW w:w="11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5,630,493.41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5,630,493.41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115,387,300.99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433,152.79</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114,954,148.20</w:t>
            </w:r>
          </w:p>
        </w:tc>
      </w:tr>
      <w:tr>
        <w:trPr>
          <w:trHeight w:val="511" w:hRule="exact"/>
        </w:trPr>
        <w:tc>
          <w:tcPr>
            <w:tcW w:w="11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221,099,158.56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3,508,071.01</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217,591,087.55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255,632,444.81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8,255,817.42</w:t>
            </w:r>
          </w:p>
        </w:tc>
        <w:tc>
          <w:tcPr>
            <w:tcW w:w="14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247,376,627.39</w:t>
            </w:r>
          </w:p>
        </w:tc>
      </w:tr>
    </w:tbl>
    <w:p>
      <w:pPr>
        <w:spacing w:after="0" w:line="240" w:lineRule="auto"/>
        <w:jc w:val="right"/>
        <w:rPr>
          <w:rFonts w:ascii="Times New Roman" w:hAnsi="Times New Roman" w:cs="Times New Roman" w:eastAsia="Times New Roman" w:hint="default"/>
          <w:sz w:val="18"/>
          <w:szCs w:val="18"/>
        </w:rPr>
        <w:sectPr>
          <w:headerReference w:type="default" r:id="rId97"/>
          <w:footerReference w:type="default" r:id="rId98"/>
          <w:pgSz w:w="11910" w:h="16840"/>
          <w:pgMar w:header="0" w:footer="956" w:top="1040" w:bottom="1140" w:left="980" w:right="0"/>
          <w:pgNumType w:start="125"/>
        </w:sectPr>
      </w:pPr>
    </w:p>
    <w:p>
      <w:pPr>
        <w:spacing w:before="8"/>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）存货跌价准备</w:t>
      </w:r>
    </w:p>
    <w:p>
      <w:pPr>
        <w:spacing w:line="240" w:lineRule="auto" w:before="5"/>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1150"/>
        <w:gridCol w:w="1561"/>
        <w:gridCol w:w="1416"/>
        <w:gridCol w:w="1419"/>
        <w:gridCol w:w="1416"/>
        <w:gridCol w:w="1136"/>
        <w:gridCol w:w="1558"/>
      </w:tblGrid>
      <w:tr>
        <w:trPr>
          <w:trHeight w:val="511" w:hRule="exact"/>
        </w:trPr>
        <w:tc>
          <w:tcPr>
            <w:tcW w:w="1150"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61" w:right="0"/>
              <w:jc w:val="left"/>
              <w:rPr>
                <w:rFonts w:ascii="宋体" w:hAnsi="宋体" w:cs="宋体" w:eastAsia="宋体" w:hint="default"/>
                <w:sz w:val="21"/>
                <w:szCs w:val="21"/>
              </w:rPr>
            </w:pPr>
            <w:r>
              <w:rPr>
                <w:rFonts w:ascii="宋体" w:hAnsi="宋体" w:cs="宋体" w:eastAsia="宋体" w:hint="default"/>
                <w:sz w:val="21"/>
                <w:szCs w:val="21"/>
              </w:rPr>
              <w:t>存货种类</w:t>
            </w:r>
          </w:p>
        </w:tc>
        <w:tc>
          <w:tcPr>
            <w:tcW w:w="15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43" w:right="0"/>
              <w:jc w:val="left"/>
              <w:rPr>
                <w:rFonts w:ascii="宋体" w:hAnsi="宋体" w:cs="宋体" w:eastAsia="宋体" w:hint="default"/>
                <w:sz w:val="21"/>
                <w:szCs w:val="21"/>
              </w:rPr>
            </w:pPr>
            <w:r>
              <w:rPr>
                <w:rFonts w:ascii="宋体" w:hAnsi="宋体" w:cs="宋体" w:eastAsia="宋体" w:hint="default"/>
                <w:sz w:val="21"/>
                <w:szCs w:val="21"/>
              </w:rPr>
              <w:t>期初账面余额</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77" w:right="0"/>
              <w:jc w:val="left"/>
              <w:rPr>
                <w:rFonts w:ascii="宋体" w:hAnsi="宋体" w:cs="宋体" w:eastAsia="宋体" w:hint="default"/>
                <w:sz w:val="21"/>
                <w:szCs w:val="21"/>
              </w:rPr>
            </w:pPr>
            <w:r>
              <w:rPr>
                <w:rFonts w:ascii="宋体" w:hAnsi="宋体" w:cs="宋体" w:eastAsia="宋体" w:hint="default"/>
                <w:sz w:val="21"/>
                <w:szCs w:val="21"/>
              </w:rPr>
              <w:t>本期计提额</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13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35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58"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44" w:right="0"/>
              <w:jc w:val="left"/>
              <w:rPr>
                <w:rFonts w:ascii="宋体" w:hAnsi="宋体" w:cs="宋体" w:eastAsia="宋体" w:hint="default"/>
                <w:sz w:val="21"/>
                <w:szCs w:val="21"/>
              </w:rPr>
            </w:pPr>
            <w:r>
              <w:rPr>
                <w:rFonts w:ascii="宋体" w:hAnsi="宋体" w:cs="宋体" w:eastAsia="宋体" w:hint="default"/>
                <w:sz w:val="21"/>
                <w:szCs w:val="21"/>
              </w:rPr>
              <w:t>期末账面余额</w:t>
            </w:r>
          </w:p>
        </w:tc>
      </w:tr>
      <w:tr>
        <w:trPr>
          <w:trHeight w:val="509" w:hRule="exact"/>
        </w:trPr>
        <w:tc>
          <w:tcPr>
            <w:tcW w:w="1150" w:type="dxa"/>
            <w:vMerge/>
            <w:tcBorders>
              <w:left w:val="nil" w:sz="6" w:space="0" w:color="auto"/>
              <w:bottom w:val="single" w:sz="4" w:space="0" w:color="000000"/>
              <w:right w:val="single" w:sz="4" w:space="0" w:color="000000"/>
            </w:tcBorders>
          </w:tcPr>
          <w:p>
            <w:pPr/>
          </w:p>
        </w:tc>
        <w:tc>
          <w:tcPr>
            <w:tcW w:w="1561"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转回</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转销</w:t>
            </w:r>
          </w:p>
        </w:tc>
        <w:tc>
          <w:tcPr>
            <w:tcW w:w="1136"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nil" w:sz="6" w:space="0" w:color="auto"/>
            </w:tcBorders>
          </w:tcPr>
          <w:p>
            <w:pPr/>
          </w:p>
        </w:tc>
      </w:tr>
      <w:tr>
        <w:trPr>
          <w:trHeight w:val="511"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5,991,258.10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282,057.16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4,448,175.59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1,825,139.67</w:t>
            </w:r>
          </w:p>
        </w:tc>
      </w:tr>
      <w:tr>
        <w:trPr>
          <w:trHeight w:val="509"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半成品</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1,114,948.97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223,438.31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350,327.47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988,059.81</w:t>
            </w:r>
          </w:p>
        </w:tc>
      </w:tr>
      <w:tr>
        <w:trPr>
          <w:trHeight w:val="511"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产成品</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716,457.56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1,459.73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-23,045.76</w:t>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694,871.53</w:t>
            </w:r>
          </w:p>
        </w:tc>
      </w:tr>
      <w:tr>
        <w:trPr>
          <w:trHeight w:val="509"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433,152.79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433,152.79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r>
        <w:trPr>
          <w:trHeight w:val="512" w:hRule="exact"/>
        </w:trPr>
        <w:tc>
          <w:tcPr>
            <w:tcW w:w="11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tabs>
                <w:tab w:pos="686" w:val="left" w:leader="none"/>
              </w:tabs>
              <w:spacing w:line="240" w:lineRule="auto"/>
              <w:ind w:left="264"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8,255,817.42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506,955.20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5,231,655.85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-23,045.76</w:t>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3,508,071.01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）存货跌价准备情况</w:t>
      </w:r>
    </w:p>
    <w:tbl>
      <w:tblPr>
        <w:tblW w:w="0" w:type="auto"/>
        <w:jc w:val="left"/>
        <w:tblInd w:w="102" w:type="dxa"/>
        <w:tblLayout w:type="fixed"/>
        <w:tblCellMar>
          <w:top w:w="0" w:type="dxa"/>
          <w:left w:w="0" w:type="dxa"/>
          <w:bottom w:w="0" w:type="dxa"/>
          <w:right w:w="0" w:type="dxa"/>
        </w:tblCellMar>
        <w:tblLook w:val="01E0"/>
      </w:tblPr>
      <w:tblGrid>
        <w:gridCol w:w="1589"/>
        <w:gridCol w:w="2569"/>
        <w:gridCol w:w="3260"/>
        <w:gridCol w:w="2300"/>
      </w:tblGrid>
      <w:tr>
        <w:trPr>
          <w:trHeight w:val="732" w:hRule="exact"/>
        </w:trPr>
        <w:tc>
          <w:tcPr>
            <w:tcW w:w="15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计提存货跌价准备的依据</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本期转回存货跌价准备的原因</w:t>
            </w:r>
          </w:p>
        </w:tc>
        <w:tc>
          <w:tcPr>
            <w:tcW w:w="2300" w:type="dxa"/>
            <w:tcBorders>
              <w:top w:val="single" w:sz="4" w:space="0" w:color="000000"/>
              <w:left w:val="single" w:sz="4" w:space="0" w:color="000000"/>
              <w:bottom w:val="single" w:sz="4" w:space="0" w:color="000000"/>
              <w:right w:val="nil" w:sz="6" w:space="0" w:color="auto"/>
            </w:tcBorders>
          </w:tcPr>
          <w:p>
            <w:pPr>
              <w:pStyle w:val="TableParagraph"/>
              <w:spacing w:line="314" w:lineRule="auto" w:before="57"/>
              <w:ind w:left="304" w:right="96" w:hanging="212"/>
              <w:jc w:val="left"/>
              <w:rPr>
                <w:rFonts w:ascii="宋体" w:hAnsi="宋体" w:cs="宋体" w:eastAsia="宋体" w:hint="default"/>
                <w:sz w:val="21"/>
                <w:szCs w:val="21"/>
              </w:rPr>
            </w:pPr>
            <w:r>
              <w:rPr>
                <w:rFonts w:ascii="宋体" w:hAnsi="宋体" w:cs="宋体" w:eastAsia="宋体" w:hint="default"/>
                <w:spacing w:val="-2"/>
                <w:sz w:val="21"/>
                <w:szCs w:val="21"/>
              </w:rPr>
              <w:t>本期转回金额占该项存</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货期末余额的比例</w:t>
            </w:r>
          </w:p>
        </w:tc>
      </w:tr>
      <w:tr>
        <w:trPr>
          <w:trHeight w:val="794" w:hRule="exact"/>
        </w:trPr>
        <w:tc>
          <w:tcPr>
            <w:tcW w:w="15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72" w:lineRule="exact"/>
              <w:ind w:left="26" w:right="24"/>
              <w:jc w:val="left"/>
              <w:rPr>
                <w:rFonts w:ascii="宋体" w:hAnsi="宋体" w:cs="宋体" w:eastAsia="宋体" w:hint="default"/>
                <w:sz w:val="21"/>
                <w:szCs w:val="21"/>
              </w:rPr>
            </w:pPr>
            <w:r>
              <w:rPr>
                <w:rFonts w:ascii="宋体" w:hAnsi="宋体" w:cs="宋体" w:eastAsia="宋体" w:hint="default"/>
                <w:spacing w:val="15"/>
                <w:sz w:val="21"/>
                <w:szCs w:val="21"/>
              </w:rPr>
              <w:t>可变现净值低于原材料账</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面价值的差额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2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w w:val="100"/>
                <w:sz w:val="21"/>
              </w:rPr>
              <w:t>-</w:t>
            </w:r>
          </w:p>
        </w:tc>
      </w:tr>
      <w:tr>
        <w:trPr>
          <w:trHeight w:val="795" w:hRule="exact"/>
        </w:trPr>
        <w:tc>
          <w:tcPr>
            <w:tcW w:w="15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72" w:lineRule="exact"/>
              <w:ind w:left="26" w:right="23"/>
              <w:jc w:val="left"/>
              <w:rPr>
                <w:rFonts w:ascii="宋体" w:hAnsi="宋体" w:cs="宋体" w:eastAsia="宋体" w:hint="default"/>
                <w:sz w:val="21"/>
                <w:szCs w:val="21"/>
              </w:rPr>
            </w:pPr>
            <w:r>
              <w:rPr>
                <w:rFonts w:ascii="宋体" w:hAnsi="宋体" w:cs="宋体" w:eastAsia="宋体" w:hint="default"/>
                <w:spacing w:val="15"/>
                <w:sz w:val="21"/>
                <w:szCs w:val="21"/>
              </w:rPr>
              <w:t>可变现净值低于在产品账</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面价值的差额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2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w w:val="100"/>
                <w:sz w:val="21"/>
              </w:rPr>
              <w:t>-</w:t>
            </w:r>
          </w:p>
        </w:tc>
      </w:tr>
      <w:tr>
        <w:trPr>
          <w:trHeight w:val="794" w:hRule="exact"/>
        </w:trPr>
        <w:tc>
          <w:tcPr>
            <w:tcW w:w="15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产成品</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6" w:right="24"/>
              <w:jc w:val="left"/>
              <w:rPr>
                <w:rFonts w:ascii="宋体" w:hAnsi="宋体" w:cs="宋体" w:eastAsia="宋体" w:hint="default"/>
                <w:sz w:val="21"/>
                <w:szCs w:val="21"/>
              </w:rPr>
            </w:pPr>
            <w:r>
              <w:rPr>
                <w:rFonts w:ascii="宋体" w:hAnsi="宋体" w:cs="宋体" w:eastAsia="宋体" w:hint="default"/>
                <w:spacing w:val="15"/>
                <w:sz w:val="21"/>
                <w:szCs w:val="21"/>
              </w:rPr>
              <w:t>可变现净值低于产成品账</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面价值的差额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2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w w:val="100"/>
                <w:sz w:val="21"/>
              </w:rPr>
              <w:t>-</w:t>
            </w:r>
          </w:p>
        </w:tc>
      </w:tr>
      <w:tr>
        <w:trPr>
          <w:trHeight w:val="794" w:hRule="exact"/>
        </w:trPr>
        <w:tc>
          <w:tcPr>
            <w:tcW w:w="158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半成品</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6" w:right="24"/>
              <w:jc w:val="left"/>
              <w:rPr>
                <w:rFonts w:ascii="宋体" w:hAnsi="宋体" w:cs="宋体" w:eastAsia="宋体" w:hint="default"/>
                <w:sz w:val="21"/>
                <w:szCs w:val="21"/>
              </w:rPr>
            </w:pPr>
            <w:r>
              <w:rPr>
                <w:rFonts w:ascii="宋体" w:hAnsi="宋体" w:cs="宋体" w:eastAsia="宋体" w:hint="default"/>
                <w:spacing w:val="15"/>
                <w:sz w:val="21"/>
                <w:szCs w:val="21"/>
              </w:rPr>
              <w:t>可变现净值低于半成品账</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面价值的差额</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23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w w:val="100"/>
                <w:sz w:val="21"/>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86"/>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日，存货余额中无借款费用资本化金额。</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、其他流动资产</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3229"/>
        <w:gridCol w:w="3214"/>
        <w:gridCol w:w="3212"/>
      </w:tblGrid>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443"/>
              <w:jc w:val="right"/>
              <w:rPr>
                <w:rFonts w:ascii="宋体" w:hAnsi="宋体" w:cs="宋体" w:eastAsia="宋体" w:hint="default"/>
                <w:sz w:val="21"/>
                <w:szCs w:val="21"/>
              </w:rPr>
            </w:pPr>
            <w:r>
              <w:rPr>
                <w:rFonts w:ascii="宋体" w:hAnsi="宋体" w:cs="宋体" w:eastAsia="宋体" w:hint="default"/>
                <w:sz w:val="21"/>
                <w:szCs w:val="21"/>
              </w:rPr>
              <w:t>项目</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租金</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107,744.29</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89,007.47</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388"/>
              <w:jc w:val="right"/>
              <w:rPr>
                <w:rFonts w:ascii="宋体" w:hAnsi="宋体" w:cs="宋体" w:eastAsia="宋体" w:hint="default"/>
                <w:sz w:val="21"/>
                <w:szCs w:val="21"/>
              </w:rPr>
            </w:pPr>
            <w:r>
              <w:rPr>
                <w:rFonts w:ascii="宋体" w:hAnsi="宋体" w:cs="宋体" w:eastAsia="宋体" w:hint="default"/>
                <w:sz w:val="21"/>
                <w:szCs w:val="21"/>
              </w:rPr>
              <w:t>合计</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196,751.76</w:t>
            </w:r>
          </w:p>
        </w:tc>
      </w:tr>
    </w:tbl>
    <w:p>
      <w:pPr>
        <w:spacing w:after="0" w:line="240" w:lineRule="auto"/>
        <w:jc w:val="right"/>
        <w:rPr>
          <w:rFonts w:ascii="Times New Roman" w:hAnsi="Times New Roman" w:cs="Times New Roman" w:eastAsia="Times New Roman" w:hint="default"/>
          <w:sz w:val="21"/>
          <w:szCs w:val="21"/>
        </w:rPr>
        <w:sectPr>
          <w:headerReference w:type="default" r:id="rId99"/>
          <w:footerReference w:type="default" r:id="rId100"/>
          <w:pgSz w:w="11910" w:h="16840"/>
          <w:pgMar w:header="0" w:footer="956" w:top="1300" w:bottom="1140" w:left="980" w:right="0"/>
          <w:pgNumType w:start="126"/>
        </w:sectPr>
      </w:pPr>
    </w:p>
    <w:p>
      <w:pPr>
        <w:spacing w:before="8"/>
        <w:ind w:left="13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）按成本计量的投资性房地产</w:t>
      </w:r>
    </w:p>
    <w:p>
      <w:pPr>
        <w:spacing w:line="240" w:lineRule="auto" w:before="2"/>
        <w:rPr>
          <w:rFonts w:ascii="宋体" w:hAnsi="宋体" w:cs="宋体" w:eastAsia="宋体" w:hint="default"/>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419"/>
        <w:gridCol w:w="1558"/>
        <w:gridCol w:w="1560"/>
        <w:gridCol w:w="1561"/>
        <w:gridCol w:w="1558"/>
      </w:tblGrid>
      <w:tr>
        <w:trPr>
          <w:trHeight w:val="511"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期初账面余额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509"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一、投资性房地产账面原值合计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23,241,124.06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23,241,124.06</w:t>
            </w:r>
          </w:p>
        </w:tc>
      </w:tr>
      <w:tr>
        <w:trPr>
          <w:trHeight w:val="511"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23,241,124.06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23,241,124.06</w:t>
            </w:r>
          </w:p>
        </w:tc>
      </w:tr>
      <w:tr>
        <w:trPr>
          <w:trHeight w:val="509"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二、投资性房地产累计折旧合计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6,019,524.96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1,440,957.43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7,460,482.39</w:t>
            </w:r>
          </w:p>
        </w:tc>
      </w:tr>
      <w:tr>
        <w:trPr>
          <w:trHeight w:val="511"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6,019,524.96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1,440,957.43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7,460,482.39</w:t>
            </w:r>
          </w:p>
        </w:tc>
      </w:tr>
      <w:tr>
        <w:trPr>
          <w:trHeight w:val="509"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三、投资性房地产账面净值合计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17,221,599.10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15,780,641.67</w:t>
            </w:r>
          </w:p>
        </w:tc>
      </w:tr>
      <w:tr>
        <w:trPr>
          <w:trHeight w:val="511"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17,221,599.10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15,780,641.67</w:t>
            </w:r>
          </w:p>
        </w:tc>
      </w:tr>
      <w:tr>
        <w:trPr>
          <w:trHeight w:val="509"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3"/>
                <w:sz w:val="18"/>
                <w:szCs w:val="18"/>
              </w:rPr>
              <w:t>四、投资性房地产减值准备累计金额合计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五、投资性房地产账面价值合计</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17,221,599.10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15,780,641.67</w:t>
            </w:r>
          </w:p>
        </w:tc>
      </w:tr>
      <w:tr>
        <w:trPr>
          <w:trHeight w:val="511" w:hRule="exact"/>
        </w:trPr>
        <w:tc>
          <w:tcPr>
            <w:tcW w:w="34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17,221,599.10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15,780,641.67</w:t>
            </w:r>
          </w:p>
        </w:tc>
      </w:tr>
    </w:tbl>
    <w:p>
      <w:pPr>
        <w:spacing w:line="240" w:lineRule="auto" w:before="1"/>
        <w:rPr>
          <w:rFonts w:ascii="宋体" w:hAnsi="宋体" w:cs="宋体" w:eastAsia="宋体" w:hint="default"/>
          <w:sz w:val="12"/>
          <w:szCs w:val="12"/>
        </w:rPr>
      </w:pPr>
    </w:p>
    <w:p>
      <w:pPr>
        <w:spacing w:before="36"/>
        <w:ind w:left="13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年度计提折旧额为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1,440,957.43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元，减值准备计提额为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32"/>
          <w:szCs w:val="32"/>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）固定资产情况</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002"/>
        <w:gridCol w:w="1277"/>
        <w:gridCol w:w="1274"/>
        <w:gridCol w:w="1277"/>
        <w:gridCol w:w="1313"/>
        <w:gridCol w:w="1316"/>
        <w:gridCol w:w="1303"/>
      </w:tblGrid>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9"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407" w:right="0"/>
              <w:jc w:val="left"/>
              <w:rPr>
                <w:rFonts w:ascii="宋体" w:hAnsi="宋体" w:cs="宋体" w:eastAsia="宋体" w:hint="default"/>
                <w:sz w:val="15"/>
                <w:szCs w:val="15"/>
              </w:rPr>
            </w:pPr>
            <w:r>
              <w:rPr>
                <w:rFonts w:ascii="宋体" w:hAnsi="宋体" w:cs="宋体" w:eastAsia="宋体" w:hint="default"/>
                <w:sz w:val="15"/>
                <w:szCs w:val="15"/>
              </w:rPr>
              <w:t>期初数</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0"/>
              <w:jc w:val="center"/>
              <w:rPr>
                <w:rFonts w:ascii="宋体" w:hAnsi="宋体" w:cs="宋体" w:eastAsia="宋体" w:hint="default"/>
                <w:sz w:val="15"/>
                <w:szCs w:val="15"/>
              </w:rPr>
            </w:pPr>
            <w:r>
              <w:rPr>
                <w:rFonts w:ascii="宋体" w:hAnsi="宋体" w:cs="宋体" w:eastAsia="宋体" w:hint="default"/>
                <w:sz w:val="15"/>
                <w:szCs w:val="15"/>
              </w:rPr>
              <w:t>本期增加</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350" w:right="0"/>
              <w:jc w:val="left"/>
              <w:rPr>
                <w:rFonts w:ascii="宋体" w:hAnsi="宋体" w:cs="宋体" w:eastAsia="宋体" w:hint="default"/>
                <w:sz w:val="15"/>
                <w:szCs w:val="15"/>
              </w:rPr>
            </w:pPr>
            <w:r>
              <w:rPr>
                <w:rFonts w:ascii="宋体" w:hAnsi="宋体" w:cs="宋体" w:eastAsia="宋体" w:hint="default"/>
                <w:sz w:val="15"/>
                <w:szCs w:val="15"/>
              </w:rPr>
              <w:t>本期减少</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01" w:right="0"/>
              <w:jc w:val="left"/>
              <w:rPr>
                <w:rFonts w:ascii="宋体" w:hAnsi="宋体" w:cs="宋体" w:eastAsia="宋体" w:hint="default"/>
                <w:sz w:val="15"/>
                <w:szCs w:val="15"/>
              </w:rPr>
            </w:pPr>
            <w:r>
              <w:rPr>
                <w:rFonts w:ascii="宋体" w:hAnsi="宋体" w:cs="宋体" w:eastAsia="宋体" w:hint="default"/>
                <w:sz w:val="15"/>
                <w:szCs w:val="15"/>
              </w:rPr>
              <w:t>本年其他减少</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419" w:right="0"/>
              <w:jc w:val="left"/>
              <w:rPr>
                <w:rFonts w:ascii="宋体" w:hAnsi="宋体" w:cs="宋体" w:eastAsia="宋体" w:hint="default"/>
                <w:sz w:val="15"/>
                <w:szCs w:val="15"/>
              </w:rPr>
            </w:pPr>
            <w:r>
              <w:rPr>
                <w:rFonts w:ascii="宋体" w:hAnsi="宋体" w:cs="宋体" w:eastAsia="宋体" w:hint="default"/>
                <w:sz w:val="15"/>
                <w:szCs w:val="15"/>
              </w:rPr>
              <w:t>期末数</w:t>
            </w:r>
          </w:p>
        </w:tc>
      </w:tr>
      <w:tr>
        <w:trPr>
          <w:trHeight w:val="52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9"/>
              <w:ind w:left="19" w:right="0"/>
              <w:jc w:val="center"/>
              <w:rPr>
                <w:rFonts w:ascii="宋体" w:hAnsi="宋体" w:cs="宋体" w:eastAsia="宋体" w:hint="default"/>
                <w:sz w:val="15"/>
                <w:szCs w:val="15"/>
              </w:rPr>
            </w:pPr>
            <w:r>
              <w:rPr>
                <w:rFonts w:ascii="宋体" w:hAnsi="宋体" w:cs="宋体" w:eastAsia="宋体" w:hint="default"/>
                <w:sz w:val="15"/>
                <w:szCs w:val="15"/>
              </w:rPr>
              <w:t>一、账面原值合计：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234,945,099.30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2"/>
                <w:sz w:val="15"/>
              </w:rPr>
              <w:t>31,906,211.97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10,498,172.36</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256,353,138.91</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9" w:right="0"/>
              <w:jc w:val="center"/>
              <w:rPr>
                <w:rFonts w:ascii="宋体" w:hAnsi="宋体" w:cs="宋体" w:eastAsia="宋体" w:hint="default"/>
                <w:sz w:val="15"/>
                <w:szCs w:val="15"/>
              </w:rPr>
            </w:pPr>
            <w:r>
              <w:rPr>
                <w:rFonts w:ascii="宋体" w:hAnsi="宋体" w:cs="宋体" w:eastAsia="宋体" w:hint="default"/>
                <w:sz w:val="15"/>
                <w:szCs w:val="15"/>
              </w:rPr>
              <w:t>房屋建筑物</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76,375,937.93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76,375,937.93</w:t>
            </w:r>
          </w:p>
        </w:tc>
      </w:tr>
      <w:tr>
        <w:trPr>
          <w:trHeight w:val="512"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22" w:right="0"/>
              <w:jc w:val="center"/>
              <w:rPr>
                <w:rFonts w:ascii="宋体" w:hAnsi="宋体" w:cs="宋体" w:eastAsia="宋体" w:hint="default"/>
                <w:sz w:val="15"/>
                <w:szCs w:val="15"/>
              </w:rPr>
            </w:pPr>
            <w:r>
              <w:rPr>
                <w:rFonts w:ascii="宋体" w:hAnsi="宋体" w:cs="宋体" w:eastAsia="宋体" w:hint="default"/>
                <w:sz w:val="15"/>
                <w:szCs w:val="15"/>
              </w:rPr>
              <w:t>机器设备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39,309,941.75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12,067,451.32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50,330.00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51,327,063.07</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运输设备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7,081,418.18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953,431.45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679,100.88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7,355,748.75</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22" w:right="0"/>
              <w:jc w:val="center"/>
              <w:rPr>
                <w:rFonts w:ascii="宋体" w:hAnsi="宋体" w:cs="宋体" w:eastAsia="宋体" w:hint="default"/>
                <w:sz w:val="15"/>
                <w:szCs w:val="15"/>
              </w:rPr>
            </w:pPr>
            <w:r>
              <w:rPr>
                <w:rFonts w:ascii="宋体" w:hAnsi="宋体" w:cs="宋体" w:eastAsia="宋体" w:hint="default"/>
                <w:sz w:val="15"/>
                <w:szCs w:val="15"/>
              </w:rPr>
              <w:t>电子设备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65,950,861.08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13,608,419.10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3,163,922.46</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76,395,357.72</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其他设备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46,226,940.36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5,276,910.10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6,604,819.02</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44,899,031.44</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331" w:right="0"/>
              <w:jc w:val="left"/>
              <w:rPr>
                <w:rFonts w:ascii="宋体" w:hAnsi="宋体" w:cs="宋体" w:eastAsia="宋体" w:hint="default"/>
                <w:sz w:val="15"/>
                <w:szCs w:val="15"/>
              </w:rPr>
            </w:pPr>
            <w:r>
              <w:rPr>
                <w:rFonts w:ascii="宋体" w:hAnsi="宋体" w:cs="宋体" w:eastAsia="宋体" w:hint="default"/>
                <w:sz w:val="15"/>
                <w:szCs w:val="15"/>
              </w:rPr>
              <w:t>本期增加</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333" w:right="0"/>
              <w:jc w:val="left"/>
              <w:rPr>
                <w:rFonts w:ascii="宋体" w:hAnsi="宋体" w:cs="宋体" w:eastAsia="宋体" w:hint="default"/>
                <w:sz w:val="15"/>
                <w:szCs w:val="15"/>
              </w:rPr>
            </w:pPr>
            <w:r>
              <w:rPr>
                <w:rFonts w:ascii="宋体" w:hAnsi="宋体" w:cs="宋体" w:eastAsia="宋体" w:hint="default"/>
                <w:sz w:val="15"/>
                <w:szCs w:val="15"/>
              </w:rPr>
              <w:t>本期计提</w:t>
            </w: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
        </w:tc>
      </w:tr>
      <w:tr>
        <w:trPr>
          <w:trHeight w:val="52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19" w:right="0"/>
              <w:jc w:val="center"/>
              <w:rPr>
                <w:rFonts w:ascii="宋体" w:hAnsi="宋体" w:cs="宋体" w:eastAsia="宋体" w:hint="default"/>
                <w:sz w:val="15"/>
                <w:szCs w:val="15"/>
              </w:rPr>
            </w:pPr>
            <w:r>
              <w:rPr>
                <w:rFonts w:ascii="宋体" w:hAnsi="宋体" w:cs="宋体" w:eastAsia="宋体" w:hint="default"/>
                <w:sz w:val="15"/>
                <w:szCs w:val="15"/>
              </w:rPr>
              <w:t>二、累计折旧合计：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93,385,628.74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22,493,542.29</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2"/>
                <w:sz w:val="15"/>
              </w:rPr>
              <w:t>5,150,011.24</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2"/>
                <w:sz w:val="15"/>
              </w:rPr>
              <w:t>110,729,159.79</w:t>
            </w:r>
          </w:p>
        </w:tc>
      </w:tr>
    </w:tbl>
    <w:p>
      <w:pPr>
        <w:spacing w:after="0" w:line="240" w:lineRule="auto"/>
        <w:jc w:val="right"/>
        <w:rPr>
          <w:rFonts w:ascii="Times New Roman" w:hAnsi="Times New Roman" w:cs="Times New Roman" w:eastAsia="Times New Roman" w:hint="default"/>
          <w:sz w:val="15"/>
          <w:szCs w:val="15"/>
        </w:rPr>
        <w:sectPr>
          <w:headerReference w:type="default" r:id="rId101"/>
          <w:footerReference w:type="default" r:id="rId102"/>
          <w:pgSz w:w="11910" w:h="16840"/>
          <w:pgMar w:header="0" w:footer="956" w:top="1300" w:bottom="1140" w:left="1000" w:right="0"/>
          <w:pgNumType w:start="127"/>
        </w:sectPr>
      </w:pPr>
    </w:p>
    <w:p>
      <w:pPr>
        <w:spacing w:line="240" w:lineRule="auto" w:before="9"/>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2002"/>
        <w:gridCol w:w="1277"/>
        <w:gridCol w:w="1274"/>
        <w:gridCol w:w="1277"/>
        <w:gridCol w:w="1313"/>
        <w:gridCol w:w="1316"/>
        <w:gridCol w:w="1303"/>
      </w:tblGrid>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19"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407" w:right="0"/>
              <w:jc w:val="left"/>
              <w:rPr>
                <w:rFonts w:ascii="宋体" w:hAnsi="宋体" w:cs="宋体" w:eastAsia="宋体" w:hint="default"/>
                <w:sz w:val="15"/>
                <w:szCs w:val="15"/>
              </w:rPr>
            </w:pPr>
            <w:r>
              <w:rPr>
                <w:rFonts w:ascii="宋体" w:hAnsi="宋体" w:cs="宋体" w:eastAsia="宋体" w:hint="default"/>
                <w:sz w:val="15"/>
                <w:szCs w:val="15"/>
              </w:rPr>
              <w:t>期初数</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right="0"/>
              <w:jc w:val="center"/>
              <w:rPr>
                <w:rFonts w:ascii="宋体" w:hAnsi="宋体" w:cs="宋体" w:eastAsia="宋体" w:hint="default"/>
                <w:sz w:val="15"/>
                <w:szCs w:val="15"/>
              </w:rPr>
            </w:pPr>
            <w:r>
              <w:rPr>
                <w:rFonts w:ascii="宋体" w:hAnsi="宋体" w:cs="宋体" w:eastAsia="宋体" w:hint="default"/>
                <w:sz w:val="15"/>
                <w:szCs w:val="15"/>
              </w:rPr>
              <w:t>本期增加</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350" w:right="0"/>
              <w:jc w:val="left"/>
              <w:rPr>
                <w:rFonts w:ascii="宋体" w:hAnsi="宋体" w:cs="宋体" w:eastAsia="宋体" w:hint="default"/>
                <w:sz w:val="15"/>
                <w:szCs w:val="15"/>
              </w:rPr>
            </w:pPr>
            <w:r>
              <w:rPr>
                <w:rFonts w:ascii="宋体" w:hAnsi="宋体" w:cs="宋体" w:eastAsia="宋体" w:hint="default"/>
                <w:sz w:val="15"/>
                <w:szCs w:val="15"/>
              </w:rPr>
              <w:t>本期减少</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201" w:right="0"/>
              <w:jc w:val="left"/>
              <w:rPr>
                <w:rFonts w:ascii="宋体" w:hAnsi="宋体" w:cs="宋体" w:eastAsia="宋体" w:hint="default"/>
                <w:sz w:val="15"/>
                <w:szCs w:val="15"/>
              </w:rPr>
            </w:pPr>
            <w:r>
              <w:rPr>
                <w:rFonts w:ascii="宋体" w:hAnsi="宋体" w:cs="宋体" w:eastAsia="宋体" w:hint="default"/>
                <w:sz w:val="15"/>
                <w:szCs w:val="15"/>
              </w:rPr>
              <w:t>本年其他减少</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419" w:right="0"/>
              <w:jc w:val="left"/>
              <w:rPr>
                <w:rFonts w:ascii="宋体" w:hAnsi="宋体" w:cs="宋体" w:eastAsia="宋体" w:hint="default"/>
                <w:sz w:val="15"/>
                <w:szCs w:val="15"/>
              </w:rPr>
            </w:pPr>
            <w:r>
              <w:rPr>
                <w:rFonts w:ascii="宋体" w:hAnsi="宋体" w:cs="宋体" w:eastAsia="宋体" w:hint="default"/>
                <w:sz w:val="15"/>
                <w:szCs w:val="15"/>
              </w:rPr>
              <w:t>期末数</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19" w:right="0"/>
              <w:jc w:val="center"/>
              <w:rPr>
                <w:rFonts w:ascii="宋体" w:hAnsi="宋体" w:cs="宋体" w:eastAsia="宋体" w:hint="default"/>
                <w:sz w:val="15"/>
                <w:szCs w:val="15"/>
              </w:rPr>
            </w:pPr>
            <w:r>
              <w:rPr>
                <w:rFonts w:ascii="宋体" w:hAnsi="宋体" w:cs="宋体" w:eastAsia="宋体" w:hint="default"/>
                <w:sz w:val="15"/>
                <w:szCs w:val="15"/>
              </w:rPr>
              <w:t>房屋建筑物</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13,325,360.32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2,073,061.16</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15,398,421.48</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22" w:right="0"/>
              <w:jc w:val="center"/>
              <w:rPr>
                <w:rFonts w:ascii="宋体" w:hAnsi="宋体" w:cs="宋体" w:eastAsia="宋体" w:hint="default"/>
                <w:sz w:val="15"/>
                <w:szCs w:val="15"/>
              </w:rPr>
            </w:pPr>
            <w:r>
              <w:rPr>
                <w:rFonts w:ascii="宋体" w:hAnsi="宋体" w:cs="宋体" w:eastAsia="宋体" w:hint="default"/>
                <w:sz w:val="15"/>
                <w:szCs w:val="15"/>
              </w:rPr>
              <w:t>机器设备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13,018,113.69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4,197,573.47</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37,678.40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17,178,008.76</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运输设备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3,757,315.94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2"/>
                <w:sz w:val="15"/>
              </w:rPr>
              <w:t>1,011,613.88</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374,120.77</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4,394,809.05</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22" w:right="0"/>
              <w:jc w:val="center"/>
              <w:rPr>
                <w:rFonts w:ascii="宋体" w:hAnsi="宋体" w:cs="宋体" w:eastAsia="宋体" w:hint="default"/>
                <w:sz w:val="15"/>
                <w:szCs w:val="15"/>
              </w:rPr>
            </w:pPr>
            <w:r>
              <w:rPr>
                <w:rFonts w:ascii="宋体" w:hAnsi="宋体" w:cs="宋体" w:eastAsia="宋体" w:hint="default"/>
                <w:sz w:val="15"/>
                <w:szCs w:val="15"/>
              </w:rPr>
              <w:t>电子设备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32,796,029.64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9,592,080.45</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2,909,033.87</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39,479,076.22</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其他设备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30,488,809.15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5,619,213.33</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1,829,178.20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34,278,844.28</w:t>
            </w:r>
          </w:p>
        </w:tc>
      </w:tr>
      <w:tr>
        <w:trPr>
          <w:trHeight w:val="52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9"/>
              <w:ind w:left="21" w:right="0"/>
              <w:jc w:val="center"/>
              <w:rPr>
                <w:rFonts w:ascii="宋体" w:hAnsi="宋体" w:cs="宋体" w:eastAsia="宋体" w:hint="default"/>
                <w:sz w:val="15"/>
                <w:szCs w:val="15"/>
              </w:rPr>
            </w:pPr>
            <w:r>
              <w:rPr>
                <w:rFonts w:ascii="宋体" w:hAnsi="宋体" w:cs="宋体" w:eastAsia="宋体" w:hint="default"/>
                <w:spacing w:val="-4"/>
                <w:sz w:val="15"/>
                <w:szCs w:val="15"/>
              </w:rPr>
              <w:t>三、固定资产账面净值合计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141,559,470.56</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145,623,979.12</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9" w:right="0"/>
              <w:jc w:val="center"/>
              <w:rPr>
                <w:rFonts w:ascii="宋体" w:hAnsi="宋体" w:cs="宋体" w:eastAsia="宋体" w:hint="default"/>
                <w:sz w:val="15"/>
                <w:szCs w:val="15"/>
              </w:rPr>
            </w:pPr>
            <w:r>
              <w:rPr>
                <w:rFonts w:ascii="宋体" w:hAnsi="宋体" w:cs="宋体" w:eastAsia="宋体" w:hint="default"/>
                <w:sz w:val="15"/>
                <w:szCs w:val="15"/>
              </w:rPr>
              <w:t>房屋建筑物</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63,050,577.61</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60,977,516.45</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22" w:right="0"/>
              <w:jc w:val="center"/>
              <w:rPr>
                <w:rFonts w:ascii="宋体" w:hAnsi="宋体" w:cs="宋体" w:eastAsia="宋体" w:hint="default"/>
                <w:sz w:val="15"/>
                <w:szCs w:val="15"/>
              </w:rPr>
            </w:pPr>
            <w:r>
              <w:rPr>
                <w:rFonts w:ascii="宋体" w:hAnsi="宋体" w:cs="宋体" w:eastAsia="宋体" w:hint="default"/>
                <w:sz w:val="15"/>
                <w:szCs w:val="15"/>
              </w:rPr>
              <w:t>机器设备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26,291,828.06</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34,149,054.31</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运输设备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3,324,102.24</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2,960,939.70</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电子设备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33,154,831.44</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36,916,281.50</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其他设备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15,738,131.21</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10,620,187.16</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四、减值准备合计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9" w:right="0"/>
              <w:jc w:val="center"/>
              <w:rPr>
                <w:rFonts w:ascii="宋体" w:hAnsi="宋体" w:cs="宋体" w:eastAsia="宋体" w:hint="default"/>
                <w:sz w:val="15"/>
                <w:szCs w:val="15"/>
              </w:rPr>
            </w:pPr>
            <w:r>
              <w:rPr>
                <w:rFonts w:ascii="宋体" w:hAnsi="宋体" w:cs="宋体" w:eastAsia="宋体" w:hint="default"/>
                <w:sz w:val="15"/>
                <w:szCs w:val="15"/>
              </w:rPr>
              <w:t>房屋建筑物</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机器设备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512"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22" w:right="0"/>
              <w:jc w:val="center"/>
              <w:rPr>
                <w:rFonts w:ascii="宋体" w:hAnsi="宋体" w:cs="宋体" w:eastAsia="宋体" w:hint="default"/>
                <w:sz w:val="15"/>
                <w:szCs w:val="15"/>
              </w:rPr>
            </w:pPr>
            <w:r>
              <w:rPr>
                <w:rFonts w:ascii="宋体" w:hAnsi="宋体" w:cs="宋体" w:eastAsia="宋体" w:hint="default"/>
                <w:sz w:val="15"/>
                <w:szCs w:val="15"/>
              </w:rPr>
              <w:t>运输设备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电子设备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其他设备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100"/>
                <w:sz w:val="15"/>
              </w:rPr>
              <w:t>-</w:t>
            </w:r>
          </w:p>
        </w:tc>
      </w:tr>
      <w:tr>
        <w:trPr>
          <w:trHeight w:val="518"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7"/>
              <w:ind w:left="21" w:right="0"/>
              <w:jc w:val="center"/>
              <w:rPr>
                <w:rFonts w:ascii="宋体" w:hAnsi="宋体" w:cs="宋体" w:eastAsia="宋体" w:hint="default"/>
                <w:sz w:val="15"/>
                <w:szCs w:val="15"/>
              </w:rPr>
            </w:pPr>
            <w:r>
              <w:rPr>
                <w:rFonts w:ascii="宋体" w:hAnsi="宋体" w:cs="宋体" w:eastAsia="宋体" w:hint="default"/>
                <w:spacing w:val="-4"/>
                <w:sz w:val="15"/>
                <w:szCs w:val="15"/>
              </w:rPr>
              <w:t>五、固定资产账面价值合计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141,559,470.56</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1"/>
                <w:szCs w:val="11"/>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145,623,979.12</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9" w:right="0"/>
              <w:jc w:val="center"/>
              <w:rPr>
                <w:rFonts w:ascii="宋体" w:hAnsi="宋体" w:cs="宋体" w:eastAsia="宋体" w:hint="default"/>
                <w:sz w:val="15"/>
                <w:szCs w:val="15"/>
              </w:rPr>
            </w:pPr>
            <w:r>
              <w:rPr>
                <w:rFonts w:ascii="宋体" w:hAnsi="宋体" w:cs="宋体" w:eastAsia="宋体" w:hint="default"/>
                <w:sz w:val="15"/>
                <w:szCs w:val="15"/>
              </w:rPr>
              <w:t>房屋建筑物</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63,050,577.61</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60,977,516.45</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机器设备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26,291,828.06</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34,149,054.31</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运输设备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3,324,102.24</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2,960,939.70</w:t>
            </w:r>
          </w:p>
        </w:tc>
      </w:tr>
      <w:tr>
        <w:trPr>
          <w:trHeight w:val="509"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22" w:right="0"/>
              <w:jc w:val="center"/>
              <w:rPr>
                <w:rFonts w:ascii="宋体" w:hAnsi="宋体" w:cs="宋体" w:eastAsia="宋体" w:hint="default"/>
                <w:sz w:val="15"/>
                <w:szCs w:val="15"/>
              </w:rPr>
            </w:pPr>
            <w:r>
              <w:rPr>
                <w:rFonts w:ascii="宋体" w:hAnsi="宋体" w:cs="宋体" w:eastAsia="宋体" w:hint="default"/>
                <w:sz w:val="15"/>
                <w:szCs w:val="15"/>
              </w:rPr>
              <w:t>电子设备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33,154,831.44</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36,916,281.50</w:t>
            </w:r>
          </w:p>
        </w:tc>
      </w:tr>
      <w:tr>
        <w:trPr>
          <w:trHeight w:val="511"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其他设备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15,738,131.21</w:t>
            </w:r>
          </w:p>
        </w:tc>
        <w:tc>
          <w:tcPr>
            <w:tcW w:w="2552" w:type="dxa"/>
            <w:gridSpan w:val="2"/>
            <w:tcBorders>
              <w:top w:val="single" w:sz="4" w:space="0" w:color="000000"/>
              <w:left w:val="single" w:sz="4" w:space="0" w:color="000000"/>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10,620,187.16</w:t>
            </w:r>
          </w:p>
        </w:tc>
      </w:tr>
    </w:tbl>
    <w:p>
      <w:pPr>
        <w:spacing w:line="240" w:lineRule="auto" w:before="1"/>
        <w:rPr>
          <w:rFonts w:ascii="宋体" w:hAnsi="宋体" w:cs="宋体" w:eastAsia="宋体" w:hint="default"/>
          <w:sz w:val="12"/>
          <w:szCs w:val="12"/>
        </w:rPr>
      </w:pPr>
    </w:p>
    <w:p>
      <w:pPr>
        <w:spacing w:before="36"/>
        <w:ind w:left="132" w:right="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宋体" w:hAnsi="宋体" w:cs="宋体" w:eastAsia="宋体" w:hint="default"/>
          <w:spacing w:val="7"/>
          <w:sz w:val="21"/>
          <w:szCs w:val="21"/>
        </w:rPr>
        <w:t>年度折旧额为 </w:t>
      </w:r>
      <w:r>
        <w:rPr>
          <w:rFonts w:ascii="Times New Roman" w:hAnsi="Times New Roman" w:cs="Times New Roman" w:eastAsia="Times New Roman" w:hint="default"/>
          <w:sz w:val="21"/>
          <w:szCs w:val="21"/>
        </w:rPr>
        <w:t>22,493,542.29  </w:t>
      </w:r>
      <w:r>
        <w:rPr>
          <w:rFonts w:ascii="宋体" w:hAnsi="宋体" w:cs="宋体" w:eastAsia="宋体" w:hint="default"/>
          <w:spacing w:val="8"/>
          <w:sz w:val="21"/>
          <w:szCs w:val="21"/>
        </w:rPr>
        <w:t>元，减值准备计提额为 </w:t>
      </w:r>
      <w:r>
        <w:rPr>
          <w:rFonts w:ascii="Times New Roman" w:hAnsi="Times New Roman" w:cs="Times New Roman" w:eastAsia="Times New Roman" w:hint="default"/>
          <w:sz w:val="21"/>
          <w:szCs w:val="21"/>
        </w:rPr>
        <w:t>0.00  </w:t>
      </w:r>
      <w:r>
        <w:rPr>
          <w:rFonts w:ascii="Times New Roman" w:hAnsi="Times New Roman" w:cs="Times New Roman" w:eastAsia="Times New Roman" w:hint="default"/>
          <w:spacing w:val="26"/>
          <w:sz w:val="21"/>
          <w:szCs w:val="21"/>
        </w:rPr>
        <w:t> </w:t>
      </w:r>
      <w:r>
        <w:rPr>
          <w:rFonts w:ascii="宋体" w:hAnsi="宋体" w:cs="宋体" w:eastAsia="宋体" w:hint="default"/>
          <w:spacing w:val="8"/>
          <w:sz w:val="21"/>
          <w:szCs w:val="21"/>
        </w:rPr>
        <w:t>元，由在建工程转入固定资产原值为</w:t>
      </w:r>
    </w:p>
    <w:p>
      <w:pPr>
        <w:spacing w:line="240" w:lineRule="auto" w:before="12"/>
        <w:rPr>
          <w:rFonts w:ascii="宋体" w:hAnsi="宋体" w:cs="宋体" w:eastAsia="宋体" w:hint="default"/>
          <w:sz w:val="15"/>
          <w:szCs w:val="15"/>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309,098.61 </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）本公司无暂时闲置的固定资产。</w:t>
      </w:r>
    </w:p>
    <w:p>
      <w:pPr>
        <w:spacing w:after="0"/>
        <w:jc w:val="left"/>
        <w:rPr>
          <w:rFonts w:ascii="宋体" w:hAnsi="宋体" w:cs="宋体" w:eastAsia="宋体" w:hint="default"/>
          <w:sz w:val="21"/>
          <w:szCs w:val="21"/>
        </w:rPr>
        <w:sectPr>
          <w:headerReference w:type="default" r:id="rId103"/>
          <w:footerReference w:type="default" r:id="rId104"/>
          <w:pgSz w:w="11910" w:h="16840"/>
          <w:pgMar w:header="0" w:footer="956" w:top="1040" w:bottom="1140" w:left="1000" w:right="0"/>
          <w:pgNumType w:start="128"/>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8"/>
          <w:szCs w:val="28"/>
        </w:rPr>
      </w:pPr>
    </w:p>
    <w:p>
      <w:pPr>
        <w:spacing w:before="36"/>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日，本公司无通过经营租赁租出的固定资产。</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日，本公司无持有待售的固定资产。</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）固定资产抵押情况</w:t>
      </w:r>
    </w:p>
    <w:p>
      <w:pPr>
        <w:spacing w:line="240" w:lineRule="auto" w:before="13"/>
        <w:rPr>
          <w:rFonts w:ascii="宋体" w:hAnsi="宋体" w:cs="宋体" w:eastAsia="宋体" w:hint="default"/>
          <w:sz w:val="15"/>
          <w:szCs w:val="15"/>
        </w:rPr>
      </w:pPr>
    </w:p>
    <w:p>
      <w:pPr>
        <w:spacing w:before="0"/>
        <w:ind w:left="573" w:right="0" w:firstLine="0"/>
        <w:jc w:val="left"/>
        <w:rPr>
          <w:rFonts w:ascii="宋体" w:hAnsi="宋体" w:cs="宋体" w:eastAsia="宋体" w:hint="default"/>
          <w:sz w:val="21"/>
          <w:szCs w:val="21"/>
        </w:rPr>
      </w:pPr>
      <w:r>
        <w:rPr>
          <w:rFonts w:ascii="宋体" w:hAnsi="宋体" w:cs="宋体" w:eastAsia="宋体" w:hint="default"/>
          <w:w w:val="100"/>
          <w:sz w:val="21"/>
          <w:szCs w:val="21"/>
        </w:rPr>
        <w:t>截至</w:t>
      </w:r>
      <w:r>
        <w:rPr>
          <w:rFonts w:ascii="宋体" w:hAnsi="宋体" w:cs="宋体" w:eastAsia="宋体" w:hint="default"/>
          <w:spacing w:val="-58"/>
          <w:sz w:val="21"/>
          <w:szCs w:val="21"/>
        </w:rPr>
        <w:t> </w:t>
      </w: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5"/>
          <w:sz w:val="21"/>
          <w:szCs w:val="21"/>
        </w:rPr>
        <w:t> </w:t>
      </w:r>
      <w:r>
        <w:rPr>
          <w:rFonts w:ascii="宋体" w:hAnsi="宋体" w:cs="宋体" w:eastAsia="宋体" w:hint="default"/>
          <w:w w:val="100"/>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5"/>
          <w:sz w:val="21"/>
          <w:szCs w:val="21"/>
        </w:rPr>
        <w:t> </w:t>
      </w:r>
      <w:r>
        <w:rPr>
          <w:rFonts w:ascii="宋体" w:hAnsi="宋体" w:cs="宋体" w:eastAsia="宋体" w:hint="default"/>
          <w:w w:val="100"/>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日</w:t>
      </w:r>
      <w:r>
        <w:rPr>
          <w:rFonts w:ascii="宋体" w:hAnsi="宋体" w:cs="宋体" w:eastAsia="宋体" w:hint="default"/>
          <w:spacing w:val="-108"/>
          <w:w w:val="100"/>
          <w:sz w:val="21"/>
          <w:szCs w:val="21"/>
        </w:rPr>
        <w:t>，</w:t>
      </w:r>
      <w:r>
        <w:rPr>
          <w:rFonts w:ascii="宋体" w:hAnsi="宋体" w:cs="宋体" w:eastAsia="宋体" w:hint="default"/>
          <w:w w:val="100"/>
          <w:sz w:val="21"/>
          <w:szCs w:val="21"/>
        </w:rPr>
        <w:t>本公</w:t>
      </w:r>
      <w:r>
        <w:rPr>
          <w:rFonts w:ascii="宋体" w:hAnsi="宋体" w:cs="宋体" w:eastAsia="宋体" w:hint="default"/>
          <w:spacing w:val="-3"/>
          <w:w w:val="100"/>
          <w:sz w:val="21"/>
          <w:szCs w:val="21"/>
        </w:rPr>
        <w:t>司</w:t>
      </w:r>
      <w:r>
        <w:rPr>
          <w:rFonts w:ascii="宋体" w:hAnsi="宋体" w:cs="宋体" w:eastAsia="宋体" w:hint="default"/>
          <w:w w:val="100"/>
          <w:sz w:val="21"/>
          <w:szCs w:val="21"/>
        </w:rPr>
        <w:t>固</w:t>
      </w:r>
      <w:r>
        <w:rPr>
          <w:rFonts w:ascii="宋体" w:hAnsi="宋体" w:cs="宋体" w:eastAsia="宋体" w:hint="default"/>
          <w:spacing w:val="-3"/>
          <w:w w:val="100"/>
          <w:sz w:val="21"/>
          <w:szCs w:val="21"/>
        </w:rPr>
        <w:t>定</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房</w:t>
      </w:r>
      <w:r>
        <w:rPr>
          <w:rFonts w:ascii="宋体" w:hAnsi="宋体" w:cs="宋体" w:eastAsia="宋体" w:hint="default"/>
          <w:spacing w:val="-3"/>
          <w:w w:val="100"/>
          <w:sz w:val="21"/>
          <w:szCs w:val="21"/>
        </w:rPr>
        <w:t>屋</w:t>
      </w:r>
      <w:r>
        <w:rPr>
          <w:rFonts w:ascii="宋体" w:hAnsi="宋体" w:cs="宋体" w:eastAsia="宋体" w:hint="default"/>
          <w:w w:val="100"/>
          <w:sz w:val="21"/>
          <w:szCs w:val="21"/>
        </w:rPr>
        <w:t>建</w:t>
      </w:r>
      <w:r>
        <w:rPr>
          <w:rFonts w:ascii="宋体" w:hAnsi="宋体" w:cs="宋体" w:eastAsia="宋体" w:hint="default"/>
          <w:spacing w:val="-3"/>
          <w:w w:val="100"/>
          <w:sz w:val="21"/>
          <w:szCs w:val="21"/>
        </w:rPr>
        <w:t>筑</w:t>
      </w:r>
      <w:r>
        <w:rPr>
          <w:rFonts w:ascii="宋体" w:hAnsi="宋体" w:cs="宋体" w:eastAsia="宋体" w:hint="default"/>
          <w:w w:val="100"/>
          <w:sz w:val="21"/>
          <w:szCs w:val="21"/>
        </w:rPr>
        <w:t>物中</w:t>
      </w:r>
      <w:r>
        <w:rPr>
          <w:rFonts w:ascii="宋体" w:hAnsi="宋体" w:cs="宋体" w:eastAsia="宋体" w:hint="default"/>
          <w:spacing w:val="-3"/>
          <w:w w:val="100"/>
          <w:sz w:val="21"/>
          <w:szCs w:val="21"/>
        </w:rPr>
        <w:t>被</w:t>
      </w:r>
      <w:r>
        <w:rPr>
          <w:rFonts w:ascii="宋体" w:hAnsi="宋体" w:cs="宋体" w:eastAsia="宋体" w:hint="default"/>
          <w:w w:val="100"/>
          <w:sz w:val="21"/>
          <w:szCs w:val="21"/>
        </w:rPr>
        <w:t>抵</w:t>
      </w:r>
      <w:r>
        <w:rPr>
          <w:rFonts w:ascii="宋体" w:hAnsi="宋体" w:cs="宋体" w:eastAsia="宋体" w:hint="default"/>
          <w:spacing w:val="-3"/>
          <w:w w:val="100"/>
          <w:sz w:val="21"/>
          <w:szCs w:val="21"/>
        </w:rPr>
        <w:t>押</w:t>
      </w:r>
      <w:r>
        <w:rPr>
          <w:rFonts w:ascii="宋体" w:hAnsi="宋体" w:cs="宋体" w:eastAsia="宋体" w:hint="default"/>
          <w:w w:val="100"/>
          <w:sz w:val="21"/>
          <w:szCs w:val="21"/>
        </w:rPr>
        <w:t>的</w:t>
      </w:r>
      <w:r>
        <w:rPr>
          <w:rFonts w:ascii="宋体" w:hAnsi="宋体" w:cs="宋体" w:eastAsia="宋体" w:hint="default"/>
          <w:spacing w:val="-3"/>
          <w:w w:val="100"/>
          <w:sz w:val="21"/>
          <w:szCs w:val="21"/>
        </w:rPr>
        <w:t>房</w:t>
      </w:r>
      <w:r>
        <w:rPr>
          <w:rFonts w:ascii="宋体" w:hAnsi="宋体" w:cs="宋体" w:eastAsia="宋体" w:hint="default"/>
          <w:w w:val="100"/>
          <w:sz w:val="21"/>
          <w:szCs w:val="21"/>
        </w:rPr>
        <w:t>屋</w:t>
      </w:r>
      <w:r>
        <w:rPr>
          <w:rFonts w:ascii="宋体" w:hAnsi="宋体" w:cs="宋体" w:eastAsia="宋体" w:hint="default"/>
          <w:spacing w:val="-3"/>
          <w:w w:val="100"/>
          <w:sz w:val="21"/>
          <w:szCs w:val="21"/>
        </w:rPr>
        <w:t>建</w:t>
      </w:r>
      <w:r>
        <w:rPr>
          <w:rFonts w:ascii="宋体" w:hAnsi="宋体" w:cs="宋体" w:eastAsia="宋体" w:hint="default"/>
          <w:w w:val="100"/>
          <w:sz w:val="21"/>
          <w:szCs w:val="21"/>
        </w:rPr>
        <w:t>筑</w:t>
      </w:r>
      <w:r>
        <w:rPr>
          <w:rFonts w:ascii="宋体" w:hAnsi="宋体" w:cs="宋体" w:eastAsia="宋体" w:hint="default"/>
          <w:spacing w:val="-3"/>
          <w:w w:val="100"/>
          <w:sz w:val="21"/>
          <w:szCs w:val="21"/>
        </w:rPr>
        <w:t>物</w:t>
      </w:r>
      <w:r>
        <w:rPr>
          <w:rFonts w:ascii="宋体" w:hAnsi="宋体" w:cs="宋体" w:eastAsia="宋体" w:hint="default"/>
          <w:w w:val="100"/>
          <w:sz w:val="21"/>
          <w:szCs w:val="21"/>
        </w:rPr>
        <w:t>原</w:t>
      </w:r>
      <w:r>
        <w:rPr>
          <w:rFonts w:ascii="宋体" w:hAnsi="宋体" w:cs="宋体" w:eastAsia="宋体" w:hint="default"/>
          <w:spacing w:val="-3"/>
          <w:w w:val="100"/>
          <w:sz w:val="21"/>
          <w:szCs w:val="21"/>
        </w:rPr>
        <w:t>值</w:t>
      </w:r>
      <w:r>
        <w:rPr>
          <w:rFonts w:ascii="宋体" w:hAnsi="宋体" w:cs="宋体" w:eastAsia="宋体" w:hint="default"/>
          <w:w w:val="100"/>
          <w:sz w:val="21"/>
          <w:szCs w:val="21"/>
        </w:rPr>
        <w:t>为</w:t>
      </w:r>
      <w:r>
        <w:rPr>
          <w:rFonts w:ascii="宋体" w:hAnsi="宋体" w:cs="宋体" w:eastAsia="宋体" w:hint="default"/>
          <w:spacing w:val="-54"/>
          <w:sz w:val="21"/>
          <w:szCs w:val="21"/>
        </w:rPr>
        <w:t> </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6</w:t>
      </w:r>
      <w:r>
        <w:rPr>
          <w:rFonts w:ascii="Times New Roman" w:hAnsi="Times New Roman" w:cs="Times New Roman" w:eastAsia="Times New Roman" w:hint="default"/>
          <w:w w:val="100"/>
          <w:sz w:val="21"/>
          <w:szCs w:val="21"/>
        </w:rPr>
        <w:t>,321</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756</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61</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元、</w:t>
      </w:r>
      <w:r>
        <w:rPr>
          <w:rFonts w:ascii="宋体" w:hAnsi="宋体" w:cs="宋体" w:eastAsia="宋体" w:hint="default"/>
          <w:w w:val="100"/>
          <w:sz w:val="21"/>
          <w:szCs w:val="21"/>
        </w:rPr>
      </w:r>
    </w:p>
    <w:p>
      <w:pPr>
        <w:spacing w:line="240" w:lineRule="auto" w:before="12"/>
        <w:rPr>
          <w:rFonts w:ascii="宋体" w:hAnsi="宋体" w:cs="宋体" w:eastAsia="宋体" w:hint="default"/>
          <w:sz w:val="15"/>
          <w:szCs w:val="15"/>
        </w:rPr>
      </w:pPr>
    </w:p>
    <w:p>
      <w:pPr>
        <w:tabs>
          <w:tab w:pos="7694" w:val="left" w:leader="none"/>
        </w:tabs>
        <w:spacing w:line="415" w:lineRule="auto" w:before="0"/>
        <w:ind w:left="152" w:right="1128" w:firstLine="0"/>
        <w:jc w:val="left"/>
        <w:rPr>
          <w:rFonts w:ascii="宋体" w:hAnsi="宋体" w:cs="宋体" w:eastAsia="宋体" w:hint="default"/>
          <w:sz w:val="21"/>
          <w:szCs w:val="21"/>
        </w:rPr>
      </w:pPr>
      <w:r>
        <w:rPr>
          <w:rFonts w:ascii="宋体" w:hAnsi="宋体" w:cs="宋体" w:eastAsia="宋体" w:hint="default"/>
          <w:spacing w:val="-1"/>
          <w:sz w:val="21"/>
          <w:szCs w:val="21"/>
        </w:rPr>
        <w:t>累计折旧</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5,120,208.36</w:t>
      </w:r>
      <w:r>
        <w:rPr>
          <w:rFonts w:ascii="Times New Roman" w:hAnsi="Times New Roman" w:cs="Times New Roman" w:eastAsia="Times New Roman" w:hint="default"/>
          <w:sz w:val="21"/>
          <w:szCs w:val="21"/>
        </w:rPr>
        <w:t>  </w:t>
      </w:r>
      <w:r>
        <w:rPr>
          <w:rFonts w:ascii="宋体" w:hAnsi="宋体" w:cs="宋体" w:eastAsia="宋体" w:hint="default"/>
          <w:spacing w:val="-1"/>
          <w:sz w:val="21"/>
          <w:szCs w:val="21"/>
        </w:rPr>
        <w:t>元、账面价值</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21,201,548.24</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9"/>
          <w:sz w:val="21"/>
          <w:szCs w:val="21"/>
        </w:rPr>
        <w:t> </w:t>
      </w:r>
      <w:r>
        <w:rPr>
          <w:rFonts w:ascii="宋体" w:hAnsi="宋体" w:cs="宋体" w:eastAsia="宋体" w:hint="default"/>
          <w:spacing w:val="-2"/>
          <w:sz w:val="21"/>
          <w:szCs w:val="21"/>
        </w:rPr>
        <w:t>元，具体抵押情况见附注五</w:t>
        <w:tab/>
      </w:r>
      <w:r>
        <w:rPr>
          <w:rFonts w:ascii="Times New Roman" w:hAnsi="Times New Roman" w:cs="Times New Roman" w:eastAsia="Times New Roman" w:hint="default"/>
          <w:spacing w:val="-2"/>
          <w:sz w:val="21"/>
          <w:szCs w:val="21"/>
        </w:rPr>
        <w:t>17</w:t>
      </w:r>
      <w:r>
        <w:rPr>
          <w:rFonts w:ascii="宋体" w:hAnsi="宋体" w:cs="宋体" w:eastAsia="宋体" w:hint="default"/>
          <w:spacing w:val="-2"/>
          <w:sz w:val="21"/>
          <w:szCs w:val="21"/>
        </w:rPr>
        <w:t>、短期借款和附注五</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Times New Roman" w:hAnsi="Times New Roman" w:cs="Times New Roman" w:eastAsia="Times New Roman" w:hint="default"/>
          <w:sz w:val="21"/>
          <w:szCs w:val="21"/>
        </w:rPr>
        <w:t>28</w:t>
      </w:r>
      <w:r>
        <w:rPr>
          <w:rFonts w:ascii="宋体" w:hAnsi="宋体" w:cs="宋体" w:eastAsia="宋体" w:hint="default"/>
          <w:sz w:val="21"/>
          <w:szCs w:val="21"/>
        </w:rPr>
        <w:t>、应付债券。</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9"/>
          <w:szCs w:val="19"/>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11</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）在建工程明细</w:t>
      </w:r>
    </w:p>
    <w:p>
      <w:pPr>
        <w:spacing w:line="240" w:lineRule="auto" w:before="12"/>
        <w:rPr>
          <w:rFonts w:ascii="宋体" w:hAnsi="宋体" w:cs="宋体" w:eastAsia="宋体" w:hint="default"/>
          <w:sz w:val="15"/>
          <w:szCs w:val="15"/>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038"/>
        <w:gridCol w:w="1417"/>
        <w:gridCol w:w="994"/>
        <w:gridCol w:w="1414"/>
        <w:gridCol w:w="1416"/>
        <w:gridCol w:w="1133"/>
        <w:gridCol w:w="1306"/>
      </w:tblGrid>
      <w:tr>
        <w:trPr>
          <w:trHeight w:val="512" w:hRule="exact"/>
        </w:trPr>
        <w:tc>
          <w:tcPr>
            <w:tcW w:w="203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2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855"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09" w:hRule="exact"/>
        </w:trPr>
        <w:tc>
          <w:tcPr>
            <w:tcW w:w="2038" w:type="dxa"/>
            <w:vMerge/>
            <w:tcBorders>
              <w:left w:val="nil" w:sz="6" w:space="0" w:color="auto"/>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账面净值</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账面净值</w:t>
            </w:r>
          </w:p>
        </w:tc>
      </w:tr>
      <w:tr>
        <w:trPr>
          <w:trHeight w:val="511" w:hRule="exact"/>
        </w:trPr>
        <w:tc>
          <w:tcPr>
            <w:tcW w:w="20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哈尔滨好易通研发大楼</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70,923,591.01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70,923,591.01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5,705,710.60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5,705,710.60</w:t>
            </w:r>
          </w:p>
        </w:tc>
      </w:tr>
      <w:tr>
        <w:trPr>
          <w:trHeight w:val="509" w:hRule="exact"/>
        </w:trPr>
        <w:tc>
          <w:tcPr>
            <w:tcW w:w="20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测试机柜</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6,677.66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6,677.66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20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70,930,268.67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70,930,268.67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5,705,710.60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5,705,710.60</w:t>
            </w:r>
          </w:p>
        </w:tc>
      </w:tr>
    </w:tbl>
    <w:p>
      <w:pPr>
        <w:spacing w:after="0" w:line="240" w:lineRule="auto"/>
        <w:jc w:val="right"/>
        <w:rPr>
          <w:rFonts w:ascii="Times New Roman" w:hAnsi="Times New Roman" w:cs="Times New Roman" w:eastAsia="Times New Roman" w:hint="default"/>
          <w:sz w:val="18"/>
          <w:szCs w:val="18"/>
        </w:rPr>
        <w:sectPr>
          <w:headerReference w:type="default" r:id="rId105"/>
          <w:pgSz w:w="11910" w:h="16840"/>
          <w:pgMar w:header="1390" w:footer="956" w:top="1620" w:bottom="114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spacing w:before="36"/>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）重大在建工程项目变动情况</w:t>
      </w:r>
    </w:p>
    <w:p>
      <w:pPr>
        <w:spacing w:line="240" w:lineRule="auto" w:before="3"/>
        <w:rPr>
          <w:rFonts w:ascii="宋体" w:hAnsi="宋体" w:cs="宋体" w:eastAsia="宋体" w:hint="default"/>
          <w:sz w:val="13"/>
          <w:szCs w:val="13"/>
        </w:rPr>
      </w:pPr>
    </w:p>
    <w:p>
      <w:pPr>
        <w:spacing w:before="36"/>
        <w:ind w:left="0" w:right="816"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292"/>
        <w:gridCol w:w="1274"/>
        <w:gridCol w:w="1277"/>
        <w:gridCol w:w="1275"/>
        <w:gridCol w:w="1277"/>
        <w:gridCol w:w="991"/>
        <w:gridCol w:w="994"/>
        <w:gridCol w:w="1416"/>
        <w:gridCol w:w="994"/>
        <w:gridCol w:w="994"/>
        <w:gridCol w:w="991"/>
        <w:gridCol w:w="845"/>
        <w:gridCol w:w="1308"/>
      </w:tblGrid>
      <w:tr>
        <w:trPr>
          <w:trHeight w:val="1092" w:hRule="exact"/>
        </w:trPr>
        <w:tc>
          <w:tcPr>
            <w:tcW w:w="129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预算数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364"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95" w:right="0"/>
              <w:jc w:val="left"/>
              <w:rPr>
                <w:rFonts w:ascii="宋体" w:hAnsi="宋体" w:cs="宋体" w:eastAsia="宋体" w:hint="default"/>
                <w:sz w:val="18"/>
                <w:szCs w:val="18"/>
              </w:rPr>
            </w:pPr>
            <w:r>
              <w:rPr>
                <w:rFonts w:ascii="宋体" w:hAnsi="宋体" w:cs="宋体" w:eastAsia="宋体" w:hint="default"/>
                <w:sz w:val="18"/>
                <w:szCs w:val="18"/>
              </w:rPr>
              <w:t>转入固定资产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67" w:lineRule="auto" w:before="99"/>
              <w:ind w:left="43" w:right="39" w:firstLine="2"/>
              <w:jc w:val="center"/>
              <w:rPr>
                <w:rFonts w:ascii="宋体" w:hAnsi="宋体" w:cs="宋体" w:eastAsia="宋体" w:hint="default"/>
                <w:sz w:val="18"/>
                <w:szCs w:val="18"/>
              </w:rPr>
            </w:pPr>
            <w:r>
              <w:rPr>
                <w:rFonts w:ascii="宋体" w:hAnsi="宋体" w:cs="宋体" w:eastAsia="宋体" w:hint="default"/>
                <w:sz w:val="18"/>
                <w:szCs w:val="18"/>
              </w:rPr>
              <w:t>工程投入 占预算比例</w:t>
            </w:r>
          </w:p>
          <w:p>
            <w:pPr>
              <w:pStyle w:val="TableParagraph"/>
              <w:spacing w:line="240" w:lineRule="auto" w:before="81"/>
              <w:ind w:left="4" w:right="0"/>
              <w:jc w:val="center"/>
              <w:rPr>
                <w:rFonts w:ascii="Times New Roman" w:hAnsi="Times New Roman" w:cs="Times New Roman" w:eastAsia="Times New Roman" w:hint="default"/>
                <w:sz w:val="18"/>
                <w:szCs w:val="18"/>
              </w:rPr>
            </w:pPr>
            <w:r>
              <w:rPr>
                <w:rFonts w:ascii="Times New Roman"/>
                <w:sz w:val="18"/>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工程进度</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367" w:lineRule="auto"/>
              <w:ind w:left="134" w:right="38" w:hanging="92"/>
              <w:jc w:val="left"/>
              <w:rPr>
                <w:rFonts w:ascii="宋体" w:hAnsi="宋体" w:cs="宋体" w:eastAsia="宋体" w:hint="default"/>
                <w:sz w:val="18"/>
                <w:szCs w:val="18"/>
              </w:rPr>
            </w:pPr>
            <w:r>
              <w:rPr>
                <w:rFonts w:ascii="宋体" w:hAnsi="宋体" w:cs="宋体" w:eastAsia="宋体" w:hint="default"/>
                <w:sz w:val="18"/>
                <w:szCs w:val="18"/>
              </w:rPr>
              <w:t>利息资本化 累计金额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21"/>
              <w:ind w:left="40" w:right="41"/>
              <w:jc w:val="center"/>
              <w:rPr>
                <w:rFonts w:ascii="宋体" w:hAnsi="宋体" w:cs="宋体" w:eastAsia="宋体" w:hint="default"/>
                <w:sz w:val="18"/>
                <w:szCs w:val="18"/>
              </w:rPr>
            </w:pPr>
            <w:r>
              <w:rPr>
                <w:rFonts w:ascii="宋体" w:hAnsi="宋体" w:cs="宋体" w:eastAsia="宋体" w:hint="default"/>
                <w:sz w:val="18"/>
                <w:szCs w:val="18"/>
              </w:rPr>
              <w:t>其中：本期 利息资本化 金额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367" w:lineRule="auto"/>
              <w:ind w:left="86" w:right="38"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本期利息资 本化率</w:t>
            </w:r>
            <w:r>
              <w:rPr>
                <w:rFonts w:ascii="Times New Roman" w:hAnsi="Times New Roman" w:cs="Times New Roman" w:eastAsia="Times New Roman" w:hint="default"/>
                <w:sz w:val="18"/>
                <w:szCs w:val="18"/>
              </w:rPr>
              <w:t>(%)</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资金来源</w:t>
            </w:r>
          </w:p>
        </w:tc>
        <w:tc>
          <w:tcPr>
            <w:tcW w:w="130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379"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715" w:hRule="exact"/>
        </w:trPr>
        <w:tc>
          <w:tcPr>
            <w:tcW w:w="12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45" w:right="0"/>
              <w:jc w:val="left"/>
              <w:rPr>
                <w:rFonts w:ascii="宋体" w:hAnsi="宋体" w:cs="宋体" w:eastAsia="宋体" w:hint="default"/>
                <w:sz w:val="18"/>
                <w:szCs w:val="18"/>
              </w:rPr>
            </w:pPr>
            <w:r>
              <w:rPr>
                <w:rFonts w:ascii="宋体" w:hAnsi="宋体" w:cs="宋体" w:eastAsia="宋体" w:hint="default"/>
                <w:spacing w:val="21"/>
                <w:sz w:val="18"/>
                <w:szCs w:val="18"/>
              </w:rPr>
              <w:t>哈尔滨好易通</w:t>
            </w:r>
            <w:r>
              <w:rPr>
                <w:rFonts w:ascii="宋体" w:hAnsi="宋体" w:cs="宋体" w:eastAsia="宋体" w:hint="default"/>
                <w:spacing w:val="-86"/>
                <w:sz w:val="18"/>
                <w:szCs w:val="18"/>
              </w:rPr>
              <w:t> </w:t>
            </w:r>
            <w:r>
              <w:rPr>
                <w:rFonts w:ascii="宋体" w:hAnsi="宋体" w:cs="宋体" w:eastAsia="宋体" w:hint="default"/>
                <w:sz w:val="18"/>
                <w:szCs w:val="18"/>
              </w:rPr>
              <w:t>研发大楼</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150,000,000.00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5,705,710.60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65,217,880.41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47.28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47.28%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自有</w:t>
            </w:r>
          </w:p>
        </w:tc>
        <w:tc>
          <w:tcPr>
            <w:tcW w:w="130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70,923,591.01</w:t>
            </w:r>
          </w:p>
        </w:tc>
      </w:tr>
      <w:tr>
        <w:trPr>
          <w:trHeight w:val="512" w:hRule="exact"/>
        </w:trPr>
        <w:tc>
          <w:tcPr>
            <w:tcW w:w="12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150,000,000.00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5,705,710.60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65,217,880.41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47.28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47.28%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45"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70,923,591.01</w:t>
            </w:r>
          </w:p>
        </w:tc>
      </w:tr>
    </w:tbl>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8"/>
          <w:szCs w:val="18"/>
        </w:rPr>
      </w:pPr>
    </w:p>
    <w:p>
      <w:pPr>
        <w:spacing w:before="0"/>
        <w:ind w:left="7085" w:right="8442" w:firstLine="0"/>
        <w:jc w:val="center"/>
        <w:rPr>
          <w:rFonts w:ascii="Times New Roman" w:hAnsi="Times New Roman" w:cs="Times New Roman" w:eastAsia="Times New Roman" w:hint="default"/>
          <w:sz w:val="18"/>
          <w:szCs w:val="18"/>
        </w:rPr>
      </w:pPr>
      <w:r>
        <w:rPr/>
        <w:pict>
          <v:shape style="position:absolute;margin-left:740.650024pt;margin-top:2.326092pt;width:101.25pt;height:57.75pt;mso-position-horizontal-relative:page;mso-position-vertical-relative:paragraph;z-index:1384" type="#_x0000_t75" stroked="false">
            <v:imagedata r:id="rId108" o:title=""/>
          </v:shape>
        </w:pict>
      </w:r>
      <w:r>
        <w:rPr>
          <w:rFonts w:ascii="Times New Roman"/>
          <w:sz w:val="18"/>
        </w:rPr>
        <w:t>130</w:t>
      </w:r>
    </w:p>
    <w:p>
      <w:pPr>
        <w:spacing w:after="0"/>
        <w:jc w:val="center"/>
        <w:rPr>
          <w:rFonts w:ascii="Times New Roman" w:hAnsi="Times New Roman" w:cs="Times New Roman" w:eastAsia="Times New Roman" w:hint="default"/>
          <w:sz w:val="18"/>
          <w:szCs w:val="18"/>
        </w:rPr>
        <w:sectPr>
          <w:headerReference w:type="default" r:id="rId106"/>
          <w:footerReference w:type="default" r:id="rId107"/>
          <w:pgSz w:w="16840" w:h="11910" w:orient="landscape"/>
          <w:pgMar w:header="0" w:footer="0" w:top="1100" w:bottom="0" w:left="1000" w:right="0"/>
        </w:sectPr>
      </w:pPr>
    </w:p>
    <w:tbl>
      <w:tblPr>
        <w:tblW w:w="0" w:type="auto"/>
        <w:jc w:val="left"/>
        <w:tblInd w:w="105" w:type="dxa"/>
        <w:tblLayout w:type="fixed"/>
        <w:tblCellMar>
          <w:top w:w="0" w:type="dxa"/>
          <w:left w:w="0" w:type="dxa"/>
          <w:bottom w:w="0" w:type="dxa"/>
          <w:right w:w="0" w:type="dxa"/>
        </w:tblCellMar>
        <w:tblLook w:val="01E0"/>
      </w:tblPr>
      <w:tblGrid>
        <w:gridCol w:w="4943"/>
        <w:gridCol w:w="4928"/>
      </w:tblGrid>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49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工程进度</w:t>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哈尔滨好易通研发大楼</w:t>
            </w:r>
          </w:p>
        </w:tc>
        <w:tc>
          <w:tcPr>
            <w:tcW w:w="492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47.28%</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6"/>
          <w:szCs w:val="16"/>
        </w:rPr>
      </w:pPr>
    </w:p>
    <w:p>
      <w:pPr>
        <w:spacing w:before="36"/>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、无形资产与开发支出</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）无形资产情况</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532"/>
        <w:gridCol w:w="1837"/>
        <w:gridCol w:w="1834"/>
        <w:gridCol w:w="1837"/>
        <w:gridCol w:w="1831"/>
      </w:tblGrid>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5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5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47,529,835.10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30,033,671.78</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77,563,506.88</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42,063,778.00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17,956,800.00</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60,020,578.00</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4,641,956.35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395,967.06</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5,037,923.41</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特许使用权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665,588.75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471,264.50</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1,136,853.25</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158,512.00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610,931.00</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769,443.00</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104,213.00</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104,213.00</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3,057,642.00</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3,057,642.00</w:t>
            </w:r>
          </w:p>
        </w:tc>
      </w:tr>
      <w:tr>
        <w:trPr>
          <w:trHeight w:val="512"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7,436,854.22</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7,436,854.22</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二、累计摊销合计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7,231,667.78</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2,536,868.64</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9,768,536.42</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3,766,961.55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1,277,846.98</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5,044,808.53</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3,347,170.15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432,088.92</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3,779,259.07</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特许使用权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110,931.45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195,953.01</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306,884.46</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6,604.63</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51,488.66</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58,093.29</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10,265.58</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10,265.58</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194,466.14</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194,466.14</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374,759.35</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374,759.35</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三、无形资产账面净值合计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40,298,167.32</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67,794,970.46</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38,296,816.45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54,975,769.47</w:t>
            </w:r>
          </w:p>
        </w:tc>
      </w:tr>
      <w:tr>
        <w:trPr>
          <w:trHeight w:val="509"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1,294,786.20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1,258,664.34</w:t>
            </w:r>
          </w:p>
        </w:tc>
      </w:tr>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特许使用权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554,657.30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829,968.79</w:t>
            </w:r>
          </w:p>
        </w:tc>
      </w:tr>
    </w:tbl>
    <w:p>
      <w:pPr>
        <w:spacing w:after="0" w:line="240" w:lineRule="auto"/>
        <w:jc w:val="right"/>
        <w:rPr>
          <w:rFonts w:ascii="Times New Roman" w:hAnsi="Times New Roman" w:cs="Times New Roman" w:eastAsia="Times New Roman" w:hint="default"/>
          <w:sz w:val="18"/>
          <w:szCs w:val="18"/>
        </w:rPr>
        <w:sectPr>
          <w:headerReference w:type="default" r:id="rId109"/>
          <w:footerReference w:type="default" r:id="rId110"/>
          <w:pgSz w:w="11910" w:h="16840"/>
          <w:pgMar w:header="1390" w:footer="956" w:top="1620" w:bottom="1140" w:left="900" w:right="0"/>
          <w:pgNumType w:start="131"/>
        </w:sectPr>
      </w:pPr>
    </w:p>
    <w:p>
      <w:pPr>
        <w:spacing w:line="240" w:lineRule="auto" w:before="9"/>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2532"/>
        <w:gridCol w:w="1837"/>
        <w:gridCol w:w="1834"/>
        <w:gridCol w:w="1837"/>
        <w:gridCol w:w="1831"/>
      </w:tblGrid>
      <w:tr>
        <w:trPr>
          <w:trHeight w:val="511"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5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5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151,907.37</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711,349.71</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93,947.42</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2,863,175.86</w:t>
            </w:r>
          </w:p>
        </w:tc>
      </w:tr>
      <w:tr>
        <w:trPr>
          <w:trHeight w:val="492"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7,062,094.87</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特许使用权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2"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五、无形资产账面价值合计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40,298,167.32</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67,794,970.46</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38,296,816.45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54,975,769.47</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1,294,786.20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1,258,664.34</w:t>
            </w:r>
          </w:p>
        </w:tc>
      </w:tr>
      <w:tr>
        <w:trPr>
          <w:trHeight w:val="492"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特许使用权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554,657.30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829,968.79</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商标权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151,907.37</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711,349.71</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93,947.42</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2,863,175.86</w:t>
            </w:r>
          </w:p>
        </w:tc>
      </w:tr>
      <w:tr>
        <w:trPr>
          <w:trHeight w:val="490" w:hRule="exact"/>
        </w:trPr>
        <w:tc>
          <w:tcPr>
            <w:tcW w:w="253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7,062,094.87</w:t>
            </w:r>
          </w:p>
        </w:tc>
      </w:tr>
    </w:tbl>
    <w:p>
      <w:pPr>
        <w:spacing w:line="240" w:lineRule="auto" w:before="8"/>
        <w:rPr>
          <w:rFonts w:ascii="宋体" w:hAnsi="宋体" w:cs="宋体" w:eastAsia="宋体" w:hint="default"/>
          <w:sz w:val="10"/>
          <w:szCs w:val="10"/>
        </w:rPr>
      </w:pPr>
    </w:p>
    <w:p>
      <w:pPr>
        <w:spacing w:before="36"/>
        <w:ind w:left="653" w:right="112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年度无形资产摊销额为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2,536,868.64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p>
    <w:p>
      <w:pPr>
        <w:spacing w:before="189"/>
        <w:ind w:left="0" w:right="1148" w:firstLine="0"/>
        <w:jc w:val="righ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日，公司内部研发形成的无形资产占无形资产期末账面价值的比例为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15.39%</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9"/>
          <w:szCs w:val="29"/>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）公司开发项目支出</w:t>
      </w:r>
    </w:p>
    <w:p>
      <w:pPr>
        <w:spacing w:before="189"/>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213" w:type="dxa"/>
        <w:tblLayout w:type="fixed"/>
        <w:tblCellMar>
          <w:top w:w="0" w:type="dxa"/>
          <w:left w:w="0" w:type="dxa"/>
          <w:bottom w:w="0" w:type="dxa"/>
          <w:right w:w="0" w:type="dxa"/>
        </w:tblCellMar>
        <w:tblLook w:val="01E0"/>
      </w:tblPr>
      <w:tblGrid>
        <w:gridCol w:w="1716"/>
        <w:gridCol w:w="1702"/>
        <w:gridCol w:w="1560"/>
        <w:gridCol w:w="1558"/>
        <w:gridCol w:w="1561"/>
        <w:gridCol w:w="1699"/>
      </w:tblGrid>
      <w:tr>
        <w:trPr>
          <w:trHeight w:val="492" w:hRule="exact"/>
        </w:trPr>
        <w:tc>
          <w:tcPr>
            <w:tcW w:w="171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5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本年增加额</w:t>
            </w:r>
          </w:p>
        </w:tc>
        <w:tc>
          <w:tcPr>
            <w:tcW w:w="31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699"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490" w:hRule="exact"/>
        </w:trPr>
        <w:tc>
          <w:tcPr>
            <w:tcW w:w="1716" w:type="dxa"/>
            <w:vMerge/>
            <w:tcBorders>
              <w:left w:val="nil" w:sz="6" w:space="0" w:color="auto"/>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1560" w:type="dxa"/>
            <w:vMerge/>
            <w:tcBorders>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计入当期损益</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42"/>
              <w:jc w:val="right"/>
              <w:rPr>
                <w:rFonts w:ascii="宋体" w:hAnsi="宋体" w:cs="宋体" w:eastAsia="宋体" w:hint="default"/>
                <w:sz w:val="18"/>
                <w:szCs w:val="18"/>
              </w:rPr>
            </w:pPr>
            <w:r>
              <w:rPr>
                <w:rFonts w:ascii="宋体" w:hAnsi="宋体" w:cs="宋体" w:eastAsia="宋体" w:hint="default"/>
                <w:sz w:val="18"/>
                <w:szCs w:val="18"/>
              </w:rPr>
              <w:t>确认为无形资产</w:t>
            </w:r>
          </w:p>
        </w:tc>
        <w:tc>
          <w:tcPr>
            <w:tcW w:w="1699" w:type="dxa"/>
            <w:vMerge/>
            <w:tcBorders>
              <w:left w:val="single" w:sz="4" w:space="0" w:color="000000"/>
              <w:bottom w:val="single" w:sz="4" w:space="0" w:color="000000"/>
              <w:right w:val="nil" w:sz="6" w:space="0" w:color="auto"/>
            </w:tcBorders>
          </w:tcPr>
          <w:p>
            <w:pP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模拟系统产品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635" w:right="0"/>
              <w:jc w:val="left"/>
              <w:rPr>
                <w:rFonts w:ascii="Times New Roman" w:hAnsi="Times New Roman" w:cs="Times New Roman" w:eastAsia="Times New Roman" w:hint="default"/>
                <w:sz w:val="18"/>
                <w:szCs w:val="18"/>
              </w:rPr>
            </w:pPr>
            <w:r>
              <w:rPr>
                <w:rFonts w:ascii="Times New Roman"/>
                <w:sz w:val="18"/>
              </w:rPr>
              <w:t>666,651.35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284,113.32</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717" w:right="0"/>
              <w:jc w:val="left"/>
              <w:rPr>
                <w:rFonts w:ascii="Times New Roman" w:hAnsi="Times New Roman" w:cs="Times New Roman" w:eastAsia="Times New Roman" w:hint="default"/>
                <w:sz w:val="18"/>
                <w:szCs w:val="18"/>
              </w:rPr>
            </w:pPr>
            <w:r>
              <w:rPr>
                <w:rFonts w:ascii="Times New Roman"/>
                <w:sz w:val="18"/>
              </w:rPr>
              <w:t>382,538.03-</w:t>
            </w:r>
          </w:p>
        </w:tc>
      </w:tr>
    </w:tbl>
    <w:p>
      <w:pPr>
        <w:spacing w:after="0" w:line="240" w:lineRule="auto"/>
        <w:jc w:val="left"/>
        <w:rPr>
          <w:rFonts w:ascii="Times New Roman" w:hAnsi="Times New Roman" w:cs="Times New Roman" w:eastAsia="Times New Roman" w:hint="default"/>
          <w:sz w:val="18"/>
          <w:szCs w:val="18"/>
        </w:rPr>
        <w:sectPr>
          <w:headerReference w:type="default" r:id="rId111"/>
          <w:pgSz w:w="11910" w:h="16840"/>
          <w:pgMar w:header="0" w:footer="956" w:top="1040" w:bottom="1140" w:left="900" w:right="0"/>
        </w:sectPr>
      </w:pPr>
    </w:p>
    <w:p>
      <w:pPr>
        <w:spacing w:line="240" w:lineRule="auto" w:before="9"/>
        <w:rPr>
          <w:rFonts w:ascii="宋体" w:hAnsi="宋体" w:cs="宋体" w:eastAsia="宋体" w:hint="default"/>
          <w:sz w:val="5"/>
          <w:szCs w:val="5"/>
        </w:rPr>
      </w:pPr>
    </w:p>
    <w:tbl>
      <w:tblPr>
        <w:tblW w:w="0" w:type="auto"/>
        <w:jc w:val="left"/>
        <w:tblInd w:w="133" w:type="dxa"/>
        <w:tblLayout w:type="fixed"/>
        <w:tblCellMar>
          <w:top w:w="0" w:type="dxa"/>
          <w:left w:w="0" w:type="dxa"/>
          <w:bottom w:w="0" w:type="dxa"/>
          <w:right w:w="0" w:type="dxa"/>
        </w:tblCellMar>
        <w:tblLook w:val="01E0"/>
      </w:tblPr>
      <w:tblGrid>
        <w:gridCol w:w="1716"/>
        <w:gridCol w:w="1702"/>
        <w:gridCol w:w="1560"/>
        <w:gridCol w:w="1558"/>
        <w:gridCol w:w="1561"/>
        <w:gridCol w:w="1699"/>
      </w:tblGrid>
      <w:tr>
        <w:trPr>
          <w:trHeight w:val="492" w:hRule="exact"/>
        </w:trPr>
        <w:tc>
          <w:tcPr>
            <w:tcW w:w="171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5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本年增加额</w:t>
            </w:r>
          </w:p>
        </w:tc>
        <w:tc>
          <w:tcPr>
            <w:tcW w:w="31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699"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490" w:hRule="exact"/>
        </w:trPr>
        <w:tc>
          <w:tcPr>
            <w:tcW w:w="1716" w:type="dxa"/>
            <w:vMerge/>
            <w:tcBorders>
              <w:left w:val="nil" w:sz="6" w:space="0" w:color="auto"/>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1560" w:type="dxa"/>
            <w:vMerge/>
            <w:tcBorders>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计入当期损益</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42"/>
              <w:jc w:val="right"/>
              <w:rPr>
                <w:rFonts w:ascii="宋体" w:hAnsi="宋体" w:cs="宋体" w:eastAsia="宋体" w:hint="default"/>
                <w:sz w:val="18"/>
                <w:szCs w:val="18"/>
              </w:rPr>
            </w:pPr>
            <w:r>
              <w:rPr>
                <w:rFonts w:ascii="宋体" w:hAnsi="宋体" w:cs="宋体" w:eastAsia="宋体" w:hint="default"/>
                <w:sz w:val="18"/>
                <w:szCs w:val="18"/>
              </w:rPr>
              <w:t>确认为无形资产</w:t>
            </w:r>
          </w:p>
        </w:tc>
        <w:tc>
          <w:tcPr>
            <w:tcW w:w="1699" w:type="dxa"/>
            <w:vMerge/>
            <w:tcBorders>
              <w:left w:val="single" w:sz="4" w:space="0" w:color="000000"/>
              <w:bottom w:val="single" w:sz="4" w:space="0" w:color="000000"/>
              <w:right w:val="nil" w:sz="6" w:space="0" w:color="auto"/>
            </w:tcBorders>
          </w:tcPr>
          <w:p>
            <w:pPr/>
          </w:p>
        </w:tc>
      </w:tr>
      <w:tr>
        <w:trPr>
          <w:trHeight w:val="53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模拟终端产品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766,872.98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766,872.98</w:t>
            </w:r>
          </w:p>
        </w:tc>
      </w:tr>
      <w:tr>
        <w:trPr>
          <w:trHeight w:val="528"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数字系统产品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6,821,100.05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1,206,394.58</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5,614,705.47-</w:t>
            </w:r>
          </w:p>
        </w:tc>
      </w:tr>
      <w:tr>
        <w:trPr>
          <w:trHeight w:val="53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数字终端产品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24,958,495.51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w w:val="95"/>
                <w:sz w:val="18"/>
              </w:rPr>
              <w:t>8,946,088.32-</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16,012,407.19</w:t>
            </w:r>
          </w:p>
        </w:tc>
      </w:tr>
      <w:tr>
        <w:trPr>
          <w:trHeight w:val="53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33,213,119.89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10,436,596.22</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22,776,523.67</w:t>
            </w:r>
          </w:p>
        </w:tc>
      </w:tr>
    </w:tbl>
    <w:p>
      <w:pPr>
        <w:spacing w:line="240" w:lineRule="auto" w:before="7"/>
        <w:rPr>
          <w:rFonts w:ascii="宋体" w:hAnsi="宋体" w:cs="宋体" w:eastAsia="宋体" w:hint="default"/>
          <w:sz w:val="13"/>
          <w:szCs w:val="13"/>
        </w:rPr>
      </w:pPr>
    </w:p>
    <w:p>
      <w:pPr>
        <w:spacing w:before="36"/>
        <w:ind w:left="152" w:right="1122" w:firstLine="0"/>
        <w:jc w:val="left"/>
        <w:rPr>
          <w:rFonts w:ascii="宋体" w:hAnsi="宋体" w:cs="宋体" w:eastAsia="宋体" w:hint="default"/>
          <w:sz w:val="21"/>
          <w:szCs w:val="21"/>
        </w:rPr>
      </w:pPr>
      <w:r>
        <w:rPr>
          <w:rFonts w:ascii="宋体" w:hAnsi="宋体" w:cs="宋体" w:eastAsia="宋体" w:hint="default"/>
          <w:sz w:val="21"/>
          <w:szCs w:val="21"/>
        </w:rPr>
        <w:t>本期开发支出占本期研究开发项目支出总额的比例为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21.94%</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5"/>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8"/>
        <w:rPr>
          <w:rFonts w:ascii="宋体" w:hAnsi="宋体" w:cs="宋体" w:eastAsia="宋体" w:hint="default"/>
          <w:b/>
          <w:bCs/>
          <w:sz w:val="14"/>
          <w:szCs w:val="14"/>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3277"/>
        <w:gridCol w:w="1274"/>
        <w:gridCol w:w="1277"/>
        <w:gridCol w:w="1274"/>
        <w:gridCol w:w="1277"/>
        <w:gridCol w:w="1274"/>
      </w:tblGrid>
      <w:tr>
        <w:trPr>
          <w:trHeight w:val="1010"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95"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274" w:type="dxa"/>
            <w:tcBorders>
              <w:top w:val="single" w:sz="4" w:space="0" w:color="000000"/>
              <w:left w:val="single" w:sz="4" w:space="0" w:color="000000"/>
              <w:bottom w:val="single" w:sz="4" w:space="0" w:color="000000"/>
              <w:right w:val="nil" w:sz="6" w:space="0" w:color="auto"/>
            </w:tcBorders>
          </w:tcPr>
          <w:p>
            <w:pPr>
              <w:pStyle w:val="TableParagraph"/>
              <w:spacing w:line="500" w:lineRule="exact" w:before="46"/>
              <w:ind w:left="273" w:right="275" w:firstLine="180"/>
              <w:jc w:val="left"/>
              <w:rPr>
                <w:rFonts w:ascii="宋体" w:hAnsi="宋体" w:cs="宋体" w:eastAsia="宋体" w:hint="default"/>
                <w:sz w:val="18"/>
                <w:szCs w:val="18"/>
              </w:rPr>
            </w:pPr>
            <w:r>
              <w:rPr>
                <w:rFonts w:ascii="宋体" w:hAnsi="宋体" w:cs="宋体" w:eastAsia="宋体" w:hint="default"/>
                <w:sz w:val="18"/>
                <w:szCs w:val="18"/>
              </w:rPr>
              <w:t>期末 减值准备</w:t>
            </w:r>
          </w:p>
        </w:tc>
      </w:tr>
      <w:tr>
        <w:trPr>
          <w:trHeight w:val="509"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非同一控制合并赛格通信公司商誉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33,426,528.62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33,426,528.62</w:t>
            </w:r>
          </w:p>
        </w:tc>
        <w:tc>
          <w:tcPr>
            <w:tcW w:w="127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8"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36" w:lineRule="exact"/>
              <w:ind w:left="122" w:right="-14"/>
              <w:jc w:val="left"/>
              <w:rPr>
                <w:rFonts w:ascii="宋体" w:hAnsi="宋体" w:cs="宋体" w:eastAsia="宋体" w:hint="default"/>
                <w:sz w:val="18"/>
                <w:szCs w:val="18"/>
              </w:rPr>
            </w:pPr>
            <w:r>
              <w:rPr>
                <w:rFonts w:ascii="宋体" w:hAnsi="宋体" w:cs="宋体" w:eastAsia="宋体" w:hint="default"/>
                <w:spacing w:val="18"/>
                <w:sz w:val="18"/>
                <w:szCs w:val="18"/>
              </w:rPr>
              <w:t>非同一控制合并 </w:t>
            </w:r>
            <w:r>
              <w:rPr>
                <w:rFonts w:ascii="Times New Roman" w:hAnsi="Times New Roman" w:cs="Times New Roman" w:eastAsia="Times New Roman" w:hint="default"/>
                <w:sz w:val="18"/>
                <w:szCs w:val="18"/>
              </w:rPr>
              <w:t>HYTERA</w:t>
            </w:r>
            <w:r>
              <w:rPr>
                <w:rFonts w:ascii="Times New Roman" w:hAnsi="Times New Roman" w:cs="Times New Roman" w:eastAsia="Times New Roman" w:hint="default"/>
                <w:spacing w:val="11"/>
                <w:sz w:val="18"/>
                <w:szCs w:val="18"/>
              </w:rPr>
              <w:t> </w:t>
            </w:r>
            <w:r>
              <w:rPr>
                <w:rFonts w:ascii="Times New Roman" w:hAnsi="Times New Roman" w:cs="Times New Roman" w:eastAsia="Times New Roman" w:hint="default"/>
                <w:sz w:val="18"/>
                <w:szCs w:val="18"/>
              </w:rPr>
              <w:t>AMERICA</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INCORPORATED</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商誉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4,370,039.82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4,370,039.82</w:t>
            </w:r>
          </w:p>
        </w:tc>
        <w:tc>
          <w:tcPr>
            <w:tcW w:w="1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4,370,039.82</w:t>
            </w:r>
          </w:p>
        </w:tc>
      </w:tr>
      <w:tr>
        <w:trPr>
          <w:trHeight w:val="531"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37,796,568.44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37,796,568.44</w:t>
            </w:r>
          </w:p>
        </w:tc>
        <w:tc>
          <w:tcPr>
            <w:tcW w:w="1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4,370,039.82</w:t>
            </w:r>
          </w:p>
        </w:tc>
      </w:tr>
    </w:tbl>
    <w:p>
      <w:pPr>
        <w:spacing w:line="240" w:lineRule="auto" w:before="7"/>
        <w:rPr>
          <w:rFonts w:ascii="宋体" w:hAnsi="宋体" w:cs="宋体" w:eastAsia="宋体" w:hint="default"/>
          <w:sz w:val="13"/>
          <w:szCs w:val="13"/>
        </w:rPr>
      </w:pPr>
    </w:p>
    <w:p>
      <w:pPr>
        <w:spacing w:line="456" w:lineRule="auto" w:before="36"/>
        <w:ind w:left="152" w:right="1122" w:firstLine="0"/>
        <w:jc w:val="left"/>
        <w:rPr>
          <w:rFonts w:ascii="宋体" w:hAnsi="宋体" w:cs="宋体" w:eastAsia="宋体" w:hint="default"/>
          <w:sz w:val="21"/>
          <w:szCs w:val="21"/>
        </w:rPr>
      </w:pPr>
      <w:r>
        <w:rPr>
          <w:rFonts w:ascii="宋体" w:hAnsi="宋体" w:cs="宋体" w:eastAsia="宋体" w:hint="default"/>
          <w:spacing w:val="-2"/>
          <w:sz w:val="21"/>
          <w:szCs w:val="21"/>
        </w:rPr>
        <w:t>期末本公司对与赛格通信商誉相关的资产组或者资产组组合进行减值测试，不存在减值迹象，未计提商誉</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减值准备。</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8"/>
        <w:rPr>
          <w:rFonts w:ascii="宋体" w:hAnsi="宋体" w:cs="宋体" w:eastAsia="宋体" w:hint="default"/>
          <w:b/>
          <w:bCs/>
          <w:sz w:val="17"/>
          <w:szCs w:val="17"/>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325"/>
        <w:gridCol w:w="1308"/>
        <w:gridCol w:w="1309"/>
        <w:gridCol w:w="1510"/>
        <w:gridCol w:w="1279"/>
        <w:gridCol w:w="1421"/>
        <w:gridCol w:w="1562"/>
      </w:tblGrid>
      <w:tr>
        <w:trPr>
          <w:trHeight w:val="530" w:hRule="exact"/>
        </w:trPr>
        <w:tc>
          <w:tcPr>
            <w:tcW w:w="13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458"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31"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5" w:right="0"/>
              <w:jc w:val="left"/>
              <w:rPr>
                <w:rFonts w:ascii="宋体" w:hAnsi="宋体" w:cs="宋体" w:eastAsia="宋体" w:hint="default"/>
                <w:sz w:val="21"/>
                <w:szCs w:val="21"/>
              </w:rPr>
            </w:pPr>
            <w:r>
              <w:rPr>
                <w:rFonts w:ascii="宋体" w:hAnsi="宋体" w:cs="宋体" w:eastAsia="宋体" w:hint="default"/>
                <w:sz w:val="21"/>
                <w:szCs w:val="21"/>
              </w:rPr>
              <w:t>本期增加额</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本期摊销额</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其他减少额</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91" w:right="0"/>
              <w:jc w:val="left"/>
              <w:rPr>
                <w:rFonts w:ascii="宋体" w:hAnsi="宋体" w:cs="宋体" w:eastAsia="宋体" w:hint="default"/>
                <w:sz w:val="21"/>
                <w:szCs w:val="21"/>
              </w:rPr>
            </w:pPr>
            <w:r>
              <w:rPr>
                <w:rFonts w:ascii="宋体" w:hAnsi="宋体" w:cs="宋体" w:eastAsia="宋体" w:hint="default"/>
                <w:sz w:val="21"/>
                <w:szCs w:val="21"/>
              </w:rPr>
              <w:t>期末数</w:t>
            </w:r>
          </w:p>
        </w:tc>
        <w:tc>
          <w:tcPr>
            <w:tcW w:w="15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其他减少的原因</w:t>
            </w:r>
          </w:p>
        </w:tc>
      </w:tr>
      <w:tr>
        <w:trPr>
          <w:trHeight w:val="531" w:hRule="exact"/>
        </w:trPr>
        <w:tc>
          <w:tcPr>
            <w:tcW w:w="132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装修费</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1,887,862.78</w:t>
            </w:r>
          </w:p>
        </w:tc>
        <w:tc>
          <w:tcPr>
            <w:tcW w:w="1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73" w:right="0"/>
              <w:jc w:val="left"/>
              <w:rPr>
                <w:rFonts w:ascii="Times New Roman" w:hAnsi="Times New Roman" w:cs="Times New Roman" w:eastAsia="Times New Roman" w:hint="default"/>
                <w:sz w:val="21"/>
                <w:szCs w:val="21"/>
              </w:rPr>
            </w:pPr>
            <w:r>
              <w:rPr>
                <w:rFonts w:ascii="Times New Roman"/>
                <w:sz w:val="21"/>
              </w:rPr>
              <w:t>1,242,006.41</w:t>
            </w:r>
          </w:p>
        </w:tc>
        <w:tc>
          <w:tcPr>
            <w:tcW w:w="15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530" w:right="0"/>
              <w:jc w:val="left"/>
              <w:rPr>
                <w:rFonts w:ascii="Times New Roman" w:hAnsi="Times New Roman" w:cs="Times New Roman" w:eastAsia="Times New Roman" w:hint="default"/>
                <w:sz w:val="21"/>
                <w:szCs w:val="21"/>
              </w:rPr>
            </w:pPr>
            <w:r>
              <w:rPr>
                <w:rFonts w:ascii="Times New Roman"/>
                <w:sz w:val="21"/>
              </w:rPr>
              <w:t>579,754.48</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595" w:right="0"/>
              <w:jc w:val="left"/>
              <w:rPr>
                <w:rFonts w:ascii="Times New Roman" w:hAnsi="Times New Roman" w:cs="Times New Roman" w:eastAsia="Times New Roman" w:hint="default"/>
                <w:sz w:val="21"/>
                <w:szCs w:val="21"/>
              </w:rPr>
            </w:pPr>
            <w:r>
              <w:rPr>
                <w:rFonts w:ascii="Times New Roman"/>
                <w:sz w:val="21"/>
              </w:rPr>
              <w:t>-389.68</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87" w:right="0"/>
              <w:jc w:val="left"/>
              <w:rPr>
                <w:rFonts w:ascii="Times New Roman" w:hAnsi="Times New Roman" w:cs="Times New Roman" w:eastAsia="Times New Roman" w:hint="default"/>
                <w:sz w:val="21"/>
                <w:szCs w:val="21"/>
              </w:rPr>
            </w:pPr>
            <w:r>
              <w:rPr>
                <w:rFonts w:ascii="Times New Roman"/>
                <w:sz w:val="21"/>
              </w:rPr>
              <w:t>2,550,504.39</w:t>
            </w:r>
          </w:p>
        </w:tc>
        <w:tc>
          <w:tcPr>
            <w:tcW w:w="156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汇率折算</w:t>
            </w:r>
          </w:p>
        </w:tc>
      </w:tr>
    </w:tbl>
    <w:p>
      <w:pPr>
        <w:spacing w:line="240" w:lineRule="auto" w:before="7"/>
        <w:rPr>
          <w:rFonts w:ascii="宋体" w:hAnsi="宋体" w:cs="宋体" w:eastAsia="宋体" w:hint="default"/>
          <w:sz w:val="13"/>
          <w:szCs w:val="13"/>
        </w:rPr>
      </w:pPr>
    </w:p>
    <w:p>
      <w:pPr>
        <w:spacing w:before="36"/>
        <w:ind w:left="152" w:right="1122" w:firstLine="0"/>
        <w:jc w:val="left"/>
        <w:rPr>
          <w:rFonts w:ascii="宋体" w:hAnsi="宋体" w:cs="宋体" w:eastAsia="宋体" w:hint="default"/>
          <w:sz w:val="21"/>
          <w:szCs w:val="21"/>
        </w:rPr>
      </w:pPr>
      <w:r>
        <w:rPr>
          <w:rFonts w:ascii="宋体" w:hAnsi="宋体" w:cs="宋体" w:eastAsia="宋体" w:hint="default"/>
          <w:sz w:val="21"/>
          <w:szCs w:val="21"/>
        </w:rPr>
        <w:t>本公司长期待摊费用按照</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年摊销。</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5"/>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15</w:t>
      </w:r>
      <w:r>
        <w:rPr>
          <w:rFonts w:ascii="宋体" w:hAnsi="宋体" w:cs="宋体" w:eastAsia="宋体" w:hint="default"/>
          <w:b/>
          <w:bCs/>
          <w:sz w:val="21"/>
          <w:szCs w:val="21"/>
        </w:rPr>
        <w:t>、递延所得税资产</w:t>
      </w:r>
      <w:r>
        <w:rPr>
          <w:rFonts w:ascii="宋体" w:hAnsi="宋体" w:cs="宋体" w:eastAsia="宋体" w:hint="default"/>
          <w:sz w:val="21"/>
          <w:szCs w:val="21"/>
        </w:rPr>
      </w:r>
    </w:p>
    <w:p>
      <w:pPr>
        <w:spacing w:line="240" w:lineRule="auto" w:before="5"/>
        <w:rPr>
          <w:rFonts w:ascii="宋体" w:hAnsi="宋体" w:cs="宋体" w:eastAsia="宋体" w:hint="default"/>
          <w:b/>
          <w:bCs/>
          <w:sz w:val="17"/>
          <w:szCs w:val="17"/>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）已确认的递延所得税资产</w:t>
      </w:r>
    </w:p>
    <w:p>
      <w:pPr>
        <w:spacing w:after="0"/>
        <w:jc w:val="left"/>
        <w:rPr>
          <w:rFonts w:ascii="宋体" w:hAnsi="宋体" w:cs="宋体" w:eastAsia="宋体" w:hint="default"/>
          <w:sz w:val="21"/>
          <w:szCs w:val="21"/>
        </w:rPr>
        <w:sectPr>
          <w:headerReference w:type="default" r:id="rId112"/>
          <w:footerReference w:type="default" r:id="rId113"/>
          <w:pgSz w:w="11910" w:h="16840"/>
          <w:pgMar w:header="0" w:footer="956" w:top="1040" w:bottom="1140" w:left="980" w:right="0"/>
          <w:pgNumType w:start="133"/>
        </w:sectPr>
      </w:pPr>
    </w:p>
    <w:p>
      <w:pPr>
        <w:spacing w:before="7"/>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229"/>
        <w:gridCol w:w="3214"/>
        <w:gridCol w:w="3212"/>
      </w:tblGrid>
      <w:tr>
        <w:trPr>
          <w:trHeight w:val="53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tabs>
                <w:tab w:pos="443" w:val="left" w:leader="none"/>
              </w:tabs>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9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3214" w:type="dxa"/>
            <w:tcBorders>
              <w:top w:val="single" w:sz="4" w:space="0" w:color="000000"/>
              <w:left w:val="single" w:sz="4" w:space="0" w:color="000000"/>
              <w:bottom w:val="single" w:sz="4" w:space="0" w:color="000000"/>
              <w:right w:val="single" w:sz="4" w:space="0" w:color="000000"/>
            </w:tcBorders>
          </w:tcPr>
          <w:p>
            <w:pPr/>
          </w:p>
        </w:tc>
        <w:tc>
          <w:tcPr>
            <w:tcW w:w="3212" w:type="dxa"/>
            <w:tcBorders>
              <w:top w:val="single" w:sz="4" w:space="0" w:color="000000"/>
              <w:left w:val="single" w:sz="4" w:space="0" w:color="000000"/>
              <w:bottom w:val="single" w:sz="4" w:space="0" w:color="000000"/>
              <w:right w:val="nil" w:sz="6" w:space="0" w:color="auto"/>
            </w:tcBorders>
          </w:tcPr>
          <w:p>
            <w:pPr/>
          </w:p>
        </w:tc>
      </w:tr>
      <w:tr>
        <w:trPr>
          <w:trHeight w:val="502"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34"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4,590,847.00</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2,452,409.71</w:t>
            </w:r>
          </w:p>
        </w:tc>
      </w:tr>
      <w:tr>
        <w:trPr>
          <w:trHeight w:val="49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34"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679,773.42</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1,286,766.24</w:t>
            </w:r>
          </w:p>
        </w:tc>
      </w:tr>
      <w:tr>
        <w:trPr>
          <w:trHeight w:val="49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34" w:right="0"/>
              <w:jc w:val="left"/>
              <w:rPr>
                <w:rFonts w:ascii="宋体" w:hAnsi="宋体" w:cs="宋体" w:eastAsia="宋体" w:hint="default"/>
                <w:sz w:val="21"/>
                <w:szCs w:val="21"/>
              </w:rPr>
            </w:pPr>
            <w:r>
              <w:rPr>
                <w:rFonts w:ascii="宋体" w:hAnsi="宋体" w:cs="宋体" w:eastAsia="宋体" w:hint="default"/>
                <w:sz w:val="21"/>
                <w:szCs w:val="21"/>
              </w:rPr>
              <w:t>可弥补亏损</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2,242.77</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r>
        <w:trPr>
          <w:trHeight w:val="502"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34"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2,959,176.88</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2,195,475.01</w:t>
            </w:r>
          </w:p>
        </w:tc>
      </w:tr>
      <w:tr>
        <w:trPr>
          <w:trHeight w:val="49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34"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1,190,977.59</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935,595.53</w:t>
            </w:r>
          </w:p>
        </w:tc>
      </w:tr>
      <w:tr>
        <w:trPr>
          <w:trHeight w:val="500"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9,423,017.66</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6,870,246.49</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spacing w:before="36"/>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）已确认递延所得税的应纳税差异和可抵扣差异项目明细</w:t>
      </w:r>
    </w:p>
    <w:p>
      <w:pPr>
        <w:spacing w:line="240" w:lineRule="auto" w:before="6"/>
        <w:rPr>
          <w:rFonts w:ascii="宋体" w:hAnsi="宋体" w:cs="宋体" w:eastAsia="宋体" w:hint="default"/>
          <w:sz w:val="12"/>
          <w:szCs w:val="12"/>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4835"/>
        <w:gridCol w:w="4820"/>
      </w:tblGrid>
      <w:tr>
        <w:trPr>
          <w:trHeight w:val="499"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89"/>
              <w:jc w:val="right"/>
              <w:rPr>
                <w:rFonts w:ascii="宋体" w:hAnsi="宋体" w:cs="宋体" w:eastAsia="宋体" w:hint="default"/>
                <w:sz w:val="21"/>
                <w:szCs w:val="21"/>
              </w:rPr>
            </w:pPr>
            <w:r>
              <w:rPr>
                <w:rFonts w:ascii="宋体" w:hAnsi="宋体" w:cs="宋体" w:eastAsia="宋体" w:hint="default"/>
                <w:sz w:val="21"/>
                <w:szCs w:val="21"/>
              </w:rPr>
              <w:t>项目</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502"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可抵扣暂时性差异：</w:t>
            </w:r>
          </w:p>
        </w:tc>
        <w:tc>
          <w:tcPr>
            <w:tcW w:w="4820" w:type="dxa"/>
            <w:tcBorders>
              <w:top w:val="single" w:sz="4" w:space="0" w:color="000000"/>
              <w:left w:val="single" w:sz="4" w:space="0" w:color="000000"/>
              <w:bottom w:val="single" w:sz="4" w:space="0" w:color="000000"/>
              <w:right w:val="nil" w:sz="6" w:space="0" w:color="auto"/>
            </w:tcBorders>
          </w:tcPr>
          <w:p>
            <w:pPr/>
          </w:p>
        </w:tc>
      </w:tr>
      <w:tr>
        <w:trPr>
          <w:trHeight w:val="499"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30,605,646.69</w:t>
            </w:r>
          </w:p>
        </w:tc>
      </w:tr>
      <w:tr>
        <w:trPr>
          <w:trHeight w:val="500"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4,531,822.82</w:t>
            </w:r>
          </w:p>
        </w:tc>
      </w:tr>
      <w:tr>
        <w:trPr>
          <w:trHeight w:val="502"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可弥补亏损</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14,951.82</w:t>
            </w:r>
          </w:p>
        </w:tc>
      </w:tr>
      <w:tr>
        <w:trPr>
          <w:trHeight w:val="499"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18,094,512.53</w:t>
            </w:r>
          </w:p>
        </w:tc>
      </w:tr>
      <w:tr>
        <w:trPr>
          <w:trHeight w:val="499"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7,939,850.63</w:t>
            </w:r>
          </w:p>
        </w:tc>
      </w:tr>
      <w:tr>
        <w:trPr>
          <w:trHeight w:val="502" w:hRule="exact"/>
        </w:trPr>
        <w:tc>
          <w:tcPr>
            <w:tcW w:w="48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89"/>
              <w:jc w:val="right"/>
              <w:rPr>
                <w:rFonts w:ascii="宋体" w:hAnsi="宋体" w:cs="宋体" w:eastAsia="宋体" w:hint="default"/>
                <w:sz w:val="21"/>
                <w:szCs w:val="21"/>
              </w:rPr>
            </w:pPr>
            <w:r>
              <w:rPr>
                <w:rFonts w:ascii="宋体" w:hAnsi="宋体" w:cs="宋体" w:eastAsia="宋体" w:hint="default"/>
                <w:sz w:val="21"/>
                <w:szCs w:val="21"/>
              </w:rPr>
              <w:t>合计</w:t>
            </w:r>
          </w:p>
        </w:tc>
        <w:tc>
          <w:tcPr>
            <w:tcW w:w="482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61,186,784.49</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spacing w:before="36"/>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）未确认递延所得税资产的可抵扣暂时性差异及可抵扣亏损明细</w:t>
      </w:r>
    </w:p>
    <w:p>
      <w:pPr>
        <w:spacing w:line="240" w:lineRule="auto" w:before="6"/>
        <w:rPr>
          <w:rFonts w:ascii="宋体" w:hAnsi="宋体" w:cs="宋体" w:eastAsia="宋体" w:hint="default"/>
          <w:sz w:val="12"/>
          <w:szCs w:val="12"/>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229"/>
        <w:gridCol w:w="3214"/>
        <w:gridCol w:w="3212"/>
      </w:tblGrid>
      <w:tr>
        <w:trPr>
          <w:trHeight w:val="502"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388"/>
              <w:jc w:val="right"/>
              <w:rPr>
                <w:rFonts w:ascii="宋体" w:hAnsi="宋体" w:cs="宋体" w:eastAsia="宋体" w:hint="default"/>
                <w:sz w:val="21"/>
                <w:szCs w:val="21"/>
              </w:rPr>
            </w:pPr>
            <w:r>
              <w:rPr>
                <w:rFonts w:ascii="宋体" w:hAnsi="宋体" w:cs="宋体" w:eastAsia="宋体" w:hint="default"/>
                <w:sz w:val="21"/>
                <w:szCs w:val="21"/>
              </w:rPr>
              <w:t>项目</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9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4,130,896.87</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2,053,039.47</w:t>
            </w:r>
          </w:p>
        </w:tc>
      </w:tr>
      <w:tr>
        <w:trPr>
          <w:trHeight w:val="49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701,761.55</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1,402,889.18</w:t>
            </w:r>
          </w:p>
        </w:tc>
      </w:tr>
      <w:tr>
        <w:trPr>
          <w:trHeight w:val="502"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24,373,767.05</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18,291,438.85</w:t>
            </w:r>
          </w:p>
        </w:tc>
      </w:tr>
      <w:tr>
        <w:trPr>
          <w:trHeight w:val="49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300,000.00</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388"/>
              <w:jc w:val="right"/>
              <w:rPr>
                <w:rFonts w:ascii="宋体" w:hAnsi="宋体" w:cs="宋体" w:eastAsia="宋体" w:hint="default"/>
                <w:sz w:val="21"/>
                <w:szCs w:val="21"/>
              </w:rPr>
            </w:pPr>
            <w:r>
              <w:rPr>
                <w:rFonts w:ascii="宋体" w:hAnsi="宋体" w:cs="宋体" w:eastAsia="宋体" w:hint="default"/>
                <w:sz w:val="21"/>
                <w:szCs w:val="21"/>
              </w:rPr>
              <w:t>合计</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29,506,425.47</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21,747,367.50</w:t>
            </w:r>
          </w:p>
        </w:tc>
      </w:tr>
    </w:tbl>
    <w:p>
      <w:pPr>
        <w:spacing w:after="0" w:line="240" w:lineRule="auto"/>
        <w:jc w:val="right"/>
        <w:rPr>
          <w:rFonts w:ascii="Times New Roman" w:hAnsi="Times New Roman" w:cs="Times New Roman" w:eastAsia="Times New Roman" w:hint="default"/>
          <w:sz w:val="21"/>
          <w:szCs w:val="21"/>
        </w:rPr>
        <w:sectPr>
          <w:headerReference w:type="default" r:id="rId114"/>
          <w:footerReference w:type="default" r:id="rId115"/>
          <w:pgSz w:w="11910" w:h="16840"/>
          <w:pgMar w:header="0" w:footer="956" w:top="1320" w:bottom="1140" w:left="1000" w:right="0"/>
          <w:pgNumType w:start="134"/>
        </w:sectPr>
      </w:pPr>
    </w:p>
    <w:p>
      <w:pPr>
        <w:spacing w:before="7"/>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）未确认递延所得税资产的可抵扣亏损将于以下年度到期</w:t>
      </w:r>
    </w:p>
    <w:p>
      <w:pPr>
        <w:spacing w:line="240" w:lineRule="auto" w:before="11"/>
        <w:rPr>
          <w:rFonts w:ascii="宋体" w:hAnsi="宋体" w:cs="宋体" w:eastAsia="宋体" w:hint="default"/>
          <w:sz w:val="14"/>
          <w:szCs w:val="14"/>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213" w:type="dxa"/>
        <w:tblLayout w:type="fixed"/>
        <w:tblCellMar>
          <w:top w:w="0" w:type="dxa"/>
          <w:left w:w="0" w:type="dxa"/>
          <w:bottom w:w="0" w:type="dxa"/>
          <w:right w:w="0" w:type="dxa"/>
        </w:tblCellMar>
        <w:tblLook w:val="01E0"/>
      </w:tblPr>
      <w:tblGrid>
        <w:gridCol w:w="2415"/>
        <w:gridCol w:w="2401"/>
        <w:gridCol w:w="2403"/>
        <w:gridCol w:w="2400"/>
      </w:tblGrid>
      <w:tr>
        <w:trPr>
          <w:trHeight w:val="530" w:hRule="exact"/>
        </w:trPr>
        <w:tc>
          <w:tcPr>
            <w:tcW w:w="2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83"/>
              <w:jc w:val="right"/>
              <w:rPr>
                <w:rFonts w:ascii="宋体" w:hAnsi="宋体" w:cs="宋体" w:eastAsia="宋体" w:hint="default"/>
                <w:sz w:val="21"/>
                <w:szCs w:val="21"/>
              </w:rPr>
            </w:pPr>
            <w:r>
              <w:rPr>
                <w:rFonts w:ascii="宋体" w:hAnsi="宋体" w:cs="宋体" w:eastAsia="宋体" w:hint="default"/>
                <w:sz w:val="21"/>
                <w:szCs w:val="21"/>
              </w:rPr>
              <w:t>年份</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期初数</w:t>
            </w:r>
          </w:p>
        </w:tc>
        <w:tc>
          <w:tcPr>
            <w:tcW w:w="24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528" w:hRule="exact"/>
        </w:trPr>
        <w:tc>
          <w:tcPr>
            <w:tcW w:w="2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400" w:type="dxa"/>
            <w:tcBorders>
              <w:top w:val="single" w:sz="4" w:space="0" w:color="000000"/>
              <w:left w:val="single" w:sz="4" w:space="0" w:color="000000"/>
              <w:bottom w:val="single" w:sz="4" w:space="0" w:color="000000"/>
              <w:right w:val="nil" w:sz="6" w:space="0" w:color="auto"/>
            </w:tcBorders>
          </w:tcPr>
          <w:p>
            <w:pPr/>
          </w:p>
        </w:tc>
      </w:tr>
      <w:tr>
        <w:trPr>
          <w:trHeight w:val="530" w:hRule="exact"/>
        </w:trPr>
        <w:tc>
          <w:tcPr>
            <w:tcW w:w="2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1,645.00</w:t>
            </w:r>
          </w:p>
        </w:tc>
        <w:tc>
          <w:tcPr>
            <w:tcW w:w="2400" w:type="dxa"/>
            <w:tcBorders>
              <w:top w:val="single" w:sz="4" w:space="0" w:color="000000"/>
              <w:left w:val="single" w:sz="4" w:space="0" w:color="000000"/>
              <w:bottom w:val="single" w:sz="4" w:space="0" w:color="000000"/>
              <w:right w:val="nil" w:sz="6" w:space="0" w:color="auto"/>
            </w:tcBorders>
          </w:tcPr>
          <w:p>
            <w:pPr/>
          </w:p>
        </w:tc>
      </w:tr>
      <w:tr>
        <w:trPr>
          <w:trHeight w:val="530" w:hRule="exact"/>
        </w:trPr>
        <w:tc>
          <w:tcPr>
            <w:tcW w:w="2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356,243.44</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356,390.54</w:t>
            </w:r>
          </w:p>
        </w:tc>
        <w:tc>
          <w:tcPr>
            <w:tcW w:w="2400" w:type="dxa"/>
            <w:tcBorders>
              <w:top w:val="single" w:sz="4" w:space="0" w:color="000000"/>
              <w:left w:val="single" w:sz="4" w:space="0" w:color="000000"/>
              <w:bottom w:val="single" w:sz="4" w:space="0" w:color="000000"/>
              <w:right w:val="nil" w:sz="6" w:space="0" w:color="auto"/>
            </w:tcBorders>
          </w:tcPr>
          <w:p>
            <w:pPr/>
          </w:p>
        </w:tc>
      </w:tr>
      <w:tr>
        <w:trPr>
          <w:trHeight w:val="530" w:hRule="exact"/>
        </w:trPr>
        <w:tc>
          <w:tcPr>
            <w:tcW w:w="2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6,153,999.17</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8,783,413.86</w:t>
            </w:r>
          </w:p>
        </w:tc>
        <w:tc>
          <w:tcPr>
            <w:tcW w:w="2400" w:type="dxa"/>
            <w:tcBorders>
              <w:top w:val="single" w:sz="4" w:space="0" w:color="000000"/>
              <w:left w:val="single" w:sz="4" w:space="0" w:color="000000"/>
              <w:bottom w:val="single" w:sz="4" w:space="0" w:color="000000"/>
              <w:right w:val="nil" w:sz="6" w:space="0" w:color="auto"/>
            </w:tcBorders>
          </w:tcPr>
          <w:p>
            <w:pPr/>
          </w:p>
        </w:tc>
      </w:tr>
      <w:tr>
        <w:trPr>
          <w:trHeight w:val="531" w:hRule="exact"/>
        </w:trPr>
        <w:tc>
          <w:tcPr>
            <w:tcW w:w="2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年度以后</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17,863,524.44</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9,149,989.45</w:t>
            </w:r>
          </w:p>
        </w:tc>
        <w:tc>
          <w:tcPr>
            <w:tcW w:w="2400" w:type="dxa"/>
            <w:tcBorders>
              <w:top w:val="single" w:sz="4" w:space="0" w:color="000000"/>
              <w:left w:val="single" w:sz="4" w:space="0" w:color="000000"/>
              <w:bottom w:val="single" w:sz="4" w:space="0" w:color="000000"/>
              <w:right w:val="nil" w:sz="6" w:space="0" w:color="auto"/>
            </w:tcBorders>
          </w:tcPr>
          <w:p>
            <w:pPr/>
          </w:p>
        </w:tc>
      </w:tr>
      <w:tr>
        <w:trPr>
          <w:trHeight w:val="530" w:hRule="exact"/>
        </w:trPr>
        <w:tc>
          <w:tcPr>
            <w:tcW w:w="24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83"/>
              <w:jc w:val="right"/>
              <w:rPr>
                <w:rFonts w:ascii="宋体" w:hAnsi="宋体" w:cs="宋体" w:eastAsia="宋体" w:hint="default"/>
                <w:sz w:val="21"/>
                <w:szCs w:val="21"/>
              </w:rPr>
            </w:pPr>
            <w:r>
              <w:rPr>
                <w:rFonts w:ascii="宋体" w:hAnsi="宋体" w:cs="宋体" w:eastAsia="宋体" w:hint="default"/>
                <w:sz w:val="21"/>
                <w:szCs w:val="21"/>
              </w:rPr>
              <w:t>合计</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24,373,767.05</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18,291,438.85</w:t>
            </w:r>
          </w:p>
        </w:tc>
        <w:tc>
          <w:tcPr>
            <w:tcW w:w="2400"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16</w:t>
      </w:r>
      <w:r>
        <w:rPr>
          <w:rFonts w:ascii="宋体" w:hAnsi="宋体" w:cs="宋体" w:eastAsia="宋体" w:hint="default"/>
          <w:b/>
          <w:bCs/>
          <w:sz w:val="21"/>
          <w:szCs w:val="21"/>
        </w:rPr>
        <w:t>、资产减值准备明细</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966"/>
        <w:gridCol w:w="1275"/>
        <w:gridCol w:w="1277"/>
        <w:gridCol w:w="1277"/>
        <w:gridCol w:w="1274"/>
        <w:gridCol w:w="1277"/>
        <w:gridCol w:w="1416"/>
      </w:tblGrid>
      <w:tr>
        <w:trPr>
          <w:trHeight w:val="530" w:hRule="exact"/>
        </w:trPr>
        <w:tc>
          <w:tcPr>
            <w:tcW w:w="196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7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416"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528" w:hRule="exact"/>
        </w:trPr>
        <w:tc>
          <w:tcPr>
            <w:tcW w:w="1966" w:type="dxa"/>
            <w:vMerge/>
            <w:tcBorders>
              <w:left w:val="nil" w:sz="6" w:space="0" w:color="auto"/>
              <w:bottom w:val="single" w:sz="4" w:space="0" w:color="000000"/>
              <w:right w:val="single" w:sz="4" w:space="0" w:color="000000"/>
            </w:tcBorders>
          </w:tcPr>
          <w:p>
            <w:pPr/>
          </w:p>
        </w:tc>
        <w:tc>
          <w:tcPr>
            <w:tcW w:w="1275"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转回</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转销</w:t>
            </w:r>
          </w:p>
        </w:tc>
        <w:tc>
          <w:tcPr>
            <w:tcW w:w="1277"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nil" w:sz="6" w:space="0" w:color="auto"/>
            </w:tcBorders>
          </w:tcPr>
          <w:p>
            <w:pPr/>
          </w:p>
        </w:tc>
      </w:tr>
      <w:tr>
        <w:trPr>
          <w:trHeight w:val="531"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一、坏账准备</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18,402,437.58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17,069,129.06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116,400.00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576,128.21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-42,494.87</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34,736,543.56</w:t>
            </w:r>
          </w:p>
        </w:tc>
      </w:tr>
      <w:tr>
        <w:trPr>
          <w:trHeight w:val="530"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17,406,399.54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16,757,866.37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502,789.71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-35,126.86</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33,626,349.34</w:t>
            </w:r>
          </w:p>
        </w:tc>
      </w:tr>
      <w:tr>
        <w:trPr>
          <w:trHeight w:val="530"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996,038.04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311,262.69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116,400.00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73,338.50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-7,368.01</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1,110,194.22</w:t>
            </w:r>
          </w:p>
        </w:tc>
      </w:tr>
      <w:tr>
        <w:trPr>
          <w:trHeight w:val="530"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二、存货跌价准备</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8,255,817.42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506,955.20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5,231,655.85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-23,045.76</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3,508,071.01</w:t>
            </w:r>
          </w:p>
        </w:tc>
      </w:tr>
      <w:tr>
        <w:trPr>
          <w:trHeight w:val="530"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7"/>
                <w:sz w:val="18"/>
                <w:szCs w:val="18"/>
              </w:rPr>
              <w:t>三、固定资产减值准备</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28"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四、商誉减值准备</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4,370,039.82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4,370,039.82</w:t>
            </w:r>
          </w:p>
        </w:tc>
      </w:tr>
      <w:tr>
        <w:trPr>
          <w:trHeight w:val="530" w:hRule="exact"/>
        </w:trPr>
        <w:tc>
          <w:tcPr>
            <w:tcW w:w="196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31,028,294.82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17,576,084.26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116,400.00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5,807,784.06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-65,540.63</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42,614,654.39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资产减值明细情况的说明：</w:t>
      </w:r>
    </w:p>
    <w:p>
      <w:pPr>
        <w:spacing w:line="240" w:lineRule="auto" w:before="10"/>
        <w:rPr>
          <w:rFonts w:ascii="宋体" w:hAnsi="宋体" w:cs="宋体" w:eastAsia="宋体" w:hint="default"/>
          <w:sz w:val="18"/>
          <w:szCs w:val="18"/>
        </w:rPr>
      </w:pPr>
    </w:p>
    <w:p>
      <w:pPr>
        <w:spacing w:line="427" w:lineRule="auto" w:before="0"/>
        <w:ind w:left="653" w:right="147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年度存货跌价准备转销 </w:t>
      </w:r>
      <w:r>
        <w:rPr>
          <w:rFonts w:ascii="Times New Roman" w:hAnsi="Times New Roman" w:cs="Times New Roman" w:eastAsia="Times New Roman" w:hint="default"/>
          <w:sz w:val="21"/>
          <w:szCs w:val="21"/>
        </w:rPr>
        <w:t>5,231,655.85</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元，主要是已计提存货跌价准备的存货实现对外销售。</w:t>
      </w:r>
      <w:r>
        <w:rPr>
          <w:rFonts w:ascii="宋体" w:hAnsi="宋体" w:cs="宋体" w:eastAsia="宋体" w:hint="default"/>
          <w:w w:val="100"/>
          <w:sz w:val="21"/>
          <w:szCs w:val="21"/>
        </w:rPr>
        <w:t> </w:t>
      </w:r>
      <w:r>
        <w:rPr>
          <w:rFonts w:ascii="宋体" w:hAnsi="宋体" w:cs="宋体" w:eastAsia="宋体" w:hint="default"/>
          <w:spacing w:val="-2"/>
          <w:w w:val="100"/>
          <w:sz w:val="21"/>
          <w:szCs w:val="21"/>
        </w:rPr>
        <w:t>应收账款的转销情况见附注五</w:t>
      </w:r>
      <w:r>
        <w:rPr>
          <w:rFonts w:ascii="宋体" w:hAnsi="宋体" w:cs="宋体" w:eastAsia="宋体" w:hint="default"/>
          <w:spacing w:val="-37"/>
          <w:w w:val="100"/>
          <w:sz w:val="21"/>
          <w:szCs w:val="21"/>
        </w:rPr>
        <w:t> </w:t>
      </w:r>
      <w:r>
        <w:rPr>
          <w:rFonts w:ascii="Times New Roman" w:hAnsi="Times New Roman" w:cs="Times New Roman" w:eastAsia="Times New Roman" w:hint="default"/>
          <w:spacing w:val="-23"/>
          <w:w w:val="100"/>
          <w:sz w:val="21"/>
          <w:szCs w:val="21"/>
        </w:rPr>
        <w:t>3</w:t>
      </w:r>
      <w:r>
        <w:rPr>
          <w:rFonts w:ascii="宋体" w:hAnsi="宋体" w:cs="宋体" w:eastAsia="宋体" w:hint="default"/>
          <w:spacing w:val="-23"/>
          <w:w w:val="100"/>
          <w:sz w:val="21"/>
          <w:szCs w:val="21"/>
        </w:rPr>
        <w:t>、应收账款（</w:t>
      </w:r>
      <w:r>
        <w:rPr>
          <w:rFonts w:ascii="Times New Roman" w:hAnsi="Times New Roman" w:cs="Times New Roman" w:eastAsia="Times New Roman" w:hint="default"/>
          <w:spacing w:val="-23"/>
          <w:w w:val="100"/>
          <w:sz w:val="21"/>
          <w:szCs w:val="21"/>
        </w:rPr>
        <w:t>6</w:t>
      </w:r>
      <w:r>
        <w:rPr>
          <w:rFonts w:ascii="宋体" w:hAnsi="宋体" w:cs="宋体" w:eastAsia="宋体" w:hint="default"/>
          <w:spacing w:val="-23"/>
          <w:w w:val="100"/>
          <w:sz w:val="21"/>
          <w:szCs w:val="21"/>
        </w:rPr>
        <w:t>）。</w:t>
      </w:r>
      <w:r>
        <w:rPr>
          <w:rFonts w:ascii="宋体" w:hAnsi="宋体" w:cs="宋体" w:eastAsia="宋体" w:hint="default"/>
          <w:w w:val="100"/>
          <w:sz w:val="21"/>
          <w:szCs w:val="21"/>
        </w:rPr>
      </w:r>
    </w:p>
    <w:p>
      <w:pPr>
        <w:spacing w:line="429" w:lineRule="auto" w:before="48"/>
        <w:ind w:left="653" w:right="5461" w:firstLine="0"/>
        <w:jc w:val="left"/>
        <w:rPr>
          <w:rFonts w:ascii="宋体" w:hAnsi="宋体" w:cs="宋体" w:eastAsia="宋体" w:hint="default"/>
          <w:sz w:val="21"/>
          <w:szCs w:val="21"/>
        </w:rPr>
      </w:pPr>
      <w:r>
        <w:rPr>
          <w:rFonts w:ascii="宋体" w:hAnsi="宋体" w:cs="宋体" w:eastAsia="宋体" w:hint="default"/>
          <w:spacing w:val="-2"/>
          <w:w w:val="100"/>
          <w:sz w:val="21"/>
          <w:szCs w:val="21"/>
        </w:rPr>
        <w:t>其他应收款的转销情况见附注五</w:t>
      </w:r>
      <w:r>
        <w:rPr>
          <w:rFonts w:ascii="宋体" w:hAnsi="宋体" w:cs="宋体" w:eastAsia="宋体" w:hint="default"/>
          <w:spacing w:val="-43"/>
          <w:w w:val="100"/>
          <w:sz w:val="21"/>
          <w:szCs w:val="21"/>
        </w:rPr>
        <w:t> </w:t>
      </w:r>
      <w:r>
        <w:rPr>
          <w:rFonts w:ascii="Times New Roman" w:hAnsi="Times New Roman" w:cs="Times New Roman" w:eastAsia="Times New Roman" w:hint="default"/>
          <w:spacing w:val="-21"/>
          <w:w w:val="100"/>
          <w:sz w:val="21"/>
          <w:szCs w:val="21"/>
        </w:rPr>
        <w:t>4</w:t>
      </w:r>
      <w:r>
        <w:rPr>
          <w:rFonts w:ascii="宋体" w:hAnsi="宋体" w:cs="宋体" w:eastAsia="宋体" w:hint="default"/>
          <w:spacing w:val="-21"/>
          <w:w w:val="100"/>
          <w:sz w:val="21"/>
          <w:szCs w:val="21"/>
        </w:rPr>
        <w:t>、其他应收款（</w:t>
      </w:r>
      <w:r>
        <w:rPr>
          <w:rFonts w:ascii="Times New Roman" w:hAnsi="Times New Roman" w:cs="Times New Roman" w:eastAsia="Times New Roman" w:hint="default"/>
          <w:spacing w:val="-21"/>
          <w:w w:val="100"/>
          <w:sz w:val="21"/>
          <w:szCs w:val="21"/>
        </w:rPr>
        <w:t>5</w:t>
      </w:r>
      <w:r>
        <w:rPr>
          <w:rFonts w:ascii="宋体" w:hAnsi="宋体" w:cs="宋体" w:eastAsia="宋体" w:hint="default"/>
          <w:spacing w:val="-21"/>
          <w:w w:val="100"/>
          <w:sz w:val="21"/>
          <w:szCs w:val="21"/>
        </w:rPr>
        <w:t>）。</w:t>
      </w:r>
      <w:r>
        <w:rPr>
          <w:rFonts w:ascii="宋体" w:hAnsi="宋体" w:cs="宋体" w:eastAsia="宋体" w:hint="default"/>
          <w:spacing w:val="-103"/>
          <w:w w:val="100"/>
          <w:sz w:val="21"/>
          <w:szCs w:val="21"/>
        </w:rPr>
        <w:t> </w:t>
      </w:r>
      <w:r>
        <w:rPr>
          <w:rFonts w:ascii="宋体" w:hAnsi="宋体" w:cs="宋体" w:eastAsia="宋体" w:hint="default"/>
          <w:sz w:val="21"/>
          <w:szCs w:val="21"/>
        </w:rPr>
        <w:t>除上述事项外，其他系外币报表折算所致。</w:t>
      </w:r>
    </w:p>
    <w:p>
      <w:pPr>
        <w:spacing w:after="0" w:line="429" w:lineRule="auto"/>
        <w:jc w:val="left"/>
        <w:rPr>
          <w:rFonts w:ascii="宋体" w:hAnsi="宋体" w:cs="宋体" w:eastAsia="宋体" w:hint="default"/>
          <w:sz w:val="21"/>
          <w:szCs w:val="21"/>
        </w:rPr>
        <w:sectPr>
          <w:headerReference w:type="default" r:id="rId116"/>
          <w:footerReference w:type="default" r:id="rId117"/>
          <w:pgSz w:w="11910" w:h="16840"/>
          <w:pgMar w:header="0" w:footer="956" w:top="1320" w:bottom="1140" w:left="900" w:right="0"/>
          <w:pgNumType w:start="135"/>
        </w:sectPr>
      </w:pPr>
    </w:p>
    <w:p>
      <w:pPr>
        <w:spacing w:before="8"/>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17</w:t>
      </w:r>
      <w:r>
        <w:rPr>
          <w:rFonts w:ascii="宋体" w:hAnsi="宋体" w:cs="宋体" w:eastAsia="宋体" w:hint="default"/>
          <w:b/>
          <w:bCs/>
          <w:sz w:val="21"/>
          <w:szCs w:val="21"/>
        </w:rPr>
        <w:t>、短期借款</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）短期借款分类</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843"/>
        <w:gridCol w:w="2936"/>
        <w:gridCol w:w="2936"/>
      </w:tblGrid>
      <w:tr>
        <w:trPr>
          <w:trHeight w:val="511" w:hRule="exact"/>
        </w:trPr>
        <w:tc>
          <w:tcPr>
            <w:tcW w:w="384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695"/>
              <w:jc w:val="right"/>
              <w:rPr>
                <w:rFonts w:ascii="宋体" w:hAnsi="宋体" w:cs="宋体" w:eastAsia="宋体" w:hint="default"/>
                <w:sz w:val="21"/>
                <w:szCs w:val="21"/>
              </w:rPr>
            </w:pPr>
            <w:r>
              <w:rPr>
                <w:rFonts w:ascii="宋体" w:hAnsi="宋体" w:cs="宋体" w:eastAsia="宋体" w:hint="default"/>
                <w:sz w:val="21"/>
                <w:szCs w:val="21"/>
              </w:rPr>
              <w:t>项目</w:t>
            </w:r>
          </w:p>
        </w:tc>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93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38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21,093,931.35</w:t>
            </w:r>
          </w:p>
        </w:tc>
        <w:tc>
          <w:tcPr>
            <w:tcW w:w="29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108,295,606.42</w:t>
            </w:r>
          </w:p>
        </w:tc>
      </w:tr>
      <w:tr>
        <w:trPr>
          <w:trHeight w:val="511" w:hRule="exact"/>
        </w:trPr>
        <w:tc>
          <w:tcPr>
            <w:tcW w:w="384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担保借款</w:t>
            </w:r>
          </w:p>
        </w:tc>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56,092,729.19</w:t>
            </w:r>
          </w:p>
        </w:tc>
        <w:tc>
          <w:tcPr>
            <w:tcW w:w="29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76,000,000.00</w:t>
            </w:r>
          </w:p>
        </w:tc>
      </w:tr>
      <w:tr>
        <w:trPr>
          <w:trHeight w:val="509" w:hRule="exact"/>
        </w:trPr>
        <w:tc>
          <w:tcPr>
            <w:tcW w:w="38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质押借款</w:t>
            </w:r>
          </w:p>
        </w:tc>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w w:val="100"/>
                <w:sz w:val="21"/>
              </w:rPr>
              <w:t>-</w:t>
            </w:r>
          </w:p>
        </w:tc>
        <w:tc>
          <w:tcPr>
            <w:tcW w:w="29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21,000,000.00</w:t>
            </w:r>
          </w:p>
        </w:tc>
      </w:tr>
      <w:tr>
        <w:trPr>
          <w:trHeight w:val="511" w:hRule="exact"/>
        </w:trPr>
        <w:tc>
          <w:tcPr>
            <w:tcW w:w="384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695"/>
              <w:jc w:val="right"/>
              <w:rPr>
                <w:rFonts w:ascii="宋体" w:hAnsi="宋体" w:cs="宋体" w:eastAsia="宋体" w:hint="default"/>
                <w:sz w:val="21"/>
                <w:szCs w:val="21"/>
              </w:rPr>
            </w:pPr>
            <w:r>
              <w:rPr>
                <w:rFonts w:ascii="宋体" w:hAnsi="宋体" w:cs="宋体" w:eastAsia="宋体" w:hint="default"/>
                <w:sz w:val="21"/>
                <w:szCs w:val="21"/>
              </w:rPr>
              <w:t>合计</w:t>
            </w:r>
          </w:p>
        </w:tc>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77,186,660.54</w:t>
            </w:r>
          </w:p>
        </w:tc>
        <w:tc>
          <w:tcPr>
            <w:tcW w:w="29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205,295,606.42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日短期借款明细</w:t>
      </w:r>
    </w:p>
    <w:p>
      <w:pPr>
        <w:spacing w:line="240" w:lineRule="auto" w:before="5"/>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1678"/>
        <w:gridCol w:w="1018"/>
        <w:gridCol w:w="1250"/>
        <w:gridCol w:w="1277"/>
        <w:gridCol w:w="1133"/>
        <w:gridCol w:w="1882"/>
        <w:gridCol w:w="1416"/>
      </w:tblGrid>
      <w:tr>
        <w:trPr>
          <w:trHeight w:val="511" w:hRule="exact"/>
        </w:trPr>
        <w:tc>
          <w:tcPr>
            <w:tcW w:w="167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545" w:right="0"/>
              <w:jc w:val="left"/>
              <w:rPr>
                <w:rFonts w:ascii="宋体" w:hAnsi="宋体" w:cs="宋体" w:eastAsia="宋体" w:hint="default"/>
                <w:sz w:val="15"/>
                <w:szCs w:val="15"/>
              </w:rPr>
            </w:pPr>
            <w:r>
              <w:rPr>
                <w:rFonts w:ascii="宋体" w:hAnsi="宋体" w:cs="宋体" w:eastAsia="宋体" w:hint="default"/>
                <w:sz w:val="15"/>
                <w:szCs w:val="15"/>
              </w:rPr>
              <w:t>贷款单位</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0"/>
              <w:jc w:val="center"/>
              <w:rPr>
                <w:rFonts w:ascii="宋体" w:hAnsi="宋体" w:cs="宋体" w:eastAsia="宋体" w:hint="default"/>
                <w:sz w:val="15"/>
                <w:szCs w:val="15"/>
              </w:rPr>
            </w:pPr>
            <w:r>
              <w:rPr>
                <w:rFonts w:ascii="宋体" w:hAnsi="宋体" w:cs="宋体" w:eastAsia="宋体" w:hint="default"/>
                <w:sz w:val="15"/>
                <w:szCs w:val="15"/>
              </w:rPr>
              <w:t>币种</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319" w:right="0"/>
              <w:jc w:val="left"/>
              <w:rPr>
                <w:rFonts w:ascii="宋体" w:hAnsi="宋体" w:cs="宋体" w:eastAsia="宋体" w:hint="default"/>
                <w:sz w:val="15"/>
                <w:szCs w:val="15"/>
              </w:rPr>
            </w:pPr>
            <w:r>
              <w:rPr>
                <w:rFonts w:ascii="宋体" w:hAnsi="宋体" w:cs="宋体" w:eastAsia="宋体" w:hint="default"/>
                <w:sz w:val="15"/>
                <w:szCs w:val="15"/>
              </w:rPr>
              <w:t>原币金额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333" w:right="0"/>
              <w:jc w:val="left"/>
              <w:rPr>
                <w:rFonts w:ascii="宋体" w:hAnsi="宋体" w:cs="宋体" w:eastAsia="宋体" w:hint="default"/>
                <w:sz w:val="15"/>
                <w:szCs w:val="15"/>
              </w:rPr>
            </w:pPr>
            <w:r>
              <w:rPr>
                <w:rFonts w:ascii="宋体" w:hAnsi="宋体" w:cs="宋体" w:eastAsia="宋体" w:hint="default"/>
                <w:sz w:val="15"/>
                <w:szCs w:val="15"/>
              </w:rPr>
              <w:t>本币金额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01"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利率</w:t>
            </w:r>
            <w:r>
              <w:rPr>
                <w:rFonts w:ascii="Times New Roman" w:hAnsi="Times New Roman" w:cs="Times New Roman" w:eastAsia="Times New Roman" w:hint="default"/>
                <w:sz w:val="15"/>
                <w:szCs w:val="15"/>
              </w:rPr>
              <w:t>/</w:t>
            </w:r>
            <w:r>
              <w:rPr>
                <w:rFonts w:ascii="宋体" w:hAnsi="宋体" w:cs="宋体" w:eastAsia="宋体" w:hint="default"/>
                <w:sz w:val="15"/>
                <w:szCs w:val="15"/>
              </w:rPr>
              <w:t>年</w:t>
            </w:r>
            <w:r>
              <w:rPr>
                <w:rFonts w:ascii="Times New Roman" w:hAnsi="Times New Roman" w:cs="Times New Roman" w:eastAsia="Times New Roman" w:hint="default"/>
                <w:sz w:val="15"/>
                <w:szCs w:val="15"/>
              </w:rPr>
              <w:t>(%)</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4" w:right="0"/>
              <w:jc w:val="center"/>
              <w:rPr>
                <w:rFonts w:ascii="宋体" w:hAnsi="宋体" w:cs="宋体" w:eastAsia="宋体" w:hint="default"/>
                <w:sz w:val="15"/>
                <w:szCs w:val="15"/>
              </w:rPr>
            </w:pPr>
            <w:r>
              <w:rPr>
                <w:rFonts w:ascii="宋体" w:hAnsi="宋体" w:cs="宋体" w:eastAsia="宋体" w:hint="default"/>
                <w:sz w:val="15"/>
                <w:szCs w:val="15"/>
              </w:rPr>
              <w:t>期限</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2"/>
              <w:jc w:val="center"/>
              <w:rPr>
                <w:rFonts w:ascii="宋体" w:hAnsi="宋体" w:cs="宋体" w:eastAsia="宋体" w:hint="default"/>
                <w:sz w:val="15"/>
                <w:szCs w:val="15"/>
              </w:rPr>
            </w:pPr>
            <w:r>
              <w:rPr>
                <w:rFonts w:ascii="宋体" w:hAnsi="宋体" w:cs="宋体" w:eastAsia="宋体" w:hint="default"/>
                <w:sz w:val="15"/>
                <w:szCs w:val="15"/>
              </w:rPr>
              <w:t>条件</w:t>
            </w:r>
          </w:p>
        </w:tc>
      </w:tr>
      <w:tr>
        <w:trPr>
          <w:trHeight w:val="509" w:hRule="exact"/>
        </w:trPr>
        <w:tc>
          <w:tcPr>
            <w:tcW w:w="167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工商银行高新区支行</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 w:right="0"/>
              <w:jc w:val="center"/>
              <w:rPr>
                <w:rFonts w:ascii="宋体" w:hAnsi="宋体" w:cs="宋体" w:eastAsia="宋体" w:hint="default"/>
                <w:sz w:val="15"/>
                <w:szCs w:val="15"/>
              </w:rPr>
            </w:pPr>
            <w:r>
              <w:rPr>
                <w:rFonts w:ascii="宋体" w:hAnsi="宋体" w:cs="宋体" w:eastAsia="宋体" w:hint="default"/>
                <w:sz w:val="15"/>
                <w:szCs w:val="15"/>
              </w:rPr>
              <w:t>人民币</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30,000,000.00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30,000,000.00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6.05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2011.06.02-2012.05.31</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2"/>
              <w:jc w:val="center"/>
              <w:rPr>
                <w:rFonts w:ascii="宋体" w:hAnsi="宋体" w:cs="宋体" w:eastAsia="宋体" w:hint="default"/>
                <w:sz w:val="15"/>
                <w:szCs w:val="15"/>
              </w:rPr>
            </w:pPr>
            <w:r>
              <w:rPr>
                <w:rFonts w:ascii="宋体" w:hAnsi="宋体" w:cs="宋体" w:eastAsia="宋体" w:hint="default"/>
                <w:sz w:val="15"/>
                <w:szCs w:val="15"/>
              </w:rPr>
              <w:t>保证</w:t>
            </w:r>
          </w:p>
        </w:tc>
      </w:tr>
      <w:tr>
        <w:trPr>
          <w:trHeight w:val="638" w:hRule="exact"/>
        </w:trPr>
        <w:tc>
          <w:tcPr>
            <w:tcW w:w="16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22" w:right="194"/>
              <w:jc w:val="left"/>
              <w:rPr>
                <w:rFonts w:ascii="宋体" w:hAnsi="宋体" w:cs="宋体" w:eastAsia="宋体" w:hint="default"/>
                <w:sz w:val="15"/>
                <w:szCs w:val="15"/>
              </w:rPr>
            </w:pPr>
            <w:r>
              <w:rPr>
                <w:rFonts w:ascii="宋体" w:hAnsi="宋体" w:cs="宋体" w:eastAsia="宋体" w:hint="default"/>
                <w:spacing w:val="-1"/>
                <w:sz w:val="15"/>
                <w:szCs w:val="15"/>
              </w:rPr>
              <w:t>光大银行田贝东方珠</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宝支行</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美元</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1,176,257.63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2"/>
                <w:sz w:val="15"/>
              </w:rPr>
              <w:t>7,411,481.70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4.27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10" w:right="0"/>
              <w:jc w:val="left"/>
              <w:rPr>
                <w:rFonts w:ascii="Times New Roman" w:hAnsi="Times New Roman" w:cs="Times New Roman" w:eastAsia="Times New Roman" w:hint="default"/>
                <w:sz w:val="15"/>
                <w:szCs w:val="15"/>
              </w:rPr>
            </w:pPr>
            <w:r>
              <w:rPr>
                <w:rFonts w:ascii="Times New Roman"/>
                <w:sz w:val="15"/>
              </w:rPr>
              <w:t>2011.11.16-2012.02.14</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5"/>
                <w:szCs w:val="15"/>
              </w:rPr>
            </w:pPr>
            <w:r>
              <w:rPr>
                <w:rFonts w:ascii="宋体" w:hAnsi="宋体" w:cs="宋体" w:eastAsia="宋体" w:hint="default"/>
                <w:sz w:val="15"/>
                <w:szCs w:val="15"/>
              </w:rPr>
              <w:t>抵押</w:t>
            </w:r>
            <w:r>
              <w:rPr>
                <w:rFonts w:ascii="Times New Roman" w:hAnsi="Times New Roman" w:cs="Times New Roman" w:eastAsia="Times New Roman" w:hint="default"/>
                <w:sz w:val="15"/>
                <w:szCs w:val="15"/>
              </w:rPr>
              <w:t>+</w:t>
            </w:r>
            <w:r>
              <w:rPr>
                <w:rFonts w:ascii="宋体" w:hAnsi="宋体" w:cs="宋体" w:eastAsia="宋体" w:hint="default"/>
                <w:sz w:val="15"/>
                <w:szCs w:val="15"/>
              </w:rPr>
              <w:t>担保</w:t>
            </w:r>
          </w:p>
        </w:tc>
      </w:tr>
      <w:tr>
        <w:trPr>
          <w:trHeight w:val="641" w:hRule="exact"/>
        </w:trPr>
        <w:tc>
          <w:tcPr>
            <w:tcW w:w="16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22" w:right="194"/>
              <w:jc w:val="left"/>
              <w:rPr>
                <w:rFonts w:ascii="宋体" w:hAnsi="宋体" w:cs="宋体" w:eastAsia="宋体" w:hint="default"/>
                <w:sz w:val="15"/>
                <w:szCs w:val="15"/>
              </w:rPr>
            </w:pPr>
            <w:r>
              <w:rPr>
                <w:rFonts w:ascii="宋体" w:hAnsi="宋体" w:cs="宋体" w:eastAsia="宋体" w:hint="default"/>
                <w:spacing w:val="-1"/>
                <w:sz w:val="15"/>
                <w:szCs w:val="15"/>
              </w:rPr>
              <w:t>光大银行田贝东方珠</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宝支行</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美元</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2,171,507.19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13,682,449.65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4.04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2011.12.09-2012.03.08</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5"/>
                <w:szCs w:val="15"/>
              </w:rPr>
            </w:pPr>
            <w:r>
              <w:rPr>
                <w:rFonts w:ascii="宋体" w:hAnsi="宋体" w:cs="宋体" w:eastAsia="宋体" w:hint="default"/>
                <w:sz w:val="15"/>
                <w:szCs w:val="15"/>
              </w:rPr>
              <w:t>抵押</w:t>
            </w:r>
            <w:r>
              <w:rPr>
                <w:rFonts w:ascii="Times New Roman" w:hAnsi="Times New Roman" w:cs="Times New Roman" w:eastAsia="Times New Roman" w:hint="default"/>
                <w:sz w:val="15"/>
                <w:szCs w:val="15"/>
              </w:rPr>
              <w:t>+</w:t>
            </w:r>
            <w:r>
              <w:rPr>
                <w:rFonts w:ascii="宋体" w:hAnsi="宋体" w:cs="宋体" w:eastAsia="宋体" w:hint="default"/>
                <w:sz w:val="15"/>
                <w:szCs w:val="15"/>
              </w:rPr>
              <w:t>担保</w:t>
            </w:r>
          </w:p>
        </w:tc>
      </w:tr>
      <w:tr>
        <w:trPr>
          <w:trHeight w:val="509" w:hRule="exact"/>
        </w:trPr>
        <w:tc>
          <w:tcPr>
            <w:tcW w:w="167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工商银行高新区支行</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0"/>
              <w:jc w:val="center"/>
              <w:rPr>
                <w:rFonts w:ascii="宋体" w:hAnsi="宋体" w:cs="宋体" w:eastAsia="宋体" w:hint="default"/>
                <w:sz w:val="15"/>
                <w:szCs w:val="15"/>
              </w:rPr>
            </w:pPr>
            <w:r>
              <w:rPr>
                <w:rFonts w:ascii="宋体" w:hAnsi="宋体" w:cs="宋体" w:eastAsia="宋体" w:hint="default"/>
                <w:sz w:val="15"/>
                <w:szCs w:val="15"/>
              </w:rPr>
              <w:t>美元</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1,943,307.66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12,244,587.23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4.20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2011.09.26-2012.03.26</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2"/>
              <w:jc w:val="center"/>
              <w:rPr>
                <w:rFonts w:ascii="宋体" w:hAnsi="宋体" w:cs="宋体" w:eastAsia="宋体" w:hint="default"/>
                <w:sz w:val="15"/>
                <w:szCs w:val="15"/>
              </w:rPr>
            </w:pPr>
            <w:r>
              <w:rPr>
                <w:rFonts w:ascii="宋体" w:hAnsi="宋体" w:cs="宋体" w:eastAsia="宋体" w:hint="default"/>
                <w:sz w:val="15"/>
                <w:szCs w:val="15"/>
              </w:rPr>
              <w:t>保证</w:t>
            </w:r>
          </w:p>
        </w:tc>
      </w:tr>
      <w:tr>
        <w:trPr>
          <w:trHeight w:val="511" w:hRule="exact"/>
        </w:trPr>
        <w:tc>
          <w:tcPr>
            <w:tcW w:w="167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工商银行高新区支行</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0"/>
              <w:jc w:val="center"/>
              <w:rPr>
                <w:rFonts w:ascii="宋体" w:hAnsi="宋体" w:cs="宋体" w:eastAsia="宋体" w:hint="default"/>
                <w:sz w:val="15"/>
                <w:szCs w:val="15"/>
              </w:rPr>
            </w:pPr>
            <w:r>
              <w:rPr>
                <w:rFonts w:ascii="宋体" w:hAnsi="宋体" w:cs="宋体" w:eastAsia="宋体" w:hint="default"/>
                <w:sz w:val="15"/>
                <w:szCs w:val="15"/>
              </w:rPr>
              <w:t>美元</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1,771,422.58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2"/>
                <w:sz w:val="15"/>
              </w:rPr>
              <w:t>11,161,556.54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5.54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10" w:right="0"/>
              <w:jc w:val="left"/>
              <w:rPr>
                <w:rFonts w:ascii="Times New Roman" w:hAnsi="Times New Roman" w:cs="Times New Roman" w:eastAsia="Times New Roman" w:hint="default"/>
                <w:sz w:val="15"/>
                <w:szCs w:val="15"/>
              </w:rPr>
            </w:pPr>
            <w:r>
              <w:rPr>
                <w:rFonts w:ascii="Times New Roman"/>
                <w:sz w:val="15"/>
              </w:rPr>
              <w:t>2011.11.04-2012.04.30</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2"/>
              <w:jc w:val="center"/>
              <w:rPr>
                <w:rFonts w:ascii="宋体" w:hAnsi="宋体" w:cs="宋体" w:eastAsia="宋体" w:hint="default"/>
                <w:sz w:val="15"/>
                <w:szCs w:val="15"/>
              </w:rPr>
            </w:pPr>
            <w:r>
              <w:rPr>
                <w:rFonts w:ascii="宋体" w:hAnsi="宋体" w:cs="宋体" w:eastAsia="宋体" w:hint="default"/>
                <w:sz w:val="15"/>
                <w:szCs w:val="15"/>
              </w:rPr>
              <w:t>保证</w:t>
            </w:r>
          </w:p>
        </w:tc>
      </w:tr>
      <w:tr>
        <w:trPr>
          <w:trHeight w:val="509" w:hRule="exact"/>
        </w:trPr>
        <w:tc>
          <w:tcPr>
            <w:tcW w:w="167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光大银行红荔路支行</w:t>
            </w:r>
          </w:p>
        </w:tc>
        <w:tc>
          <w:tcPr>
            <w:tcW w:w="10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0"/>
              <w:jc w:val="center"/>
              <w:rPr>
                <w:rFonts w:ascii="宋体" w:hAnsi="宋体" w:cs="宋体" w:eastAsia="宋体" w:hint="default"/>
                <w:sz w:val="15"/>
                <w:szCs w:val="15"/>
              </w:rPr>
            </w:pPr>
            <w:r>
              <w:rPr>
                <w:rFonts w:ascii="宋体" w:hAnsi="宋体" w:cs="宋体" w:eastAsia="宋体" w:hint="default"/>
                <w:sz w:val="15"/>
                <w:szCs w:val="15"/>
              </w:rPr>
              <w:t>欧元</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329,137.57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2,686,585.42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6.23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2011.12.28-2012.03.28</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2"/>
              <w:jc w:val="center"/>
              <w:rPr>
                <w:rFonts w:ascii="宋体" w:hAnsi="宋体" w:cs="宋体" w:eastAsia="宋体" w:hint="default"/>
                <w:sz w:val="15"/>
                <w:szCs w:val="15"/>
              </w:rPr>
            </w:pPr>
            <w:r>
              <w:rPr>
                <w:rFonts w:ascii="宋体" w:hAnsi="宋体" w:cs="宋体" w:eastAsia="宋体" w:hint="default"/>
                <w:sz w:val="15"/>
                <w:szCs w:val="15"/>
              </w:rPr>
              <w:t>保证</w:t>
            </w:r>
          </w:p>
        </w:tc>
      </w:tr>
      <w:tr>
        <w:trPr>
          <w:trHeight w:val="511" w:hRule="exact"/>
        </w:trPr>
        <w:tc>
          <w:tcPr>
            <w:tcW w:w="167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2"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018"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77,186,660.54</w:t>
            </w:r>
          </w:p>
        </w:tc>
        <w:tc>
          <w:tcPr>
            <w:tcW w:w="1133"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nil" w:sz="6" w:space="0" w:color="auto"/>
            </w:tcBorders>
          </w:tcPr>
          <w:p>
            <w:pPr/>
          </w:p>
        </w:tc>
      </w:tr>
    </w:tbl>
    <w:p>
      <w:pPr>
        <w:spacing w:line="240" w:lineRule="auto" w:before="1"/>
        <w:rPr>
          <w:rFonts w:ascii="宋体" w:hAnsi="宋体" w:cs="宋体" w:eastAsia="宋体" w:hint="default"/>
          <w:sz w:val="12"/>
          <w:szCs w:val="12"/>
        </w:rPr>
      </w:pPr>
    </w:p>
    <w:p>
      <w:pPr>
        <w:spacing w:before="36"/>
        <w:ind w:left="573" w:right="0" w:firstLine="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20"/>
          <w:sz w:val="21"/>
          <w:szCs w:val="21"/>
        </w:rPr>
        <w:t> </w:t>
      </w:r>
      <w:r>
        <w:rPr>
          <w:rFonts w:ascii="宋体" w:hAnsi="宋体" w:cs="宋体" w:eastAsia="宋体" w:hint="default"/>
          <w:spacing w:val="-3"/>
          <w:sz w:val="21"/>
          <w:szCs w:val="21"/>
        </w:rPr>
        <w:t>日，本公司与中国工商银行股份有限公司深圳高新园支行签订了编号为</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工银深高</w:t>
      </w:r>
    </w:p>
    <w:p>
      <w:pPr>
        <w:spacing w:line="240" w:lineRule="auto" w:before="12"/>
        <w:rPr>
          <w:rFonts w:ascii="宋体" w:hAnsi="宋体" w:cs="宋体" w:eastAsia="宋体" w:hint="default"/>
          <w:sz w:val="15"/>
          <w:szCs w:val="15"/>
        </w:rPr>
      </w:pPr>
    </w:p>
    <w:p>
      <w:pPr>
        <w:spacing w:before="0"/>
        <w:ind w:left="152" w:right="0" w:firstLine="0"/>
        <w:jc w:val="left"/>
        <w:rPr>
          <w:rFonts w:ascii="宋体" w:hAnsi="宋体" w:cs="宋体" w:eastAsia="宋体" w:hint="default"/>
          <w:sz w:val="21"/>
          <w:szCs w:val="21"/>
        </w:rPr>
      </w:pPr>
      <w:r>
        <w:rPr>
          <w:rFonts w:ascii="宋体" w:hAnsi="宋体" w:cs="宋体" w:eastAsia="宋体" w:hint="default"/>
          <w:sz w:val="21"/>
          <w:szCs w:val="21"/>
        </w:rPr>
        <w:t>保（高新园）字</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号、第</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授信合同，该授信由陈清州、哈尔滨侨航通信设</w:t>
      </w:r>
    </w:p>
    <w:p>
      <w:pPr>
        <w:spacing w:line="240" w:lineRule="auto" w:before="2"/>
        <w:rPr>
          <w:rFonts w:ascii="宋体" w:hAnsi="宋体" w:cs="宋体" w:eastAsia="宋体" w:hint="default"/>
          <w:sz w:val="16"/>
          <w:szCs w:val="16"/>
        </w:rPr>
      </w:pPr>
    </w:p>
    <w:p>
      <w:pPr>
        <w:spacing w:before="0"/>
        <w:ind w:left="152" w:right="0" w:firstLine="0"/>
        <w:jc w:val="left"/>
        <w:rPr>
          <w:rFonts w:ascii="宋体" w:hAnsi="宋体" w:cs="宋体" w:eastAsia="宋体" w:hint="default"/>
          <w:sz w:val="21"/>
          <w:szCs w:val="21"/>
        </w:rPr>
      </w:pPr>
      <w:r>
        <w:rPr>
          <w:rFonts w:ascii="宋体" w:hAnsi="宋体" w:cs="宋体" w:eastAsia="宋体" w:hint="default"/>
          <w:spacing w:val="-4"/>
          <w:sz w:val="21"/>
          <w:szCs w:val="21"/>
        </w:rPr>
        <w:t>备有限公司、深圳市赛格通信有限公司提供担保，获得工商银行人民币 </w:t>
      </w:r>
      <w:r>
        <w:rPr>
          <w:rFonts w:ascii="Times New Roman" w:hAnsi="Times New Roman" w:cs="Times New Roman" w:eastAsia="Times New Roman" w:hint="default"/>
          <w:sz w:val="21"/>
          <w:szCs w:val="21"/>
        </w:rPr>
        <w:t>100,000,000.00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元的综合授信额度，</w:t>
      </w:r>
    </w:p>
    <w:p>
      <w:pPr>
        <w:spacing w:line="240" w:lineRule="auto" w:before="12"/>
        <w:rPr>
          <w:rFonts w:ascii="宋体" w:hAnsi="宋体" w:cs="宋体" w:eastAsia="宋体" w:hint="default"/>
          <w:sz w:val="15"/>
          <w:szCs w:val="15"/>
        </w:rPr>
      </w:pPr>
    </w:p>
    <w:p>
      <w:pPr>
        <w:spacing w:before="0"/>
        <w:ind w:left="152" w:right="0" w:firstLine="0"/>
        <w:jc w:val="left"/>
        <w:rPr>
          <w:rFonts w:ascii="宋体" w:hAnsi="宋体" w:cs="宋体" w:eastAsia="宋体" w:hint="default"/>
          <w:sz w:val="21"/>
          <w:szCs w:val="21"/>
        </w:rPr>
      </w:pPr>
      <w:r>
        <w:rPr>
          <w:rFonts w:ascii="宋体" w:hAnsi="宋体" w:cs="宋体" w:eastAsia="宋体" w:hint="default"/>
          <w:sz w:val="21"/>
          <w:szCs w:val="21"/>
        </w:rPr>
        <w:t>授信期限从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日至</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日。截至</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日，本公司向工商银行累计借</w:t>
      </w:r>
    </w:p>
    <w:p>
      <w:pPr>
        <w:spacing w:line="240" w:lineRule="auto" w:before="12"/>
        <w:rPr>
          <w:rFonts w:ascii="宋体" w:hAnsi="宋体" w:cs="宋体" w:eastAsia="宋体" w:hint="default"/>
          <w:sz w:val="15"/>
          <w:szCs w:val="15"/>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款折合人民币 </w:t>
      </w:r>
      <w:r>
        <w:rPr>
          <w:rFonts w:ascii="Times New Roman" w:hAnsi="Times New Roman" w:cs="Times New Roman" w:eastAsia="Times New Roman" w:hint="default"/>
          <w:sz w:val="21"/>
          <w:szCs w:val="21"/>
        </w:rPr>
        <w:t>53,406,143.77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before="0"/>
        <w:ind w:left="57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日，本公司与中国光大银行股份有限公司深圳田贝东方珠宝支行签订了编号为</w:t>
      </w:r>
    </w:p>
    <w:p>
      <w:pPr>
        <w:spacing w:line="240" w:lineRule="auto" w:before="12"/>
        <w:rPr>
          <w:rFonts w:ascii="宋体" w:hAnsi="宋体" w:cs="宋体" w:eastAsia="宋体" w:hint="default"/>
          <w:sz w:val="15"/>
          <w:szCs w:val="15"/>
        </w:rPr>
      </w:pPr>
    </w:p>
    <w:p>
      <w:pPr>
        <w:spacing w:before="0"/>
        <w:ind w:left="152"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“ZH3915010014”</w:t>
      </w:r>
      <w:r>
        <w:rPr>
          <w:rFonts w:ascii="宋体" w:hAnsi="宋体" w:cs="宋体" w:eastAsia="宋体" w:hint="default"/>
          <w:sz w:val="21"/>
          <w:szCs w:val="21"/>
        </w:rPr>
        <w:t>号的综合授信合同，授信额度为人民币</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110,000,000.00</w:t>
      </w:r>
      <w:r>
        <w:rPr>
          <w:rFonts w:ascii="Times New Roman" w:hAnsi="Times New Roman" w:cs="Times New Roman" w:eastAsia="Times New Roman" w:hint="default"/>
          <w:spacing w:val="-2"/>
          <w:sz w:val="21"/>
          <w:szCs w:val="21"/>
        </w:rPr>
        <w:t> </w:t>
      </w:r>
      <w:r>
        <w:rPr>
          <w:rFonts w:ascii="宋体" w:hAnsi="宋体" w:cs="宋体" w:eastAsia="宋体" w:hint="default"/>
          <w:spacing w:val="-5"/>
          <w:sz w:val="21"/>
          <w:szCs w:val="21"/>
        </w:rPr>
        <w:t>万元，授信期限从</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z w:val="21"/>
          <w:szCs w:val="21"/>
        </w:rPr>
      </w:r>
    </w:p>
    <w:p>
      <w:pPr>
        <w:spacing w:line="502" w:lineRule="exact" w:before="52"/>
        <w:ind w:left="152" w:right="1122" w:firstLine="0"/>
        <w:jc w:val="left"/>
        <w:rPr>
          <w:rFonts w:ascii="宋体" w:hAnsi="宋体" w:cs="宋体" w:eastAsia="宋体" w:hint="default"/>
          <w:sz w:val="21"/>
          <w:szCs w:val="21"/>
        </w:rPr>
      </w:pPr>
      <w:r>
        <w:rPr>
          <w:rFonts w:ascii="宋体" w:hAnsi="宋体" w:cs="宋体" w:eastAsia="宋体" w:hint="default"/>
          <w:w w:val="100"/>
          <w:sz w:val="21"/>
          <w:szCs w:val="21"/>
        </w:rPr>
        <w:t>日至</w:t>
      </w:r>
      <w:r>
        <w:rPr>
          <w:rFonts w:ascii="宋体" w:hAnsi="宋体" w:cs="宋体" w:eastAsia="宋体" w:hint="default"/>
          <w:spacing w:val="-52"/>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012</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10"/>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宋体" w:hAnsi="宋体" w:cs="宋体" w:eastAsia="宋体" w:hint="default"/>
          <w:w w:val="100"/>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9</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日</w:t>
      </w:r>
      <w:r>
        <w:rPr>
          <w:rFonts w:ascii="宋体" w:hAnsi="宋体" w:cs="宋体" w:eastAsia="宋体" w:hint="default"/>
          <w:spacing w:val="-5"/>
          <w:w w:val="100"/>
          <w:sz w:val="21"/>
          <w:szCs w:val="21"/>
        </w:rPr>
        <w:t>，</w:t>
      </w:r>
      <w:r>
        <w:rPr>
          <w:rFonts w:ascii="宋体" w:hAnsi="宋体" w:cs="宋体" w:eastAsia="宋体" w:hint="default"/>
          <w:w w:val="100"/>
          <w:sz w:val="21"/>
          <w:szCs w:val="21"/>
        </w:rPr>
        <w:t>该综</w:t>
      </w:r>
      <w:r>
        <w:rPr>
          <w:rFonts w:ascii="宋体" w:hAnsi="宋体" w:cs="宋体" w:eastAsia="宋体" w:hint="default"/>
          <w:spacing w:val="-3"/>
          <w:w w:val="100"/>
          <w:sz w:val="21"/>
          <w:szCs w:val="21"/>
        </w:rPr>
        <w:t>合</w:t>
      </w:r>
      <w:r>
        <w:rPr>
          <w:rFonts w:ascii="宋体" w:hAnsi="宋体" w:cs="宋体" w:eastAsia="宋体" w:hint="default"/>
          <w:w w:val="100"/>
          <w:sz w:val="21"/>
          <w:szCs w:val="21"/>
        </w:rPr>
        <w:t>授</w:t>
      </w:r>
      <w:r>
        <w:rPr>
          <w:rFonts w:ascii="宋体" w:hAnsi="宋体" w:cs="宋体" w:eastAsia="宋体" w:hint="default"/>
          <w:spacing w:val="-3"/>
          <w:w w:val="100"/>
          <w:sz w:val="21"/>
          <w:szCs w:val="21"/>
        </w:rPr>
        <w:t>信</w:t>
      </w:r>
      <w:r>
        <w:rPr>
          <w:rFonts w:ascii="宋体" w:hAnsi="宋体" w:cs="宋体" w:eastAsia="宋体" w:hint="default"/>
          <w:w w:val="100"/>
          <w:sz w:val="21"/>
          <w:szCs w:val="21"/>
        </w:rPr>
        <w:t>由</w:t>
      </w:r>
      <w:r>
        <w:rPr>
          <w:rFonts w:ascii="宋体" w:hAnsi="宋体" w:cs="宋体" w:eastAsia="宋体" w:hint="default"/>
          <w:spacing w:val="-3"/>
          <w:w w:val="100"/>
          <w:sz w:val="21"/>
          <w:szCs w:val="21"/>
        </w:rPr>
        <w:t>深</w:t>
      </w:r>
      <w:r>
        <w:rPr>
          <w:rFonts w:ascii="宋体" w:hAnsi="宋体" w:cs="宋体" w:eastAsia="宋体" w:hint="default"/>
          <w:w w:val="100"/>
          <w:sz w:val="21"/>
          <w:szCs w:val="21"/>
        </w:rPr>
        <w:t>圳</w:t>
      </w:r>
      <w:r>
        <w:rPr>
          <w:rFonts w:ascii="宋体" w:hAnsi="宋体" w:cs="宋体" w:eastAsia="宋体" w:hint="default"/>
          <w:spacing w:val="-3"/>
          <w:w w:val="100"/>
          <w:sz w:val="21"/>
          <w:szCs w:val="21"/>
        </w:rPr>
        <w:t>市</w:t>
      </w:r>
      <w:r>
        <w:rPr>
          <w:rFonts w:ascii="宋体" w:hAnsi="宋体" w:cs="宋体" w:eastAsia="宋体" w:hint="default"/>
          <w:w w:val="100"/>
          <w:sz w:val="21"/>
          <w:szCs w:val="21"/>
        </w:rPr>
        <w:t>赛</w:t>
      </w:r>
      <w:r>
        <w:rPr>
          <w:rFonts w:ascii="宋体" w:hAnsi="宋体" w:cs="宋体" w:eastAsia="宋体" w:hint="default"/>
          <w:spacing w:val="-3"/>
          <w:w w:val="100"/>
          <w:sz w:val="21"/>
          <w:szCs w:val="21"/>
        </w:rPr>
        <w:t>格</w:t>
      </w:r>
      <w:r>
        <w:rPr>
          <w:rFonts w:ascii="宋体" w:hAnsi="宋体" w:cs="宋体" w:eastAsia="宋体" w:hint="default"/>
          <w:w w:val="100"/>
          <w:sz w:val="21"/>
          <w:szCs w:val="21"/>
        </w:rPr>
        <w:t>通信</w:t>
      </w:r>
      <w:r>
        <w:rPr>
          <w:rFonts w:ascii="宋体" w:hAnsi="宋体" w:cs="宋体" w:eastAsia="宋体" w:hint="default"/>
          <w:spacing w:val="-3"/>
          <w:w w:val="100"/>
          <w:sz w:val="21"/>
          <w:szCs w:val="21"/>
        </w:rPr>
        <w:t>有</w:t>
      </w:r>
      <w:r>
        <w:rPr>
          <w:rFonts w:ascii="宋体" w:hAnsi="宋体" w:cs="宋体" w:eastAsia="宋体" w:hint="default"/>
          <w:w w:val="100"/>
          <w:sz w:val="21"/>
          <w:szCs w:val="21"/>
        </w:rPr>
        <w:t>限</w:t>
      </w:r>
      <w:r>
        <w:rPr>
          <w:rFonts w:ascii="宋体" w:hAnsi="宋体" w:cs="宋体" w:eastAsia="宋体" w:hint="default"/>
          <w:spacing w:val="-3"/>
          <w:w w:val="100"/>
          <w:sz w:val="21"/>
          <w:szCs w:val="21"/>
        </w:rPr>
        <w:t>公</w:t>
      </w:r>
      <w:r>
        <w:rPr>
          <w:rFonts w:ascii="宋体" w:hAnsi="宋体" w:cs="宋体" w:eastAsia="宋体" w:hint="default"/>
          <w:spacing w:val="-5"/>
          <w:w w:val="100"/>
          <w:sz w:val="21"/>
          <w:szCs w:val="21"/>
        </w:rPr>
        <w:t>司</w:t>
      </w:r>
      <w:r>
        <w:rPr>
          <w:rFonts w:ascii="宋体" w:hAnsi="宋体" w:cs="宋体" w:eastAsia="宋体" w:hint="default"/>
          <w:w w:val="100"/>
          <w:sz w:val="21"/>
          <w:szCs w:val="21"/>
        </w:rPr>
        <w:t>（</w:t>
      </w:r>
      <w:r>
        <w:rPr>
          <w:rFonts w:ascii="宋体" w:hAnsi="宋体" w:cs="宋体" w:eastAsia="宋体" w:hint="default"/>
          <w:spacing w:val="-3"/>
          <w:w w:val="100"/>
          <w:sz w:val="21"/>
          <w:szCs w:val="21"/>
        </w:rPr>
        <w:t>保</w:t>
      </w:r>
      <w:r>
        <w:rPr>
          <w:rFonts w:ascii="宋体" w:hAnsi="宋体" w:cs="宋体" w:eastAsia="宋体" w:hint="default"/>
          <w:w w:val="100"/>
          <w:sz w:val="21"/>
          <w:szCs w:val="21"/>
        </w:rPr>
        <w:t>证</w:t>
      </w:r>
      <w:r>
        <w:rPr>
          <w:rFonts w:ascii="宋体" w:hAnsi="宋体" w:cs="宋体" w:eastAsia="宋体" w:hint="default"/>
          <w:spacing w:val="-3"/>
          <w:w w:val="100"/>
          <w:sz w:val="21"/>
          <w:szCs w:val="21"/>
        </w:rPr>
        <w:t>合同</w:t>
      </w:r>
      <w:r>
        <w:rPr>
          <w:rFonts w:ascii="宋体" w:hAnsi="宋体" w:cs="宋体" w:eastAsia="宋体" w:hint="default"/>
          <w:w w:val="100"/>
          <w:sz w:val="21"/>
          <w:szCs w:val="21"/>
        </w:rPr>
        <w:t>号为</w:t>
      </w:r>
      <w:r>
        <w:rPr>
          <w:rFonts w:ascii="宋体" w:hAnsi="宋体" w:cs="宋体" w:eastAsia="宋体" w:hint="default"/>
          <w:spacing w:val="-55"/>
          <w:sz w:val="21"/>
          <w:szCs w:val="21"/>
        </w:rPr>
        <w:t> </w:t>
      </w:r>
      <w:r>
        <w:rPr>
          <w:rFonts w:ascii="Times New Roman" w:hAnsi="Times New Roman" w:cs="Times New Roman" w:eastAsia="Times New Roman" w:hint="default"/>
          <w:spacing w:val="-2"/>
          <w:w w:val="100"/>
          <w:sz w:val="21"/>
          <w:szCs w:val="21"/>
        </w:rPr>
        <w:t>G</w:t>
      </w:r>
      <w:r>
        <w:rPr>
          <w:rFonts w:ascii="Times New Roman" w:hAnsi="Times New Roman" w:cs="Times New Roman" w:eastAsia="Times New Roman" w:hint="default"/>
          <w:w w:val="100"/>
          <w:sz w:val="21"/>
          <w:szCs w:val="21"/>
        </w:rPr>
        <w:t>B39</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501</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014</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1</w:t>
      </w:r>
      <w:r>
        <w:rPr>
          <w:rFonts w:ascii="宋体" w:hAnsi="宋体" w:cs="宋体" w:eastAsia="宋体" w:hint="default"/>
          <w:spacing w:val="-106"/>
          <w:w w:val="100"/>
          <w:sz w:val="21"/>
          <w:szCs w:val="21"/>
        </w:rPr>
        <w:t>）</w:t>
      </w:r>
      <w:r>
        <w:rPr>
          <w:rFonts w:ascii="宋体" w:hAnsi="宋体" w:cs="宋体" w:eastAsia="宋体" w:hint="default"/>
          <w:spacing w:val="-5"/>
          <w:w w:val="100"/>
          <w:sz w:val="21"/>
          <w:szCs w:val="21"/>
        </w:rPr>
        <w:t>、</w:t>
      </w:r>
      <w:r>
        <w:rPr>
          <w:rFonts w:ascii="宋体" w:hAnsi="宋体" w:cs="宋体" w:eastAsia="宋体" w:hint="default"/>
          <w:w w:val="100"/>
          <w:sz w:val="21"/>
          <w:szCs w:val="21"/>
        </w:rPr>
        <w:t>哈尔</w:t>
      </w:r>
      <w:r>
        <w:rPr>
          <w:rFonts w:ascii="宋体" w:hAnsi="宋体" w:cs="宋体" w:eastAsia="宋体" w:hint="default"/>
          <w:w w:val="100"/>
          <w:sz w:val="21"/>
          <w:szCs w:val="21"/>
        </w:rPr>
        <w:t> 滨侨</w:t>
      </w:r>
      <w:r>
        <w:rPr>
          <w:rFonts w:ascii="宋体" w:hAnsi="宋体" w:cs="宋体" w:eastAsia="宋体" w:hint="default"/>
          <w:spacing w:val="-3"/>
          <w:w w:val="100"/>
          <w:sz w:val="21"/>
          <w:szCs w:val="21"/>
        </w:rPr>
        <w:t>航</w:t>
      </w:r>
      <w:r>
        <w:rPr>
          <w:rFonts w:ascii="宋体" w:hAnsi="宋体" w:cs="宋体" w:eastAsia="宋体" w:hint="default"/>
          <w:w w:val="100"/>
          <w:sz w:val="21"/>
          <w:szCs w:val="21"/>
        </w:rPr>
        <w:t>通</w:t>
      </w:r>
      <w:r>
        <w:rPr>
          <w:rFonts w:ascii="宋体" w:hAnsi="宋体" w:cs="宋体" w:eastAsia="宋体" w:hint="default"/>
          <w:spacing w:val="-3"/>
          <w:w w:val="100"/>
          <w:sz w:val="21"/>
          <w:szCs w:val="21"/>
        </w:rPr>
        <w:t>信</w:t>
      </w:r>
      <w:r>
        <w:rPr>
          <w:rFonts w:ascii="宋体" w:hAnsi="宋体" w:cs="宋体" w:eastAsia="宋体" w:hint="default"/>
          <w:w w:val="100"/>
          <w:sz w:val="21"/>
          <w:szCs w:val="21"/>
        </w:rPr>
        <w:t>设</w:t>
      </w:r>
      <w:r>
        <w:rPr>
          <w:rFonts w:ascii="宋体" w:hAnsi="宋体" w:cs="宋体" w:eastAsia="宋体" w:hint="default"/>
          <w:spacing w:val="-3"/>
          <w:w w:val="100"/>
          <w:sz w:val="21"/>
          <w:szCs w:val="21"/>
        </w:rPr>
        <w:t>备</w:t>
      </w:r>
      <w:r>
        <w:rPr>
          <w:rFonts w:ascii="宋体" w:hAnsi="宋体" w:cs="宋体" w:eastAsia="宋体" w:hint="default"/>
          <w:w w:val="100"/>
          <w:sz w:val="21"/>
          <w:szCs w:val="21"/>
        </w:rPr>
        <w:t>有</w:t>
      </w:r>
      <w:r>
        <w:rPr>
          <w:rFonts w:ascii="宋体" w:hAnsi="宋体" w:cs="宋体" w:eastAsia="宋体" w:hint="default"/>
          <w:spacing w:val="-3"/>
          <w:w w:val="100"/>
          <w:sz w:val="21"/>
          <w:szCs w:val="21"/>
        </w:rPr>
        <w:t>限</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提供</w:t>
      </w:r>
      <w:r>
        <w:rPr>
          <w:rFonts w:ascii="宋体" w:hAnsi="宋体" w:cs="宋体" w:eastAsia="宋体" w:hint="default"/>
          <w:spacing w:val="-3"/>
          <w:w w:val="100"/>
          <w:sz w:val="21"/>
          <w:szCs w:val="21"/>
        </w:rPr>
        <w:t>保</w:t>
      </w:r>
      <w:r>
        <w:rPr>
          <w:rFonts w:ascii="宋体" w:hAnsi="宋体" w:cs="宋体" w:eastAsia="宋体" w:hint="default"/>
          <w:spacing w:val="-77"/>
          <w:w w:val="100"/>
          <w:sz w:val="21"/>
          <w:szCs w:val="21"/>
        </w:rPr>
        <w:t>证</w:t>
      </w:r>
      <w:r>
        <w:rPr>
          <w:rFonts w:ascii="宋体" w:hAnsi="宋体" w:cs="宋体" w:eastAsia="宋体" w:hint="default"/>
          <w:w w:val="100"/>
          <w:sz w:val="21"/>
          <w:szCs w:val="21"/>
        </w:rPr>
        <w:t>（</w:t>
      </w:r>
      <w:r>
        <w:rPr>
          <w:rFonts w:ascii="宋体" w:hAnsi="宋体" w:cs="宋体" w:eastAsia="宋体" w:hint="default"/>
          <w:spacing w:val="-3"/>
          <w:w w:val="100"/>
          <w:sz w:val="21"/>
          <w:szCs w:val="21"/>
        </w:rPr>
        <w:t>保</w:t>
      </w:r>
      <w:r>
        <w:rPr>
          <w:rFonts w:ascii="宋体" w:hAnsi="宋体" w:cs="宋体" w:eastAsia="宋体" w:hint="default"/>
          <w:w w:val="100"/>
          <w:sz w:val="21"/>
          <w:szCs w:val="21"/>
        </w:rPr>
        <w:t>证</w:t>
      </w:r>
      <w:r>
        <w:rPr>
          <w:rFonts w:ascii="宋体" w:hAnsi="宋体" w:cs="宋体" w:eastAsia="宋体" w:hint="default"/>
          <w:spacing w:val="-3"/>
          <w:w w:val="100"/>
          <w:sz w:val="21"/>
          <w:szCs w:val="21"/>
        </w:rPr>
        <w:t>合</w:t>
      </w:r>
      <w:r>
        <w:rPr>
          <w:rFonts w:ascii="宋体" w:hAnsi="宋体" w:cs="宋体" w:eastAsia="宋体" w:hint="default"/>
          <w:w w:val="100"/>
          <w:sz w:val="21"/>
          <w:szCs w:val="21"/>
        </w:rPr>
        <w:t>同</w:t>
      </w:r>
      <w:r>
        <w:rPr>
          <w:rFonts w:ascii="宋体" w:hAnsi="宋体" w:cs="宋体" w:eastAsia="宋体" w:hint="default"/>
          <w:spacing w:val="-3"/>
          <w:w w:val="100"/>
          <w:sz w:val="21"/>
          <w:szCs w:val="21"/>
        </w:rPr>
        <w:t>号</w:t>
      </w:r>
      <w:r>
        <w:rPr>
          <w:rFonts w:ascii="宋体" w:hAnsi="宋体" w:cs="宋体" w:eastAsia="宋体" w:hint="default"/>
          <w:w w:val="100"/>
          <w:sz w:val="21"/>
          <w:szCs w:val="21"/>
        </w:rPr>
        <w:t>为</w:t>
      </w:r>
      <w:r>
        <w:rPr>
          <w:rFonts w:ascii="宋体" w:hAnsi="宋体" w:cs="宋体" w:eastAsia="宋体" w:hint="default"/>
          <w:spacing w:val="-55"/>
          <w:sz w:val="21"/>
          <w:szCs w:val="21"/>
        </w:rPr>
        <w:t> </w:t>
      </w:r>
      <w:r>
        <w:rPr>
          <w:rFonts w:ascii="Times New Roman" w:hAnsi="Times New Roman" w:cs="Times New Roman" w:eastAsia="Times New Roman" w:hint="default"/>
          <w:spacing w:val="-2"/>
          <w:w w:val="100"/>
          <w:sz w:val="21"/>
          <w:szCs w:val="21"/>
        </w:rPr>
        <w:t>G</w:t>
      </w:r>
      <w:r>
        <w:rPr>
          <w:rFonts w:ascii="Times New Roman" w:hAnsi="Times New Roman" w:cs="Times New Roman" w:eastAsia="Times New Roman" w:hint="default"/>
          <w:w w:val="100"/>
          <w:sz w:val="21"/>
          <w:szCs w:val="21"/>
        </w:rPr>
        <w:t>B39</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501</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014</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2</w:t>
      </w:r>
      <w:r>
        <w:rPr>
          <w:rFonts w:ascii="宋体" w:hAnsi="宋体" w:cs="宋体" w:eastAsia="宋体" w:hint="default"/>
          <w:spacing w:val="-106"/>
          <w:w w:val="100"/>
          <w:sz w:val="21"/>
          <w:szCs w:val="21"/>
        </w:rPr>
        <w:t>）</w:t>
      </w:r>
      <w:r>
        <w:rPr>
          <w:rFonts w:ascii="宋体" w:hAnsi="宋体" w:cs="宋体" w:eastAsia="宋体" w:hint="default"/>
          <w:spacing w:val="-77"/>
          <w:w w:val="100"/>
          <w:sz w:val="21"/>
          <w:szCs w:val="21"/>
        </w:rPr>
        <w:t>，</w:t>
      </w:r>
      <w:r>
        <w:rPr>
          <w:rFonts w:ascii="宋体" w:hAnsi="宋体" w:cs="宋体" w:eastAsia="宋体" w:hint="default"/>
          <w:w w:val="100"/>
          <w:sz w:val="21"/>
          <w:szCs w:val="21"/>
        </w:rPr>
        <w:t>以</w:t>
      </w:r>
      <w:r>
        <w:rPr>
          <w:rFonts w:ascii="宋体" w:hAnsi="宋体" w:cs="宋体" w:eastAsia="宋体" w:hint="default"/>
          <w:spacing w:val="-3"/>
          <w:w w:val="100"/>
          <w:sz w:val="21"/>
          <w:szCs w:val="21"/>
        </w:rPr>
        <w:t>好</w:t>
      </w:r>
      <w:r>
        <w:rPr>
          <w:rFonts w:ascii="宋体" w:hAnsi="宋体" w:cs="宋体" w:eastAsia="宋体" w:hint="default"/>
          <w:w w:val="100"/>
          <w:sz w:val="21"/>
          <w:szCs w:val="21"/>
        </w:rPr>
        <w:t>易</w:t>
      </w:r>
      <w:r>
        <w:rPr>
          <w:rFonts w:ascii="宋体" w:hAnsi="宋体" w:cs="宋体" w:eastAsia="宋体" w:hint="default"/>
          <w:spacing w:val="-3"/>
          <w:w w:val="100"/>
          <w:sz w:val="21"/>
          <w:szCs w:val="21"/>
        </w:rPr>
        <w:t>通</w:t>
      </w:r>
      <w:r>
        <w:rPr>
          <w:rFonts w:ascii="宋体" w:hAnsi="宋体" w:cs="宋体" w:eastAsia="宋体" w:hint="default"/>
          <w:w w:val="100"/>
          <w:sz w:val="21"/>
          <w:szCs w:val="21"/>
        </w:rPr>
        <w:t>大厦</w:t>
      </w:r>
      <w:r>
        <w:rPr>
          <w:rFonts w:ascii="宋体" w:hAnsi="宋体" w:cs="宋体" w:eastAsia="宋体" w:hint="default"/>
          <w:spacing w:val="-53"/>
          <w:sz w:val="21"/>
          <w:szCs w:val="21"/>
        </w:rPr>
        <w:t> </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01</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房</w:t>
      </w:r>
      <w:r>
        <w:rPr>
          <w:rFonts w:ascii="宋体" w:hAnsi="宋体" w:cs="宋体" w:eastAsia="宋体" w:hint="default"/>
          <w:w w:val="100"/>
          <w:sz w:val="21"/>
          <w:szCs w:val="21"/>
        </w:rPr>
        <w:t>产</w:t>
      </w:r>
      <w:r>
        <w:rPr>
          <w:rFonts w:ascii="宋体" w:hAnsi="宋体" w:cs="宋体" w:eastAsia="宋体" w:hint="default"/>
          <w:spacing w:val="-3"/>
          <w:w w:val="100"/>
          <w:sz w:val="21"/>
          <w:szCs w:val="21"/>
        </w:rPr>
        <w:t>设</w:t>
      </w:r>
      <w:r>
        <w:rPr>
          <w:rFonts w:ascii="宋体" w:hAnsi="宋体" w:cs="宋体" w:eastAsia="宋体" w:hint="default"/>
          <w:w w:val="100"/>
          <w:sz w:val="21"/>
          <w:szCs w:val="21"/>
        </w:rPr>
        <w:t>立</w:t>
      </w:r>
      <w:r>
        <w:rPr>
          <w:rFonts w:ascii="宋体" w:hAnsi="宋体" w:cs="宋体" w:eastAsia="宋体" w:hint="default"/>
          <w:spacing w:val="-3"/>
          <w:w w:val="100"/>
          <w:sz w:val="21"/>
          <w:szCs w:val="21"/>
        </w:rPr>
        <w:t>抵</w:t>
      </w:r>
      <w:r>
        <w:rPr>
          <w:rFonts w:ascii="宋体" w:hAnsi="宋体" w:cs="宋体" w:eastAsia="宋体" w:hint="default"/>
          <w:spacing w:val="-77"/>
          <w:w w:val="100"/>
          <w:sz w:val="21"/>
          <w:szCs w:val="21"/>
        </w:rPr>
        <w:t>押</w:t>
      </w:r>
      <w:r>
        <w:rPr>
          <w:rFonts w:ascii="宋体" w:hAnsi="宋体" w:cs="宋体" w:eastAsia="宋体" w:hint="default"/>
          <w:w w:val="100"/>
          <w:sz w:val="21"/>
          <w:szCs w:val="21"/>
        </w:rPr>
        <w:t>（抵</w:t>
      </w:r>
    </w:p>
    <w:p>
      <w:pPr>
        <w:spacing w:after="0" w:line="502" w:lineRule="exact"/>
        <w:jc w:val="left"/>
        <w:rPr>
          <w:rFonts w:ascii="宋体" w:hAnsi="宋体" w:cs="宋体" w:eastAsia="宋体" w:hint="default"/>
          <w:sz w:val="21"/>
          <w:szCs w:val="21"/>
        </w:rPr>
        <w:sectPr>
          <w:headerReference w:type="default" r:id="rId118"/>
          <w:footerReference w:type="default" r:id="rId119"/>
          <w:pgSz w:w="11910" w:h="16840"/>
          <w:pgMar w:header="0" w:footer="956" w:top="1300" w:bottom="1140" w:left="980" w:right="0"/>
          <w:pgNumType w:start="136"/>
        </w:sectPr>
      </w:pPr>
    </w:p>
    <w:p>
      <w:pPr>
        <w:spacing w:before="8"/>
        <w:ind w:left="232" w:right="291" w:firstLine="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押合</w:t>
      </w:r>
      <w:r>
        <w:rPr>
          <w:rFonts w:ascii="宋体" w:hAnsi="宋体" w:cs="宋体" w:eastAsia="宋体" w:hint="default"/>
          <w:spacing w:val="-3"/>
          <w:w w:val="100"/>
          <w:sz w:val="21"/>
          <w:szCs w:val="21"/>
        </w:rPr>
        <w:t>同号</w:t>
      </w:r>
      <w:r>
        <w:rPr>
          <w:rFonts w:ascii="宋体" w:hAnsi="宋体" w:cs="宋体" w:eastAsia="宋体" w:hint="default"/>
          <w:w w:val="100"/>
          <w:sz w:val="21"/>
          <w:szCs w:val="21"/>
        </w:rPr>
        <w:t>为</w:t>
      </w:r>
      <w:r>
        <w:rPr>
          <w:rFonts w:ascii="宋体" w:hAnsi="宋体" w:cs="宋体" w:eastAsia="宋体" w:hint="default"/>
          <w:spacing w:val="-74"/>
          <w:sz w:val="21"/>
          <w:szCs w:val="21"/>
        </w:rPr>
        <w:t> </w:t>
      </w:r>
      <w:r>
        <w:rPr>
          <w:rFonts w:ascii="Times New Roman" w:hAnsi="Times New Roman" w:cs="Times New Roman" w:eastAsia="Times New Roman" w:hint="default"/>
          <w:spacing w:val="-2"/>
          <w:w w:val="100"/>
          <w:sz w:val="21"/>
          <w:szCs w:val="21"/>
        </w:rPr>
        <w:t>G</w:t>
      </w:r>
      <w:r>
        <w:rPr>
          <w:rFonts w:ascii="Times New Roman" w:hAnsi="Times New Roman" w:cs="Times New Roman" w:eastAsia="Times New Roman" w:hint="default"/>
          <w:w w:val="100"/>
          <w:sz w:val="21"/>
          <w:szCs w:val="21"/>
        </w:rPr>
        <w:t>D</w:t>
      </w:r>
      <w:r>
        <w:rPr>
          <w:rFonts w:ascii="Times New Roman" w:hAnsi="Times New Roman" w:cs="Times New Roman" w:eastAsia="Times New Roman" w:hint="default"/>
          <w:w w:val="100"/>
          <w:sz w:val="21"/>
          <w:szCs w:val="21"/>
        </w:rPr>
        <w:t>39</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501</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01</w:t>
      </w:r>
      <w:r>
        <w:rPr>
          <w:rFonts w:ascii="Times New Roman" w:hAnsi="Times New Roman" w:cs="Times New Roman" w:eastAsia="Times New Roman" w:hint="default"/>
          <w:spacing w:val="-3"/>
          <w:w w:val="100"/>
          <w:sz w:val="21"/>
          <w:szCs w:val="21"/>
        </w:rPr>
        <w:t>4</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截</w:t>
      </w:r>
      <w:r>
        <w:rPr>
          <w:rFonts w:ascii="宋体" w:hAnsi="宋体" w:cs="宋体" w:eastAsia="宋体" w:hint="default"/>
          <w:w w:val="100"/>
          <w:sz w:val="21"/>
          <w:szCs w:val="21"/>
        </w:rPr>
        <w:t>至</w:t>
      </w:r>
      <w:r>
        <w:rPr>
          <w:rFonts w:ascii="宋体" w:hAnsi="宋体" w:cs="宋体" w:eastAsia="宋体" w:hint="default"/>
          <w:spacing w:val="-71"/>
          <w:sz w:val="21"/>
          <w:szCs w:val="21"/>
        </w:rPr>
        <w:t> </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spacing w:val="-10"/>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22"/>
          <w:sz w:val="21"/>
          <w:szCs w:val="21"/>
        </w:rPr>
        <w:t> </w:t>
      </w:r>
      <w:r>
        <w:rPr>
          <w:rFonts w:ascii="宋体" w:hAnsi="宋体" w:cs="宋体" w:eastAsia="宋体" w:hint="default"/>
          <w:w w:val="100"/>
          <w:sz w:val="21"/>
          <w:szCs w:val="21"/>
        </w:rPr>
        <w:t>年</w:t>
      </w:r>
      <w:r>
        <w:rPr>
          <w:rFonts w:ascii="宋体" w:hAnsi="宋体" w:cs="宋体" w:eastAsia="宋体" w:hint="default"/>
          <w:spacing w:val="-72"/>
          <w:sz w:val="21"/>
          <w:szCs w:val="21"/>
        </w:rPr>
        <w:t> </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19"/>
          <w:sz w:val="21"/>
          <w:szCs w:val="21"/>
        </w:rPr>
        <w:t> </w:t>
      </w:r>
      <w:r>
        <w:rPr>
          <w:rFonts w:ascii="宋体" w:hAnsi="宋体" w:cs="宋体" w:eastAsia="宋体" w:hint="default"/>
          <w:w w:val="100"/>
          <w:sz w:val="21"/>
          <w:szCs w:val="21"/>
        </w:rPr>
        <w:t>月</w:t>
      </w:r>
      <w:r>
        <w:rPr>
          <w:rFonts w:ascii="宋体" w:hAnsi="宋体" w:cs="宋体" w:eastAsia="宋体" w:hint="default"/>
          <w:spacing w:val="-74"/>
          <w:sz w:val="21"/>
          <w:szCs w:val="21"/>
        </w:rPr>
        <w:t> </w:t>
      </w:r>
      <w:r>
        <w:rPr>
          <w:rFonts w:ascii="Times New Roman" w:hAnsi="Times New Roman" w:cs="Times New Roman" w:eastAsia="Times New Roman" w:hint="default"/>
          <w:w w:val="100"/>
          <w:sz w:val="21"/>
          <w:szCs w:val="21"/>
        </w:rPr>
        <w:t>31</w:t>
      </w:r>
      <w:r>
        <w:rPr>
          <w:rFonts w:ascii="Times New Roman" w:hAnsi="Times New Roman" w:cs="Times New Roman" w:eastAsia="Times New Roman" w:hint="default"/>
          <w:spacing w:val="-22"/>
          <w:sz w:val="21"/>
          <w:szCs w:val="21"/>
        </w:rPr>
        <w:t> </w:t>
      </w:r>
      <w:r>
        <w:rPr>
          <w:rFonts w:ascii="宋体" w:hAnsi="宋体" w:cs="宋体" w:eastAsia="宋体" w:hint="default"/>
          <w:w w:val="100"/>
          <w:sz w:val="21"/>
          <w:szCs w:val="21"/>
        </w:rPr>
        <w:t>日</w:t>
      </w:r>
      <w:r>
        <w:rPr>
          <w:rFonts w:ascii="宋体" w:hAnsi="宋体" w:cs="宋体" w:eastAsia="宋体" w:hint="default"/>
          <w:spacing w:val="-108"/>
          <w:w w:val="100"/>
          <w:sz w:val="21"/>
          <w:szCs w:val="21"/>
        </w:rPr>
        <w:t>，</w:t>
      </w:r>
      <w:r>
        <w:rPr>
          <w:rFonts w:ascii="宋体" w:hAnsi="宋体" w:cs="宋体" w:eastAsia="宋体" w:hint="default"/>
          <w:w w:val="100"/>
          <w:sz w:val="21"/>
          <w:szCs w:val="21"/>
        </w:rPr>
        <w:t>本公</w:t>
      </w:r>
      <w:r>
        <w:rPr>
          <w:rFonts w:ascii="宋体" w:hAnsi="宋体" w:cs="宋体" w:eastAsia="宋体" w:hint="default"/>
          <w:spacing w:val="-3"/>
          <w:w w:val="100"/>
          <w:sz w:val="21"/>
          <w:szCs w:val="21"/>
        </w:rPr>
        <w:t>司</w:t>
      </w:r>
      <w:r>
        <w:rPr>
          <w:rFonts w:ascii="宋体" w:hAnsi="宋体" w:cs="宋体" w:eastAsia="宋体" w:hint="default"/>
          <w:w w:val="100"/>
          <w:sz w:val="21"/>
          <w:szCs w:val="21"/>
        </w:rPr>
        <w:t>向</w:t>
      </w:r>
      <w:r>
        <w:rPr>
          <w:rFonts w:ascii="宋体" w:hAnsi="宋体" w:cs="宋体" w:eastAsia="宋体" w:hint="default"/>
          <w:spacing w:val="-3"/>
          <w:w w:val="100"/>
          <w:sz w:val="21"/>
          <w:szCs w:val="21"/>
        </w:rPr>
        <w:t>光</w:t>
      </w:r>
      <w:r>
        <w:rPr>
          <w:rFonts w:ascii="宋体" w:hAnsi="宋体" w:cs="宋体" w:eastAsia="宋体" w:hint="default"/>
          <w:w w:val="100"/>
          <w:sz w:val="21"/>
          <w:szCs w:val="21"/>
        </w:rPr>
        <w:t>大</w:t>
      </w:r>
      <w:r>
        <w:rPr>
          <w:rFonts w:ascii="宋体" w:hAnsi="宋体" w:cs="宋体" w:eastAsia="宋体" w:hint="default"/>
          <w:spacing w:val="-3"/>
          <w:w w:val="100"/>
          <w:sz w:val="21"/>
          <w:szCs w:val="21"/>
        </w:rPr>
        <w:t>银</w:t>
      </w:r>
      <w:r>
        <w:rPr>
          <w:rFonts w:ascii="宋体" w:hAnsi="宋体" w:cs="宋体" w:eastAsia="宋体" w:hint="default"/>
          <w:w w:val="100"/>
          <w:sz w:val="21"/>
          <w:szCs w:val="21"/>
        </w:rPr>
        <w:t>行</w:t>
      </w:r>
      <w:r>
        <w:rPr>
          <w:rFonts w:ascii="宋体" w:hAnsi="宋体" w:cs="宋体" w:eastAsia="宋体" w:hint="default"/>
          <w:spacing w:val="-3"/>
          <w:w w:val="100"/>
          <w:sz w:val="21"/>
          <w:szCs w:val="21"/>
        </w:rPr>
        <w:t>累</w:t>
      </w:r>
      <w:r>
        <w:rPr>
          <w:rFonts w:ascii="宋体" w:hAnsi="宋体" w:cs="宋体" w:eastAsia="宋体" w:hint="default"/>
          <w:w w:val="100"/>
          <w:sz w:val="21"/>
          <w:szCs w:val="21"/>
        </w:rPr>
        <w:t>计</w:t>
      </w:r>
      <w:r>
        <w:rPr>
          <w:rFonts w:ascii="宋体" w:hAnsi="宋体" w:cs="宋体" w:eastAsia="宋体" w:hint="default"/>
          <w:spacing w:val="-3"/>
          <w:w w:val="100"/>
          <w:sz w:val="21"/>
          <w:szCs w:val="21"/>
        </w:rPr>
        <w:t>借</w:t>
      </w:r>
      <w:r>
        <w:rPr>
          <w:rFonts w:ascii="宋体" w:hAnsi="宋体" w:cs="宋体" w:eastAsia="宋体" w:hint="default"/>
          <w:w w:val="100"/>
          <w:sz w:val="21"/>
          <w:szCs w:val="21"/>
        </w:rPr>
        <w:t>款折</w:t>
      </w:r>
      <w:r>
        <w:rPr>
          <w:rFonts w:ascii="宋体" w:hAnsi="宋体" w:cs="宋体" w:eastAsia="宋体" w:hint="default"/>
          <w:spacing w:val="-3"/>
          <w:w w:val="100"/>
          <w:sz w:val="21"/>
          <w:szCs w:val="21"/>
        </w:rPr>
        <w:t>合</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74"/>
          <w:sz w:val="21"/>
          <w:szCs w:val="21"/>
        </w:rPr>
        <w:t> </w:t>
      </w:r>
      <w:r>
        <w:rPr>
          <w:rFonts w:ascii="Times New Roman" w:hAnsi="Times New Roman" w:cs="Times New Roman" w:eastAsia="Times New Roman" w:hint="default"/>
          <w:w w:val="100"/>
          <w:sz w:val="21"/>
          <w:szCs w:val="21"/>
        </w:rPr>
        <w:t>21,</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93,9</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5</w:t>
      </w:r>
    </w:p>
    <w:p>
      <w:pPr>
        <w:spacing w:line="240" w:lineRule="auto" w:before="4"/>
        <w:rPr>
          <w:rFonts w:ascii="Times New Roman" w:hAnsi="Times New Roman" w:cs="Times New Roman" w:eastAsia="Times New Roman" w:hint="default"/>
          <w:sz w:val="18"/>
          <w:szCs w:val="18"/>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元。</w:t>
      </w:r>
    </w:p>
    <w:p>
      <w:pPr>
        <w:spacing w:line="240" w:lineRule="auto" w:before="9"/>
        <w:rPr>
          <w:rFonts w:ascii="宋体" w:hAnsi="宋体" w:cs="宋体" w:eastAsia="宋体" w:hint="default"/>
          <w:sz w:val="15"/>
          <w:szCs w:val="15"/>
        </w:rPr>
      </w:pPr>
    </w:p>
    <w:p>
      <w:pPr>
        <w:spacing w:before="0"/>
        <w:ind w:left="0" w:right="1133"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*3  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10  </w:t>
      </w:r>
      <w:r>
        <w:rPr>
          <w:rFonts w:ascii="宋体" w:hAnsi="宋体" w:cs="宋体" w:eastAsia="宋体" w:hint="default"/>
          <w:sz w:val="21"/>
          <w:szCs w:val="21"/>
        </w:rPr>
        <w:t>月 </w:t>
      </w:r>
      <w:r>
        <w:rPr>
          <w:rFonts w:ascii="Times New Roman" w:hAnsi="Times New Roman" w:cs="Times New Roman" w:eastAsia="Times New Roman" w:hint="default"/>
          <w:sz w:val="21"/>
          <w:szCs w:val="21"/>
        </w:rPr>
        <w:t>27  </w:t>
      </w:r>
      <w:r>
        <w:rPr>
          <w:rFonts w:ascii="Times New Roman" w:hAnsi="Times New Roman" w:cs="Times New Roman" w:eastAsia="Times New Roman" w:hint="default"/>
          <w:spacing w:val="50"/>
          <w:sz w:val="21"/>
          <w:szCs w:val="21"/>
        </w:rPr>
        <w:t> </w:t>
      </w:r>
      <w:r>
        <w:rPr>
          <w:rFonts w:ascii="宋体" w:hAnsi="宋体" w:cs="宋体" w:eastAsia="宋体" w:hint="default"/>
          <w:spacing w:val="2"/>
          <w:sz w:val="21"/>
          <w:szCs w:val="21"/>
        </w:rPr>
        <w:t>日，公司子公司深圳市赛格通信有限公司与光大银行深圳分行签订了编号为</w:t>
      </w:r>
    </w:p>
    <w:p>
      <w:pPr>
        <w:spacing w:before="189"/>
        <w:ind w:left="232" w:right="291"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“ZM38021110014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的综合授信协议，综合授信额度为人民币 </w:t>
      </w:r>
      <w:r>
        <w:rPr>
          <w:rFonts w:ascii="Times New Roman" w:hAnsi="Times New Roman" w:cs="Times New Roman" w:eastAsia="Times New Roman" w:hint="default"/>
          <w:sz w:val="21"/>
          <w:szCs w:val="21"/>
        </w:rPr>
        <w:t>30,000,000.00 </w:t>
      </w:r>
      <w:r>
        <w:rPr>
          <w:rFonts w:ascii="宋体" w:hAnsi="宋体" w:cs="宋体" w:eastAsia="宋体" w:hint="default"/>
          <w:sz w:val="21"/>
          <w:szCs w:val="21"/>
        </w:rPr>
        <w:t>元，授信期限从 </w:t>
      </w:r>
      <w:r>
        <w:rPr>
          <w:rFonts w:ascii="Times New Roman" w:hAnsi="Times New Roman" w:cs="Times New Roman" w:eastAsia="Times New Roman" w:hint="default"/>
          <w:spacing w:val="-4"/>
          <w:sz w:val="21"/>
          <w:szCs w:val="21"/>
        </w:rPr>
        <w:t>2011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z w:val="21"/>
          <w:szCs w:val="21"/>
        </w:rPr>
      </w:r>
    </w:p>
    <w:p>
      <w:pPr>
        <w:spacing w:before="189"/>
        <w:ind w:left="232" w:right="291"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月至</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pacing w:val="-6"/>
          <w:sz w:val="21"/>
          <w:szCs w:val="21"/>
        </w:rPr>
        <w:t>月，该综合授信由本公司提供连带责任担保，保证合同编号为</w:t>
      </w:r>
      <w:r>
        <w:rPr>
          <w:rFonts w:ascii="宋体" w:hAnsi="宋体" w:cs="宋体" w:eastAsia="宋体" w:hint="default"/>
          <w:spacing w:val="-45"/>
          <w:sz w:val="21"/>
          <w:szCs w:val="21"/>
        </w:rPr>
        <w:t> </w:t>
      </w:r>
      <w:r>
        <w:rPr>
          <w:rFonts w:ascii="Times New Roman" w:hAnsi="Times New Roman" w:cs="Times New Roman" w:eastAsia="Times New Roman" w:hint="default"/>
          <w:spacing w:val="-6"/>
          <w:sz w:val="21"/>
          <w:szCs w:val="21"/>
        </w:rPr>
        <w:t>GB380211110014</w:t>
      </w:r>
      <w:r>
        <w:rPr>
          <w:rFonts w:ascii="宋体" w:hAnsi="宋体" w:cs="宋体" w:eastAsia="宋体" w:hint="default"/>
          <w:spacing w:val="-6"/>
          <w:sz w:val="21"/>
          <w:szCs w:val="21"/>
        </w:rPr>
        <w:t>。截至</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2011</w:t>
      </w:r>
    </w:p>
    <w:p>
      <w:pPr>
        <w:spacing w:before="189"/>
        <w:ind w:left="232" w:right="1129"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日，深圳市赛格通信有限公司向光大银行累计借款折合人民币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2,686,585.42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）本公司无已到期未偿还的短期借款。</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9"/>
          <w:szCs w:val="29"/>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、应付票据</w:t>
      </w:r>
      <w:r>
        <w:rPr>
          <w:rFonts w:ascii="宋体" w:hAnsi="宋体" w:cs="宋体" w:eastAsia="宋体" w:hint="default"/>
          <w:sz w:val="21"/>
          <w:szCs w:val="21"/>
        </w:rPr>
      </w:r>
    </w:p>
    <w:p>
      <w:pPr>
        <w:spacing w:before="189"/>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248"/>
        <w:gridCol w:w="3233"/>
        <w:gridCol w:w="3233"/>
      </w:tblGrid>
      <w:tr>
        <w:trPr>
          <w:trHeight w:val="490"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21" w:right="0"/>
              <w:jc w:val="center"/>
              <w:rPr>
                <w:rFonts w:ascii="宋体" w:hAnsi="宋体" w:cs="宋体" w:eastAsia="宋体" w:hint="default"/>
                <w:sz w:val="21"/>
                <w:szCs w:val="21"/>
              </w:rPr>
            </w:pPr>
            <w:r>
              <w:rPr>
                <w:rFonts w:ascii="宋体" w:hAnsi="宋体" w:cs="宋体" w:eastAsia="宋体" w:hint="default"/>
                <w:sz w:val="21"/>
                <w:szCs w:val="21"/>
              </w:rPr>
              <w:t>种类</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92"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992" w:right="0"/>
              <w:jc w:val="left"/>
              <w:rPr>
                <w:rFonts w:ascii="Times New Roman" w:hAnsi="Times New Roman" w:cs="Times New Roman" w:eastAsia="Times New Roman" w:hint="default"/>
                <w:sz w:val="21"/>
                <w:szCs w:val="21"/>
              </w:rPr>
            </w:pPr>
            <w:r>
              <w:rPr>
                <w:rFonts w:ascii="Times New Roman"/>
                <w:sz w:val="21"/>
              </w:rPr>
              <w:t>76,800,701.83</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992" w:right="0"/>
              <w:jc w:val="left"/>
              <w:rPr>
                <w:rFonts w:ascii="Times New Roman" w:hAnsi="Times New Roman" w:cs="Times New Roman" w:eastAsia="Times New Roman" w:hint="default"/>
                <w:sz w:val="21"/>
                <w:szCs w:val="21"/>
              </w:rPr>
            </w:pPr>
            <w:r>
              <w:rPr>
                <w:rFonts w:ascii="Times New Roman"/>
                <w:sz w:val="21"/>
              </w:rPr>
              <w:t>85,658,190.99</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）下一会计期间将到期的应付票据金额为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76,800,701.83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）应付票据为应付各供应商的货款。</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9"/>
          <w:szCs w:val="29"/>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19</w:t>
      </w:r>
      <w:r>
        <w:rPr>
          <w:rFonts w:ascii="宋体" w:hAnsi="宋体" w:cs="宋体" w:eastAsia="宋体" w:hint="default"/>
          <w:b/>
          <w:bCs/>
          <w:sz w:val="21"/>
          <w:szCs w:val="21"/>
        </w:rPr>
        <w:t>、应付账款</w:t>
      </w:r>
      <w:r>
        <w:rPr>
          <w:rFonts w:ascii="宋体" w:hAnsi="宋体" w:cs="宋体" w:eastAsia="宋体" w:hint="default"/>
          <w:sz w:val="21"/>
          <w:szCs w:val="21"/>
        </w:rPr>
      </w:r>
    </w:p>
    <w:p>
      <w:pPr>
        <w:spacing w:before="189"/>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）应付账款账龄分析</w:t>
      </w:r>
    </w:p>
    <w:p>
      <w:pPr>
        <w:spacing w:line="240" w:lineRule="auto" w:before="9"/>
        <w:rPr>
          <w:rFonts w:ascii="宋体" w:hAnsi="宋体" w:cs="宋体" w:eastAsia="宋体" w:hint="default"/>
          <w:sz w:val="11"/>
          <w:szCs w:val="11"/>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65"/>
        <w:gridCol w:w="3250"/>
        <w:gridCol w:w="3248"/>
      </w:tblGrid>
      <w:tr>
        <w:trPr>
          <w:trHeight w:val="490"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right="1407"/>
              <w:jc w:val="right"/>
              <w:rPr>
                <w:rFonts w:ascii="宋体" w:hAnsi="宋体" w:cs="宋体" w:eastAsia="宋体" w:hint="default"/>
                <w:sz w:val="21"/>
                <w:szCs w:val="21"/>
              </w:rPr>
            </w:pPr>
            <w:r>
              <w:rPr>
                <w:rFonts w:ascii="宋体" w:hAnsi="宋体" w:cs="宋体" w:eastAsia="宋体" w:hint="default"/>
                <w:sz w:val="21"/>
                <w:szCs w:val="21"/>
              </w:rPr>
              <w:t>项目</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90"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169,315,835.71</w:t>
            </w:r>
          </w:p>
        </w:tc>
        <w:tc>
          <w:tcPr>
            <w:tcW w:w="32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182,402,343.54</w:t>
            </w:r>
          </w:p>
        </w:tc>
      </w:tr>
      <w:tr>
        <w:trPr>
          <w:trHeight w:val="490"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31,219,438.56</w:t>
            </w:r>
          </w:p>
        </w:tc>
        <w:tc>
          <w:tcPr>
            <w:tcW w:w="32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634,136.12</w:t>
            </w:r>
          </w:p>
        </w:tc>
      </w:tr>
      <w:tr>
        <w:trPr>
          <w:trHeight w:val="490"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519,332.36</w:t>
            </w:r>
          </w:p>
        </w:tc>
        <w:tc>
          <w:tcPr>
            <w:tcW w:w="32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716,728.02</w:t>
            </w:r>
          </w:p>
        </w:tc>
      </w:tr>
      <w:tr>
        <w:trPr>
          <w:trHeight w:val="490"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2,197,815.76</w:t>
            </w:r>
          </w:p>
        </w:tc>
        <w:tc>
          <w:tcPr>
            <w:tcW w:w="32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3,587,732.40</w:t>
            </w:r>
          </w:p>
        </w:tc>
      </w:tr>
      <w:tr>
        <w:trPr>
          <w:trHeight w:val="492"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right="1407"/>
              <w:jc w:val="right"/>
              <w:rPr>
                <w:rFonts w:ascii="宋体" w:hAnsi="宋体" w:cs="宋体" w:eastAsia="宋体" w:hint="default"/>
                <w:sz w:val="21"/>
                <w:szCs w:val="21"/>
              </w:rPr>
            </w:pPr>
            <w:r>
              <w:rPr>
                <w:rFonts w:ascii="宋体" w:hAnsi="宋体" w:cs="宋体" w:eastAsia="宋体" w:hint="default"/>
                <w:sz w:val="21"/>
                <w:szCs w:val="21"/>
              </w:rPr>
              <w:t>合计</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203,252,422.39</w:t>
            </w:r>
          </w:p>
        </w:tc>
        <w:tc>
          <w:tcPr>
            <w:tcW w:w="32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187,340,940.08</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6"/>
        <w:ind w:left="232" w:right="2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）截至</w:t>
      </w:r>
      <w:r>
        <w:rPr>
          <w:rFonts w:ascii="宋体" w:hAnsi="宋体" w:cs="宋体" w:eastAsia="宋体" w:hint="default"/>
          <w:spacing w:val="-50"/>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日，应付账款中无应付持有公司</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以上表决权股份的股东单位或关联</w:t>
      </w:r>
    </w:p>
    <w:p>
      <w:pPr>
        <w:spacing w:before="189"/>
        <w:ind w:left="232" w:right="1129" w:firstLine="0"/>
        <w:jc w:val="left"/>
        <w:rPr>
          <w:rFonts w:ascii="宋体" w:hAnsi="宋体" w:cs="宋体" w:eastAsia="宋体" w:hint="default"/>
          <w:sz w:val="21"/>
          <w:szCs w:val="21"/>
        </w:rPr>
      </w:pPr>
      <w:r>
        <w:rPr>
          <w:rFonts w:ascii="宋体" w:hAnsi="宋体" w:cs="宋体" w:eastAsia="宋体" w:hint="default"/>
          <w:sz w:val="21"/>
          <w:szCs w:val="21"/>
        </w:rPr>
        <w:t>方的款项。</w:t>
      </w:r>
    </w:p>
    <w:p>
      <w:pPr>
        <w:spacing w:after="0"/>
        <w:jc w:val="left"/>
        <w:rPr>
          <w:rFonts w:ascii="宋体" w:hAnsi="宋体" w:cs="宋体" w:eastAsia="宋体" w:hint="default"/>
          <w:sz w:val="21"/>
          <w:szCs w:val="21"/>
        </w:rPr>
        <w:sectPr>
          <w:headerReference w:type="default" r:id="rId120"/>
          <w:footerReference w:type="default" r:id="rId121"/>
          <w:pgSz w:w="11910" w:h="16840"/>
          <w:pgMar w:header="0" w:footer="944" w:top="1300" w:bottom="1140" w:left="900" w:right="0"/>
          <w:pgNumType w:start="137"/>
        </w:sectPr>
      </w:pPr>
    </w:p>
    <w:p>
      <w:pPr>
        <w:spacing w:before="8"/>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）账龄超过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年的大额应付款项情况的说明</w:t>
      </w:r>
    </w:p>
    <w:p>
      <w:pPr>
        <w:spacing w:line="240" w:lineRule="auto" w:before="5"/>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958"/>
        <w:gridCol w:w="1337"/>
        <w:gridCol w:w="1340"/>
        <w:gridCol w:w="1272"/>
        <w:gridCol w:w="1865"/>
        <w:gridCol w:w="984"/>
      </w:tblGrid>
      <w:tr>
        <w:trPr>
          <w:trHeight w:val="650" w:hRule="exact"/>
        </w:trPr>
        <w:tc>
          <w:tcPr>
            <w:tcW w:w="29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占总额比例</w:t>
            </w:r>
          </w:p>
          <w:p>
            <w:pPr>
              <w:pStyle w:val="TableParagraph"/>
              <w:spacing w:line="240" w:lineRule="auto" w:before="86"/>
              <w:ind w:left="4"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未结算原因</w:t>
            </w:r>
          </w:p>
        </w:tc>
        <w:tc>
          <w:tcPr>
            <w:tcW w:w="9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性质</w:t>
            </w:r>
          </w:p>
        </w:tc>
      </w:tr>
      <w:tr>
        <w:trPr>
          <w:trHeight w:val="718" w:hRule="exact"/>
        </w:trPr>
        <w:tc>
          <w:tcPr>
            <w:tcW w:w="29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104"/>
              <w:jc w:val="left"/>
              <w:rPr>
                <w:rFonts w:ascii="宋体" w:hAnsi="宋体" w:cs="宋体" w:eastAsia="宋体" w:hint="default"/>
                <w:sz w:val="18"/>
                <w:szCs w:val="18"/>
              </w:rPr>
            </w:pPr>
            <w:r>
              <w:rPr>
                <w:rFonts w:ascii="宋体" w:hAnsi="宋体" w:cs="宋体" w:eastAsia="宋体" w:hint="default"/>
                <w:sz w:val="18"/>
                <w:szCs w:val="18"/>
              </w:rPr>
              <w:t>安弗施无线射频系统（上海）有限</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8"/>
              <w:jc w:val="right"/>
              <w:rPr>
                <w:rFonts w:ascii="Times New Roman" w:hAnsi="Times New Roman" w:cs="Times New Roman" w:eastAsia="Times New Roman" w:hint="default"/>
                <w:sz w:val="18"/>
                <w:szCs w:val="18"/>
              </w:rPr>
            </w:pPr>
            <w:r>
              <w:rPr>
                <w:rFonts w:ascii="Times New Roman"/>
                <w:spacing w:val="-1"/>
                <w:sz w:val="18"/>
              </w:rPr>
              <w:t>22,300,683.89</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 w:right="0"/>
              <w:jc w:val="center"/>
              <w:rPr>
                <w:rFonts w:ascii="Times New Roman" w:hAnsi="Times New Roman" w:cs="Times New Roman" w:eastAsia="Times New Roman" w:hint="default"/>
                <w:sz w:val="18"/>
                <w:szCs w:val="18"/>
              </w:rPr>
            </w:pPr>
            <w:r>
              <w:rPr>
                <w:rFonts w:ascii="Times New Roman"/>
                <w:sz w:val="18"/>
              </w:rPr>
              <w:t>10.97</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合同未履行完毕</w:t>
            </w:r>
          </w:p>
        </w:tc>
        <w:tc>
          <w:tcPr>
            <w:tcW w:w="9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材料款</w:t>
            </w:r>
          </w:p>
        </w:tc>
      </w:tr>
      <w:tr>
        <w:trPr>
          <w:trHeight w:val="509" w:hRule="exact"/>
        </w:trPr>
        <w:tc>
          <w:tcPr>
            <w:tcW w:w="295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Cassidian Finland </w:t>
            </w:r>
            <w:r>
              <w:rPr>
                <w:rFonts w:ascii="Times New Roman"/>
                <w:spacing w:val="-6"/>
                <w:sz w:val="18"/>
              </w:rPr>
              <w:t>Oy.</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4,044,567.81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1.99</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工程尾款</w:t>
            </w:r>
          </w:p>
        </w:tc>
        <w:tc>
          <w:tcPr>
            <w:tcW w:w="9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材料款</w:t>
            </w:r>
          </w:p>
        </w:tc>
      </w:tr>
      <w:tr>
        <w:trPr>
          <w:trHeight w:val="511" w:hRule="exact"/>
        </w:trPr>
        <w:tc>
          <w:tcPr>
            <w:tcW w:w="29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福清市长杰视波技术研究所</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4,021,858.97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1.98</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工程尾款</w:t>
            </w:r>
          </w:p>
        </w:tc>
        <w:tc>
          <w:tcPr>
            <w:tcW w:w="9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材料款</w:t>
            </w:r>
          </w:p>
        </w:tc>
      </w:tr>
      <w:tr>
        <w:trPr>
          <w:trHeight w:val="715" w:hRule="exact"/>
        </w:trPr>
        <w:tc>
          <w:tcPr>
            <w:tcW w:w="295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京信通信技术（广州）有限公司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8"/>
              <w:jc w:val="right"/>
              <w:rPr>
                <w:rFonts w:ascii="Times New Roman" w:hAnsi="Times New Roman" w:cs="Times New Roman" w:eastAsia="Times New Roman" w:hint="default"/>
                <w:sz w:val="18"/>
                <w:szCs w:val="18"/>
              </w:rPr>
            </w:pPr>
            <w:r>
              <w:rPr>
                <w:rFonts w:ascii="Times New Roman"/>
                <w:spacing w:val="-1"/>
                <w:sz w:val="18"/>
              </w:rPr>
              <w:t>1,375,802.85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 w:right="0"/>
              <w:jc w:val="center"/>
              <w:rPr>
                <w:rFonts w:ascii="Times New Roman" w:hAnsi="Times New Roman" w:cs="Times New Roman" w:eastAsia="Times New Roman" w:hint="default"/>
                <w:sz w:val="18"/>
                <w:szCs w:val="18"/>
              </w:rPr>
            </w:pPr>
            <w:r>
              <w:rPr>
                <w:rFonts w:ascii="Times New Roman"/>
                <w:sz w:val="18"/>
              </w:rPr>
              <w:t>0.68</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748" w:right="116" w:hanging="632"/>
              <w:jc w:val="left"/>
              <w:rPr>
                <w:rFonts w:ascii="宋体" w:hAnsi="宋体" w:cs="宋体" w:eastAsia="宋体" w:hint="default"/>
                <w:sz w:val="18"/>
                <w:szCs w:val="18"/>
              </w:rPr>
            </w:pPr>
            <w:r>
              <w:rPr>
                <w:rFonts w:ascii="宋体" w:hAnsi="宋体" w:cs="宋体" w:eastAsia="宋体" w:hint="default"/>
                <w:sz w:val="18"/>
                <w:szCs w:val="18"/>
              </w:rPr>
              <w:t>深圳一号线首期工程 尾款</w:t>
            </w:r>
          </w:p>
        </w:tc>
        <w:tc>
          <w:tcPr>
            <w:tcW w:w="9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材料款</w:t>
            </w:r>
          </w:p>
        </w:tc>
      </w:tr>
      <w:tr>
        <w:trPr>
          <w:trHeight w:val="471" w:hRule="exact"/>
        </w:trPr>
        <w:tc>
          <w:tcPr>
            <w:tcW w:w="29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芬兰诺基亚公司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667,211.73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0.33</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工程尾款</w:t>
            </w:r>
          </w:p>
        </w:tc>
        <w:tc>
          <w:tcPr>
            <w:tcW w:w="9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材料款</w:t>
            </w:r>
          </w:p>
        </w:tc>
      </w:tr>
      <w:tr>
        <w:trPr>
          <w:trHeight w:val="470" w:hRule="exact"/>
        </w:trPr>
        <w:tc>
          <w:tcPr>
            <w:tcW w:w="29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32,410,125.25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15.95</w:t>
            </w:r>
          </w:p>
        </w:tc>
        <w:tc>
          <w:tcPr>
            <w:tcW w:w="1272" w:type="dxa"/>
            <w:tcBorders>
              <w:top w:val="single" w:sz="4" w:space="0" w:color="000000"/>
              <w:left w:val="single" w:sz="4" w:space="0" w:color="000000"/>
              <w:bottom w:val="single" w:sz="4" w:space="0" w:color="000000"/>
              <w:right w:val="single" w:sz="4" w:space="0" w:color="000000"/>
            </w:tcBorders>
          </w:tcPr>
          <w:p>
            <w:pPr/>
          </w:p>
        </w:tc>
        <w:tc>
          <w:tcPr>
            <w:tcW w:w="1865" w:type="dxa"/>
            <w:tcBorders>
              <w:top w:val="single" w:sz="4" w:space="0" w:color="000000"/>
              <w:left w:val="single" w:sz="4" w:space="0" w:color="000000"/>
              <w:bottom w:val="single" w:sz="4" w:space="0" w:color="000000"/>
              <w:right w:val="single" w:sz="4" w:space="0" w:color="000000"/>
            </w:tcBorders>
          </w:tcPr>
          <w:p>
            <w:pPr/>
          </w:p>
        </w:tc>
        <w:tc>
          <w:tcPr>
            <w:tcW w:w="984"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spacing w:before="36"/>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w:t>
      </w:r>
      <w:r>
        <w:rPr>
          <w:rFonts w:ascii="宋体" w:hAnsi="宋体" w:cs="宋体" w:eastAsia="宋体" w:hint="default"/>
          <w:b/>
          <w:bCs/>
          <w:sz w:val="21"/>
          <w:szCs w:val="21"/>
        </w:rPr>
        <w:t>、预收款项</w:t>
      </w:r>
      <w:r>
        <w:rPr>
          <w:rFonts w:ascii="宋体" w:hAnsi="宋体" w:cs="宋体" w:eastAsia="宋体" w:hint="default"/>
          <w:sz w:val="21"/>
          <w:szCs w:val="21"/>
        </w:rPr>
      </w:r>
    </w:p>
    <w:p>
      <w:pPr>
        <w:spacing w:before="17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）预收账款账龄分析</w:t>
      </w:r>
    </w:p>
    <w:p>
      <w:pPr>
        <w:spacing w:line="240" w:lineRule="auto" w:before="1"/>
        <w:rPr>
          <w:rFonts w:ascii="宋体" w:hAnsi="宋体" w:cs="宋体" w:eastAsia="宋体" w:hint="default"/>
          <w:sz w:val="10"/>
          <w:szCs w:val="10"/>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99"/>
        <w:gridCol w:w="3286"/>
        <w:gridCol w:w="3286"/>
      </w:tblGrid>
      <w:tr>
        <w:trPr>
          <w:trHeight w:val="47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right="1424"/>
              <w:jc w:val="right"/>
              <w:rPr>
                <w:rFonts w:ascii="宋体" w:hAnsi="宋体" w:cs="宋体" w:eastAsia="宋体" w:hint="default"/>
                <w:sz w:val="21"/>
                <w:szCs w:val="21"/>
              </w:rPr>
            </w:pPr>
            <w:r>
              <w:rPr>
                <w:rFonts w:ascii="宋体" w:hAnsi="宋体" w:cs="宋体" w:eastAsia="宋体" w:hint="default"/>
                <w:sz w:val="21"/>
                <w:szCs w:val="21"/>
              </w:rPr>
              <w:t>项目</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6"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3"/>
              <w:ind w:left="3"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71"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10,186,630.50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86,202,280.39</w:t>
            </w:r>
          </w:p>
        </w:tc>
      </w:tr>
      <w:tr>
        <w:trPr>
          <w:trHeight w:val="468"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472,540.77</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12,647,499.28</w:t>
            </w:r>
          </w:p>
        </w:tc>
      </w:tr>
      <w:tr>
        <w:trPr>
          <w:trHeight w:val="47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5"/>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27,000.99</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3,228,146.68</w:t>
            </w:r>
          </w:p>
        </w:tc>
      </w:tr>
      <w:tr>
        <w:trPr>
          <w:trHeight w:val="47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2"/>
                <w:sz w:val="21"/>
              </w:rPr>
              <w:t>160,911.64</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160,018.60</w:t>
            </w:r>
          </w:p>
        </w:tc>
      </w:tr>
      <w:tr>
        <w:trPr>
          <w:trHeight w:val="470"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right="1424"/>
              <w:jc w:val="right"/>
              <w:rPr>
                <w:rFonts w:ascii="宋体" w:hAnsi="宋体" w:cs="宋体" w:eastAsia="宋体" w:hint="default"/>
                <w:sz w:val="21"/>
                <w:szCs w:val="21"/>
              </w:rPr>
            </w:pPr>
            <w:r>
              <w:rPr>
                <w:rFonts w:ascii="宋体" w:hAnsi="宋体" w:cs="宋体" w:eastAsia="宋体" w:hint="default"/>
                <w:sz w:val="21"/>
                <w:szCs w:val="21"/>
              </w:rPr>
              <w:t>合计</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10,847,083.90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102,237,944.95</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日，预收款项中无预收持有公司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以上表决权股份的股东单位款项。</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6"/>
          <w:szCs w:val="2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日，预收款项中预收关联方情况见附注六</w:t>
      </w:r>
      <w:r>
        <w:rPr>
          <w:rFonts w:ascii="宋体" w:hAnsi="宋体" w:cs="宋体" w:eastAsia="宋体" w:hint="default"/>
          <w:spacing w:val="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、关联方应收应付款项。</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6"/>
          <w:szCs w:val="2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）账龄超过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年的大额预收款项情况的说明</w:t>
      </w:r>
    </w:p>
    <w:p>
      <w:pPr>
        <w:spacing w:before="17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43"/>
        <w:gridCol w:w="1133"/>
        <w:gridCol w:w="1119"/>
        <w:gridCol w:w="1075"/>
        <w:gridCol w:w="1777"/>
        <w:gridCol w:w="1524"/>
      </w:tblGrid>
      <w:tr>
        <w:trPr>
          <w:trHeight w:val="929"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占总额比例</w:t>
            </w: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52"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未结算原因</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w:t>
            </w:r>
          </w:p>
        </w:tc>
      </w:tr>
      <w:tr>
        <w:trPr>
          <w:trHeight w:val="470"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深圳市中安保实业有限公司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center"/>
              <w:rPr>
                <w:rFonts w:ascii="Times New Roman" w:hAnsi="Times New Roman" w:cs="Times New Roman" w:eastAsia="Times New Roman" w:hint="default"/>
                <w:sz w:val="18"/>
                <w:szCs w:val="18"/>
              </w:rPr>
            </w:pPr>
            <w:r>
              <w:rPr>
                <w:rFonts w:ascii="Times New Roman"/>
                <w:sz w:val="18"/>
              </w:rPr>
              <w:t>335,476.00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3" w:right="0"/>
              <w:jc w:val="left"/>
              <w:rPr>
                <w:rFonts w:ascii="Times New Roman" w:hAnsi="Times New Roman" w:cs="Times New Roman" w:eastAsia="Times New Roman" w:hint="default"/>
                <w:sz w:val="18"/>
                <w:szCs w:val="18"/>
              </w:rPr>
            </w:pPr>
            <w:r>
              <w:rPr>
                <w:rFonts w:ascii="Times New Roman"/>
                <w:sz w:val="18"/>
              </w:rPr>
              <w:t>3.09</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工程项目尚未验收</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系统工程预收款</w:t>
            </w:r>
          </w:p>
        </w:tc>
      </w:tr>
    </w:tbl>
    <w:p>
      <w:pPr>
        <w:spacing w:after="0" w:line="240" w:lineRule="auto"/>
        <w:jc w:val="center"/>
        <w:rPr>
          <w:rFonts w:ascii="宋体" w:hAnsi="宋体" w:cs="宋体" w:eastAsia="宋体" w:hint="default"/>
          <w:sz w:val="18"/>
          <w:szCs w:val="18"/>
        </w:rPr>
        <w:sectPr>
          <w:headerReference w:type="default" r:id="rId122"/>
          <w:footerReference w:type="default" r:id="rId123"/>
          <w:pgSz w:w="11910" w:h="16840"/>
          <w:pgMar w:header="0" w:footer="956" w:top="1300" w:bottom="1140" w:left="900" w:right="0"/>
          <w:pgNumType w:start="138"/>
        </w:sectPr>
      </w:pPr>
    </w:p>
    <w:p>
      <w:pPr>
        <w:spacing w:line="240" w:lineRule="auto" w:before="9"/>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3243"/>
        <w:gridCol w:w="1133"/>
        <w:gridCol w:w="1119"/>
        <w:gridCol w:w="1075"/>
        <w:gridCol w:w="1777"/>
        <w:gridCol w:w="1524"/>
      </w:tblGrid>
      <w:tr>
        <w:trPr>
          <w:trHeight w:val="932"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占总额比例</w:t>
            </w: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52"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未结算原因</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w:t>
            </w:r>
          </w:p>
        </w:tc>
      </w:tr>
      <w:tr>
        <w:trPr>
          <w:trHeight w:val="509"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6" w:right="0"/>
              <w:jc w:val="center"/>
              <w:rPr>
                <w:rFonts w:ascii="宋体" w:hAnsi="宋体" w:cs="宋体" w:eastAsia="宋体" w:hint="default"/>
                <w:sz w:val="18"/>
                <w:szCs w:val="18"/>
              </w:rPr>
            </w:pPr>
            <w:r>
              <w:rPr>
                <w:rFonts w:ascii="宋体" w:hAnsi="宋体" w:cs="宋体" w:eastAsia="宋体" w:hint="default"/>
                <w:sz w:val="18"/>
                <w:szCs w:val="18"/>
              </w:rPr>
              <w:t>深圳市富晋天维信息通讯技术有限公司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05" w:right="0"/>
              <w:jc w:val="center"/>
              <w:rPr>
                <w:rFonts w:ascii="Times New Roman" w:hAnsi="Times New Roman" w:cs="Times New Roman" w:eastAsia="Times New Roman" w:hint="default"/>
                <w:sz w:val="18"/>
                <w:szCs w:val="18"/>
              </w:rPr>
            </w:pPr>
            <w:r>
              <w:rPr>
                <w:rFonts w:ascii="Times New Roman"/>
                <w:sz w:val="18"/>
              </w:rPr>
              <w:t>131,000.00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1.21</w:t>
            </w:r>
          </w:p>
        </w:tc>
        <w:tc>
          <w:tcPr>
            <w:tcW w:w="10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工程项目尚未验收</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预收货款</w:t>
            </w:r>
          </w:p>
        </w:tc>
      </w:tr>
      <w:tr>
        <w:trPr>
          <w:trHeight w:val="51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105" w:right="0"/>
              <w:jc w:val="center"/>
              <w:rPr>
                <w:rFonts w:ascii="Times New Roman" w:hAnsi="Times New Roman" w:cs="Times New Roman" w:eastAsia="Times New Roman" w:hint="default"/>
                <w:sz w:val="18"/>
                <w:szCs w:val="18"/>
              </w:rPr>
            </w:pPr>
            <w:r>
              <w:rPr>
                <w:rFonts w:ascii="Times New Roman"/>
                <w:sz w:val="18"/>
              </w:rPr>
              <w:t>466,476.00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4.30</w:t>
            </w:r>
          </w:p>
        </w:tc>
        <w:tc>
          <w:tcPr>
            <w:tcW w:w="1075" w:type="dxa"/>
            <w:tcBorders>
              <w:top w:val="single" w:sz="4" w:space="0" w:color="000000"/>
              <w:left w:val="single" w:sz="4" w:space="0" w:color="000000"/>
              <w:bottom w:val="single" w:sz="4" w:space="0" w:color="000000"/>
              <w:right w:val="single" w:sz="4" w:space="0" w:color="000000"/>
            </w:tcBorders>
          </w:tcPr>
          <w:p>
            <w:pPr/>
          </w:p>
        </w:tc>
        <w:tc>
          <w:tcPr>
            <w:tcW w:w="1777" w:type="dxa"/>
            <w:tcBorders>
              <w:top w:val="single" w:sz="4" w:space="0" w:color="000000"/>
              <w:left w:val="single" w:sz="4" w:space="0" w:color="000000"/>
              <w:bottom w:val="single" w:sz="4" w:space="0" w:color="000000"/>
              <w:right w:val="single" w:sz="4" w:space="0" w:color="000000"/>
            </w:tcBorders>
          </w:tcPr>
          <w:p>
            <w:pPr/>
          </w:p>
        </w:tc>
        <w:tc>
          <w:tcPr>
            <w:tcW w:w="1524"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213" w:type="dxa"/>
        <w:tblLayout w:type="fixed"/>
        <w:tblCellMar>
          <w:top w:w="0" w:type="dxa"/>
          <w:left w:w="0" w:type="dxa"/>
          <w:bottom w:w="0" w:type="dxa"/>
          <w:right w:w="0" w:type="dxa"/>
        </w:tblCellMar>
        <w:tblLook w:val="01E0"/>
      </w:tblPr>
      <w:tblGrid>
        <w:gridCol w:w="3207"/>
        <w:gridCol w:w="1610"/>
        <w:gridCol w:w="1613"/>
        <w:gridCol w:w="1613"/>
        <w:gridCol w:w="1610"/>
      </w:tblGrid>
      <w:tr>
        <w:trPr>
          <w:trHeight w:val="511"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30"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4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30"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509"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31,047,868.91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236,920,566.39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231,999,057.26</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35,969,378.04</w:t>
            </w:r>
          </w:p>
        </w:tc>
      </w:tr>
      <w:tr>
        <w:trPr>
          <w:trHeight w:val="511"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3,283,675.82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3,283,675.82</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14,317,042.47</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14,317,042.47</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2,732,945.07</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2,732,945.07</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25" w:right="0"/>
              <w:jc w:val="left"/>
              <w:rPr>
                <w:rFonts w:ascii="宋体" w:hAnsi="宋体" w:cs="宋体" w:eastAsia="宋体" w:hint="default"/>
                <w:sz w:val="18"/>
                <w:szCs w:val="18"/>
              </w:rPr>
            </w:pPr>
            <w:r>
              <w:rPr>
                <w:rFonts w:ascii="宋体" w:hAnsi="宋体" w:cs="宋体" w:eastAsia="宋体" w:hint="default"/>
                <w:sz w:val="18"/>
                <w:szCs w:val="18"/>
              </w:rPr>
              <w:t>基本养老保险</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10,376,586.86</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10,376,586.86</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25"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535,555.32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535,555.32</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25"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323,814.03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323,814.03</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2"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25"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348,141.19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348,141.19</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8,090,185.05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8,090,185.05</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五、辞退福利</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1,720,406.10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1,720,406.10</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六、非货币性福利</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3,283,675.82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3,283,675.82</w:t>
            </w:r>
          </w:p>
        </w:tc>
        <w:tc>
          <w:tcPr>
            <w:tcW w:w="1610"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七、工会经费和职工教育经费</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23,583.84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1,343,106.72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1,307,573.10</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w w:val="95"/>
                <w:sz w:val="18"/>
              </w:rPr>
              <w:t>59,117.46</w:t>
            </w:r>
          </w:p>
        </w:tc>
      </w:tr>
      <w:tr>
        <w:trPr>
          <w:trHeight w:val="509"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八、其他</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455,449.84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455,449.84</w:t>
            </w:r>
          </w:p>
        </w:tc>
      </w:tr>
      <w:tr>
        <w:trPr>
          <w:trHeight w:val="511" w:hRule="exact"/>
        </w:trPr>
        <w:tc>
          <w:tcPr>
            <w:tcW w:w="32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31,071,452.75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269,414,108.21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264,001,615.62</w:t>
            </w:r>
          </w:p>
        </w:tc>
        <w:tc>
          <w:tcPr>
            <w:tcW w:w="16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36,483,945.34</w:t>
            </w:r>
          </w:p>
        </w:tc>
      </w:tr>
    </w:tbl>
    <w:p>
      <w:pPr>
        <w:spacing w:line="240" w:lineRule="auto" w:before="1"/>
        <w:rPr>
          <w:rFonts w:ascii="宋体" w:hAnsi="宋体" w:cs="宋体" w:eastAsia="宋体" w:hint="default"/>
          <w:sz w:val="12"/>
          <w:szCs w:val="12"/>
        </w:rPr>
      </w:pPr>
    </w:p>
    <w:p>
      <w:pPr>
        <w:spacing w:before="36"/>
        <w:ind w:left="653" w:right="1129"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日，应付职工薪酬余额中属于拖欠性质的金额为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元，工会经费和职工教育</w:t>
      </w:r>
    </w:p>
    <w:p>
      <w:pPr>
        <w:spacing w:line="240" w:lineRule="auto" w:before="12"/>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经费金额为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59,117.46</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元。</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年度非货币性福利金额为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3,283,675.82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元，因解除劳动关系给予补偿金额</w:t>
      </w:r>
    </w:p>
    <w:p>
      <w:pPr>
        <w:spacing w:line="240" w:lineRule="auto" w:before="12"/>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为</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1,720,406.10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before="0"/>
        <w:ind w:left="653" w:right="1129"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日，应付职工薪酬中的工资部分于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月份发放，发放金额合计为</w:t>
      </w:r>
    </w:p>
    <w:p>
      <w:pPr>
        <w:spacing w:line="240" w:lineRule="auto" w:before="12"/>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17,427,593.28 </w:t>
      </w:r>
      <w:r>
        <w:rPr>
          <w:rFonts w:ascii="宋体" w:hAnsi="宋体" w:cs="宋体" w:eastAsia="宋体" w:hint="default"/>
          <w:sz w:val="21"/>
          <w:szCs w:val="21"/>
        </w:rPr>
        <w:t>元；奖金部分预计于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月份发放，发放金额预计为 </w:t>
      </w:r>
      <w:r>
        <w:rPr>
          <w:rFonts w:ascii="Times New Roman" w:hAnsi="Times New Roman" w:cs="Times New Roman" w:eastAsia="Times New Roman" w:hint="default"/>
          <w:sz w:val="21"/>
          <w:szCs w:val="21"/>
        </w:rPr>
        <w:t>18,541,784.76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headerReference w:type="default" r:id="rId124"/>
          <w:footerReference w:type="default" r:id="rId125"/>
          <w:pgSz w:w="11910" w:h="16840"/>
          <w:pgMar w:header="0" w:footer="956" w:top="1040" w:bottom="1140" w:left="900" w:right="0"/>
          <w:pgNumType w:start="139"/>
        </w:sectPr>
      </w:pPr>
    </w:p>
    <w:p>
      <w:pPr>
        <w:spacing w:before="8"/>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248"/>
        <w:gridCol w:w="3233"/>
        <w:gridCol w:w="3236"/>
      </w:tblGrid>
      <w:tr>
        <w:trPr>
          <w:trHeight w:val="511"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97"/>
              <w:jc w:val="right"/>
              <w:rPr>
                <w:rFonts w:ascii="宋体" w:hAnsi="宋体" w:cs="宋体" w:eastAsia="宋体" w:hint="default"/>
                <w:sz w:val="21"/>
                <w:szCs w:val="21"/>
              </w:rPr>
            </w:pPr>
            <w:r>
              <w:rPr>
                <w:rFonts w:ascii="宋体" w:hAnsi="宋体" w:cs="宋体" w:eastAsia="宋体" w:hint="default"/>
                <w:sz w:val="21"/>
                <w:szCs w:val="21"/>
              </w:rPr>
              <w:t>项目</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2"/>
                <w:sz w:val="21"/>
              </w:rPr>
              <w:t>-11,674,170.76</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9,138,834.16</w:t>
            </w:r>
          </w:p>
        </w:tc>
      </w:tr>
      <w:tr>
        <w:trPr>
          <w:trHeight w:val="511"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2"/>
                <w:sz w:val="21"/>
              </w:rPr>
              <w:t>113,746.68</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155,953.83</w:t>
            </w:r>
          </w:p>
        </w:tc>
      </w:tr>
      <w:tr>
        <w:trPr>
          <w:trHeight w:val="509"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418,279.37</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1,400,626.87</w:t>
            </w:r>
          </w:p>
        </w:tc>
      </w:tr>
      <w:tr>
        <w:trPr>
          <w:trHeight w:val="511"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18,313,565.88</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9,829,661.63</w:t>
            </w:r>
          </w:p>
        </w:tc>
      </w:tr>
      <w:tr>
        <w:trPr>
          <w:trHeight w:val="509"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2"/>
                <w:sz w:val="21"/>
              </w:rPr>
              <w:t>1,111,635.62</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1,122,219.98</w:t>
            </w:r>
          </w:p>
        </w:tc>
      </w:tr>
      <w:tr>
        <w:trPr>
          <w:trHeight w:val="512"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194,824.53</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2"/>
                <w:sz w:val="21"/>
              </w:rPr>
              <w:t>211,812.58</w:t>
            </w:r>
          </w:p>
        </w:tc>
      </w:tr>
      <w:tr>
        <w:trPr>
          <w:trHeight w:val="509"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326,613.73</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631,012.99</w:t>
            </w:r>
          </w:p>
        </w:tc>
      </w:tr>
      <w:tr>
        <w:trPr>
          <w:trHeight w:val="511"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堤围费</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33,970.74</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21,901.32</w:t>
            </w:r>
          </w:p>
        </w:tc>
      </w:tr>
      <w:tr>
        <w:trPr>
          <w:trHeight w:val="509"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-5,727.27</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32,947.07</w:t>
            </w:r>
          </w:p>
        </w:tc>
      </w:tr>
      <w:tr>
        <w:trPr>
          <w:trHeight w:val="511"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97"/>
              <w:jc w:val="right"/>
              <w:rPr>
                <w:rFonts w:ascii="宋体" w:hAnsi="宋体" w:cs="宋体" w:eastAsia="宋体" w:hint="default"/>
                <w:sz w:val="21"/>
                <w:szCs w:val="21"/>
              </w:rPr>
            </w:pPr>
            <w:r>
              <w:rPr>
                <w:rFonts w:ascii="宋体" w:hAnsi="宋体" w:cs="宋体" w:eastAsia="宋体" w:hint="default"/>
                <w:sz w:val="21"/>
                <w:szCs w:val="21"/>
              </w:rPr>
              <w:t>合计</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8,832,738.52</w:t>
            </w:r>
          </w:p>
        </w:tc>
        <w:tc>
          <w:tcPr>
            <w:tcW w:w="32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22,544,970.43</w:t>
            </w:r>
          </w:p>
        </w:tc>
      </w:tr>
    </w:tbl>
    <w:p>
      <w:pPr>
        <w:spacing w:line="240" w:lineRule="auto" w:before="1"/>
        <w:rPr>
          <w:rFonts w:ascii="宋体" w:hAnsi="宋体" w:cs="宋体" w:eastAsia="宋体" w:hint="default"/>
          <w:sz w:val="12"/>
          <w:szCs w:val="12"/>
        </w:rPr>
      </w:pPr>
    </w:p>
    <w:p>
      <w:pPr>
        <w:spacing w:before="36"/>
        <w:ind w:left="152" w:right="1122" w:firstLine="0"/>
        <w:jc w:val="left"/>
        <w:rPr>
          <w:rFonts w:ascii="宋体" w:hAnsi="宋体" w:cs="宋体" w:eastAsia="宋体" w:hint="default"/>
          <w:sz w:val="21"/>
          <w:szCs w:val="21"/>
        </w:rPr>
      </w:pPr>
      <w:r>
        <w:rPr>
          <w:rFonts w:ascii="宋体" w:hAnsi="宋体" w:cs="宋体" w:eastAsia="宋体" w:hint="default"/>
          <w:sz w:val="21"/>
          <w:szCs w:val="21"/>
        </w:rPr>
        <w:t>本公司无分公司之间应纳税所得额相互调剂的情况。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、应付利息</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3099"/>
        <w:gridCol w:w="2878"/>
        <w:gridCol w:w="3699"/>
      </w:tblGrid>
      <w:tr>
        <w:trPr>
          <w:trHeight w:val="511" w:hRule="exact"/>
        </w:trPr>
        <w:tc>
          <w:tcPr>
            <w:tcW w:w="30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tabs>
                <w:tab w:pos="422" w:val="left" w:leader="none"/>
              </w:tabs>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30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17" w:right="0"/>
              <w:jc w:val="left"/>
              <w:rPr>
                <w:rFonts w:ascii="宋体" w:hAnsi="宋体" w:cs="宋体" w:eastAsia="宋体" w:hint="default"/>
                <w:sz w:val="21"/>
                <w:szCs w:val="21"/>
              </w:rPr>
            </w:pPr>
            <w:r>
              <w:rPr>
                <w:rFonts w:ascii="宋体" w:hAnsi="宋体" w:cs="宋体" w:eastAsia="宋体" w:hint="default"/>
                <w:sz w:val="21"/>
                <w:szCs w:val="21"/>
              </w:rPr>
              <w:t>企业债券利息</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208,050.00</w:t>
            </w:r>
          </w:p>
        </w:tc>
        <w:tc>
          <w:tcPr>
            <w:tcW w:w="3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20"/>
              <w:jc w:val="right"/>
              <w:rPr>
                <w:rFonts w:ascii="Times New Roman" w:hAnsi="Times New Roman" w:cs="Times New Roman" w:eastAsia="Times New Roman" w:hint="default"/>
                <w:sz w:val="21"/>
                <w:szCs w:val="21"/>
              </w:rPr>
            </w:pPr>
            <w:r>
              <w:rPr>
                <w:rFonts w:ascii="Times New Roman"/>
                <w:spacing w:val="-1"/>
                <w:sz w:val="21"/>
              </w:rPr>
              <w:t>416,100.00</w:t>
            </w:r>
          </w:p>
        </w:tc>
      </w:tr>
      <w:tr>
        <w:trPr>
          <w:trHeight w:val="511" w:hRule="exact"/>
        </w:trPr>
        <w:tc>
          <w:tcPr>
            <w:tcW w:w="30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17" w:right="0"/>
              <w:jc w:val="left"/>
              <w:rPr>
                <w:rFonts w:ascii="宋体" w:hAnsi="宋体" w:cs="宋体" w:eastAsia="宋体" w:hint="default"/>
                <w:sz w:val="21"/>
                <w:szCs w:val="21"/>
              </w:rPr>
            </w:pPr>
            <w:r>
              <w:rPr>
                <w:rFonts w:ascii="宋体" w:hAnsi="宋体" w:cs="宋体" w:eastAsia="宋体" w:hint="default"/>
                <w:sz w:val="21"/>
                <w:szCs w:val="21"/>
              </w:rPr>
              <w:t>短期借款利息</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73,298.10</w:t>
            </w:r>
          </w:p>
        </w:tc>
        <w:tc>
          <w:tcPr>
            <w:tcW w:w="3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21"/>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30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1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281,348.10</w:t>
            </w:r>
          </w:p>
        </w:tc>
        <w:tc>
          <w:tcPr>
            <w:tcW w:w="3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20"/>
              <w:jc w:val="right"/>
              <w:rPr>
                <w:rFonts w:ascii="Times New Roman" w:hAnsi="Times New Roman" w:cs="Times New Roman" w:eastAsia="Times New Roman" w:hint="default"/>
                <w:sz w:val="21"/>
                <w:szCs w:val="21"/>
              </w:rPr>
            </w:pPr>
            <w:r>
              <w:rPr>
                <w:rFonts w:ascii="Times New Roman"/>
                <w:spacing w:val="-1"/>
                <w:sz w:val="21"/>
              </w:rPr>
              <w:t>416,100.00</w:t>
            </w:r>
          </w:p>
        </w:tc>
      </w:tr>
    </w:tbl>
    <w:p>
      <w:pPr>
        <w:spacing w:line="240" w:lineRule="auto" w:before="1"/>
        <w:rPr>
          <w:rFonts w:ascii="宋体" w:hAnsi="宋体" w:cs="宋体" w:eastAsia="宋体" w:hint="default"/>
          <w:sz w:val="12"/>
          <w:szCs w:val="12"/>
        </w:rPr>
      </w:pPr>
    </w:p>
    <w:p>
      <w:pPr>
        <w:spacing w:before="36"/>
        <w:ind w:left="67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5"/>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月，本公司发行面额为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7,300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万元的企业债券，债券期限为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spacing w:line="240" w:lineRule="auto" w:before="2"/>
        <w:rPr>
          <w:rFonts w:ascii="宋体" w:hAnsi="宋体" w:cs="宋体" w:eastAsia="宋体" w:hint="default"/>
          <w:sz w:val="16"/>
          <w:szCs w:val="16"/>
        </w:rPr>
      </w:pPr>
    </w:p>
    <w:p>
      <w:pPr>
        <w:spacing w:line="412" w:lineRule="auto" w:before="0"/>
        <w:ind w:left="152" w:right="1095" w:firstLine="0"/>
        <w:jc w:val="both"/>
        <w:rPr>
          <w:rFonts w:ascii="宋体" w:hAnsi="宋体" w:cs="宋体" w:eastAsia="宋体" w:hint="default"/>
          <w:sz w:val="21"/>
          <w:szCs w:val="21"/>
        </w:rPr>
      </w:pPr>
      <w:r>
        <w:rPr>
          <w:rFonts w:ascii="Times New Roman" w:hAnsi="Times New Roman" w:cs="Times New Roman" w:eastAsia="Times New Roman" w:hint="default"/>
          <w:spacing w:val="-4"/>
          <w:w w:val="100"/>
          <w:sz w:val="21"/>
          <w:szCs w:val="21"/>
        </w:rPr>
        <w:t>11</w:t>
      </w:r>
      <w:r>
        <w:rPr>
          <w:rFonts w:ascii="Times New Roman" w:hAnsi="Times New Roman" w:cs="Times New Roman" w:eastAsia="Times New Roman" w:hint="default"/>
          <w:spacing w:val="9"/>
          <w:w w:val="100"/>
          <w:sz w:val="21"/>
          <w:szCs w:val="21"/>
        </w:rPr>
        <w:t> </w:t>
      </w:r>
      <w:r>
        <w:rPr>
          <w:rFonts w:ascii="宋体" w:hAnsi="宋体" w:cs="宋体" w:eastAsia="宋体" w:hint="default"/>
          <w:w w:val="100"/>
          <w:sz w:val="21"/>
          <w:szCs w:val="21"/>
        </w:rPr>
        <w:t>月</w:t>
      </w:r>
      <w:r>
        <w:rPr>
          <w:rFonts w:ascii="宋体" w:hAnsi="宋体" w:cs="宋体" w:eastAsia="宋体" w:hint="default"/>
          <w:spacing w:val="-47"/>
          <w:w w:val="100"/>
          <w:sz w:val="21"/>
          <w:szCs w:val="21"/>
        </w:rPr>
        <w:t> </w:t>
      </w:r>
      <w:r>
        <w:rPr>
          <w:rFonts w:ascii="Times New Roman" w:hAnsi="Times New Roman" w:cs="Times New Roman" w:eastAsia="Times New Roman" w:hint="default"/>
          <w:w w:val="100"/>
          <w:sz w:val="21"/>
          <w:szCs w:val="21"/>
        </w:rPr>
        <w:t>14</w:t>
      </w:r>
      <w:r>
        <w:rPr>
          <w:rFonts w:ascii="Times New Roman" w:hAnsi="Times New Roman" w:cs="Times New Roman" w:eastAsia="Times New Roman" w:hint="default"/>
          <w:spacing w:val="5"/>
          <w:w w:val="100"/>
          <w:sz w:val="21"/>
          <w:szCs w:val="21"/>
        </w:rPr>
        <w:t> </w:t>
      </w:r>
      <w:r>
        <w:rPr>
          <w:rFonts w:ascii="宋体" w:hAnsi="宋体" w:cs="宋体" w:eastAsia="宋体" w:hint="default"/>
          <w:spacing w:val="-2"/>
          <w:w w:val="100"/>
          <w:sz w:val="21"/>
          <w:szCs w:val="21"/>
        </w:rPr>
        <w:t>日，票面利率为</w:t>
      </w:r>
      <w:r>
        <w:rPr>
          <w:rFonts w:ascii="宋体" w:hAnsi="宋体" w:cs="宋体" w:eastAsia="宋体" w:hint="default"/>
          <w:spacing w:val="-45"/>
          <w:w w:val="100"/>
          <w:sz w:val="21"/>
          <w:szCs w:val="21"/>
        </w:rPr>
        <w:t> </w:t>
      </w:r>
      <w:r>
        <w:rPr>
          <w:rFonts w:ascii="Times New Roman" w:hAnsi="Times New Roman" w:cs="Times New Roman" w:eastAsia="Times New Roman" w:hint="default"/>
          <w:spacing w:val="-5"/>
          <w:w w:val="100"/>
          <w:sz w:val="21"/>
          <w:szCs w:val="21"/>
        </w:rPr>
        <w:t>5.70%</w:t>
      </w:r>
      <w:r>
        <w:rPr>
          <w:rFonts w:ascii="宋体" w:hAnsi="宋体" w:cs="宋体" w:eastAsia="宋体" w:hint="default"/>
          <w:spacing w:val="-5"/>
          <w:w w:val="100"/>
          <w:sz w:val="21"/>
          <w:szCs w:val="21"/>
        </w:rPr>
        <w:t>（固定利率）；该债券由深圳市高新技术投资担保有限公司提供担保保证，</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z w:val="21"/>
          <w:szCs w:val="21"/>
        </w:rPr>
        <w:t>本公司以好易通大厦</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101</w:t>
      </w:r>
      <w:r>
        <w:rPr>
          <w:rFonts w:ascii="宋体" w:hAnsi="宋体" w:cs="宋体" w:eastAsia="宋体" w:hint="default"/>
          <w:sz w:val="21"/>
          <w:szCs w:val="21"/>
        </w:rPr>
        <w:t>、</w:t>
      </w:r>
      <w:r>
        <w:rPr>
          <w:rFonts w:ascii="Times New Roman" w:hAnsi="Times New Roman" w:cs="Times New Roman" w:eastAsia="Times New Roman" w:hint="default"/>
          <w:sz w:val="21"/>
          <w:szCs w:val="21"/>
        </w:rPr>
        <w:t>201</w:t>
      </w:r>
      <w:r>
        <w:rPr>
          <w:rFonts w:ascii="宋体" w:hAnsi="宋体" w:cs="宋体" w:eastAsia="宋体" w:hint="default"/>
          <w:sz w:val="21"/>
          <w:szCs w:val="21"/>
        </w:rPr>
        <w:t>、</w:t>
      </w:r>
      <w:r>
        <w:rPr>
          <w:rFonts w:ascii="Times New Roman" w:hAnsi="Times New Roman" w:cs="Times New Roman" w:eastAsia="Times New Roman" w:hint="default"/>
          <w:sz w:val="21"/>
          <w:szCs w:val="21"/>
        </w:rPr>
        <w:t>701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提供抵押担保，并由陈清州和翁丽敏提供反担保保证，期末因应付债</w:t>
      </w:r>
      <w:r>
        <w:rPr>
          <w:rFonts w:ascii="宋体" w:hAnsi="宋体" w:cs="宋体" w:eastAsia="宋体" w:hint="default"/>
          <w:w w:val="100"/>
          <w:sz w:val="21"/>
          <w:szCs w:val="21"/>
        </w:rPr>
        <w:t> </w:t>
      </w:r>
      <w:r>
        <w:rPr>
          <w:rFonts w:ascii="宋体" w:hAnsi="宋体" w:cs="宋体" w:eastAsia="宋体" w:hint="default"/>
          <w:sz w:val="21"/>
          <w:szCs w:val="21"/>
        </w:rPr>
        <w:t>券余额减少，好易通大厦</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701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抵押担保手续已解除。</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9"/>
          <w:szCs w:val="19"/>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24</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152"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）其他应付款账龄分析</w:t>
      </w:r>
    </w:p>
    <w:p>
      <w:pPr>
        <w:spacing w:after="0"/>
        <w:jc w:val="both"/>
        <w:rPr>
          <w:rFonts w:ascii="宋体" w:hAnsi="宋体" w:cs="宋体" w:eastAsia="宋体" w:hint="default"/>
          <w:sz w:val="21"/>
          <w:szCs w:val="21"/>
        </w:rPr>
        <w:sectPr>
          <w:headerReference w:type="default" r:id="rId126"/>
          <w:footerReference w:type="default" r:id="rId127"/>
          <w:pgSz w:w="11910" w:h="16840"/>
          <w:pgMar w:header="0" w:footer="956" w:top="1300" w:bottom="1140" w:left="980" w:right="0"/>
          <w:pgNumType w:start="140"/>
        </w:sectPr>
      </w:pPr>
    </w:p>
    <w:p>
      <w:pPr>
        <w:spacing w:line="240" w:lineRule="auto" w:before="4"/>
        <w:rPr>
          <w:rFonts w:ascii="宋体" w:hAnsi="宋体" w:cs="宋体" w:eastAsia="宋体" w:hint="default"/>
          <w:sz w:val="16"/>
          <w:szCs w:val="16"/>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77"/>
        <w:gridCol w:w="3262"/>
        <w:gridCol w:w="3264"/>
      </w:tblGrid>
      <w:tr>
        <w:trPr>
          <w:trHeight w:val="530"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412"/>
              <w:jc w:val="right"/>
              <w:rPr>
                <w:rFonts w:ascii="宋体" w:hAnsi="宋体" w:cs="宋体" w:eastAsia="宋体" w:hint="default"/>
                <w:sz w:val="21"/>
                <w:szCs w:val="21"/>
              </w:rPr>
            </w:pPr>
            <w:r>
              <w:rPr>
                <w:rFonts w:ascii="宋体" w:hAnsi="宋体" w:cs="宋体" w:eastAsia="宋体" w:hint="default"/>
                <w:sz w:val="21"/>
                <w:szCs w:val="21"/>
              </w:rPr>
              <w:t>项目</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30"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年以内</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7,035,510.79</w:t>
            </w:r>
          </w:p>
        </w:tc>
        <w:tc>
          <w:tcPr>
            <w:tcW w:w="32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6,027,053.98</w:t>
            </w:r>
          </w:p>
        </w:tc>
      </w:tr>
      <w:tr>
        <w:trPr>
          <w:trHeight w:val="530"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484,932.84</w:t>
            </w:r>
          </w:p>
        </w:tc>
        <w:tc>
          <w:tcPr>
            <w:tcW w:w="32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926,857.08</w:t>
            </w:r>
          </w:p>
        </w:tc>
      </w:tr>
      <w:tr>
        <w:trPr>
          <w:trHeight w:val="530"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559,313.04</w:t>
            </w:r>
          </w:p>
        </w:tc>
        <w:tc>
          <w:tcPr>
            <w:tcW w:w="32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653,692.03</w:t>
            </w:r>
          </w:p>
        </w:tc>
      </w:tr>
      <w:tr>
        <w:trPr>
          <w:trHeight w:val="530"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3,181,452.77</w:t>
            </w:r>
          </w:p>
        </w:tc>
        <w:tc>
          <w:tcPr>
            <w:tcW w:w="32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3,273,330.33</w:t>
            </w:r>
          </w:p>
        </w:tc>
      </w:tr>
      <w:tr>
        <w:trPr>
          <w:trHeight w:val="530" w:hRule="exact"/>
        </w:trPr>
        <w:tc>
          <w:tcPr>
            <w:tcW w:w="32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412"/>
              <w:jc w:val="right"/>
              <w:rPr>
                <w:rFonts w:ascii="宋体" w:hAnsi="宋体" w:cs="宋体" w:eastAsia="宋体" w:hint="default"/>
                <w:sz w:val="21"/>
                <w:szCs w:val="21"/>
              </w:rPr>
            </w:pPr>
            <w:r>
              <w:rPr>
                <w:rFonts w:ascii="宋体" w:hAnsi="宋体" w:cs="宋体" w:eastAsia="宋体" w:hint="default"/>
                <w:sz w:val="21"/>
                <w:szCs w:val="21"/>
              </w:rPr>
              <w:t>合计</w:t>
            </w:r>
          </w:p>
        </w:tc>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11,261,209.44</w:t>
            </w:r>
          </w:p>
        </w:tc>
        <w:tc>
          <w:tcPr>
            <w:tcW w:w="32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10,880,933.42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line="429" w:lineRule="auto" w:before="0"/>
        <w:ind w:left="232" w:right="2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）截至</w:t>
      </w:r>
      <w:r>
        <w:rPr>
          <w:rFonts w:ascii="宋体" w:hAnsi="宋体" w:cs="宋体" w:eastAsia="宋体" w:hint="default"/>
          <w:spacing w:val="-50"/>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日，其他应付款中无应付持有公司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以上表决权股份的股东单位或关</w:t>
      </w:r>
      <w:r>
        <w:rPr>
          <w:rFonts w:ascii="宋体" w:hAnsi="宋体" w:cs="宋体" w:eastAsia="宋体" w:hint="default"/>
          <w:w w:val="100"/>
          <w:sz w:val="21"/>
          <w:szCs w:val="21"/>
        </w:rPr>
        <w:t> </w:t>
      </w:r>
      <w:r>
        <w:rPr>
          <w:rFonts w:ascii="宋体" w:hAnsi="宋体" w:cs="宋体" w:eastAsia="宋体" w:hint="default"/>
          <w:sz w:val="21"/>
          <w:szCs w:val="21"/>
        </w:rPr>
        <w:t>联方情况。</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）账龄超过</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年的大额其他应付款情况的说明</w:t>
      </w:r>
    </w:p>
    <w:p>
      <w:pPr>
        <w:spacing w:line="240" w:lineRule="auto" w:before="8"/>
        <w:rPr>
          <w:rFonts w:ascii="宋体" w:hAnsi="宋体" w:cs="宋体" w:eastAsia="宋体" w:hint="default"/>
          <w:sz w:val="17"/>
          <w:szCs w:val="17"/>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2883"/>
        <w:gridCol w:w="1699"/>
        <w:gridCol w:w="2134"/>
        <w:gridCol w:w="1486"/>
        <w:gridCol w:w="1486"/>
      </w:tblGrid>
      <w:tr>
        <w:trPr>
          <w:trHeight w:val="528" w:hRule="exact"/>
        </w:trPr>
        <w:tc>
          <w:tcPr>
            <w:tcW w:w="28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所欠金额</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86" w:right="0"/>
              <w:jc w:val="left"/>
              <w:rPr>
                <w:rFonts w:ascii="宋体" w:hAnsi="宋体" w:cs="宋体" w:eastAsia="宋体" w:hint="default"/>
                <w:sz w:val="18"/>
                <w:szCs w:val="18"/>
              </w:rPr>
            </w:pPr>
            <w:r>
              <w:rPr>
                <w:rFonts w:ascii="宋体" w:hAnsi="宋体" w:cs="宋体" w:eastAsia="宋体" w:hint="default"/>
                <w:sz w:val="18"/>
                <w:szCs w:val="18"/>
              </w:rPr>
              <w:t>占其他应付款比例（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4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内容</w:t>
            </w:r>
          </w:p>
        </w:tc>
      </w:tr>
      <w:tr>
        <w:trPr>
          <w:trHeight w:val="530" w:hRule="exact"/>
        </w:trPr>
        <w:tc>
          <w:tcPr>
            <w:tcW w:w="28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深圳市新技术开发推广基金会</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2,315,553.50</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20.56</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530" w:hRule="exact"/>
        </w:trPr>
        <w:tc>
          <w:tcPr>
            <w:tcW w:w="28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哈尔滨工业大学</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500,000.00</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4.44</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技术开发费</w:t>
            </w:r>
          </w:p>
        </w:tc>
      </w:tr>
      <w:tr>
        <w:trPr>
          <w:trHeight w:val="530" w:hRule="exact"/>
        </w:trPr>
        <w:tc>
          <w:tcPr>
            <w:tcW w:w="28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2,815,553.50</w:t>
            </w:r>
          </w:p>
        </w:tc>
        <w:tc>
          <w:tcPr>
            <w:tcW w:w="2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25.00</w:t>
            </w:r>
          </w:p>
        </w:tc>
        <w:tc>
          <w:tcPr>
            <w:tcW w:w="1486"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）金额较大的其他应付款明细</w:t>
      </w:r>
    </w:p>
    <w:p>
      <w:pPr>
        <w:spacing w:line="240" w:lineRule="auto" w:before="8"/>
        <w:rPr>
          <w:rFonts w:ascii="宋体" w:hAnsi="宋体" w:cs="宋体" w:eastAsia="宋体" w:hint="default"/>
          <w:sz w:val="14"/>
          <w:szCs w:val="14"/>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2458"/>
        <w:gridCol w:w="1985"/>
        <w:gridCol w:w="1983"/>
        <w:gridCol w:w="1630"/>
        <w:gridCol w:w="1632"/>
      </w:tblGrid>
      <w:tr>
        <w:trPr>
          <w:trHeight w:val="531" w:hRule="exact"/>
        </w:trPr>
        <w:tc>
          <w:tcPr>
            <w:tcW w:w="2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629" w:right="0"/>
              <w:jc w:val="left"/>
              <w:rPr>
                <w:rFonts w:ascii="宋体" w:hAnsi="宋体" w:cs="宋体" w:eastAsia="宋体" w:hint="default"/>
                <w:sz w:val="18"/>
                <w:szCs w:val="18"/>
              </w:rPr>
            </w:pPr>
            <w:r>
              <w:rPr>
                <w:rFonts w:ascii="宋体" w:hAnsi="宋体" w:cs="宋体" w:eastAsia="宋体" w:hint="default"/>
                <w:sz w:val="18"/>
                <w:szCs w:val="18"/>
              </w:rPr>
              <w:t>所欠金额</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5"/>
              <w:jc w:val="right"/>
              <w:rPr>
                <w:rFonts w:ascii="宋体" w:hAnsi="宋体" w:cs="宋体" w:eastAsia="宋体" w:hint="default"/>
                <w:sz w:val="18"/>
                <w:szCs w:val="18"/>
              </w:rPr>
            </w:pPr>
            <w:r>
              <w:rPr>
                <w:rFonts w:ascii="宋体" w:hAnsi="宋体" w:cs="宋体" w:eastAsia="宋体" w:hint="default"/>
                <w:spacing w:val="-1"/>
                <w:sz w:val="18"/>
                <w:szCs w:val="18"/>
              </w:rPr>
              <w:t>占其他应付款比例（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内容</w:t>
            </w:r>
          </w:p>
        </w:tc>
      </w:tr>
      <w:tr>
        <w:trPr>
          <w:trHeight w:val="530" w:hRule="exact"/>
        </w:trPr>
        <w:tc>
          <w:tcPr>
            <w:tcW w:w="2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深圳市新技术开发推广基金会</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2,315,553.50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20.56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530" w:hRule="exact"/>
        </w:trPr>
        <w:tc>
          <w:tcPr>
            <w:tcW w:w="2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哈尔滨工业大学</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技术开发费</w:t>
            </w:r>
          </w:p>
        </w:tc>
      </w:tr>
      <w:tr>
        <w:trPr>
          <w:trHeight w:val="528" w:hRule="exact"/>
        </w:trPr>
        <w:tc>
          <w:tcPr>
            <w:tcW w:w="2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深圳市国际彩印有限公司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448,623.00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宣传物料费</w:t>
            </w:r>
          </w:p>
        </w:tc>
      </w:tr>
      <w:tr>
        <w:trPr>
          <w:trHeight w:val="530" w:hRule="exact"/>
        </w:trPr>
        <w:tc>
          <w:tcPr>
            <w:tcW w:w="2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中央金库</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419,196.78</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3.72</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3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进口增值税</w:t>
            </w:r>
          </w:p>
        </w:tc>
      </w:tr>
      <w:tr>
        <w:trPr>
          <w:trHeight w:val="530" w:hRule="exact"/>
        </w:trPr>
        <w:tc>
          <w:tcPr>
            <w:tcW w:w="245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3,683,373.28</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32.71</w:t>
            </w:r>
          </w:p>
        </w:tc>
        <w:tc>
          <w:tcPr>
            <w:tcW w:w="1630" w:type="dxa"/>
            <w:tcBorders>
              <w:top w:val="single" w:sz="4" w:space="0" w:color="000000"/>
              <w:left w:val="single" w:sz="4" w:space="0" w:color="000000"/>
              <w:bottom w:val="single" w:sz="4" w:space="0" w:color="000000"/>
              <w:right w:val="single" w:sz="4" w:space="0" w:color="000000"/>
            </w:tcBorders>
          </w:tcPr>
          <w:p>
            <w:pPr/>
          </w:p>
        </w:tc>
        <w:tc>
          <w:tcPr>
            <w:tcW w:w="1632" w:type="dxa"/>
            <w:tcBorders>
              <w:top w:val="single" w:sz="4" w:space="0" w:color="000000"/>
              <w:left w:val="single" w:sz="4" w:space="0" w:color="000000"/>
              <w:bottom w:val="single" w:sz="4" w:space="0" w:color="000000"/>
              <w:right w:val="nil" w:sz="6" w:space="0" w:color="auto"/>
            </w:tcBorders>
          </w:tcPr>
          <w:p>
            <w:pPr/>
          </w:p>
        </w:tc>
      </w:tr>
    </w:tbl>
    <w:p>
      <w:pPr>
        <w:spacing w:after="0"/>
        <w:sectPr>
          <w:headerReference w:type="default" r:id="rId128"/>
          <w:footerReference w:type="default" r:id="rId129"/>
          <w:pgSz w:w="11910" w:h="16840"/>
          <w:pgMar w:header="0" w:footer="956" w:top="1580" w:bottom="1140" w:left="900" w:right="0"/>
          <w:pgNumType w:start="141"/>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954"/>
        <w:gridCol w:w="1942"/>
        <w:gridCol w:w="1940"/>
        <w:gridCol w:w="1940"/>
        <w:gridCol w:w="1942"/>
      </w:tblGrid>
      <w:tr>
        <w:trPr>
          <w:trHeight w:val="511" w:hRule="exact"/>
        </w:trPr>
        <w:tc>
          <w:tcPr>
            <w:tcW w:w="19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9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509" w:hRule="exact"/>
        </w:trPr>
        <w:tc>
          <w:tcPr>
            <w:tcW w:w="195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海外维修基金</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804" w:right="0"/>
              <w:jc w:val="left"/>
              <w:rPr>
                <w:rFonts w:ascii="Times New Roman" w:hAnsi="Times New Roman" w:cs="Times New Roman" w:eastAsia="Times New Roman" w:hint="default"/>
                <w:sz w:val="21"/>
                <w:szCs w:val="21"/>
              </w:rPr>
            </w:pPr>
            <w:r>
              <w:rPr>
                <w:rFonts w:ascii="Times New Roman"/>
                <w:sz w:val="21"/>
              </w:rPr>
              <w:t>6,237,303.50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801" w:right="0"/>
              <w:jc w:val="left"/>
              <w:rPr>
                <w:rFonts w:ascii="Times New Roman" w:hAnsi="Times New Roman" w:cs="Times New Roman" w:eastAsia="Times New Roman" w:hint="default"/>
                <w:sz w:val="21"/>
                <w:szCs w:val="21"/>
              </w:rPr>
            </w:pPr>
            <w:r>
              <w:rPr>
                <w:rFonts w:ascii="Times New Roman"/>
                <w:sz w:val="21"/>
              </w:rPr>
              <w:t>2,408,727.46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957" w:right="0"/>
              <w:jc w:val="left"/>
              <w:rPr>
                <w:rFonts w:ascii="Times New Roman" w:hAnsi="Times New Roman" w:cs="Times New Roman" w:eastAsia="Times New Roman" w:hint="default"/>
                <w:sz w:val="21"/>
                <w:szCs w:val="21"/>
              </w:rPr>
            </w:pPr>
            <w:r>
              <w:rPr>
                <w:rFonts w:ascii="Times New Roman"/>
                <w:sz w:val="21"/>
              </w:rPr>
              <w:t>706,180.33</w:t>
            </w:r>
          </w:p>
        </w:tc>
        <w:tc>
          <w:tcPr>
            <w:tcW w:w="19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803" w:right="0"/>
              <w:jc w:val="left"/>
              <w:rPr>
                <w:rFonts w:ascii="Times New Roman" w:hAnsi="Times New Roman" w:cs="Times New Roman" w:eastAsia="Times New Roman" w:hint="default"/>
                <w:sz w:val="21"/>
                <w:szCs w:val="21"/>
              </w:rPr>
            </w:pPr>
            <w:r>
              <w:rPr>
                <w:rFonts w:ascii="Times New Roman"/>
                <w:sz w:val="21"/>
              </w:rPr>
              <w:t>7,939,850.63</w:t>
            </w:r>
          </w:p>
        </w:tc>
      </w:tr>
    </w:tbl>
    <w:p>
      <w:pPr>
        <w:spacing w:line="240" w:lineRule="auto" w:before="1"/>
        <w:rPr>
          <w:rFonts w:ascii="宋体" w:hAnsi="宋体" w:cs="宋体" w:eastAsia="宋体" w:hint="default"/>
          <w:sz w:val="12"/>
          <w:szCs w:val="12"/>
        </w:rPr>
      </w:pPr>
    </w:p>
    <w:p>
      <w:pPr>
        <w:spacing w:line="424" w:lineRule="auto" w:before="36"/>
        <w:ind w:left="232" w:right="1126" w:firstLine="420"/>
        <w:jc w:val="both"/>
        <w:rPr>
          <w:rFonts w:ascii="宋体" w:hAnsi="宋体" w:cs="宋体" w:eastAsia="宋体" w:hint="default"/>
          <w:sz w:val="21"/>
          <w:szCs w:val="21"/>
        </w:rPr>
      </w:pPr>
      <w:r>
        <w:rPr>
          <w:rFonts w:ascii="宋体" w:hAnsi="宋体" w:cs="宋体" w:eastAsia="宋体" w:hint="default"/>
          <w:spacing w:val="-2"/>
          <w:sz w:val="21"/>
          <w:szCs w:val="21"/>
        </w:rPr>
        <w:t>为了推进海外销售市场，本公司结合自身实际情况，将销往海外的产品售后维修转由海外各地的经销</w:t>
      </w:r>
      <w:r>
        <w:rPr>
          <w:rFonts w:ascii="宋体" w:hAnsi="宋体" w:cs="宋体" w:eastAsia="宋体" w:hint="default"/>
          <w:w w:val="100"/>
          <w:sz w:val="21"/>
          <w:szCs w:val="21"/>
        </w:rPr>
        <w:t> </w:t>
      </w:r>
      <w:r>
        <w:rPr>
          <w:rFonts w:ascii="宋体" w:hAnsi="宋体" w:cs="宋体" w:eastAsia="宋体" w:hint="default"/>
          <w:spacing w:val="-1"/>
          <w:sz w:val="21"/>
          <w:szCs w:val="21"/>
        </w:rPr>
        <w:t>商来负责，因而在经销商协议中根据销售收入计提一定比例（</w:t>
      </w:r>
      <w:r>
        <w:rPr>
          <w:rFonts w:ascii="Times New Roman" w:hAnsi="Times New Roman" w:cs="Times New Roman" w:eastAsia="Times New Roman" w:hint="default"/>
          <w:spacing w:val="-1"/>
          <w:sz w:val="21"/>
          <w:szCs w:val="21"/>
        </w:rPr>
        <w:t>0%-3.5%</w:t>
      </w:r>
      <w:r>
        <w:rPr>
          <w:rFonts w:ascii="宋体" w:hAnsi="宋体" w:cs="宋体" w:eastAsia="宋体" w:hint="default"/>
          <w:spacing w:val="-1"/>
          <w:sz w:val="21"/>
          <w:szCs w:val="21"/>
        </w:rPr>
        <w:t>）的维修基金供海外经销商使用。</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z w:val="21"/>
          <w:szCs w:val="21"/>
        </w:rPr>
        <w:t>本报告期末，预计负债余额均为根据经销商协议结算计提但尚未使用的海外维修基金余额。</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26</w:t>
      </w:r>
      <w:r>
        <w:rPr>
          <w:rFonts w:ascii="宋体" w:hAnsi="宋体" w:cs="宋体" w:eastAsia="宋体" w:hint="default"/>
          <w:b/>
          <w:bCs/>
          <w:sz w:val="21"/>
          <w:szCs w:val="21"/>
        </w:rPr>
        <w:t>、一年内到期的非流动负债</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）一年内到期的非流动负债</w:t>
      </w:r>
    </w:p>
    <w:p>
      <w:pPr>
        <w:spacing w:line="240" w:lineRule="auto" w:before="12"/>
        <w:rPr>
          <w:rFonts w:ascii="宋体" w:hAnsi="宋体" w:cs="宋体" w:eastAsia="宋体" w:hint="default"/>
          <w:sz w:val="15"/>
          <w:szCs w:val="15"/>
        </w:rPr>
      </w:pPr>
    </w:p>
    <w:p>
      <w:pPr>
        <w:tabs>
          <w:tab w:pos="1051" w:val="left" w:leader="none"/>
        </w:tabs>
        <w:spacing w:before="0"/>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99"/>
        <w:gridCol w:w="3286"/>
        <w:gridCol w:w="3286"/>
      </w:tblGrid>
      <w:tr>
        <w:trPr>
          <w:trHeight w:val="509"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1"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一年内到期的长期借款</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173,775.00</w:t>
            </w:r>
          </w:p>
        </w:tc>
      </w:tr>
      <w:tr>
        <w:trPr>
          <w:trHeight w:val="509"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一年内到期的应付债券</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21,346,250.00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21,900,000.00</w:t>
            </w:r>
          </w:p>
        </w:tc>
      </w:tr>
      <w:tr>
        <w:trPr>
          <w:trHeight w:val="511"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21,346,250.00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22,073,775.00</w:t>
            </w:r>
          </w:p>
        </w:tc>
      </w:tr>
    </w:tbl>
    <w:p>
      <w:pPr>
        <w:spacing w:line="240" w:lineRule="auto" w:before="1"/>
        <w:rPr>
          <w:rFonts w:ascii="宋体" w:hAnsi="宋体" w:cs="宋体" w:eastAsia="宋体" w:hint="default"/>
          <w:sz w:val="12"/>
          <w:szCs w:val="12"/>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1 </w:t>
      </w:r>
      <w:r>
        <w:rPr>
          <w:rFonts w:ascii="宋体" w:hAnsi="宋体" w:cs="宋体" w:eastAsia="宋体" w:hint="default"/>
          <w:sz w:val="21"/>
          <w:szCs w:val="21"/>
        </w:rPr>
        <w:t>年内到期的应付债券见附注五</w:t>
      </w:r>
      <w:r>
        <w:rPr>
          <w:rFonts w:ascii="宋体" w:hAnsi="宋体" w:cs="宋体" w:eastAsia="宋体" w:hint="default"/>
          <w:spacing w:val="-8"/>
          <w:sz w:val="21"/>
          <w:szCs w:val="21"/>
        </w:rPr>
        <w:t> </w:t>
      </w:r>
      <w:r>
        <w:rPr>
          <w:rFonts w:ascii="Times New Roman" w:hAnsi="Times New Roman" w:cs="Times New Roman" w:eastAsia="Times New Roman" w:hint="default"/>
          <w:sz w:val="21"/>
          <w:szCs w:val="21"/>
        </w:rPr>
        <w:t>28</w:t>
      </w:r>
      <w:r>
        <w:rPr>
          <w:rFonts w:ascii="宋体" w:hAnsi="宋体" w:cs="宋体" w:eastAsia="宋体" w:hint="default"/>
          <w:sz w:val="21"/>
          <w:szCs w:val="21"/>
        </w:rPr>
        <w:t>、应付债券。</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32"/>
          <w:szCs w:val="32"/>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、长期借款</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）长期借款分类</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248"/>
        <w:gridCol w:w="3233"/>
        <w:gridCol w:w="3233"/>
      </w:tblGrid>
      <w:tr>
        <w:trPr>
          <w:trHeight w:val="511"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97"/>
              <w:jc w:val="right"/>
              <w:rPr>
                <w:rFonts w:ascii="宋体" w:hAnsi="宋体" w:cs="宋体" w:eastAsia="宋体" w:hint="default"/>
                <w:sz w:val="21"/>
                <w:szCs w:val="21"/>
              </w:rPr>
            </w:pPr>
            <w:r>
              <w:rPr>
                <w:rFonts w:ascii="宋体" w:hAnsi="宋体" w:cs="宋体" w:eastAsia="宋体" w:hint="default"/>
                <w:sz w:val="21"/>
                <w:szCs w:val="21"/>
              </w:rPr>
              <w:t>项目</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25,000,000.00</w:t>
            </w:r>
          </w:p>
        </w:tc>
      </w:tr>
      <w:tr>
        <w:trPr>
          <w:trHeight w:val="512"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3,947,631.53</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5,445,051.23</w:t>
            </w:r>
          </w:p>
        </w:tc>
      </w:tr>
      <w:tr>
        <w:trPr>
          <w:trHeight w:val="511" w:hRule="exact"/>
        </w:trPr>
        <w:tc>
          <w:tcPr>
            <w:tcW w:w="32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97"/>
              <w:jc w:val="right"/>
              <w:rPr>
                <w:rFonts w:ascii="宋体" w:hAnsi="宋体" w:cs="宋体" w:eastAsia="宋体" w:hint="default"/>
                <w:sz w:val="21"/>
                <w:szCs w:val="21"/>
              </w:rPr>
            </w:pPr>
            <w:r>
              <w:rPr>
                <w:rFonts w:ascii="宋体" w:hAnsi="宋体" w:cs="宋体" w:eastAsia="宋体" w:hint="default"/>
                <w:sz w:val="21"/>
                <w:szCs w:val="21"/>
              </w:rPr>
              <w:t>合计</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3,947,631.53</w:t>
            </w:r>
          </w:p>
        </w:tc>
        <w:tc>
          <w:tcPr>
            <w:tcW w:w="32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30,445,051.23</w:t>
            </w:r>
          </w:p>
        </w:tc>
      </w:tr>
    </w:tbl>
    <w:p>
      <w:pPr>
        <w:spacing w:line="240" w:lineRule="auto" w:before="1"/>
        <w:rPr>
          <w:rFonts w:ascii="宋体" w:hAnsi="宋体" w:cs="宋体" w:eastAsia="宋体" w:hint="default"/>
          <w:sz w:val="12"/>
          <w:szCs w:val="12"/>
        </w:rPr>
      </w:pPr>
    </w:p>
    <w:p>
      <w:pPr>
        <w:spacing w:before="36"/>
        <w:ind w:left="232" w:right="0" w:firstLine="0"/>
        <w:jc w:val="both"/>
        <w:rPr>
          <w:rFonts w:ascii="宋体" w:hAnsi="宋体" w:cs="宋体" w:eastAsia="宋体" w:hint="default"/>
          <w:sz w:val="21"/>
          <w:szCs w:val="21"/>
        </w:rPr>
      </w:pPr>
      <w:r>
        <w:rPr>
          <w:rFonts w:ascii="宋体" w:hAnsi="宋体" w:cs="宋体" w:eastAsia="宋体" w:hint="default"/>
          <w:sz w:val="21"/>
          <w:szCs w:val="21"/>
        </w:rPr>
        <w:t>南洋商业银行与本公司之子公司华盛通讯有限公司于</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pacing w:val="-5"/>
          <w:sz w:val="21"/>
          <w:szCs w:val="21"/>
        </w:rPr>
        <w:t>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日签订了</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LO-6850930011200/WCL</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借</w:t>
      </w:r>
    </w:p>
    <w:p>
      <w:pPr>
        <w:spacing w:line="240" w:lineRule="auto" w:before="12"/>
        <w:rPr>
          <w:rFonts w:ascii="宋体" w:hAnsi="宋体" w:cs="宋体" w:eastAsia="宋体" w:hint="default"/>
          <w:sz w:val="15"/>
          <w:szCs w:val="15"/>
        </w:rPr>
      </w:pPr>
    </w:p>
    <w:p>
      <w:pPr>
        <w:spacing w:line="412" w:lineRule="auto" w:before="0"/>
        <w:ind w:left="232" w:right="1126" w:firstLine="0"/>
        <w:jc w:val="both"/>
        <w:rPr>
          <w:rFonts w:ascii="宋体" w:hAnsi="宋体" w:cs="宋体" w:eastAsia="宋体" w:hint="default"/>
          <w:sz w:val="21"/>
          <w:szCs w:val="21"/>
        </w:rPr>
      </w:pPr>
      <w:r>
        <w:rPr>
          <w:rFonts w:ascii="宋体" w:hAnsi="宋体" w:cs="宋体" w:eastAsia="宋体" w:hint="default"/>
          <w:sz w:val="21"/>
          <w:szCs w:val="21"/>
        </w:rPr>
        <w:t>款合同，南洋商业银行为华盛通讯有限公司提供</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800 </w:t>
      </w:r>
      <w:r>
        <w:rPr>
          <w:rFonts w:ascii="宋体" w:hAnsi="宋体" w:cs="宋体" w:eastAsia="宋体" w:hint="default"/>
          <w:spacing w:val="-3"/>
          <w:sz w:val="21"/>
          <w:szCs w:val="21"/>
        </w:rPr>
        <w:t>万元港币借款，借款期限</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年，每月底等额还款港币</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147,332.18 </w:t>
      </w:r>
      <w:r>
        <w:rPr>
          <w:rFonts w:ascii="宋体" w:hAnsi="宋体" w:cs="宋体" w:eastAsia="宋体" w:hint="default"/>
          <w:spacing w:val="31"/>
          <w:sz w:val="21"/>
          <w:szCs w:val="21"/>
        </w:rPr>
        <w:t>元，利率 </w:t>
      </w:r>
      <w:r>
        <w:rPr>
          <w:rFonts w:ascii="Times New Roman" w:hAnsi="Times New Roman" w:cs="Times New Roman" w:eastAsia="Times New Roman" w:hint="default"/>
          <w:sz w:val="21"/>
          <w:szCs w:val="21"/>
        </w:rPr>
        <w:t>4.00% </w:t>
      </w:r>
      <w:r>
        <w:rPr>
          <w:rFonts w:ascii="宋体" w:hAnsi="宋体" w:cs="宋体" w:eastAsia="宋体" w:hint="default"/>
          <w:sz w:val="21"/>
          <w:szCs w:val="21"/>
        </w:rPr>
        <w:t>。 上 述 借 款 由 </w:t>
      </w:r>
      <w:r>
        <w:rPr>
          <w:rFonts w:ascii="Times New Roman" w:hAnsi="Times New Roman" w:cs="Times New Roman" w:eastAsia="Times New Roman" w:hint="default"/>
          <w:sz w:val="21"/>
          <w:szCs w:val="21"/>
        </w:rPr>
        <w:t>Government of the Hong Kong Special</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Administrative</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z w:val="21"/>
          <w:szCs w:val="21"/>
        </w:rPr>
        <w:t>Region(HKSARG)</w:t>
      </w:r>
      <w:r>
        <w:rPr>
          <w:rFonts w:ascii="宋体" w:hAnsi="宋体" w:cs="宋体" w:eastAsia="宋体" w:hint="default"/>
          <w:sz w:val="21"/>
          <w:szCs w:val="21"/>
        </w:rPr>
        <w:t>提供连带责任保证。</w:t>
      </w:r>
    </w:p>
    <w:p>
      <w:pPr>
        <w:spacing w:after="0" w:line="412" w:lineRule="auto"/>
        <w:jc w:val="both"/>
        <w:rPr>
          <w:rFonts w:ascii="宋体" w:hAnsi="宋体" w:cs="宋体" w:eastAsia="宋体" w:hint="default"/>
          <w:sz w:val="21"/>
          <w:szCs w:val="21"/>
        </w:rPr>
        <w:sectPr>
          <w:headerReference w:type="default" r:id="rId130"/>
          <w:pgSz w:w="11910" w:h="16840"/>
          <w:pgMar w:header="1390" w:footer="956" w:top="2100" w:bottom="1140" w:left="900" w:right="0"/>
        </w:sectPr>
      </w:pP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013"/>
        <w:gridCol w:w="1152"/>
        <w:gridCol w:w="855"/>
        <w:gridCol w:w="710"/>
        <w:gridCol w:w="713"/>
        <w:gridCol w:w="992"/>
        <w:gridCol w:w="1416"/>
        <w:gridCol w:w="1133"/>
        <w:gridCol w:w="1702"/>
      </w:tblGrid>
      <w:tr>
        <w:trPr>
          <w:trHeight w:val="511" w:hRule="exact"/>
        </w:trPr>
        <w:tc>
          <w:tcPr>
            <w:tcW w:w="1013"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14" w:right="0"/>
              <w:jc w:val="left"/>
              <w:rPr>
                <w:rFonts w:ascii="宋体" w:hAnsi="宋体" w:cs="宋体" w:eastAsia="宋体" w:hint="default"/>
                <w:sz w:val="15"/>
                <w:szCs w:val="15"/>
              </w:rPr>
            </w:pPr>
            <w:r>
              <w:rPr>
                <w:rFonts w:ascii="宋体" w:hAnsi="宋体" w:cs="宋体" w:eastAsia="宋体" w:hint="default"/>
                <w:sz w:val="15"/>
                <w:szCs w:val="15"/>
              </w:rPr>
              <w:t>贷款单位</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96" w:right="0"/>
              <w:jc w:val="left"/>
              <w:rPr>
                <w:rFonts w:ascii="宋体" w:hAnsi="宋体" w:cs="宋体" w:eastAsia="宋体" w:hint="default"/>
                <w:sz w:val="15"/>
                <w:szCs w:val="15"/>
              </w:rPr>
            </w:pPr>
            <w:r>
              <w:rPr>
                <w:rFonts w:ascii="宋体" w:hAnsi="宋体" w:cs="宋体" w:eastAsia="宋体" w:hint="default"/>
                <w:sz w:val="15"/>
                <w:szCs w:val="15"/>
              </w:rPr>
              <w:t>借款起始日</w:t>
            </w:r>
          </w:p>
        </w:tc>
        <w:tc>
          <w:tcPr>
            <w:tcW w:w="85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45" w:right="0"/>
              <w:jc w:val="left"/>
              <w:rPr>
                <w:rFonts w:ascii="宋体" w:hAnsi="宋体" w:cs="宋体" w:eastAsia="宋体" w:hint="default"/>
                <w:sz w:val="15"/>
                <w:szCs w:val="15"/>
              </w:rPr>
            </w:pPr>
            <w:r>
              <w:rPr>
                <w:rFonts w:ascii="宋体" w:hAnsi="宋体" w:cs="宋体" w:eastAsia="宋体" w:hint="default"/>
                <w:sz w:val="15"/>
                <w:szCs w:val="15"/>
              </w:rPr>
              <w:t>借款终止日</w:t>
            </w:r>
          </w:p>
        </w:tc>
        <w:tc>
          <w:tcPr>
            <w:tcW w:w="7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01" w:right="0"/>
              <w:jc w:val="left"/>
              <w:rPr>
                <w:rFonts w:ascii="宋体" w:hAnsi="宋体" w:cs="宋体" w:eastAsia="宋体" w:hint="default"/>
                <w:sz w:val="15"/>
                <w:szCs w:val="15"/>
              </w:rPr>
            </w:pPr>
            <w:r>
              <w:rPr>
                <w:rFonts w:ascii="宋体" w:hAnsi="宋体" w:cs="宋体" w:eastAsia="宋体" w:hint="default"/>
                <w:sz w:val="15"/>
                <w:szCs w:val="15"/>
              </w:rPr>
              <w:t>币种</w:t>
            </w:r>
          </w:p>
        </w:tc>
        <w:tc>
          <w:tcPr>
            <w:tcW w:w="71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利率</w:t>
            </w:r>
            <w:r>
              <w:rPr>
                <w:rFonts w:ascii="Times New Roman" w:hAnsi="Times New Roman" w:cs="Times New Roman" w:eastAsia="Times New Roman" w:hint="default"/>
                <w:sz w:val="15"/>
                <w:szCs w:val="15"/>
              </w:rPr>
              <w:t>/</w:t>
            </w:r>
            <w:r>
              <w:rPr>
                <w:rFonts w:ascii="宋体" w:hAnsi="宋体" w:cs="宋体" w:eastAsia="宋体" w:hint="default"/>
                <w:sz w:val="15"/>
                <w:szCs w:val="15"/>
              </w:rPr>
              <w:t>年</w:t>
            </w: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139"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24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5" w:right="0"/>
              <w:jc w:val="center"/>
              <w:rPr>
                <w:rFonts w:ascii="宋体" w:hAnsi="宋体" w:cs="宋体" w:eastAsia="宋体" w:hint="default"/>
                <w:sz w:val="15"/>
                <w:szCs w:val="15"/>
              </w:rPr>
            </w:pPr>
            <w:r>
              <w:rPr>
                <w:rFonts w:ascii="宋体" w:hAnsi="宋体" w:cs="宋体" w:eastAsia="宋体" w:hint="default"/>
                <w:sz w:val="15"/>
                <w:szCs w:val="15"/>
              </w:rPr>
              <w:t>期末数</w:t>
            </w:r>
          </w:p>
        </w:tc>
        <w:tc>
          <w:tcPr>
            <w:tcW w:w="2835"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0"/>
              <w:jc w:val="center"/>
              <w:rPr>
                <w:rFonts w:ascii="宋体" w:hAnsi="宋体" w:cs="宋体" w:eastAsia="宋体" w:hint="default"/>
                <w:sz w:val="15"/>
                <w:szCs w:val="15"/>
              </w:rPr>
            </w:pPr>
            <w:r>
              <w:rPr>
                <w:rFonts w:ascii="宋体" w:hAnsi="宋体" w:cs="宋体" w:eastAsia="宋体" w:hint="default"/>
                <w:sz w:val="15"/>
                <w:szCs w:val="15"/>
              </w:rPr>
              <w:t>期初数</w:t>
            </w:r>
          </w:p>
        </w:tc>
      </w:tr>
      <w:tr>
        <w:trPr>
          <w:trHeight w:val="509" w:hRule="exact"/>
        </w:trPr>
        <w:tc>
          <w:tcPr>
            <w:tcW w:w="1013" w:type="dxa"/>
            <w:vMerge/>
            <w:tcBorders>
              <w:left w:val="nil" w:sz="6" w:space="0" w:color="auto"/>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855" w:type="dxa"/>
            <w:vMerge/>
            <w:tcBorders>
              <w:left w:val="single" w:sz="4" w:space="0" w:color="000000"/>
              <w:bottom w:val="single" w:sz="4" w:space="0" w:color="000000"/>
              <w:right w:val="single" w:sz="4" w:space="0" w:color="000000"/>
            </w:tcBorders>
          </w:tcPr>
          <w:p>
            <w:pPr/>
          </w:p>
        </w:tc>
        <w:tc>
          <w:tcPr>
            <w:tcW w:w="710" w:type="dxa"/>
            <w:vMerge/>
            <w:tcBorders>
              <w:left w:val="single" w:sz="4" w:space="0" w:color="000000"/>
              <w:bottom w:val="single" w:sz="4" w:space="0" w:color="000000"/>
              <w:right w:val="single" w:sz="4" w:space="0" w:color="000000"/>
            </w:tcBorders>
          </w:tcPr>
          <w:p>
            <w:pPr/>
          </w:p>
        </w:tc>
        <w:tc>
          <w:tcPr>
            <w:tcW w:w="713" w:type="dxa"/>
            <w:vMerge/>
            <w:tcBorders>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84" w:right="0"/>
              <w:jc w:val="left"/>
              <w:rPr>
                <w:rFonts w:ascii="宋体" w:hAnsi="宋体" w:cs="宋体" w:eastAsia="宋体" w:hint="default"/>
                <w:sz w:val="15"/>
                <w:szCs w:val="15"/>
              </w:rPr>
            </w:pPr>
            <w:r>
              <w:rPr>
                <w:rFonts w:ascii="宋体" w:hAnsi="宋体" w:cs="宋体" w:eastAsia="宋体" w:hint="default"/>
                <w:sz w:val="15"/>
                <w:szCs w:val="15"/>
              </w:rPr>
              <w:t>外币金额</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398" w:right="0"/>
              <w:jc w:val="left"/>
              <w:rPr>
                <w:rFonts w:ascii="宋体" w:hAnsi="宋体" w:cs="宋体" w:eastAsia="宋体" w:hint="default"/>
                <w:sz w:val="15"/>
                <w:szCs w:val="15"/>
              </w:rPr>
            </w:pPr>
            <w:r>
              <w:rPr>
                <w:rFonts w:ascii="宋体" w:hAnsi="宋体" w:cs="宋体" w:eastAsia="宋体" w:hint="default"/>
                <w:sz w:val="15"/>
                <w:szCs w:val="15"/>
              </w:rPr>
              <w:t>本币金额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61" w:right="0"/>
              <w:jc w:val="left"/>
              <w:rPr>
                <w:rFonts w:ascii="宋体" w:hAnsi="宋体" w:cs="宋体" w:eastAsia="宋体" w:hint="default"/>
                <w:sz w:val="15"/>
                <w:szCs w:val="15"/>
              </w:rPr>
            </w:pPr>
            <w:r>
              <w:rPr>
                <w:rFonts w:ascii="宋体" w:hAnsi="宋体" w:cs="宋体" w:eastAsia="宋体" w:hint="default"/>
                <w:sz w:val="15"/>
                <w:szCs w:val="15"/>
              </w:rPr>
              <w:t>外币金额</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547" w:right="0"/>
              <w:jc w:val="left"/>
              <w:rPr>
                <w:rFonts w:ascii="宋体" w:hAnsi="宋体" w:cs="宋体" w:eastAsia="宋体" w:hint="default"/>
                <w:sz w:val="15"/>
                <w:szCs w:val="15"/>
              </w:rPr>
            </w:pPr>
            <w:r>
              <w:rPr>
                <w:rFonts w:ascii="宋体" w:hAnsi="宋体" w:cs="宋体" w:eastAsia="宋体" w:hint="default"/>
                <w:sz w:val="15"/>
                <w:szCs w:val="15"/>
              </w:rPr>
              <w:t>本币金额</w:t>
            </w:r>
          </w:p>
        </w:tc>
      </w:tr>
      <w:tr>
        <w:trPr>
          <w:trHeight w:val="638" w:hRule="exact"/>
        </w:trPr>
        <w:tc>
          <w:tcPr>
            <w:tcW w:w="101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45" w:right="22"/>
              <w:jc w:val="left"/>
              <w:rPr>
                <w:rFonts w:ascii="宋体" w:hAnsi="宋体" w:cs="宋体" w:eastAsia="宋体" w:hint="default"/>
                <w:sz w:val="15"/>
                <w:szCs w:val="15"/>
              </w:rPr>
            </w:pPr>
            <w:r>
              <w:rPr>
                <w:rFonts w:ascii="宋体" w:hAnsi="宋体" w:cs="宋体" w:eastAsia="宋体" w:hint="default"/>
                <w:spacing w:val="4"/>
                <w:sz w:val="15"/>
                <w:szCs w:val="15"/>
              </w:rPr>
              <w:t>交通银行深圳</w:t>
            </w:r>
            <w:r>
              <w:rPr>
                <w:rFonts w:ascii="宋体" w:hAnsi="宋体" w:cs="宋体" w:eastAsia="宋体" w:hint="default"/>
                <w:spacing w:val="-63"/>
                <w:sz w:val="15"/>
                <w:szCs w:val="15"/>
              </w:rPr>
              <w:t> </w:t>
            </w:r>
            <w:r>
              <w:rPr>
                <w:rFonts w:ascii="宋体" w:hAnsi="宋体" w:cs="宋体" w:eastAsia="宋体" w:hint="default"/>
                <w:spacing w:val="-63"/>
                <w:sz w:val="15"/>
                <w:szCs w:val="15"/>
              </w:rPr>
            </w:r>
            <w:r>
              <w:rPr>
                <w:rFonts w:ascii="宋体" w:hAnsi="宋体" w:cs="宋体" w:eastAsia="宋体" w:hint="default"/>
                <w:sz w:val="15"/>
                <w:szCs w:val="15"/>
              </w:rPr>
              <w:t>东门支行</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35" w:right="0"/>
              <w:jc w:val="left"/>
              <w:rPr>
                <w:rFonts w:ascii="Times New Roman" w:hAnsi="Times New Roman" w:cs="Times New Roman" w:eastAsia="Times New Roman" w:hint="default"/>
                <w:sz w:val="15"/>
                <w:szCs w:val="15"/>
              </w:rPr>
            </w:pPr>
            <w:r>
              <w:rPr>
                <w:rFonts w:ascii="Times New Roman"/>
                <w:sz w:val="15"/>
              </w:rPr>
              <w:t>2009.02.17</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2012.02.17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人民币</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5.40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41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spacing w:val="-1"/>
                <w:sz w:val="15"/>
              </w:rPr>
              <w:t>12,500,000.00</w:t>
            </w:r>
          </w:p>
        </w:tc>
      </w:tr>
      <w:tr>
        <w:trPr>
          <w:trHeight w:val="641" w:hRule="exact"/>
        </w:trPr>
        <w:tc>
          <w:tcPr>
            <w:tcW w:w="101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45" w:right="22"/>
              <w:jc w:val="left"/>
              <w:rPr>
                <w:rFonts w:ascii="宋体" w:hAnsi="宋体" w:cs="宋体" w:eastAsia="宋体" w:hint="default"/>
                <w:sz w:val="15"/>
                <w:szCs w:val="15"/>
              </w:rPr>
            </w:pPr>
            <w:r>
              <w:rPr>
                <w:rFonts w:ascii="宋体" w:hAnsi="宋体" w:cs="宋体" w:eastAsia="宋体" w:hint="default"/>
                <w:spacing w:val="4"/>
                <w:sz w:val="15"/>
                <w:szCs w:val="15"/>
              </w:rPr>
              <w:t>交通银行深圳</w:t>
            </w:r>
            <w:r>
              <w:rPr>
                <w:rFonts w:ascii="宋体" w:hAnsi="宋体" w:cs="宋体" w:eastAsia="宋体" w:hint="default"/>
                <w:spacing w:val="-63"/>
                <w:sz w:val="15"/>
                <w:szCs w:val="15"/>
              </w:rPr>
              <w:t> </w:t>
            </w:r>
            <w:r>
              <w:rPr>
                <w:rFonts w:ascii="宋体" w:hAnsi="宋体" w:cs="宋体" w:eastAsia="宋体" w:hint="default"/>
                <w:spacing w:val="-63"/>
                <w:sz w:val="15"/>
                <w:szCs w:val="15"/>
              </w:rPr>
            </w:r>
            <w:r>
              <w:rPr>
                <w:rFonts w:ascii="宋体" w:hAnsi="宋体" w:cs="宋体" w:eastAsia="宋体" w:hint="default"/>
                <w:sz w:val="15"/>
                <w:szCs w:val="15"/>
              </w:rPr>
              <w:t>东门支行</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35" w:right="0"/>
              <w:jc w:val="left"/>
              <w:rPr>
                <w:rFonts w:ascii="Times New Roman" w:hAnsi="Times New Roman" w:cs="Times New Roman" w:eastAsia="Times New Roman" w:hint="default"/>
                <w:sz w:val="15"/>
                <w:szCs w:val="15"/>
              </w:rPr>
            </w:pPr>
            <w:r>
              <w:rPr>
                <w:rFonts w:ascii="Times New Roman"/>
                <w:sz w:val="15"/>
              </w:rPr>
              <w:t>2009.03.19</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2012.02.17</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人民币</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5.40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41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spacing w:val="-1"/>
                <w:sz w:val="15"/>
              </w:rPr>
              <w:t>12,500,000.00</w:t>
            </w:r>
          </w:p>
        </w:tc>
      </w:tr>
      <w:tr>
        <w:trPr>
          <w:trHeight w:val="509" w:hRule="exact"/>
        </w:trPr>
        <w:tc>
          <w:tcPr>
            <w:tcW w:w="101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12"/>
              <w:jc w:val="center"/>
              <w:rPr>
                <w:rFonts w:ascii="宋体" w:hAnsi="宋体" w:cs="宋体" w:eastAsia="宋体" w:hint="default"/>
                <w:sz w:val="15"/>
                <w:szCs w:val="15"/>
              </w:rPr>
            </w:pPr>
            <w:r>
              <w:rPr>
                <w:rFonts w:ascii="宋体" w:hAnsi="宋体" w:cs="宋体" w:eastAsia="宋体" w:hint="default"/>
                <w:sz w:val="15"/>
                <w:szCs w:val="15"/>
              </w:rPr>
              <w:t>南洋商业银行</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73" w:right="0"/>
              <w:jc w:val="left"/>
              <w:rPr>
                <w:rFonts w:ascii="Times New Roman" w:hAnsi="Times New Roman" w:cs="Times New Roman" w:eastAsia="Times New Roman" w:hint="default"/>
                <w:sz w:val="15"/>
                <w:szCs w:val="15"/>
              </w:rPr>
            </w:pPr>
            <w:r>
              <w:rPr>
                <w:rFonts w:ascii="Times New Roman"/>
                <w:sz w:val="15"/>
              </w:rPr>
              <w:t>2009.11.4</w:t>
            </w:r>
          </w:p>
        </w:tc>
        <w:tc>
          <w:tcPr>
            <w:tcW w:w="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2014.11.3</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4" w:right="0"/>
              <w:jc w:val="center"/>
              <w:rPr>
                <w:rFonts w:ascii="宋体" w:hAnsi="宋体" w:cs="宋体" w:eastAsia="宋体" w:hint="default"/>
                <w:sz w:val="15"/>
                <w:szCs w:val="15"/>
              </w:rPr>
            </w:pPr>
            <w:r>
              <w:rPr>
                <w:rFonts w:ascii="宋体" w:hAnsi="宋体" w:cs="宋体" w:eastAsia="宋体" w:hint="default"/>
                <w:sz w:val="15"/>
                <w:szCs w:val="15"/>
              </w:rPr>
              <w:t>港币</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4.00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2"/>
                <w:sz w:val="15"/>
              </w:rPr>
              <w:t>4,869,411.04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3,947,631.53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spacing w:val="-1"/>
                <w:sz w:val="15"/>
              </w:rPr>
              <w:t>6,399,167.03</w:t>
            </w: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spacing w:val="-1"/>
                <w:sz w:val="15"/>
              </w:rPr>
              <w:t>5,445,051.23</w:t>
            </w:r>
          </w:p>
        </w:tc>
      </w:tr>
      <w:tr>
        <w:trPr>
          <w:trHeight w:val="512" w:hRule="exact"/>
        </w:trPr>
        <w:tc>
          <w:tcPr>
            <w:tcW w:w="1013"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19"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52" w:type="dxa"/>
            <w:tcBorders>
              <w:top w:val="single" w:sz="4" w:space="0" w:color="000000"/>
              <w:left w:val="single" w:sz="4" w:space="0" w:color="000000"/>
              <w:bottom w:val="single" w:sz="4" w:space="0" w:color="000000"/>
              <w:right w:val="single" w:sz="4" w:space="0" w:color="000000"/>
            </w:tcBorders>
          </w:tcPr>
          <w:p>
            <w:pPr/>
          </w:p>
        </w:tc>
        <w:tc>
          <w:tcPr>
            <w:tcW w:w="85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3,947,631.53</w:t>
            </w:r>
          </w:p>
        </w:tc>
        <w:tc>
          <w:tcPr>
            <w:tcW w:w="113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spacing w:val="-1"/>
                <w:sz w:val="15"/>
              </w:rPr>
              <w:t>30,445,051.23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28</w:t>
      </w:r>
      <w:r>
        <w:rPr>
          <w:rFonts w:ascii="宋体" w:hAnsi="宋体" w:cs="宋体" w:eastAsia="宋体" w:hint="default"/>
          <w:b/>
          <w:bCs/>
          <w:sz w:val="21"/>
          <w:szCs w:val="21"/>
        </w:rPr>
        <w:t>、应付债券</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65"/>
        <w:gridCol w:w="3250"/>
        <w:gridCol w:w="3250"/>
      </w:tblGrid>
      <w:tr>
        <w:trPr>
          <w:trHeight w:val="509"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1"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企业债券</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21,346,250.00</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42,654,750.00</w:t>
            </w:r>
          </w:p>
        </w:tc>
      </w:tr>
      <w:tr>
        <w:trPr>
          <w:trHeight w:val="509"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减：一年内到期的应付债券</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21,346,250.00</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21,900,000.00</w:t>
            </w:r>
          </w:p>
        </w:tc>
      </w:tr>
      <w:tr>
        <w:trPr>
          <w:trHeight w:val="512" w:hRule="exact"/>
        </w:trPr>
        <w:tc>
          <w:tcPr>
            <w:tcW w:w="32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应付债券期末余额</w:t>
            </w:r>
          </w:p>
        </w:tc>
        <w:tc>
          <w:tcPr>
            <w:tcW w:w="3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2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20,754,750.00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2" w:right="1129" w:firstLine="0"/>
        <w:jc w:val="left"/>
        <w:rPr>
          <w:rFonts w:ascii="宋体" w:hAnsi="宋体" w:cs="宋体" w:eastAsia="宋体" w:hint="default"/>
          <w:sz w:val="21"/>
          <w:szCs w:val="21"/>
        </w:rPr>
      </w:pPr>
      <w:r>
        <w:rPr>
          <w:rFonts w:ascii="宋体" w:hAnsi="宋体" w:cs="宋体" w:eastAsia="宋体" w:hint="default"/>
          <w:sz w:val="21"/>
          <w:szCs w:val="21"/>
        </w:rPr>
        <w:t>企业债券明细披露如下：</w:t>
      </w:r>
    </w:p>
    <w:p>
      <w:pPr>
        <w:spacing w:line="240" w:lineRule="auto" w:before="7"/>
        <w:rPr>
          <w:rFonts w:ascii="宋体" w:hAnsi="宋体" w:cs="宋体" w:eastAsia="宋体" w:hint="default"/>
          <w:sz w:val="14"/>
          <w:szCs w:val="14"/>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754"/>
        <w:gridCol w:w="1106"/>
        <w:gridCol w:w="1011"/>
        <w:gridCol w:w="569"/>
        <w:gridCol w:w="1267"/>
        <w:gridCol w:w="936"/>
        <w:gridCol w:w="934"/>
        <w:gridCol w:w="936"/>
        <w:gridCol w:w="934"/>
        <w:gridCol w:w="1267"/>
      </w:tblGrid>
      <w:tr>
        <w:trPr>
          <w:trHeight w:val="1010" w:hRule="exact"/>
        </w:trPr>
        <w:tc>
          <w:tcPr>
            <w:tcW w:w="75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1" w:right="0"/>
              <w:jc w:val="center"/>
              <w:rPr>
                <w:rFonts w:ascii="宋体" w:hAnsi="宋体" w:cs="宋体" w:eastAsia="宋体" w:hint="default"/>
                <w:sz w:val="15"/>
                <w:szCs w:val="15"/>
              </w:rPr>
            </w:pPr>
            <w:r>
              <w:rPr>
                <w:rFonts w:ascii="宋体" w:hAnsi="宋体" w:cs="宋体" w:eastAsia="宋体" w:hint="default"/>
                <w:sz w:val="15"/>
                <w:szCs w:val="15"/>
              </w:rPr>
              <w:t>债券名称</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面值</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发行日期</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502" w:lineRule="exact" w:before="54"/>
              <w:ind w:left="129" w:right="125"/>
              <w:jc w:val="left"/>
              <w:rPr>
                <w:rFonts w:ascii="宋体" w:hAnsi="宋体" w:cs="宋体" w:eastAsia="宋体" w:hint="default"/>
                <w:sz w:val="15"/>
                <w:szCs w:val="15"/>
              </w:rPr>
            </w:pPr>
            <w:r>
              <w:rPr>
                <w:rFonts w:ascii="宋体" w:hAnsi="宋体" w:cs="宋体" w:eastAsia="宋体" w:hint="default"/>
                <w:sz w:val="15"/>
                <w:szCs w:val="15"/>
              </w:rPr>
              <w:t>债券</w:t>
            </w:r>
            <w:r>
              <w:rPr>
                <w:rFonts w:ascii="宋体" w:hAnsi="宋体" w:cs="宋体" w:eastAsia="宋体" w:hint="default"/>
                <w:spacing w:val="-73"/>
                <w:sz w:val="15"/>
                <w:szCs w:val="15"/>
              </w:rPr>
              <w:t> </w:t>
            </w:r>
            <w:r>
              <w:rPr>
                <w:rFonts w:ascii="宋体" w:hAnsi="宋体" w:cs="宋体" w:eastAsia="宋体" w:hint="default"/>
                <w:sz w:val="15"/>
                <w:szCs w:val="15"/>
              </w:rPr>
              <w:t>期限</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28" w:right="0"/>
              <w:jc w:val="left"/>
              <w:rPr>
                <w:rFonts w:ascii="宋体" w:hAnsi="宋体" w:cs="宋体" w:eastAsia="宋体" w:hint="default"/>
                <w:sz w:val="15"/>
                <w:szCs w:val="15"/>
              </w:rPr>
            </w:pPr>
            <w:r>
              <w:rPr>
                <w:rFonts w:ascii="宋体" w:hAnsi="宋体" w:cs="宋体" w:eastAsia="宋体" w:hint="default"/>
                <w:sz w:val="15"/>
                <w:szCs w:val="15"/>
              </w:rPr>
              <w:t>发行金额</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502" w:lineRule="exact" w:before="54"/>
              <w:ind w:left="163" w:right="159" w:firstLine="151"/>
              <w:jc w:val="left"/>
              <w:rPr>
                <w:rFonts w:ascii="宋体" w:hAnsi="宋体" w:cs="宋体" w:eastAsia="宋体" w:hint="default"/>
                <w:sz w:val="15"/>
                <w:szCs w:val="15"/>
              </w:rPr>
            </w:pPr>
            <w:r>
              <w:rPr>
                <w:rFonts w:ascii="宋体" w:hAnsi="宋体" w:cs="宋体" w:eastAsia="宋体" w:hint="default"/>
                <w:sz w:val="15"/>
                <w:szCs w:val="15"/>
              </w:rPr>
              <w:t>期初</w:t>
            </w:r>
            <w:r>
              <w:rPr>
                <w:rFonts w:ascii="宋体" w:hAnsi="宋体" w:cs="宋体" w:eastAsia="宋体" w:hint="default"/>
                <w:w w:val="100"/>
                <w:sz w:val="15"/>
                <w:szCs w:val="15"/>
              </w:rPr>
              <w:t> </w:t>
            </w:r>
            <w:r>
              <w:rPr>
                <w:rFonts w:ascii="宋体" w:hAnsi="宋体" w:cs="宋体" w:eastAsia="宋体" w:hint="default"/>
                <w:sz w:val="15"/>
                <w:szCs w:val="15"/>
              </w:rPr>
              <w:t>应付利息</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502" w:lineRule="exact" w:before="54"/>
              <w:ind w:left="163" w:right="156" w:firstLine="151"/>
              <w:jc w:val="left"/>
              <w:rPr>
                <w:rFonts w:ascii="宋体" w:hAnsi="宋体" w:cs="宋体" w:eastAsia="宋体" w:hint="default"/>
                <w:sz w:val="15"/>
                <w:szCs w:val="15"/>
              </w:rPr>
            </w:pPr>
            <w:r>
              <w:rPr>
                <w:rFonts w:ascii="宋体" w:hAnsi="宋体" w:cs="宋体" w:eastAsia="宋体" w:hint="default"/>
                <w:sz w:val="15"/>
                <w:szCs w:val="15"/>
              </w:rPr>
              <w:t>本期</w:t>
            </w:r>
            <w:r>
              <w:rPr>
                <w:rFonts w:ascii="宋体" w:hAnsi="宋体" w:cs="宋体" w:eastAsia="宋体" w:hint="default"/>
                <w:w w:val="100"/>
                <w:sz w:val="15"/>
                <w:szCs w:val="15"/>
              </w:rPr>
              <w:t> </w:t>
            </w:r>
            <w:r>
              <w:rPr>
                <w:rFonts w:ascii="宋体" w:hAnsi="宋体" w:cs="宋体" w:eastAsia="宋体" w:hint="default"/>
                <w:sz w:val="15"/>
                <w:szCs w:val="15"/>
              </w:rPr>
              <w:t>应计利息</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502" w:lineRule="exact" w:before="54"/>
              <w:ind w:left="163" w:right="158" w:firstLine="151"/>
              <w:jc w:val="left"/>
              <w:rPr>
                <w:rFonts w:ascii="宋体" w:hAnsi="宋体" w:cs="宋体" w:eastAsia="宋体" w:hint="default"/>
                <w:sz w:val="15"/>
                <w:szCs w:val="15"/>
              </w:rPr>
            </w:pPr>
            <w:r>
              <w:rPr>
                <w:rFonts w:ascii="宋体" w:hAnsi="宋体" w:cs="宋体" w:eastAsia="宋体" w:hint="default"/>
                <w:sz w:val="15"/>
                <w:szCs w:val="15"/>
              </w:rPr>
              <w:t>本期</w:t>
            </w:r>
            <w:r>
              <w:rPr>
                <w:rFonts w:ascii="宋体" w:hAnsi="宋体" w:cs="宋体" w:eastAsia="宋体" w:hint="default"/>
                <w:w w:val="100"/>
                <w:sz w:val="15"/>
                <w:szCs w:val="15"/>
              </w:rPr>
              <w:t> </w:t>
            </w:r>
            <w:r>
              <w:rPr>
                <w:rFonts w:ascii="宋体" w:hAnsi="宋体" w:cs="宋体" w:eastAsia="宋体" w:hint="default"/>
                <w:sz w:val="15"/>
                <w:szCs w:val="15"/>
              </w:rPr>
              <w:t>已付利息</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502" w:lineRule="exact" w:before="54"/>
              <w:ind w:left="163" w:right="157" w:firstLine="151"/>
              <w:jc w:val="left"/>
              <w:rPr>
                <w:rFonts w:ascii="宋体" w:hAnsi="宋体" w:cs="宋体" w:eastAsia="宋体" w:hint="default"/>
                <w:sz w:val="15"/>
                <w:szCs w:val="15"/>
              </w:rPr>
            </w:pPr>
            <w:r>
              <w:rPr>
                <w:rFonts w:ascii="宋体" w:hAnsi="宋体" w:cs="宋体" w:eastAsia="宋体" w:hint="default"/>
                <w:sz w:val="15"/>
                <w:szCs w:val="15"/>
              </w:rPr>
              <w:t>期末</w:t>
            </w:r>
            <w:r>
              <w:rPr>
                <w:rFonts w:ascii="宋体" w:hAnsi="宋体" w:cs="宋体" w:eastAsia="宋体" w:hint="default"/>
                <w:w w:val="100"/>
                <w:sz w:val="15"/>
                <w:szCs w:val="15"/>
              </w:rPr>
              <w:t> </w:t>
            </w:r>
            <w:r>
              <w:rPr>
                <w:rFonts w:ascii="宋体" w:hAnsi="宋体" w:cs="宋体" w:eastAsia="宋体" w:hint="default"/>
                <w:sz w:val="15"/>
                <w:szCs w:val="15"/>
              </w:rPr>
              <w:t>应付利息</w:t>
            </w:r>
          </w:p>
        </w:tc>
        <w:tc>
          <w:tcPr>
            <w:tcW w:w="126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28" w:right="0"/>
              <w:jc w:val="left"/>
              <w:rPr>
                <w:rFonts w:ascii="宋体" w:hAnsi="宋体" w:cs="宋体" w:eastAsia="宋体" w:hint="default"/>
                <w:sz w:val="15"/>
                <w:szCs w:val="15"/>
              </w:rPr>
            </w:pPr>
            <w:r>
              <w:rPr>
                <w:rFonts w:ascii="宋体" w:hAnsi="宋体" w:cs="宋体" w:eastAsia="宋体" w:hint="default"/>
                <w:sz w:val="15"/>
                <w:szCs w:val="15"/>
              </w:rPr>
              <w:t>期末余额</w:t>
            </w:r>
          </w:p>
        </w:tc>
      </w:tr>
      <w:tr>
        <w:trPr>
          <w:trHeight w:val="511" w:hRule="exact"/>
        </w:trPr>
        <w:tc>
          <w:tcPr>
            <w:tcW w:w="75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1" w:right="0"/>
              <w:jc w:val="center"/>
              <w:rPr>
                <w:rFonts w:ascii="宋体" w:hAnsi="宋体" w:cs="宋体" w:eastAsia="宋体" w:hint="default"/>
                <w:sz w:val="15"/>
                <w:szCs w:val="15"/>
              </w:rPr>
            </w:pPr>
            <w:r>
              <w:rPr>
                <w:rFonts w:ascii="宋体" w:hAnsi="宋体" w:cs="宋体" w:eastAsia="宋体" w:hint="default"/>
                <w:sz w:val="15"/>
                <w:szCs w:val="15"/>
              </w:rPr>
              <w:t>企业债券</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73,000,000.00</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2007.11.14</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4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 </w:t>
            </w:r>
            <w:r>
              <w:rPr>
                <w:rFonts w:ascii="宋体" w:hAnsi="宋体" w:cs="宋体" w:eastAsia="宋体" w:hint="default"/>
                <w:sz w:val="15"/>
                <w:szCs w:val="15"/>
              </w:rPr>
              <w:t>年</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371" w:right="0"/>
              <w:jc w:val="left"/>
              <w:rPr>
                <w:rFonts w:ascii="Times New Roman" w:hAnsi="Times New Roman" w:cs="Times New Roman" w:eastAsia="Times New Roman" w:hint="default"/>
                <w:sz w:val="15"/>
                <w:szCs w:val="15"/>
              </w:rPr>
            </w:pPr>
            <w:r>
              <w:rPr>
                <w:rFonts w:ascii="Times New Roman"/>
                <w:sz w:val="15"/>
              </w:rPr>
              <w:t>73,000,000.00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27" w:right="0"/>
              <w:jc w:val="left"/>
              <w:rPr>
                <w:rFonts w:ascii="Times New Roman" w:hAnsi="Times New Roman" w:cs="Times New Roman" w:eastAsia="Times New Roman" w:hint="default"/>
                <w:sz w:val="15"/>
                <w:szCs w:val="15"/>
              </w:rPr>
            </w:pPr>
            <w:r>
              <w:rPr>
                <w:rFonts w:ascii="Times New Roman"/>
                <w:sz w:val="15"/>
              </w:rPr>
              <w:t>416,100.00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15" w:right="0"/>
              <w:jc w:val="left"/>
              <w:rPr>
                <w:rFonts w:ascii="Times New Roman" w:hAnsi="Times New Roman" w:cs="Times New Roman" w:eastAsia="Times New Roman" w:hint="default"/>
                <w:sz w:val="15"/>
                <w:szCs w:val="15"/>
              </w:rPr>
            </w:pPr>
            <w:r>
              <w:rPr>
                <w:rFonts w:ascii="Times New Roman"/>
                <w:sz w:val="15"/>
              </w:rPr>
              <w:t>2,288,550.00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15" w:right="0"/>
              <w:jc w:val="left"/>
              <w:rPr>
                <w:rFonts w:ascii="Times New Roman" w:hAnsi="Times New Roman" w:cs="Times New Roman" w:eastAsia="Times New Roman" w:hint="default"/>
                <w:sz w:val="15"/>
                <w:szCs w:val="15"/>
              </w:rPr>
            </w:pPr>
            <w:r>
              <w:rPr>
                <w:rFonts w:ascii="Times New Roman"/>
                <w:sz w:val="15"/>
              </w:rPr>
              <w:t>2,496,600.00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228" w:right="0"/>
              <w:jc w:val="left"/>
              <w:rPr>
                <w:rFonts w:ascii="Times New Roman" w:hAnsi="Times New Roman" w:cs="Times New Roman" w:eastAsia="Times New Roman" w:hint="default"/>
                <w:sz w:val="15"/>
                <w:szCs w:val="15"/>
              </w:rPr>
            </w:pPr>
            <w:r>
              <w:rPr>
                <w:rFonts w:ascii="Times New Roman"/>
                <w:sz w:val="15"/>
              </w:rPr>
              <w:t>208,050.00</w:t>
            </w:r>
          </w:p>
        </w:tc>
        <w:tc>
          <w:tcPr>
            <w:tcW w:w="126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371" w:right="0"/>
              <w:jc w:val="left"/>
              <w:rPr>
                <w:rFonts w:ascii="Times New Roman" w:hAnsi="Times New Roman" w:cs="Times New Roman" w:eastAsia="Times New Roman" w:hint="default"/>
                <w:sz w:val="15"/>
                <w:szCs w:val="15"/>
              </w:rPr>
            </w:pPr>
            <w:r>
              <w:rPr>
                <w:rFonts w:ascii="Times New Roman"/>
                <w:sz w:val="15"/>
              </w:rPr>
              <w:t>21,346,250.00</w:t>
            </w:r>
          </w:p>
        </w:tc>
      </w:tr>
    </w:tbl>
    <w:p>
      <w:pPr>
        <w:spacing w:line="240" w:lineRule="auto" w:before="1"/>
        <w:rPr>
          <w:rFonts w:ascii="宋体" w:hAnsi="宋体" w:cs="宋体" w:eastAsia="宋体" w:hint="default"/>
          <w:sz w:val="12"/>
          <w:szCs w:val="12"/>
        </w:rPr>
      </w:pPr>
    </w:p>
    <w:p>
      <w:pPr>
        <w:spacing w:before="36"/>
        <w:ind w:left="758" w:right="2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5"/>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月，本公司发行面额为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7,300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万元的企业债券，债券期限为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spacing w:line="240" w:lineRule="auto" w:before="12"/>
        <w:rPr>
          <w:rFonts w:ascii="宋体" w:hAnsi="宋体" w:cs="宋体" w:eastAsia="宋体" w:hint="default"/>
          <w:sz w:val="15"/>
          <w:szCs w:val="15"/>
        </w:rPr>
      </w:pPr>
    </w:p>
    <w:p>
      <w:pPr>
        <w:spacing w:before="0"/>
        <w:ind w:left="232" w:right="291" w:firstLine="0"/>
        <w:jc w:val="left"/>
        <w:rPr>
          <w:rFonts w:ascii="宋体" w:hAnsi="宋体" w:cs="宋体" w:eastAsia="宋体" w:hint="default"/>
          <w:sz w:val="21"/>
          <w:szCs w:val="21"/>
        </w:rPr>
      </w:pP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宋体" w:hAnsi="宋体" w:cs="宋体" w:eastAsia="宋体" w:hint="default"/>
          <w:w w:val="100"/>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14</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日</w:t>
      </w:r>
      <w:r>
        <w:rPr>
          <w:rFonts w:ascii="宋体" w:hAnsi="宋体" w:cs="宋体" w:eastAsia="宋体" w:hint="default"/>
          <w:spacing w:val="-8"/>
          <w:w w:val="100"/>
          <w:sz w:val="21"/>
          <w:szCs w:val="21"/>
        </w:rPr>
        <w:t>，</w:t>
      </w:r>
      <w:r>
        <w:rPr>
          <w:rFonts w:ascii="宋体" w:hAnsi="宋体" w:cs="宋体" w:eastAsia="宋体" w:hint="default"/>
          <w:w w:val="100"/>
          <w:sz w:val="21"/>
          <w:szCs w:val="21"/>
        </w:rPr>
        <w:t>该</w:t>
      </w:r>
      <w:r>
        <w:rPr>
          <w:rFonts w:ascii="宋体" w:hAnsi="宋体" w:cs="宋体" w:eastAsia="宋体" w:hint="default"/>
          <w:spacing w:val="-3"/>
          <w:w w:val="100"/>
          <w:sz w:val="21"/>
          <w:szCs w:val="21"/>
        </w:rPr>
        <w:t>债</w:t>
      </w:r>
      <w:r>
        <w:rPr>
          <w:rFonts w:ascii="宋体" w:hAnsi="宋体" w:cs="宋体" w:eastAsia="宋体" w:hint="default"/>
          <w:w w:val="100"/>
          <w:sz w:val="21"/>
          <w:szCs w:val="21"/>
        </w:rPr>
        <w:t>券</w:t>
      </w:r>
      <w:r>
        <w:rPr>
          <w:rFonts w:ascii="宋体" w:hAnsi="宋体" w:cs="宋体" w:eastAsia="宋体" w:hint="default"/>
          <w:spacing w:val="-3"/>
          <w:w w:val="100"/>
          <w:sz w:val="21"/>
          <w:szCs w:val="21"/>
        </w:rPr>
        <w:t>采</w:t>
      </w:r>
      <w:r>
        <w:rPr>
          <w:rFonts w:ascii="宋体" w:hAnsi="宋体" w:cs="宋体" w:eastAsia="宋体" w:hint="default"/>
          <w:w w:val="100"/>
          <w:sz w:val="21"/>
          <w:szCs w:val="21"/>
        </w:rPr>
        <w:t>用</w:t>
      </w:r>
      <w:r>
        <w:rPr>
          <w:rFonts w:ascii="宋体" w:hAnsi="宋体" w:cs="宋体" w:eastAsia="宋体" w:hint="default"/>
          <w:spacing w:val="-3"/>
          <w:w w:val="100"/>
          <w:sz w:val="21"/>
          <w:szCs w:val="21"/>
        </w:rPr>
        <w:t>单</w:t>
      </w:r>
      <w:r>
        <w:rPr>
          <w:rFonts w:ascii="宋体" w:hAnsi="宋体" w:cs="宋体" w:eastAsia="宋体" w:hint="default"/>
          <w:w w:val="100"/>
          <w:sz w:val="21"/>
          <w:szCs w:val="21"/>
        </w:rPr>
        <w:t>利</w:t>
      </w:r>
      <w:r>
        <w:rPr>
          <w:rFonts w:ascii="宋体" w:hAnsi="宋体" w:cs="宋体" w:eastAsia="宋体" w:hint="default"/>
          <w:spacing w:val="-8"/>
          <w:w w:val="100"/>
          <w:sz w:val="21"/>
          <w:szCs w:val="21"/>
        </w:rPr>
        <w:t>，</w:t>
      </w:r>
      <w:r>
        <w:rPr>
          <w:rFonts w:ascii="宋体" w:hAnsi="宋体" w:cs="宋体" w:eastAsia="宋体" w:hint="default"/>
          <w:w w:val="100"/>
          <w:sz w:val="21"/>
          <w:szCs w:val="21"/>
        </w:rPr>
        <w:t>按</w:t>
      </w:r>
      <w:r>
        <w:rPr>
          <w:rFonts w:ascii="宋体" w:hAnsi="宋体" w:cs="宋体" w:eastAsia="宋体" w:hint="default"/>
          <w:spacing w:val="-3"/>
          <w:w w:val="100"/>
          <w:sz w:val="21"/>
          <w:szCs w:val="21"/>
        </w:rPr>
        <w:t>年</w:t>
      </w:r>
      <w:r>
        <w:rPr>
          <w:rFonts w:ascii="宋体" w:hAnsi="宋体" w:cs="宋体" w:eastAsia="宋体" w:hint="default"/>
          <w:w w:val="100"/>
          <w:sz w:val="21"/>
          <w:szCs w:val="21"/>
        </w:rPr>
        <w:t>计</w:t>
      </w:r>
      <w:r>
        <w:rPr>
          <w:rFonts w:ascii="宋体" w:hAnsi="宋体" w:cs="宋体" w:eastAsia="宋体" w:hint="default"/>
          <w:spacing w:val="-3"/>
          <w:w w:val="100"/>
          <w:sz w:val="21"/>
          <w:szCs w:val="21"/>
        </w:rPr>
        <w:t>算</w:t>
      </w:r>
      <w:r>
        <w:rPr>
          <w:rFonts w:ascii="宋体" w:hAnsi="宋体" w:cs="宋体" w:eastAsia="宋体" w:hint="default"/>
          <w:spacing w:val="-5"/>
          <w:w w:val="100"/>
          <w:sz w:val="21"/>
          <w:szCs w:val="21"/>
        </w:rPr>
        <w:t>，</w:t>
      </w:r>
      <w:r>
        <w:rPr>
          <w:rFonts w:ascii="宋体" w:hAnsi="宋体" w:cs="宋体" w:eastAsia="宋体" w:hint="default"/>
          <w:spacing w:val="-3"/>
          <w:w w:val="100"/>
          <w:sz w:val="21"/>
          <w:szCs w:val="21"/>
        </w:rPr>
        <w:t>票</w:t>
      </w:r>
      <w:r>
        <w:rPr>
          <w:rFonts w:ascii="宋体" w:hAnsi="宋体" w:cs="宋体" w:eastAsia="宋体" w:hint="default"/>
          <w:w w:val="100"/>
          <w:sz w:val="21"/>
          <w:szCs w:val="21"/>
        </w:rPr>
        <w:t>面</w:t>
      </w:r>
      <w:r>
        <w:rPr>
          <w:rFonts w:ascii="宋体" w:hAnsi="宋体" w:cs="宋体" w:eastAsia="宋体" w:hint="default"/>
          <w:spacing w:val="-3"/>
          <w:w w:val="100"/>
          <w:sz w:val="21"/>
          <w:szCs w:val="21"/>
        </w:rPr>
        <w:t>利率</w:t>
      </w:r>
      <w:r>
        <w:rPr>
          <w:rFonts w:ascii="宋体" w:hAnsi="宋体" w:cs="宋体" w:eastAsia="宋体" w:hint="default"/>
          <w:w w:val="100"/>
          <w:sz w:val="21"/>
          <w:szCs w:val="21"/>
        </w:rPr>
        <w:t>为</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5.7</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spacing w:val="-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固</w:t>
      </w:r>
      <w:r>
        <w:rPr>
          <w:rFonts w:ascii="宋体" w:hAnsi="宋体" w:cs="宋体" w:eastAsia="宋体" w:hint="default"/>
          <w:spacing w:val="-3"/>
          <w:w w:val="100"/>
          <w:sz w:val="21"/>
          <w:szCs w:val="21"/>
        </w:rPr>
        <w:t>定</w:t>
      </w:r>
      <w:r>
        <w:rPr>
          <w:rFonts w:ascii="宋体" w:hAnsi="宋体" w:cs="宋体" w:eastAsia="宋体" w:hint="default"/>
          <w:w w:val="100"/>
          <w:sz w:val="21"/>
          <w:szCs w:val="21"/>
        </w:rPr>
        <w:t>利率</w:t>
      </w:r>
      <w:r>
        <w:rPr>
          <w:rFonts w:ascii="宋体" w:hAnsi="宋体" w:cs="宋体" w:eastAsia="宋体" w:hint="default"/>
          <w:spacing w:val="-108"/>
          <w:w w:val="100"/>
          <w:sz w:val="21"/>
          <w:szCs w:val="21"/>
        </w:rPr>
        <w:t>）</w:t>
      </w:r>
      <w:r>
        <w:rPr>
          <w:rFonts w:ascii="宋体" w:hAnsi="宋体" w:cs="宋体" w:eastAsia="宋体" w:hint="default"/>
          <w:spacing w:val="-8"/>
          <w:w w:val="100"/>
          <w:sz w:val="21"/>
          <w:szCs w:val="21"/>
        </w:rPr>
        <w:t>，</w:t>
      </w:r>
      <w:r>
        <w:rPr>
          <w:rFonts w:ascii="宋体" w:hAnsi="宋体" w:cs="宋体" w:eastAsia="宋体" w:hint="default"/>
          <w:spacing w:val="-3"/>
          <w:w w:val="100"/>
          <w:sz w:val="21"/>
          <w:szCs w:val="21"/>
        </w:rPr>
        <w:t>利</w:t>
      </w:r>
      <w:r>
        <w:rPr>
          <w:rFonts w:ascii="宋体" w:hAnsi="宋体" w:cs="宋体" w:eastAsia="宋体" w:hint="default"/>
          <w:w w:val="100"/>
          <w:sz w:val="21"/>
          <w:szCs w:val="21"/>
        </w:rPr>
        <w:t>息每</w:t>
      </w:r>
      <w:r>
        <w:rPr>
          <w:rFonts w:ascii="宋体" w:hAnsi="宋体" w:cs="宋体" w:eastAsia="宋体" w:hint="default"/>
          <w:spacing w:val="-3"/>
          <w:w w:val="100"/>
          <w:sz w:val="21"/>
          <w:szCs w:val="21"/>
        </w:rPr>
        <w:t>年</w:t>
      </w:r>
      <w:r>
        <w:rPr>
          <w:rFonts w:ascii="宋体" w:hAnsi="宋体" w:cs="宋体" w:eastAsia="宋体" w:hint="default"/>
          <w:w w:val="100"/>
          <w:sz w:val="21"/>
          <w:szCs w:val="21"/>
        </w:rPr>
        <w:t>支</w:t>
      </w:r>
      <w:r>
        <w:rPr>
          <w:rFonts w:ascii="宋体" w:hAnsi="宋体" w:cs="宋体" w:eastAsia="宋体" w:hint="default"/>
          <w:spacing w:val="-3"/>
          <w:w w:val="100"/>
          <w:sz w:val="21"/>
          <w:szCs w:val="21"/>
        </w:rPr>
        <w:t>付</w:t>
      </w:r>
      <w:r>
        <w:rPr>
          <w:rFonts w:ascii="宋体" w:hAnsi="宋体" w:cs="宋体" w:eastAsia="宋体" w:hint="default"/>
          <w:w w:val="100"/>
          <w:sz w:val="21"/>
          <w:szCs w:val="21"/>
        </w:rPr>
        <w:t>一</w:t>
      </w:r>
      <w:r>
        <w:rPr>
          <w:rFonts w:ascii="宋体" w:hAnsi="宋体" w:cs="宋体" w:eastAsia="宋体" w:hint="default"/>
          <w:spacing w:val="-8"/>
          <w:w w:val="100"/>
          <w:sz w:val="21"/>
          <w:szCs w:val="21"/>
        </w:rPr>
        <w:t>次</w:t>
      </w:r>
      <w:r>
        <w:rPr>
          <w:rFonts w:ascii="宋体" w:hAnsi="宋体" w:cs="宋体" w:eastAsia="宋体" w:hint="default"/>
          <w:spacing w:val="-3"/>
          <w:w w:val="100"/>
          <w:sz w:val="21"/>
          <w:szCs w:val="21"/>
        </w:rPr>
        <w:t>（</w:t>
      </w:r>
      <w:r>
        <w:rPr>
          <w:rFonts w:ascii="宋体" w:hAnsi="宋体" w:cs="宋体" w:eastAsia="宋体" w:hint="default"/>
          <w:w w:val="100"/>
          <w:sz w:val="21"/>
          <w:szCs w:val="21"/>
        </w:rPr>
        <w:t>即</w:t>
      </w:r>
      <w:r>
        <w:rPr>
          <w:rFonts w:ascii="宋体" w:hAnsi="宋体" w:cs="宋体" w:eastAsia="宋体" w:hint="default"/>
          <w:spacing w:val="-3"/>
          <w:w w:val="100"/>
          <w:sz w:val="21"/>
          <w:szCs w:val="21"/>
        </w:rPr>
        <w:t>每年</w:t>
      </w:r>
      <w:r>
        <w:rPr>
          <w:rFonts w:ascii="宋体" w:hAnsi="宋体" w:cs="宋体" w:eastAsia="宋体" w:hint="default"/>
          <w:w w:val="100"/>
          <w:sz w:val="21"/>
          <w:szCs w:val="21"/>
        </w:rPr>
        <w:t>的</w:t>
      </w:r>
    </w:p>
    <w:p>
      <w:pPr>
        <w:spacing w:line="240" w:lineRule="auto" w:before="12"/>
        <w:rPr>
          <w:rFonts w:ascii="宋体" w:hAnsi="宋体" w:cs="宋体" w:eastAsia="宋体" w:hint="default"/>
          <w:sz w:val="15"/>
          <w:szCs w:val="15"/>
        </w:rPr>
      </w:pPr>
    </w:p>
    <w:p>
      <w:pPr>
        <w:spacing w:before="0"/>
        <w:ind w:left="232" w:right="291" w:firstLine="0"/>
        <w:jc w:val="left"/>
        <w:rPr>
          <w:rFonts w:ascii="宋体" w:hAnsi="宋体" w:cs="宋体" w:eastAsia="宋体" w:hint="default"/>
          <w:sz w:val="21"/>
          <w:szCs w:val="21"/>
        </w:rPr>
      </w:pP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w w:val="100"/>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w w:val="100"/>
          <w:sz w:val="21"/>
          <w:szCs w:val="21"/>
        </w:rPr>
        <w:t>14</w:t>
      </w:r>
      <w:r>
        <w:rPr>
          <w:rFonts w:ascii="Times New Roman" w:hAnsi="Times New Roman" w:cs="Times New Roman" w:eastAsia="Times New Roman" w:hint="default"/>
          <w:spacing w:val="7"/>
          <w:sz w:val="21"/>
          <w:szCs w:val="21"/>
        </w:rPr>
        <w:t> </w:t>
      </w:r>
      <w:r>
        <w:rPr>
          <w:rFonts w:ascii="宋体" w:hAnsi="宋体" w:cs="宋体" w:eastAsia="宋体" w:hint="default"/>
          <w:w w:val="100"/>
          <w:sz w:val="21"/>
          <w:szCs w:val="21"/>
        </w:rPr>
        <w:t>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该</w:t>
      </w:r>
      <w:r>
        <w:rPr>
          <w:rFonts w:ascii="宋体" w:hAnsi="宋体" w:cs="宋体" w:eastAsia="宋体" w:hint="default"/>
          <w:spacing w:val="-3"/>
          <w:w w:val="100"/>
          <w:sz w:val="21"/>
          <w:szCs w:val="21"/>
        </w:rPr>
        <w:t>债</w:t>
      </w:r>
      <w:r>
        <w:rPr>
          <w:rFonts w:ascii="宋体" w:hAnsi="宋体" w:cs="宋体" w:eastAsia="宋体" w:hint="default"/>
          <w:w w:val="100"/>
          <w:sz w:val="21"/>
          <w:szCs w:val="21"/>
        </w:rPr>
        <w:t>券</w:t>
      </w:r>
      <w:r>
        <w:rPr>
          <w:rFonts w:ascii="宋体" w:hAnsi="宋体" w:cs="宋体" w:eastAsia="宋体" w:hint="default"/>
          <w:spacing w:val="-3"/>
          <w:w w:val="100"/>
          <w:sz w:val="21"/>
          <w:szCs w:val="21"/>
        </w:rPr>
        <w:t>分别</w:t>
      </w:r>
      <w:r>
        <w:rPr>
          <w:rFonts w:ascii="宋体" w:hAnsi="宋体" w:cs="宋体" w:eastAsia="宋体" w:hint="default"/>
          <w:w w:val="100"/>
          <w:sz w:val="21"/>
          <w:szCs w:val="21"/>
        </w:rPr>
        <w:t>于</w:t>
      </w:r>
      <w:r>
        <w:rPr>
          <w:rFonts w:ascii="宋体" w:hAnsi="宋体" w:cs="宋体" w:eastAsia="宋体" w:hint="default"/>
          <w:spacing w:val="-43"/>
          <w:sz w:val="21"/>
          <w:szCs w:val="21"/>
        </w:rPr>
        <w:t> </w:t>
      </w:r>
      <w:r>
        <w:rPr>
          <w:rFonts w:ascii="Times New Roman" w:hAnsi="Times New Roman" w:cs="Times New Roman" w:eastAsia="Times New Roman" w:hint="default"/>
          <w:w w:val="100"/>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w w:val="100"/>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w w:val="100"/>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w w:val="100"/>
          <w:sz w:val="21"/>
          <w:szCs w:val="21"/>
        </w:rPr>
        <w:t>14</w:t>
      </w:r>
      <w:r>
        <w:rPr>
          <w:rFonts w:ascii="Times New Roman" w:hAnsi="Times New Roman" w:cs="Times New Roman" w:eastAsia="Times New Roman" w:hint="default"/>
          <w:spacing w:val="7"/>
          <w:sz w:val="21"/>
          <w:szCs w:val="21"/>
        </w:rPr>
        <w:t> </w:t>
      </w:r>
      <w:r>
        <w:rPr>
          <w:rFonts w:ascii="宋体" w:hAnsi="宋体" w:cs="宋体" w:eastAsia="宋体" w:hint="default"/>
          <w:w w:val="100"/>
          <w:sz w:val="21"/>
          <w:szCs w:val="21"/>
        </w:rPr>
        <w:t>日</w:t>
      </w:r>
      <w:r>
        <w:rPr>
          <w:rFonts w:ascii="宋体" w:hAnsi="宋体" w:cs="宋体" w:eastAsia="宋体" w:hint="default"/>
          <w:spacing w:val="-3"/>
          <w:w w:val="100"/>
          <w:sz w:val="21"/>
          <w:szCs w:val="21"/>
        </w:rPr>
        <w:t>偿</w:t>
      </w:r>
      <w:r>
        <w:rPr>
          <w:rFonts w:ascii="宋体" w:hAnsi="宋体" w:cs="宋体" w:eastAsia="宋体" w:hint="default"/>
          <w:w w:val="100"/>
          <w:sz w:val="21"/>
          <w:szCs w:val="21"/>
        </w:rPr>
        <w:t>还本金</w:t>
      </w:r>
      <w:r>
        <w:rPr>
          <w:rFonts w:ascii="宋体" w:hAnsi="宋体" w:cs="宋体" w:eastAsia="宋体" w:hint="default"/>
          <w:spacing w:val="-45"/>
          <w:sz w:val="21"/>
          <w:szCs w:val="21"/>
        </w:rPr>
        <w:t> </w:t>
      </w:r>
      <w:r>
        <w:rPr>
          <w:rFonts w:ascii="Times New Roman" w:hAnsi="Times New Roman" w:cs="Times New Roman" w:eastAsia="Times New Roman" w:hint="default"/>
          <w:w w:val="100"/>
          <w:sz w:val="21"/>
          <w:szCs w:val="21"/>
        </w:rPr>
        <w:t>29,2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0,00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.00</w:t>
      </w:r>
      <w:r>
        <w:rPr>
          <w:rFonts w:ascii="Times New Roman" w:hAnsi="Times New Roman" w:cs="Times New Roman" w:eastAsia="Times New Roman" w:hint="default"/>
          <w:spacing w:val="9"/>
          <w:sz w:val="21"/>
          <w:szCs w:val="21"/>
        </w:rPr>
        <w:t> </w:t>
      </w:r>
      <w:r>
        <w:rPr>
          <w:rFonts w:ascii="宋体" w:hAnsi="宋体" w:cs="宋体" w:eastAsia="宋体" w:hint="default"/>
          <w:spacing w:val="-3"/>
          <w:w w:val="100"/>
          <w:sz w:val="21"/>
          <w:szCs w:val="21"/>
        </w:rPr>
        <w:t>元、</w:t>
      </w: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w w:val="100"/>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w w:val="100"/>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w w:val="100"/>
          <w:sz w:val="21"/>
          <w:szCs w:val="21"/>
        </w:rPr>
        <w:t>14</w:t>
      </w:r>
      <w:r>
        <w:rPr>
          <w:rFonts w:ascii="Times New Roman" w:hAnsi="Times New Roman" w:cs="Times New Roman" w:eastAsia="Times New Roman" w:hint="default"/>
          <w:spacing w:val="7"/>
          <w:sz w:val="21"/>
          <w:szCs w:val="21"/>
        </w:rPr>
        <w:t> </w:t>
      </w:r>
      <w:r>
        <w:rPr>
          <w:rFonts w:ascii="宋体" w:hAnsi="宋体" w:cs="宋体" w:eastAsia="宋体" w:hint="default"/>
          <w:w w:val="100"/>
          <w:sz w:val="21"/>
          <w:szCs w:val="21"/>
        </w:rPr>
        <w:t>日</w:t>
      </w:r>
      <w:r>
        <w:rPr>
          <w:rFonts w:ascii="宋体" w:hAnsi="宋体" w:cs="宋体" w:eastAsia="宋体" w:hint="default"/>
          <w:spacing w:val="-3"/>
          <w:w w:val="100"/>
          <w:sz w:val="21"/>
          <w:szCs w:val="21"/>
        </w:rPr>
        <w:t>偿</w:t>
      </w:r>
      <w:r>
        <w:rPr>
          <w:rFonts w:ascii="宋体" w:hAnsi="宋体" w:cs="宋体" w:eastAsia="宋体" w:hint="default"/>
          <w:w w:val="100"/>
          <w:sz w:val="21"/>
          <w:szCs w:val="21"/>
        </w:rPr>
        <w:t>还</w:t>
      </w:r>
      <w:r>
        <w:rPr>
          <w:rFonts w:ascii="宋体" w:hAnsi="宋体" w:cs="宋体" w:eastAsia="宋体" w:hint="default"/>
          <w:spacing w:val="-3"/>
          <w:w w:val="100"/>
          <w:sz w:val="21"/>
          <w:szCs w:val="21"/>
        </w:rPr>
        <w:t>本</w:t>
      </w:r>
      <w:r>
        <w:rPr>
          <w:rFonts w:ascii="宋体" w:hAnsi="宋体" w:cs="宋体" w:eastAsia="宋体" w:hint="default"/>
          <w:w w:val="100"/>
          <w:sz w:val="21"/>
          <w:szCs w:val="21"/>
        </w:rPr>
        <w:t>金</w:t>
      </w:r>
    </w:p>
    <w:p>
      <w:pPr>
        <w:spacing w:line="240" w:lineRule="auto" w:before="2"/>
        <w:rPr>
          <w:rFonts w:ascii="宋体" w:hAnsi="宋体" w:cs="宋体" w:eastAsia="宋体" w:hint="default"/>
          <w:sz w:val="16"/>
          <w:szCs w:val="16"/>
        </w:rPr>
      </w:pPr>
    </w:p>
    <w:p>
      <w:pPr>
        <w:spacing w:before="0"/>
        <w:ind w:left="232" w:right="2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21,900,000.00 </w:t>
      </w:r>
      <w:r>
        <w:rPr>
          <w:rFonts w:ascii="宋体" w:hAnsi="宋体" w:cs="宋体" w:eastAsia="宋体" w:hint="default"/>
          <w:sz w:val="21"/>
          <w:szCs w:val="21"/>
        </w:rPr>
        <w:t>元。该债券由深圳市高新技术投资担保有限公司提供担保保证，本公司以好易通大厦</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101</w:t>
      </w:r>
      <w:r>
        <w:rPr>
          <w:rFonts w:ascii="宋体" w:hAnsi="宋体" w:cs="宋体" w:eastAsia="宋体" w:hint="default"/>
          <w:sz w:val="21"/>
          <w:szCs w:val="21"/>
        </w:rPr>
        <w:t>、</w:t>
      </w:r>
    </w:p>
    <w:p>
      <w:pPr>
        <w:spacing w:line="240" w:lineRule="auto" w:before="12"/>
        <w:rPr>
          <w:rFonts w:ascii="宋体" w:hAnsi="宋体" w:cs="宋体" w:eastAsia="宋体" w:hint="default"/>
          <w:sz w:val="15"/>
          <w:szCs w:val="15"/>
        </w:rPr>
      </w:pPr>
    </w:p>
    <w:p>
      <w:pPr>
        <w:spacing w:before="0"/>
        <w:ind w:left="232" w:right="2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w:t>
      </w:r>
      <w:r>
        <w:rPr>
          <w:rFonts w:ascii="宋体" w:hAnsi="宋体" w:cs="宋体" w:eastAsia="宋体" w:hint="default"/>
          <w:sz w:val="21"/>
          <w:szCs w:val="21"/>
        </w:rPr>
        <w:t>、</w:t>
      </w:r>
      <w:r>
        <w:rPr>
          <w:rFonts w:ascii="Times New Roman" w:hAnsi="Times New Roman" w:cs="Times New Roman" w:eastAsia="Times New Roman" w:hint="default"/>
          <w:sz w:val="21"/>
          <w:szCs w:val="21"/>
        </w:rPr>
        <w:t>701  </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提供抵押担保，并由陈清州与翁丽敏提供反担保保证，期末因应付债券余额减少，好易通大厦</w:t>
      </w:r>
    </w:p>
    <w:p>
      <w:pPr>
        <w:spacing w:line="240" w:lineRule="auto" w:before="12"/>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抵押担保手续已解除。</w:t>
      </w:r>
    </w:p>
    <w:p>
      <w:pPr>
        <w:spacing w:after="0"/>
        <w:jc w:val="left"/>
        <w:rPr>
          <w:rFonts w:ascii="宋体" w:hAnsi="宋体" w:cs="宋体" w:eastAsia="宋体" w:hint="default"/>
          <w:sz w:val="21"/>
          <w:szCs w:val="21"/>
        </w:rPr>
        <w:sectPr>
          <w:headerReference w:type="default" r:id="rId131"/>
          <w:pgSz w:w="11910" w:h="16840"/>
          <w:pgMar w:header="1390" w:footer="956" w:top="2100" w:bottom="1140" w:left="900" w:right="0"/>
        </w:sectPr>
      </w:pPr>
    </w:p>
    <w:p>
      <w:pPr>
        <w:spacing w:line="240" w:lineRule="auto" w:before="7"/>
        <w:rPr>
          <w:rFonts w:ascii="Times New Roman" w:hAnsi="Times New Roman" w:cs="Times New Roman" w:eastAsia="Times New Roman"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5087"/>
        <w:gridCol w:w="2379"/>
        <w:gridCol w:w="2379"/>
      </w:tblGrid>
      <w:tr>
        <w:trPr>
          <w:trHeight w:val="511"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88"/>
              <w:jc w:val="center"/>
              <w:rPr>
                <w:rFonts w:ascii="宋体" w:hAnsi="宋体" w:cs="宋体" w:eastAsia="宋体" w:hint="default"/>
                <w:sz w:val="21"/>
                <w:szCs w:val="21"/>
              </w:rPr>
            </w:pPr>
            <w:r>
              <w:rPr>
                <w:rFonts w:ascii="宋体" w:hAnsi="宋体" w:cs="宋体" w:eastAsia="宋体" w:hint="default"/>
                <w:sz w:val="21"/>
                <w:szCs w:val="21"/>
              </w:rPr>
              <w:t>项目</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宋体" w:hAnsi="宋体" w:cs="宋体" w:eastAsia="宋体" w:hint="default"/>
                <w:sz w:val="21"/>
                <w:szCs w:val="21"/>
              </w:rPr>
              <w:t>粤财教</w:t>
            </w:r>
            <w:r>
              <w:rPr>
                <w:rFonts w:ascii="Times New Roman" w:hAnsi="Times New Roman" w:cs="Times New Roman" w:eastAsia="Times New Roman" w:hint="default"/>
                <w:sz w:val="21"/>
                <w:szCs w:val="21"/>
              </w:rPr>
              <w:t>(2007)219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号省部产学研合作专项资金</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100,000.04</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200,000.04</w:t>
            </w:r>
          </w:p>
        </w:tc>
      </w:tr>
      <w:tr>
        <w:trPr>
          <w:trHeight w:val="511"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宋体" w:hAnsi="宋体" w:cs="宋体" w:eastAsia="宋体" w:hint="default"/>
                <w:sz w:val="21"/>
                <w:szCs w:val="21"/>
              </w:rPr>
              <w:t>粤财教［</w:t>
            </w:r>
            <w:r>
              <w:rPr>
                <w:rFonts w:ascii="Times New Roman" w:hAnsi="Times New Roman" w:cs="Times New Roman" w:eastAsia="Times New Roman" w:hint="default"/>
                <w:sz w:val="21"/>
                <w:szCs w:val="21"/>
              </w:rPr>
              <w:t>2008</w:t>
            </w:r>
            <w:r>
              <w:rPr>
                <w:rFonts w:ascii="宋体" w:hAnsi="宋体" w:cs="宋体" w:eastAsia="宋体" w:hint="default"/>
                <w:sz w:val="21"/>
                <w:szCs w:val="21"/>
              </w:rPr>
              <w:t>］</w:t>
            </w:r>
            <w:r>
              <w:rPr>
                <w:rFonts w:ascii="Times New Roman" w:hAnsi="Times New Roman" w:cs="Times New Roman" w:eastAsia="Times New Roman" w:hint="default"/>
                <w:sz w:val="21"/>
                <w:szCs w:val="21"/>
              </w:rPr>
              <w:t>258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号省产学研合作专项资金</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120,000.00</w:t>
            </w:r>
          </w:p>
        </w:tc>
      </w:tr>
      <w:tr>
        <w:trPr>
          <w:trHeight w:val="509"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宋体" w:hAnsi="宋体" w:cs="宋体" w:eastAsia="宋体" w:hint="default"/>
                <w:sz w:val="21"/>
                <w:szCs w:val="21"/>
              </w:rPr>
              <w:t>南科企</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2008029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深圳市南山区科技研发资金资助</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100,000.04</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200,000.04</w:t>
            </w:r>
          </w:p>
        </w:tc>
      </w:tr>
      <w:tr>
        <w:trPr>
          <w:trHeight w:val="511"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深南贸工</w:t>
            </w:r>
            <w:r>
              <w:rPr>
                <w:rFonts w:ascii="Times New Roman" w:hAnsi="Times New Roman" w:cs="Times New Roman" w:eastAsia="Times New Roman" w:hint="default"/>
                <w:sz w:val="21"/>
                <w:szCs w:val="21"/>
              </w:rPr>
              <w:t>[2009]2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号经济发展专项资金补助</w:t>
            </w:r>
            <w:r>
              <w:rPr>
                <w:rFonts w:ascii="Times New Roman" w:hAnsi="Times New Roman" w:cs="Times New Roman" w:eastAsia="Times New Roman" w:hint="default"/>
                <w:sz w:val="21"/>
                <w:szCs w:val="21"/>
              </w:rPr>
              <w:t>*2</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600,000.00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900,000.00</w:t>
            </w:r>
          </w:p>
        </w:tc>
      </w:tr>
      <w:tr>
        <w:trPr>
          <w:trHeight w:val="509"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宋体" w:hAnsi="宋体" w:cs="宋体" w:eastAsia="宋体" w:hint="default"/>
                <w:sz w:val="21"/>
                <w:szCs w:val="21"/>
              </w:rPr>
              <w:t>南科企</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2009008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数字专业通讯终端科技研发资金补助</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180,000.00</w:t>
            </w:r>
          </w:p>
        </w:tc>
      </w:tr>
      <w:tr>
        <w:trPr>
          <w:trHeight w:val="512"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宋体" w:hAnsi="宋体" w:cs="宋体" w:eastAsia="宋体" w:hint="default"/>
                <w:sz w:val="21"/>
                <w:szCs w:val="21"/>
              </w:rPr>
              <w:t>粤财教</w:t>
            </w:r>
            <w:r>
              <w:rPr>
                <w:rFonts w:ascii="Times New Roman" w:hAnsi="Times New Roman" w:cs="Times New Roman" w:eastAsia="Times New Roman" w:hint="default"/>
                <w:sz w:val="21"/>
                <w:szCs w:val="21"/>
              </w:rPr>
              <w:t>[2009]223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号省产学研合作引导项目经费</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289,999.99</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369,999.99</w:t>
            </w:r>
          </w:p>
        </w:tc>
      </w:tr>
      <w:tr>
        <w:trPr>
          <w:trHeight w:val="794"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72" w:lineRule="exact"/>
              <w:ind w:left="122" w:right="245"/>
              <w:jc w:val="left"/>
              <w:rPr>
                <w:rFonts w:ascii="Times New Roman" w:hAnsi="Times New Roman" w:cs="Times New Roman" w:eastAsia="Times New Roman" w:hint="default"/>
                <w:sz w:val="21"/>
                <w:szCs w:val="21"/>
              </w:rPr>
            </w:pPr>
            <w:r>
              <w:rPr>
                <w:rFonts w:ascii="宋体" w:hAnsi="宋体" w:cs="宋体" w:eastAsia="宋体" w:hint="default"/>
                <w:sz w:val="21"/>
                <w:szCs w:val="21"/>
              </w:rPr>
              <w:t>深发改</w:t>
            </w:r>
            <w:r>
              <w:rPr>
                <w:rFonts w:ascii="Times New Roman" w:hAnsi="Times New Roman" w:cs="Times New Roman" w:eastAsia="Times New Roman" w:hint="default"/>
                <w:sz w:val="21"/>
                <w:szCs w:val="21"/>
              </w:rPr>
              <w:t>[2010]128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号新一代数字集群通信设备研发和</w:t>
            </w:r>
            <w:r>
              <w:rPr>
                <w:rFonts w:ascii="宋体" w:hAnsi="宋体" w:cs="宋体" w:eastAsia="宋体" w:hint="default"/>
                <w:w w:val="100"/>
                <w:sz w:val="21"/>
                <w:szCs w:val="21"/>
              </w:rPr>
              <w:t> </w:t>
            </w:r>
            <w:r>
              <w:rPr>
                <w:rFonts w:ascii="宋体" w:hAnsi="宋体" w:cs="宋体" w:eastAsia="宋体" w:hint="default"/>
                <w:sz w:val="21"/>
                <w:szCs w:val="21"/>
              </w:rPr>
              <w:t>产业化项目款</w:t>
            </w:r>
            <w:r>
              <w:rPr>
                <w:rFonts w:ascii="Times New Roman" w:hAnsi="Times New Roman" w:cs="Times New Roman" w:eastAsia="Times New Roman" w:hint="default"/>
                <w:sz w:val="21"/>
                <w:szCs w:val="21"/>
              </w:rPr>
              <w:t>*3</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1,762,499.99</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1,962,499.99</w:t>
            </w:r>
          </w:p>
        </w:tc>
      </w:tr>
      <w:tr>
        <w:trPr>
          <w:trHeight w:val="509"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宋体" w:hAnsi="宋体" w:cs="宋体" w:eastAsia="宋体" w:hint="default"/>
                <w:sz w:val="21"/>
                <w:szCs w:val="21"/>
              </w:rPr>
              <w:t>深南科</w:t>
            </w:r>
            <w:r>
              <w:rPr>
                <w:rFonts w:ascii="Times New Roman" w:hAnsi="Times New Roman" w:cs="Times New Roman" w:eastAsia="Times New Roman" w:hint="default"/>
                <w:sz w:val="21"/>
                <w:szCs w:val="21"/>
              </w:rPr>
              <w:t>[2009]73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号科技发展专项资助款</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396,000.00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528,000.00</w:t>
            </w:r>
          </w:p>
        </w:tc>
      </w:tr>
      <w:tr>
        <w:trPr>
          <w:trHeight w:val="794"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74" w:lineRule="exact"/>
              <w:ind w:left="122" w:right="143"/>
              <w:jc w:val="left"/>
              <w:rPr>
                <w:rFonts w:ascii="Times New Roman" w:hAnsi="Times New Roman" w:cs="Times New Roman" w:eastAsia="Times New Roman" w:hint="default"/>
                <w:sz w:val="21"/>
                <w:szCs w:val="21"/>
              </w:rPr>
            </w:pPr>
            <w:r>
              <w:rPr>
                <w:rFonts w:ascii="宋体" w:hAnsi="宋体" w:cs="宋体" w:eastAsia="宋体" w:hint="default"/>
                <w:sz w:val="21"/>
                <w:szCs w:val="21"/>
              </w:rPr>
              <w:t>深发改</w:t>
            </w:r>
            <w:r>
              <w:rPr>
                <w:rFonts w:ascii="Times New Roman" w:hAnsi="Times New Roman" w:cs="Times New Roman" w:eastAsia="Times New Roman" w:hint="default"/>
                <w:sz w:val="21"/>
                <w:szCs w:val="21"/>
              </w:rPr>
              <w:t>[2010]12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号新一代数字集群通信设备研发和产</w:t>
            </w:r>
            <w:r>
              <w:rPr>
                <w:rFonts w:ascii="宋体" w:hAnsi="宋体" w:cs="宋体" w:eastAsia="宋体" w:hint="default"/>
                <w:w w:val="100"/>
                <w:sz w:val="21"/>
                <w:szCs w:val="21"/>
              </w:rPr>
              <w:t> </w:t>
            </w:r>
            <w:r>
              <w:rPr>
                <w:rFonts w:ascii="宋体" w:hAnsi="宋体" w:cs="宋体" w:eastAsia="宋体" w:hint="default"/>
                <w:spacing w:val="-3"/>
                <w:sz w:val="21"/>
                <w:szCs w:val="21"/>
              </w:rPr>
              <w:t>业化项目</w:t>
            </w:r>
            <w:r>
              <w:rPr>
                <w:rFonts w:ascii="Times New Roman" w:hAnsi="Times New Roman" w:cs="Times New Roman" w:eastAsia="Times New Roman" w:hint="default"/>
                <w:spacing w:val="-3"/>
                <w:sz w:val="21"/>
                <w:szCs w:val="21"/>
              </w:rPr>
              <w:t>*4</w:t>
            </w:r>
            <w:r>
              <w:rPr>
                <w:rFonts w:ascii="Times New Roman" w:hAnsi="Times New Roman" w:cs="Times New Roman" w:eastAsia="Times New Roman" w:hint="default"/>
                <w:sz w:val="21"/>
                <w:szCs w:val="21"/>
              </w:rPr>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1,500,000.00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1,500,000.00</w:t>
            </w:r>
          </w:p>
        </w:tc>
      </w:tr>
      <w:tr>
        <w:trPr>
          <w:trHeight w:val="797"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72" w:lineRule="exact"/>
              <w:ind w:left="122" w:right="143"/>
              <w:jc w:val="left"/>
              <w:rPr>
                <w:rFonts w:ascii="Times New Roman" w:hAnsi="Times New Roman" w:cs="Times New Roman" w:eastAsia="Times New Roman" w:hint="default"/>
                <w:sz w:val="21"/>
                <w:szCs w:val="21"/>
              </w:rPr>
            </w:pPr>
            <w:r>
              <w:rPr>
                <w:rFonts w:ascii="宋体" w:hAnsi="宋体" w:cs="宋体" w:eastAsia="宋体" w:hint="default"/>
                <w:sz w:val="21"/>
                <w:szCs w:val="21"/>
              </w:rPr>
              <w:t>深发改</w:t>
            </w:r>
            <w:r>
              <w:rPr>
                <w:rFonts w:ascii="Times New Roman" w:hAnsi="Times New Roman" w:cs="Times New Roman" w:eastAsia="Times New Roman" w:hint="default"/>
                <w:sz w:val="21"/>
                <w:szCs w:val="21"/>
              </w:rPr>
              <w:t>[2010]12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号新一代数字集群通信设备研发和产</w:t>
            </w:r>
            <w:r>
              <w:rPr>
                <w:rFonts w:ascii="宋体" w:hAnsi="宋体" w:cs="宋体" w:eastAsia="宋体" w:hint="default"/>
                <w:w w:val="100"/>
                <w:sz w:val="21"/>
                <w:szCs w:val="21"/>
              </w:rPr>
              <w:t> </w:t>
            </w:r>
            <w:r>
              <w:rPr>
                <w:rFonts w:ascii="宋体" w:hAnsi="宋体" w:cs="宋体" w:eastAsia="宋体" w:hint="default"/>
                <w:spacing w:val="-3"/>
                <w:sz w:val="21"/>
                <w:szCs w:val="21"/>
              </w:rPr>
              <w:t>业化项目</w:t>
            </w:r>
            <w:r>
              <w:rPr>
                <w:rFonts w:ascii="Times New Roman" w:hAnsi="Times New Roman" w:cs="Times New Roman" w:eastAsia="Times New Roman" w:hint="default"/>
                <w:spacing w:val="-3"/>
                <w:sz w:val="21"/>
                <w:szCs w:val="21"/>
              </w:rPr>
              <w:t>*4</w:t>
            </w:r>
            <w:r>
              <w:rPr>
                <w:rFonts w:ascii="Times New Roman" w:hAnsi="Times New Roman" w:cs="Times New Roman" w:eastAsia="Times New Roman" w:hint="default"/>
                <w:sz w:val="21"/>
                <w:szCs w:val="21"/>
              </w:rPr>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3,000,000.00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795"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72" w:lineRule="exact"/>
              <w:ind w:left="122" w:right="100"/>
              <w:jc w:val="left"/>
              <w:rPr>
                <w:rFonts w:ascii="宋体" w:hAnsi="宋体" w:cs="宋体" w:eastAsia="宋体" w:hint="default"/>
                <w:sz w:val="21"/>
                <w:szCs w:val="21"/>
              </w:rPr>
            </w:pPr>
            <w:r>
              <w:rPr>
                <w:rFonts w:ascii="宋体" w:hAnsi="宋体" w:cs="宋体" w:eastAsia="宋体" w:hint="default"/>
                <w:sz w:val="21"/>
                <w:szCs w:val="21"/>
              </w:rPr>
              <w:t>深科工贸信计财字</w:t>
            </w:r>
            <w:r>
              <w:rPr>
                <w:rFonts w:ascii="Times New Roman" w:hAnsi="Times New Roman" w:cs="Times New Roman" w:eastAsia="Times New Roman" w:hint="default"/>
                <w:sz w:val="21"/>
                <w:szCs w:val="21"/>
              </w:rPr>
              <w:t>[2010]36</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号</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年市科技研发资金</w:t>
            </w:r>
            <w:r>
              <w:rPr>
                <w:rFonts w:ascii="宋体" w:hAnsi="宋体" w:cs="宋体" w:eastAsia="宋体" w:hint="default"/>
                <w:w w:val="100"/>
                <w:sz w:val="21"/>
                <w:szCs w:val="21"/>
              </w:rPr>
              <w:t> </w:t>
            </w:r>
            <w:r>
              <w:rPr>
                <w:rFonts w:ascii="宋体" w:hAnsi="宋体" w:cs="宋体" w:eastAsia="宋体" w:hint="default"/>
                <w:sz w:val="21"/>
                <w:szCs w:val="21"/>
              </w:rPr>
              <w:t>第二批资助资金</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240,000.00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276,000.00</w:t>
            </w:r>
          </w:p>
        </w:tc>
      </w:tr>
      <w:tr>
        <w:trPr>
          <w:trHeight w:val="794"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72" w:lineRule="exact"/>
              <w:ind w:left="122" w:right="123"/>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工业和信息化部电子信息产业发展基金资助款（城市</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2"/>
                <w:sz w:val="21"/>
                <w:szCs w:val="21"/>
              </w:rPr>
              <w:t>轨道交通专用通信和指挥调度系统应用示范项目）</w:t>
            </w:r>
            <w:r>
              <w:rPr>
                <w:rFonts w:ascii="Times New Roman" w:hAnsi="Times New Roman" w:cs="Times New Roman" w:eastAsia="Times New Roman" w:hint="default"/>
                <w:spacing w:val="-2"/>
                <w:sz w:val="21"/>
                <w:szCs w:val="21"/>
              </w:rPr>
              <w:t>*5</w:t>
            </w:r>
            <w:r>
              <w:rPr>
                <w:rFonts w:ascii="Times New Roman" w:hAnsi="Times New Roman" w:cs="Times New Roman" w:eastAsia="Times New Roman" w:hint="default"/>
                <w:sz w:val="21"/>
                <w:szCs w:val="21"/>
              </w:rPr>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2,450,000.00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4,000,000.00</w:t>
            </w:r>
          </w:p>
        </w:tc>
      </w:tr>
      <w:tr>
        <w:trPr>
          <w:trHeight w:val="794"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72" w:lineRule="exact"/>
              <w:ind w:left="122" w:right="100"/>
              <w:jc w:val="left"/>
              <w:rPr>
                <w:rFonts w:ascii="Times New Roman" w:hAnsi="Times New Roman" w:cs="Times New Roman" w:eastAsia="Times New Roman" w:hint="default"/>
                <w:sz w:val="21"/>
                <w:szCs w:val="21"/>
              </w:rPr>
            </w:pPr>
            <w:r>
              <w:rPr>
                <w:rFonts w:ascii="宋体" w:hAnsi="宋体" w:cs="宋体" w:eastAsia="宋体" w:hint="default"/>
                <w:spacing w:val="-5"/>
                <w:sz w:val="21"/>
                <w:szCs w:val="21"/>
              </w:rPr>
              <w:t>黑龙江省发展信息产业专项资金（基于</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IP</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技术的同频</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同播数字集群指挥调度系统）</w:t>
            </w:r>
            <w:r>
              <w:rPr>
                <w:rFonts w:ascii="Times New Roman" w:hAnsi="Times New Roman" w:cs="Times New Roman" w:eastAsia="Times New Roman" w:hint="default"/>
                <w:sz w:val="21"/>
                <w:szCs w:val="21"/>
              </w:rPr>
              <w:t>*6</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2,000,000.00</w:t>
            </w:r>
          </w:p>
        </w:tc>
      </w:tr>
      <w:tr>
        <w:trPr>
          <w:trHeight w:val="514"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left="122" w:right="0"/>
              <w:jc w:val="left"/>
              <w:rPr>
                <w:rFonts w:ascii="宋体" w:hAnsi="宋体" w:cs="宋体" w:eastAsia="宋体" w:hint="default"/>
                <w:sz w:val="21"/>
                <w:szCs w:val="21"/>
              </w:rPr>
            </w:pPr>
            <w:r>
              <w:rPr>
                <w:rFonts w:ascii="宋体" w:hAnsi="宋体" w:cs="宋体" w:eastAsia="宋体" w:hint="default"/>
                <w:sz w:val="21"/>
                <w:szCs w:val="21"/>
              </w:rPr>
              <w:t>粤财教</w:t>
            </w:r>
            <w:r>
              <w:rPr>
                <w:rFonts w:ascii="Times New Roman" w:hAnsi="Times New Roman" w:cs="Times New Roman" w:eastAsia="Times New Roman" w:hint="default"/>
                <w:sz w:val="21"/>
                <w:szCs w:val="21"/>
              </w:rPr>
              <w:t>[2010]302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号省部产学研合作引导项目资金</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175,000.00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794"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72" w:lineRule="exact"/>
              <w:ind w:left="122" w:right="252"/>
              <w:jc w:val="left"/>
              <w:rPr>
                <w:rFonts w:ascii="Times New Roman" w:hAnsi="Times New Roman" w:cs="Times New Roman" w:eastAsia="Times New Roman" w:hint="default"/>
                <w:sz w:val="21"/>
                <w:szCs w:val="21"/>
              </w:rPr>
            </w:pPr>
            <w:r>
              <w:rPr>
                <w:rFonts w:ascii="宋体" w:hAnsi="宋体" w:cs="宋体" w:eastAsia="宋体" w:hint="default"/>
                <w:sz w:val="21"/>
                <w:szCs w:val="21"/>
              </w:rPr>
              <w:t>工信部财函</w:t>
            </w:r>
            <w:r>
              <w:rPr>
                <w:rFonts w:ascii="Times New Roman" w:hAnsi="Times New Roman" w:cs="Times New Roman" w:eastAsia="Times New Roman" w:hint="default"/>
                <w:sz w:val="21"/>
                <w:szCs w:val="21"/>
              </w:rPr>
              <w:t>[2011]506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号电子信息产业发展基金招标</w:t>
            </w:r>
            <w:r>
              <w:rPr>
                <w:rFonts w:ascii="宋体" w:hAnsi="宋体" w:cs="宋体" w:eastAsia="宋体" w:hint="default"/>
                <w:w w:val="100"/>
                <w:sz w:val="21"/>
                <w:szCs w:val="21"/>
              </w:rPr>
              <w:t> </w:t>
            </w:r>
            <w:r>
              <w:rPr>
                <w:rFonts w:ascii="宋体" w:hAnsi="宋体" w:cs="宋体" w:eastAsia="宋体" w:hint="default"/>
                <w:sz w:val="21"/>
                <w:szCs w:val="21"/>
              </w:rPr>
              <w:t>项目资助款</w:t>
            </w:r>
            <w:r>
              <w:rPr>
                <w:rFonts w:ascii="Times New Roman" w:hAnsi="Times New Roman" w:cs="Times New Roman" w:eastAsia="Times New Roman" w:hint="default"/>
                <w:sz w:val="21"/>
                <w:szCs w:val="21"/>
              </w:rPr>
              <w:t>*7</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3,680,000.00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国家科技重大专项课题拨款（电子科大）</w:t>
            </w:r>
            <w:r>
              <w:rPr>
                <w:rFonts w:ascii="Times New Roman" w:hAnsi="Times New Roman" w:cs="Times New Roman" w:eastAsia="Times New Roman" w:hint="default"/>
                <w:sz w:val="21"/>
                <w:szCs w:val="21"/>
              </w:rPr>
              <w:t>*8</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936,801.17</w:t>
            </w:r>
          </w:p>
        </w:tc>
        <w:tc>
          <w:tcPr>
            <w:tcW w:w="2379"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国家重大专项项目收款（公安一所）</w:t>
            </w:r>
            <w:r>
              <w:rPr>
                <w:rFonts w:ascii="Times New Roman" w:hAnsi="Times New Roman" w:cs="Times New Roman" w:eastAsia="Times New Roman" w:hint="default"/>
                <w:sz w:val="21"/>
                <w:szCs w:val="21"/>
              </w:rPr>
              <w:t>*9</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2,229,211.30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794"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72" w:lineRule="exact"/>
              <w:ind w:left="122" w:right="105"/>
              <w:jc w:val="left"/>
              <w:rPr>
                <w:rFonts w:ascii="Times New Roman" w:hAnsi="Times New Roman" w:cs="Times New Roman" w:eastAsia="Times New Roman" w:hint="default"/>
                <w:sz w:val="21"/>
                <w:szCs w:val="21"/>
              </w:rPr>
            </w:pPr>
            <w:r>
              <w:rPr>
                <w:rFonts w:ascii="宋体" w:hAnsi="宋体" w:cs="宋体" w:eastAsia="宋体" w:hint="default"/>
                <w:sz w:val="21"/>
                <w:szCs w:val="21"/>
              </w:rPr>
              <w:t>南科研</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2011-017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年科技资金</w:t>
            </w:r>
            <w:r>
              <w:rPr>
                <w:rFonts w:ascii="Times New Roman" w:hAnsi="Times New Roman" w:cs="Times New Roman" w:eastAsia="Times New Roman" w:hint="default"/>
                <w:sz w:val="21"/>
                <w:szCs w:val="21"/>
              </w:rPr>
              <w:t>-</w:t>
            </w:r>
            <w:r>
              <w:rPr>
                <w:rFonts w:ascii="宋体" w:hAnsi="宋体" w:cs="宋体" w:eastAsia="宋体" w:hint="default"/>
                <w:sz w:val="21"/>
                <w:szCs w:val="21"/>
              </w:rPr>
              <w:t>批重点产业及战</w:t>
            </w:r>
            <w:r>
              <w:rPr>
                <w:rFonts w:ascii="宋体" w:hAnsi="宋体" w:cs="宋体" w:eastAsia="宋体" w:hint="default"/>
                <w:w w:val="100"/>
                <w:sz w:val="21"/>
                <w:szCs w:val="21"/>
              </w:rPr>
              <w:t> </w:t>
            </w:r>
            <w:r>
              <w:rPr>
                <w:rFonts w:ascii="宋体" w:hAnsi="宋体" w:cs="宋体" w:eastAsia="宋体" w:hint="default"/>
                <w:sz w:val="21"/>
                <w:szCs w:val="21"/>
              </w:rPr>
              <w:t>略性信心产业</w:t>
            </w:r>
            <w:r>
              <w:rPr>
                <w:rFonts w:ascii="Times New Roman" w:hAnsi="Times New Roman" w:cs="Times New Roman" w:eastAsia="Times New Roman" w:hint="default"/>
                <w:sz w:val="21"/>
                <w:szCs w:val="21"/>
              </w:rPr>
              <w:t>*1</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455,000.00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6"/>
                <w:szCs w:val="26"/>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PDT </w:t>
            </w:r>
            <w:r>
              <w:rPr>
                <w:rFonts w:ascii="宋体" w:hAnsi="宋体" w:cs="宋体" w:eastAsia="宋体" w:hint="default"/>
                <w:sz w:val="21"/>
                <w:szCs w:val="21"/>
              </w:rPr>
              <w:t>数字集群通信系统研制生产</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300,000.00</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508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tabs>
                <w:tab w:pos="438" w:val="left" w:leader="none"/>
              </w:tabs>
              <w:spacing w:line="240" w:lineRule="auto"/>
              <w:ind w:left="16"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18,394,512.53</w:t>
            </w:r>
          </w:p>
        </w:tc>
        <w:tc>
          <w:tcPr>
            <w:tcW w:w="23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12,236,500.06</w:t>
            </w:r>
          </w:p>
        </w:tc>
      </w:tr>
    </w:tbl>
    <w:p>
      <w:pPr>
        <w:spacing w:after="0" w:line="240" w:lineRule="auto"/>
        <w:jc w:val="right"/>
        <w:rPr>
          <w:rFonts w:ascii="Times New Roman" w:hAnsi="Times New Roman" w:cs="Times New Roman" w:eastAsia="Times New Roman" w:hint="default"/>
          <w:sz w:val="21"/>
          <w:szCs w:val="21"/>
        </w:rPr>
        <w:sectPr>
          <w:headerReference w:type="default" r:id="rId132"/>
          <w:pgSz w:w="11910" w:h="16840"/>
          <w:pgMar w:header="1390" w:footer="956" w:top="2100" w:bottom="1140" w:left="900" w:right="0"/>
        </w:sectPr>
      </w:pPr>
    </w:p>
    <w:p>
      <w:pPr>
        <w:spacing w:line="240" w:lineRule="auto" w:before="4"/>
        <w:rPr>
          <w:rFonts w:ascii="Times New Roman" w:hAnsi="Times New Roman" w:cs="Times New Roman" w:eastAsia="Times New Roman" w:hint="default"/>
          <w:sz w:val="15"/>
          <w:szCs w:val="15"/>
        </w:rPr>
      </w:pPr>
    </w:p>
    <w:p>
      <w:pPr>
        <w:spacing w:before="36"/>
        <w:ind w:left="112" w:right="876" w:firstLine="0"/>
        <w:jc w:val="left"/>
        <w:rPr>
          <w:rFonts w:ascii="宋体" w:hAnsi="宋体" w:cs="宋体" w:eastAsia="宋体" w:hint="default"/>
          <w:sz w:val="21"/>
          <w:szCs w:val="21"/>
        </w:rPr>
      </w:pPr>
      <w:r>
        <w:rPr>
          <w:rFonts w:ascii="宋体" w:hAnsi="宋体" w:cs="宋体" w:eastAsia="宋体" w:hint="default"/>
          <w:sz w:val="21"/>
          <w:szCs w:val="21"/>
        </w:rPr>
        <w:t>山区财政局拨付科技发展专项资金资助</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700,000.00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元，本期确认补贴收入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245,000.00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before="0"/>
        <w:ind w:left="533" w:right="876"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4"/>
          <w:sz w:val="21"/>
          <w:szCs w:val="21"/>
        </w:rPr>
        <w:t>*2</w:t>
      </w:r>
      <w:r>
        <w:rPr>
          <w:rFonts w:ascii="宋体" w:hAnsi="宋体" w:cs="宋体" w:eastAsia="宋体" w:hint="default"/>
          <w:spacing w:val="-4"/>
          <w:sz w:val="21"/>
          <w:szCs w:val="21"/>
        </w:rPr>
        <w:t>、本公司根据深圳市南山区贸易工业局、深圳市南山区财政局文件深南贸工</w:t>
      </w:r>
      <w:r>
        <w:rPr>
          <w:rFonts w:ascii="Times New Roman" w:hAnsi="Times New Roman" w:cs="Times New Roman" w:eastAsia="Times New Roman" w:hint="default"/>
          <w:spacing w:val="-4"/>
          <w:sz w:val="21"/>
          <w:szCs w:val="21"/>
        </w:rPr>
        <w:t>[2009]2  </w:t>
      </w:r>
      <w:r>
        <w:rPr>
          <w:rFonts w:ascii="宋体" w:hAnsi="宋体" w:cs="宋体" w:eastAsia="宋体" w:hint="default"/>
          <w:spacing w:val="-13"/>
          <w:sz w:val="21"/>
          <w:szCs w:val="21"/>
        </w:rPr>
        <w:t>号《关于向</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2010</w:t>
      </w:r>
    </w:p>
    <w:p>
      <w:pPr>
        <w:spacing w:line="240" w:lineRule="auto" w:before="4"/>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w w:val="100"/>
          <w:sz w:val="21"/>
          <w:szCs w:val="21"/>
        </w:rPr>
        <w:t>年度</w:t>
      </w:r>
      <w:r>
        <w:rPr>
          <w:rFonts w:ascii="宋体" w:hAnsi="宋体" w:cs="宋体" w:eastAsia="宋体" w:hint="default"/>
          <w:spacing w:val="-3"/>
          <w:w w:val="100"/>
          <w:sz w:val="21"/>
          <w:szCs w:val="21"/>
        </w:rPr>
        <w:t>第</w:t>
      </w:r>
      <w:r>
        <w:rPr>
          <w:rFonts w:ascii="宋体" w:hAnsi="宋体" w:cs="宋体" w:eastAsia="宋体" w:hint="default"/>
          <w:w w:val="100"/>
          <w:sz w:val="21"/>
          <w:szCs w:val="21"/>
        </w:rPr>
        <w:t>一</w:t>
      </w:r>
      <w:r>
        <w:rPr>
          <w:rFonts w:ascii="宋体" w:hAnsi="宋体" w:cs="宋体" w:eastAsia="宋体" w:hint="default"/>
          <w:spacing w:val="-3"/>
          <w:w w:val="100"/>
          <w:sz w:val="21"/>
          <w:szCs w:val="21"/>
        </w:rPr>
        <w:t>批</w:t>
      </w:r>
      <w:r>
        <w:rPr>
          <w:rFonts w:ascii="宋体" w:hAnsi="宋体" w:cs="宋体" w:eastAsia="宋体" w:hint="default"/>
          <w:w w:val="100"/>
          <w:sz w:val="21"/>
          <w:szCs w:val="21"/>
        </w:rPr>
        <w:t>南</w:t>
      </w:r>
      <w:r>
        <w:rPr>
          <w:rFonts w:ascii="宋体" w:hAnsi="宋体" w:cs="宋体" w:eastAsia="宋体" w:hint="default"/>
          <w:spacing w:val="-3"/>
          <w:w w:val="100"/>
          <w:sz w:val="21"/>
          <w:szCs w:val="21"/>
        </w:rPr>
        <w:t>山</w:t>
      </w:r>
      <w:r>
        <w:rPr>
          <w:rFonts w:ascii="宋体" w:hAnsi="宋体" w:cs="宋体" w:eastAsia="宋体" w:hint="default"/>
          <w:w w:val="100"/>
          <w:sz w:val="21"/>
          <w:szCs w:val="21"/>
        </w:rPr>
        <w:t>区</w:t>
      </w:r>
      <w:r>
        <w:rPr>
          <w:rFonts w:ascii="宋体" w:hAnsi="宋体" w:cs="宋体" w:eastAsia="宋体" w:hint="default"/>
          <w:spacing w:val="-3"/>
          <w:w w:val="100"/>
          <w:sz w:val="21"/>
          <w:szCs w:val="21"/>
        </w:rPr>
        <w:t>经</w:t>
      </w:r>
      <w:r>
        <w:rPr>
          <w:rFonts w:ascii="宋体" w:hAnsi="宋体" w:cs="宋体" w:eastAsia="宋体" w:hint="default"/>
          <w:w w:val="100"/>
          <w:sz w:val="21"/>
          <w:szCs w:val="21"/>
        </w:rPr>
        <w:t>济</w:t>
      </w:r>
      <w:r>
        <w:rPr>
          <w:rFonts w:ascii="宋体" w:hAnsi="宋体" w:cs="宋体" w:eastAsia="宋体" w:hint="default"/>
          <w:spacing w:val="-3"/>
          <w:w w:val="100"/>
          <w:sz w:val="21"/>
          <w:szCs w:val="21"/>
        </w:rPr>
        <w:t>发</w:t>
      </w:r>
      <w:r>
        <w:rPr>
          <w:rFonts w:ascii="宋体" w:hAnsi="宋体" w:cs="宋体" w:eastAsia="宋体" w:hint="default"/>
          <w:w w:val="100"/>
          <w:sz w:val="21"/>
          <w:szCs w:val="21"/>
        </w:rPr>
        <w:t>展专</w:t>
      </w:r>
      <w:r>
        <w:rPr>
          <w:rFonts w:ascii="宋体" w:hAnsi="宋体" w:cs="宋体" w:eastAsia="宋体" w:hint="default"/>
          <w:spacing w:val="-3"/>
          <w:w w:val="100"/>
          <w:sz w:val="21"/>
          <w:szCs w:val="21"/>
        </w:rPr>
        <w:t>项</w:t>
      </w:r>
      <w:r>
        <w:rPr>
          <w:rFonts w:ascii="宋体" w:hAnsi="宋体" w:cs="宋体" w:eastAsia="宋体" w:hint="default"/>
          <w:w w:val="100"/>
          <w:sz w:val="21"/>
          <w:szCs w:val="21"/>
        </w:rPr>
        <w:t>资</w:t>
      </w:r>
      <w:r>
        <w:rPr>
          <w:rFonts w:ascii="宋体" w:hAnsi="宋体" w:cs="宋体" w:eastAsia="宋体" w:hint="default"/>
          <w:spacing w:val="-2"/>
          <w:w w:val="100"/>
          <w:sz w:val="21"/>
          <w:szCs w:val="21"/>
        </w:rPr>
        <w:t>金</w:t>
      </w:r>
      <w:r>
        <w:rPr>
          <w:rFonts w:ascii="宋体" w:hAnsi="宋体" w:cs="宋体" w:eastAsia="宋体" w:hint="default"/>
          <w:w w:val="100"/>
          <w:sz w:val="21"/>
          <w:szCs w:val="21"/>
        </w:rPr>
        <w:t>扶</w:t>
      </w:r>
      <w:r>
        <w:rPr>
          <w:rFonts w:ascii="宋体" w:hAnsi="宋体" w:cs="宋体" w:eastAsia="宋体" w:hint="default"/>
          <w:spacing w:val="-3"/>
          <w:w w:val="100"/>
          <w:sz w:val="21"/>
          <w:szCs w:val="21"/>
        </w:rPr>
        <w:t>持</w:t>
      </w:r>
      <w:r>
        <w:rPr>
          <w:rFonts w:ascii="宋体" w:hAnsi="宋体" w:cs="宋体" w:eastAsia="宋体" w:hint="default"/>
          <w:w w:val="100"/>
          <w:sz w:val="21"/>
          <w:szCs w:val="21"/>
        </w:rPr>
        <w:t>企</w:t>
      </w:r>
      <w:r>
        <w:rPr>
          <w:rFonts w:ascii="宋体" w:hAnsi="宋体" w:cs="宋体" w:eastAsia="宋体" w:hint="default"/>
          <w:spacing w:val="-3"/>
          <w:w w:val="100"/>
          <w:sz w:val="21"/>
          <w:szCs w:val="21"/>
        </w:rPr>
        <w:t>业</w:t>
      </w:r>
      <w:r>
        <w:rPr>
          <w:rFonts w:ascii="宋体" w:hAnsi="宋体" w:cs="宋体" w:eastAsia="宋体" w:hint="default"/>
          <w:w w:val="100"/>
          <w:sz w:val="21"/>
          <w:szCs w:val="21"/>
        </w:rPr>
        <w:t>发</w:t>
      </w:r>
      <w:r>
        <w:rPr>
          <w:rFonts w:ascii="宋体" w:hAnsi="宋体" w:cs="宋体" w:eastAsia="宋体" w:hint="default"/>
          <w:spacing w:val="-3"/>
          <w:w w:val="100"/>
          <w:sz w:val="21"/>
          <w:szCs w:val="21"/>
        </w:rPr>
        <w:t>放</w:t>
      </w:r>
      <w:r>
        <w:rPr>
          <w:rFonts w:ascii="宋体" w:hAnsi="宋体" w:cs="宋体" w:eastAsia="宋体" w:hint="default"/>
          <w:w w:val="100"/>
          <w:sz w:val="21"/>
          <w:szCs w:val="21"/>
        </w:rPr>
        <w:t>补助</w:t>
      </w:r>
      <w:r>
        <w:rPr>
          <w:rFonts w:ascii="宋体" w:hAnsi="宋体" w:cs="宋体" w:eastAsia="宋体" w:hint="default"/>
          <w:spacing w:val="-3"/>
          <w:w w:val="100"/>
          <w:sz w:val="21"/>
          <w:szCs w:val="21"/>
        </w:rPr>
        <w:t>的</w:t>
      </w:r>
      <w:r>
        <w:rPr>
          <w:rFonts w:ascii="宋体" w:hAnsi="宋体" w:cs="宋体" w:eastAsia="宋体" w:hint="default"/>
          <w:w w:val="100"/>
          <w:sz w:val="21"/>
          <w:szCs w:val="21"/>
        </w:rPr>
        <w:t>通</w:t>
      </w:r>
      <w:r>
        <w:rPr>
          <w:rFonts w:ascii="宋体" w:hAnsi="宋体" w:cs="宋体" w:eastAsia="宋体" w:hint="default"/>
          <w:spacing w:val="-3"/>
          <w:w w:val="100"/>
          <w:sz w:val="21"/>
          <w:szCs w:val="21"/>
        </w:rPr>
        <w:t>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于</w:t>
      </w:r>
      <w:r>
        <w:rPr>
          <w:rFonts w:ascii="宋体" w:hAnsi="宋体" w:cs="宋体" w:eastAsia="宋体" w:hint="default"/>
          <w:spacing w:val="-38"/>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009</w:t>
      </w:r>
      <w:r>
        <w:rPr>
          <w:rFonts w:ascii="Times New Roman" w:hAnsi="Times New Roman" w:cs="Times New Roman" w:eastAsia="Times New Roman" w:hint="default"/>
          <w:spacing w:val="12"/>
          <w:sz w:val="21"/>
          <w:szCs w:val="21"/>
        </w:rPr>
        <w:t> </w:t>
      </w:r>
      <w:r>
        <w:rPr>
          <w:rFonts w:ascii="宋体" w:hAnsi="宋体" w:cs="宋体" w:eastAsia="宋体" w:hint="default"/>
          <w:w w:val="100"/>
          <w:sz w:val="21"/>
          <w:szCs w:val="21"/>
        </w:rPr>
        <w:t>年</w:t>
      </w:r>
      <w:r>
        <w:rPr>
          <w:rFonts w:ascii="宋体" w:hAnsi="宋体" w:cs="宋体" w:eastAsia="宋体" w:hint="default"/>
          <w:spacing w:val="-41"/>
          <w:sz w:val="21"/>
          <w:szCs w:val="21"/>
        </w:rPr>
        <w:t> </w:t>
      </w:r>
      <w:r>
        <w:rPr>
          <w:rFonts w:ascii="Times New Roman" w:hAnsi="Times New Roman" w:cs="Times New Roman" w:eastAsia="Times New Roman" w:hint="default"/>
          <w:w w:val="100"/>
          <w:sz w:val="21"/>
          <w:szCs w:val="21"/>
        </w:rPr>
        <w:t>6</w:t>
      </w:r>
      <w:r>
        <w:rPr>
          <w:rFonts w:ascii="Times New Roman" w:hAnsi="Times New Roman" w:cs="Times New Roman" w:eastAsia="Times New Roman" w:hint="default"/>
          <w:spacing w:val="14"/>
          <w:sz w:val="21"/>
          <w:szCs w:val="21"/>
        </w:rPr>
        <w:t> </w:t>
      </w:r>
      <w:r>
        <w:rPr>
          <w:rFonts w:ascii="宋体" w:hAnsi="宋体" w:cs="宋体" w:eastAsia="宋体" w:hint="default"/>
          <w:w w:val="100"/>
          <w:sz w:val="21"/>
          <w:szCs w:val="21"/>
        </w:rPr>
        <w:t>月</w:t>
      </w:r>
      <w:r>
        <w:rPr>
          <w:rFonts w:ascii="宋体" w:hAnsi="宋体" w:cs="宋体" w:eastAsia="宋体" w:hint="default"/>
          <w:spacing w:val="-41"/>
          <w:sz w:val="21"/>
          <w:szCs w:val="21"/>
        </w:rPr>
        <w:t> </w:t>
      </w:r>
      <w:r>
        <w:rPr>
          <w:rFonts w:ascii="Times New Roman" w:hAnsi="Times New Roman" w:cs="Times New Roman" w:eastAsia="Times New Roman" w:hint="default"/>
          <w:w w:val="100"/>
          <w:sz w:val="21"/>
          <w:szCs w:val="21"/>
        </w:rPr>
        <w:t>25</w:t>
      </w:r>
      <w:r>
        <w:rPr>
          <w:rFonts w:ascii="Times New Roman" w:hAnsi="Times New Roman" w:cs="Times New Roman" w:eastAsia="Times New Roman" w:hint="default"/>
          <w:spacing w:val="12"/>
          <w:sz w:val="21"/>
          <w:szCs w:val="21"/>
        </w:rPr>
        <w:t> </w:t>
      </w:r>
      <w:r>
        <w:rPr>
          <w:rFonts w:ascii="宋体" w:hAnsi="宋体" w:cs="宋体" w:eastAsia="宋体" w:hint="default"/>
          <w:w w:val="100"/>
          <w:sz w:val="21"/>
          <w:szCs w:val="21"/>
        </w:rPr>
        <w:t>日</w:t>
      </w:r>
      <w:r>
        <w:rPr>
          <w:rFonts w:ascii="宋体" w:hAnsi="宋体" w:cs="宋体" w:eastAsia="宋体" w:hint="default"/>
          <w:spacing w:val="-3"/>
          <w:w w:val="100"/>
          <w:sz w:val="21"/>
          <w:szCs w:val="21"/>
        </w:rPr>
        <w:t>申</w:t>
      </w:r>
      <w:r>
        <w:rPr>
          <w:rFonts w:ascii="宋体" w:hAnsi="宋体" w:cs="宋体" w:eastAsia="宋体" w:hint="default"/>
          <w:w w:val="100"/>
          <w:sz w:val="21"/>
          <w:szCs w:val="21"/>
        </w:rPr>
        <w:t>请</w:t>
      </w:r>
      <w:r>
        <w:rPr>
          <w:rFonts w:ascii="宋体" w:hAnsi="宋体" w:cs="宋体" w:eastAsia="宋体" w:hint="default"/>
          <w:spacing w:val="-3"/>
          <w:w w:val="100"/>
          <w:sz w:val="21"/>
          <w:szCs w:val="21"/>
        </w:rPr>
        <w:t>获</w:t>
      </w:r>
      <w:r>
        <w:rPr>
          <w:rFonts w:ascii="宋体" w:hAnsi="宋体" w:cs="宋体" w:eastAsia="宋体" w:hint="default"/>
          <w:w w:val="100"/>
          <w:sz w:val="21"/>
          <w:szCs w:val="21"/>
        </w:rPr>
        <w:t>得</w:t>
      </w:r>
      <w:r>
        <w:rPr>
          <w:rFonts w:ascii="宋体" w:hAnsi="宋体" w:cs="宋体" w:eastAsia="宋体" w:hint="default"/>
          <w:spacing w:val="-3"/>
          <w:w w:val="100"/>
          <w:sz w:val="21"/>
          <w:szCs w:val="21"/>
        </w:rPr>
        <w:t>深圳市</w:t>
      </w:r>
      <w:r>
        <w:rPr>
          <w:rFonts w:ascii="宋体" w:hAnsi="宋体" w:cs="宋体" w:eastAsia="宋体" w:hint="default"/>
          <w:w w:val="100"/>
          <w:sz w:val="21"/>
          <w:szCs w:val="21"/>
        </w:rPr>
        <w:t>南</w:t>
      </w:r>
    </w:p>
    <w:p>
      <w:pPr>
        <w:spacing w:line="240" w:lineRule="auto" w:before="12"/>
        <w:rPr>
          <w:rFonts w:ascii="宋体" w:hAnsi="宋体" w:cs="宋体" w:eastAsia="宋体" w:hint="default"/>
          <w:sz w:val="15"/>
          <w:szCs w:val="15"/>
        </w:rPr>
      </w:pPr>
    </w:p>
    <w:p>
      <w:pPr>
        <w:spacing w:before="0"/>
        <w:ind w:left="112" w:right="876" w:firstLine="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山区</w:t>
      </w:r>
      <w:r>
        <w:rPr>
          <w:rFonts w:ascii="宋体" w:hAnsi="宋体" w:cs="宋体" w:eastAsia="宋体" w:hint="default"/>
          <w:spacing w:val="-3"/>
          <w:w w:val="100"/>
          <w:sz w:val="21"/>
          <w:szCs w:val="21"/>
        </w:rPr>
        <w:t>财</w:t>
      </w:r>
      <w:r>
        <w:rPr>
          <w:rFonts w:ascii="宋体" w:hAnsi="宋体" w:cs="宋体" w:eastAsia="宋体" w:hint="default"/>
          <w:w w:val="100"/>
          <w:sz w:val="21"/>
          <w:szCs w:val="21"/>
        </w:rPr>
        <w:t>政</w:t>
      </w:r>
      <w:r>
        <w:rPr>
          <w:rFonts w:ascii="宋体" w:hAnsi="宋体" w:cs="宋体" w:eastAsia="宋体" w:hint="default"/>
          <w:spacing w:val="-3"/>
          <w:w w:val="100"/>
          <w:sz w:val="21"/>
          <w:szCs w:val="21"/>
        </w:rPr>
        <w:t>局</w:t>
      </w:r>
      <w:r>
        <w:rPr>
          <w:rFonts w:ascii="宋体" w:hAnsi="宋体" w:cs="宋体" w:eastAsia="宋体" w:hint="default"/>
          <w:w w:val="100"/>
          <w:sz w:val="21"/>
          <w:szCs w:val="21"/>
        </w:rPr>
        <w:t>拨</w:t>
      </w:r>
      <w:r>
        <w:rPr>
          <w:rFonts w:ascii="宋体" w:hAnsi="宋体" w:cs="宋体" w:eastAsia="宋体" w:hint="default"/>
          <w:spacing w:val="-3"/>
          <w:w w:val="100"/>
          <w:sz w:val="21"/>
          <w:szCs w:val="21"/>
        </w:rPr>
        <w:t>付</w:t>
      </w:r>
      <w:r>
        <w:rPr>
          <w:rFonts w:ascii="宋体" w:hAnsi="宋体" w:cs="宋体" w:eastAsia="宋体" w:hint="default"/>
          <w:w w:val="100"/>
          <w:sz w:val="21"/>
          <w:szCs w:val="21"/>
        </w:rPr>
        <w:t>的</w:t>
      </w:r>
      <w:r>
        <w:rPr>
          <w:rFonts w:ascii="宋体" w:hAnsi="宋体" w:cs="宋体" w:eastAsia="宋体" w:hint="default"/>
          <w:spacing w:val="-3"/>
          <w:w w:val="100"/>
          <w:sz w:val="21"/>
          <w:szCs w:val="21"/>
        </w:rPr>
        <w:t>技</w:t>
      </w:r>
      <w:r>
        <w:rPr>
          <w:rFonts w:ascii="宋体" w:hAnsi="宋体" w:cs="宋体" w:eastAsia="宋体" w:hint="default"/>
          <w:w w:val="100"/>
          <w:sz w:val="21"/>
          <w:szCs w:val="21"/>
        </w:rPr>
        <w:t>术</w:t>
      </w:r>
      <w:r>
        <w:rPr>
          <w:rFonts w:ascii="宋体" w:hAnsi="宋体" w:cs="宋体" w:eastAsia="宋体" w:hint="default"/>
          <w:spacing w:val="-3"/>
          <w:w w:val="100"/>
          <w:sz w:val="21"/>
          <w:szCs w:val="21"/>
        </w:rPr>
        <w:t>改</w:t>
      </w:r>
      <w:r>
        <w:rPr>
          <w:rFonts w:ascii="宋体" w:hAnsi="宋体" w:cs="宋体" w:eastAsia="宋体" w:hint="default"/>
          <w:w w:val="100"/>
          <w:sz w:val="21"/>
          <w:szCs w:val="21"/>
        </w:rPr>
        <w:t>造购</w:t>
      </w:r>
      <w:r>
        <w:rPr>
          <w:rFonts w:ascii="宋体" w:hAnsi="宋体" w:cs="宋体" w:eastAsia="宋体" w:hint="default"/>
          <w:spacing w:val="-3"/>
          <w:w w:val="100"/>
          <w:sz w:val="21"/>
          <w:szCs w:val="21"/>
        </w:rPr>
        <w:t>买</w:t>
      </w:r>
      <w:r>
        <w:rPr>
          <w:rFonts w:ascii="宋体" w:hAnsi="宋体" w:cs="宋体" w:eastAsia="宋体" w:hint="default"/>
          <w:w w:val="100"/>
          <w:sz w:val="21"/>
          <w:szCs w:val="21"/>
        </w:rPr>
        <w:t>设</w:t>
      </w:r>
      <w:r>
        <w:rPr>
          <w:rFonts w:ascii="宋体" w:hAnsi="宋体" w:cs="宋体" w:eastAsia="宋体" w:hint="default"/>
          <w:spacing w:val="-3"/>
          <w:w w:val="100"/>
          <w:sz w:val="21"/>
          <w:szCs w:val="21"/>
        </w:rPr>
        <w:t>备</w:t>
      </w:r>
      <w:r>
        <w:rPr>
          <w:rFonts w:ascii="宋体" w:hAnsi="宋体" w:cs="宋体" w:eastAsia="宋体" w:hint="default"/>
          <w:w w:val="100"/>
          <w:sz w:val="21"/>
          <w:szCs w:val="21"/>
        </w:rPr>
        <w:t>资</w:t>
      </w:r>
      <w:r>
        <w:rPr>
          <w:rFonts w:ascii="宋体" w:hAnsi="宋体" w:cs="宋体" w:eastAsia="宋体" w:hint="default"/>
          <w:spacing w:val="-3"/>
          <w:w w:val="100"/>
          <w:sz w:val="21"/>
          <w:szCs w:val="21"/>
        </w:rPr>
        <w:t>助金</w:t>
      </w:r>
      <w:r>
        <w:rPr>
          <w:rFonts w:ascii="宋体" w:hAnsi="宋体" w:cs="宋体" w:eastAsia="宋体" w:hint="default"/>
          <w:w w:val="100"/>
          <w:sz w:val="21"/>
          <w:szCs w:val="21"/>
        </w:rPr>
        <w:t>额</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w w:val="100"/>
          <w:sz w:val="21"/>
          <w:szCs w:val="21"/>
        </w:rPr>
        <w:t>5</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,000.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2"/>
          <w:sz w:val="21"/>
          <w:szCs w:val="21"/>
        </w:rPr>
        <w:t> </w:t>
      </w:r>
      <w:r>
        <w:rPr>
          <w:rFonts w:ascii="宋体" w:hAnsi="宋体" w:cs="宋体" w:eastAsia="宋体" w:hint="default"/>
          <w:spacing w:val="-3"/>
          <w:w w:val="100"/>
          <w:sz w:val="21"/>
          <w:szCs w:val="21"/>
        </w:rPr>
        <w:t>元</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本</w:t>
      </w:r>
      <w:r>
        <w:rPr>
          <w:rFonts w:ascii="宋体" w:hAnsi="宋体" w:cs="宋体" w:eastAsia="宋体" w:hint="default"/>
          <w:w w:val="100"/>
          <w:sz w:val="21"/>
          <w:szCs w:val="21"/>
        </w:rPr>
        <w:t>公司</w:t>
      </w:r>
      <w:r>
        <w:rPr>
          <w:rFonts w:ascii="宋体" w:hAnsi="宋体" w:cs="宋体" w:eastAsia="宋体" w:hint="default"/>
          <w:spacing w:val="-3"/>
          <w:w w:val="100"/>
          <w:sz w:val="21"/>
          <w:szCs w:val="21"/>
        </w:rPr>
        <w:t>按</w:t>
      </w:r>
      <w:r>
        <w:rPr>
          <w:rFonts w:ascii="宋体" w:hAnsi="宋体" w:cs="宋体" w:eastAsia="宋体" w:hint="default"/>
          <w:w w:val="100"/>
          <w:sz w:val="21"/>
          <w:szCs w:val="21"/>
        </w:rPr>
        <w:t>照</w:t>
      </w:r>
      <w:r>
        <w:rPr>
          <w:rFonts w:ascii="宋体" w:hAnsi="宋体" w:cs="宋体" w:eastAsia="宋体" w:hint="default"/>
          <w:spacing w:val="-58"/>
          <w:sz w:val="21"/>
          <w:szCs w:val="21"/>
        </w:rPr>
        <w:t> </w:t>
      </w:r>
      <w:r>
        <w:rPr>
          <w:rFonts w:ascii="Times New Roman" w:hAnsi="Times New Roman" w:cs="Times New Roman" w:eastAsia="Times New Roman" w:hint="default"/>
          <w:w w:val="100"/>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w w:val="100"/>
          <w:sz w:val="21"/>
          <w:szCs w:val="21"/>
        </w:rPr>
        <w:t>年期</w:t>
      </w:r>
      <w:r>
        <w:rPr>
          <w:rFonts w:ascii="宋体" w:hAnsi="宋体" w:cs="宋体" w:eastAsia="宋体" w:hint="default"/>
          <w:spacing w:val="-3"/>
          <w:w w:val="100"/>
          <w:sz w:val="21"/>
          <w:szCs w:val="21"/>
        </w:rPr>
        <w:t>确</w:t>
      </w:r>
      <w:r>
        <w:rPr>
          <w:rFonts w:ascii="宋体" w:hAnsi="宋体" w:cs="宋体" w:eastAsia="宋体" w:hint="default"/>
          <w:w w:val="100"/>
          <w:sz w:val="21"/>
          <w:szCs w:val="21"/>
        </w:rPr>
        <w:t>认</w:t>
      </w:r>
      <w:r>
        <w:rPr>
          <w:rFonts w:ascii="宋体" w:hAnsi="宋体" w:cs="宋体" w:eastAsia="宋体" w:hint="default"/>
          <w:spacing w:val="-3"/>
          <w:w w:val="100"/>
          <w:sz w:val="21"/>
          <w:szCs w:val="21"/>
        </w:rPr>
        <w:t>补</w:t>
      </w:r>
      <w:r>
        <w:rPr>
          <w:rFonts w:ascii="宋体" w:hAnsi="宋体" w:cs="宋体" w:eastAsia="宋体" w:hint="default"/>
          <w:w w:val="100"/>
          <w:sz w:val="21"/>
          <w:szCs w:val="21"/>
        </w:rPr>
        <w:t>贴</w:t>
      </w:r>
      <w:r>
        <w:rPr>
          <w:rFonts w:ascii="宋体" w:hAnsi="宋体" w:cs="宋体" w:eastAsia="宋体" w:hint="default"/>
          <w:spacing w:val="-3"/>
          <w:w w:val="100"/>
          <w:sz w:val="21"/>
          <w:szCs w:val="21"/>
        </w:rPr>
        <w:t>收</w:t>
      </w:r>
      <w:r>
        <w:rPr>
          <w:rFonts w:ascii="宋体" w:hAnsi="宋体" w:cs="宋体" w:eastAsia="宋体" w:hint="default"/>
          <w:w w:val="100"/>
          <w:sz w:val="21"/>
          <w:szCs w:val="21"/>
        </w:rPr>
        <w:t>入</w:t>
      </w:r>
      <w:r>
        <w:rPr>
          <w:rFonts w:ascii="宋体" w:hAnsi="宋体" w:cs="宋体" w:eastAsia="宋体" w:hint="default"/>
          <w:spacing w:val="-108"/>
          <w:w w:val="100"/>
          <w:sz w:val="21"/>
          <w:szCs w:val="21"/>
        </w:rPr>
        <w:t>，</w:t>
      </w:r>
      <w:r>
        <w:rPr>
          <w:rFonts w:ascii="宋体" w:hAnsi="宋体" w:cs="宋体" w:eastAsia="宋体" w:hint="default"/>
          <w:w w:val="100"/>
          <w:sz w:val="21"/>
          <w:szCs w:val="21"/>
        </w:rPr>
        <w:t>截至</w:t>
      </w:r>
      <w:r>
        <w:rPr>
          <w:rFonts w:ascii="宋体" w:hAnsi="宋体" w:cs="宋体" w:eastAsia="宋体" w:hint="default"/>
          <w:spacing w:val="-57"/>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p>
    <w:p>
      <w:pPr>
        <w:spacing w:line="240" w:lineRule="auto" w:before="2"/>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日，累计确认补贴收入</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900,000.00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line="412" w:lineRule="auto" w:before="0"/>
        <w:ind w:left="112" w:right="1128" w:firstLine="420"/>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、根据深圳市发展和改革委员会文件深发改</w:t>
      </w:r>
      <w:r>
        <w:rPr>
          <w:rFonts w:ascii="Times New Roman" w:hAnsi="Times New Roman" w:cs="Times New Roman" w:eastAsia="Times New Roman" w:hint="default"/>
          <w:sz w:val="21"/>
          <w:szCs w:val="21"/>
        </w:rPr>
        <w:t>[2010]128</w:t>
      </w:r>
      <w:r>
        <w:rPr>
          <w:rFonts w:ascii="Times New Roman" w:hAnsi="Times New Roman" w:cs="Times New Roman" w:eastAsia="Times New Roman" w:hint="default"/>
          <w:spacing w:val="42"/>
          <w:sz w:val="21"/>
          <w:szCs w:val="21"/>
        </w:rPr>
        <w:t> </w:t>
      </w:r>
      <w:r>
        <w:rPr>
          <w:rFonts w:ascii="宋体" w:hAnsi="宋体" w:cs="宋体" w:eastAsia="宋体" w:hint="default"/>
          <w:sz w:val="21"/>
          <w:szCs w:val="21"/>
        </w:rPr>
        <w:t>号《关于下达赛格车圣全国卫星导航安全与</w:t>
      </w:r>
      <w:r>
        <w:rPr>
          <w:rFonts w:ascii="宋体" w:hAnsi="宋体" w:cs="宋体" w:eastAsia="宋体" w:hint="default"/>
          <w:w w:val="100"/>
          <w:sz w:val="21"/>
          <w:szCs w:val="21"/>
        </w:rPr>
        <w:t> </w:t>
      </w:r>
      <w:r>
        <w:rPr>
          <w:rFonts w:ascii="宋体" w:hAnsi="宋体" w:cs="宋体" w:eastAsia="宋体" w:hint="default"/>
          <w:spacing w:val="-2"/>
          <w:w w:val="100"/>
          <w:sz w:val="21"/>
          <w:szCs w:val="21"/>
        </w:rPr>
        <w:t>信息服务平台建设等高技术产业化示范工程项目</w:t>
      </w:r>
      <w:r>
        <w:rPr>
          <w:rFonts w:ascii="宋体" w:hAnsi="宋体" w:cs="宋体" w:eastAsia="宋体" w:hint="default"/>
          <w:w w:val="100"/>
          <w:sz w:val="21"/>
          <w:szCs w:val="21"/>
        </w:rPr>
        <w:t> </w:t>
      </w:r>
      <w:r>
        <w:rPr>
          <w:rFonts w:ascii="Times New Roman" w:hAnsi="Times New Roman" w:cs="Times New Roman" w:eastAsia="Times New Roman" w:hint="default"/>
          <w:spacing w:val="-1"/>
          <w:w w:val="100"/>
          <w:sz w:val="21"/>
          <w:szCs w:val="21"/>
        </w:rPr>
        <w:t>2010</w:t>
      </w:r>
      <w:r>
        <w:rPr>
          <w:rFonts w:ascii="Times New Roman" w:hAnsi="Times New Roman" w:cs="Times New Roman" w:eastAsia="Times New Roman" w:hint="default"/>
          <w:w w:val="100"/>
          <w:sz w:val="21"/>
          <w:szCs w:val="21"/>
        </w:rPr>
        <w:t>  </w:t>
      </w:r>
      <w:r>
        <w:rPr>
          <w:rFonts w:ascii="宋体" w:hAnsi="宋体" w:cs="宋体" w:eastAsia="宋体" w:hint="default"/>
          <w:spacing w:val="-8"/>
          <w:w w:val="100"/>
          <w:sz w:val="21"/>
          <w:szCs w:val="21"/>
        </w:rPr>
        <w:t>年政府投资计划的通知》，本公司分别于</w:t>
      </w:r>
      <w:r>
        <w:rPr>
          <w:rFonts w:ascii="宋体" w:hAnsi="宋体" w:cs="宋体" w:eastAsia="宋体" w:hint="default"/>
          <w:w w:val="100"/>
          <w:sz w:val="21"/>
          <w:szCs w:val="21"/>
        </w:rPr>
        <w:t> </w:t>
      </w:r>
      <w:r>
        <w:rPr>
          <w:rFonts w:ascii="Times New Roman" w:hAnsi="Times New Roman" w:cs="Times New Roman" w:eastAsia="Times New Roman" w:hint="default"/>
          <w:w w:val="100"/>
          <w:sz w:val="21"/>
          <w:szCs w:val="21"/>
        </w:rPr>
        <w:t>2010 </w:t>
      </w:r>
      <w:r>
        <w:rPr>
          <w:rFonts w:ascii="宋体" w:hAnsi="宋体" w:cs="宋体" w:eastAsia="宋体" w:hint="default"/>
          <w:w w:val="100"/>
          <w:sz w:val="21"/>
          <w:szCs w:val="21"/>
        </w:rPr>
        <w:t>年</w:t>
      </w:r>
      <w:r>
        <w:rPr>
          <w:rFonts w:ascii="宋体" w:hAnsi="宋体" w:cs="宋体" w:eastAsia="宋体" w:hint="default"/>
          <w:spacing w:val="-56"/>
          <w:w w:val="100"/>
          <w:sz w:val="21"/>
          <w:szCs w:val="21"/>
        </w:rPr>
        <w:t> </w:t>
      </w:r>
      <w:r>
        <w:rPr>
          <w:rFonts w:ascii="Times New Roman" w:hAnsi="Times New Roman" w:cs="Times New Roman" w:eastAsia="Times New Roman" w:hint="default"/>
          <w:w w:val="100"/>
          <w:sz w:val="21"/>
          <w:szCs w:val="21"/>
        </w:rPr>
        <w:t>3</w:t>
      </w:r>
    </w:p>
    <w:p>
      <w:pPr>
        <w:spacing w:before="41"/>
        <w:ind w:left="112" w:right="876" w:firstLine="0"/>
        <w:jc w:val="left"/>
        <w:rPr>
          <w:rFonts w:ascii="宋体" w:hAnsi="宋体" w:cs="宋体" w:eastAsia="宋体" w:hint="default"/>
          <w:sz w:val="21"/>
          <w:szCs w:val="21"/>
        </w:rPr>
      </w:pPr>
      <w:r>
        <w:rPr>
          <w:rFonts w:ascii="宋体" w:hAnsi="宋体" w:cs="宋体" w:eastAsia="宋体" w:hint="default"/>
          <w:sz w:val="21"/>
          <w:szCs w:val="21"/>
        </w:rPr>
        <w:t>月 </w:t>
      </w:r>
      <w:r>
        <w:rPr>
          <w:rFonts w:ascii="Times New Roman" w:hAnsi="Times New Roman" w:cs="Times New Roman" w:eastAsia="Times New Roman" w:hint="default"/>
          <w:sz w:val="21"/>
          <w:szCs w:val="21"/>
        </w:rPr>
        <w:t>30  </w:t>
      </w:r>
      <w:r>
        <w:rPr>
          <w:rFonts w:ascii="宋体" w:hAnsi="宋体" w:cs="宋体" w:eastAsia="宋体" w:hint="default"/>
          <w:sz w:val="21"/>
          <w:szCs w:val="21"/>
        </w:rPr>
        <w:t>日和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 </w:t>
      </w:r>
      <w:r>
        <w:rPr>
          <w:rFonts w:ascii="Times New Roman" w:hAnsi="Times New Roman" w:cs="Times New Roman" w:eastAsia="Times New Roman" w:hint="default"/>
          <w:sz w:val="21"/>
          <w:szCs w:val="21"/>
        </w:rPr>
        <w:t>22   </w:t>
      </w:r>
      <w:r>
        <w:rPr>
          <w:rFonts w:ascii="Times New Roman" w:hAnsi="Times New Roman" w:cs="Times New Roman" w:eastAsia="Times New Roman" w:hint="default"/>
          <w:spacing w:val="11"/>
          <w:sz w:val="21"/>
          <w:szCs w:val="21"/>
        </w:rPr>
        <w:t> </w:t>
      </w:r>
      <w:r>
        <w:rPr>
          <w:rFonts w:ascii="宋体" w:hAnsi="宋体" w:cs="宋体" w:eastAsia="宋体" w:hint="default"/>
          <w:spacing w:val="2"/>
          <w:sz w:val="21"/>
          <w:szCs w:val="21"/>
        </w:rPr>
        <w:t>日获得深圳市财政局新一代数字集群通信设备研发和产业化项目资助款</w:t>
      </w:r>
      <w:r>
        <w:rPr>
          <w:rFonts w:ascii="宋体" w:hAnsi="宋体" w:cs="宋体" w:eastAsia="宋体" w:hint="default"/>
          <w:sz w:val="21"/>
          <w:szCs w:val="21"/>
        </w:rPr>
      </w:r>
    </w:p>
    <w:p>
      <w:pPr>
        <w:spacing w:line="240" w:lineRule="auto" w:before="2"/>
        <w:rPr>
          <w:rFonts w:ascii="宋体" w:hAnsi="宋体" w:cs="宋体" w:eastAsia="宋体" w:hint="default"/>
          <w:sz w:val="16"/>
          <w:szCs w:val="16"/>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元和</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1,500,000.00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元，本年度确认补贴收入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200,000.00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line="412" w:lineRule="auto" w:before="0"/>
        <w:ind w:left="112" w:right="1128" w:firstLine="420"/>
        <w:jc w:val="both"/>
        <w:rPr>
          <w:rFonts w:ascii="宋体" w:hAnsi="宋体" w:cs="宋体" w:eastAsia="宋体" w:hint="default"/>
          <w:sz w:val="21"/>
          <w:szCs w:val="21"/>
        </w:rPr>
      </w:pPr>
      <w:r>
        <w:rPr>
          <w:rFonts w:ascii="Times New Roman" w:hAnsi="Times New Roman" w:cs="Times New Roman" w:eastAsia="Times New Roman" w:hint="default"/>
          <w:spacing w:val="-5"/>
          <w:sz w:val="21"/>
          <w:szCs w:val="21"/>
        </w:rPr>
        <w:t>*4</w:t>
      </w:r>
      <w:r>
        <w:rPr>
          <w:rFonts w:ascii="宋体" w:hAnsi="宋体" w:cs="宋体" w:eastAsia="宋体" w:hint="default"/>
          <w:spacing w:val="-5"/>
          <w:sz w:val="21"/>
          <w:szCs w:val="21"/>
        </w:rPr>
        <w:t>、本公司根据深圳市发展和改革委员会、深圳市科技工贸和信息化委员会文件深发改</w:t>
      </w:r>
      <w:r>
        <w:rPr>
          <w:rFonts w:ascii="Times New Roman" w:hAnsi="Times New Roman" w:cs="Times New Roman" w:eastAsia="Times New Roman" w:hint="default"/>
          <w:spacing w:val="-5"/>
          <w:sz w:val="21"/>
          <w:szCs w:val="21"/>
        </w:rPr>
        <w:t>[2010]12</w:t>
      </w:r>
      <w:r>
        <w:rPr>
          <w:rFonts w:ascii="Times New Roman" w:hAnsi="Times New Roman" w:cs="Times New Roman" w:eastAsia="Times New Roman" w:hint="default"/>
          <w:spacing w:val="13"/>
          <w:sz w:val="21"/>
          <w:szCs w:val="21"/>
        </w:rPr>
        <w:t> </w:t>
      </w:r>
      <w:r>
        <w:rPr>
          <w:rFonts w:ascii="宋体" w:hAnsi="宋体" w:cs="宋体" w:eastAsia="宋体" w:hint="default"/>
          <w:spacing w:val="-25"/>
          <w:sz w:val="21"/>
          <w:szCs w:val="21"/>
        </w:rPr>
        <w:t>号《关</w:t>
      </w:r>
      <w:r>
        <w:rPr>
          <w:rFonts w:ascii="宋体" w:hAnsi="宋体" w:cs="宋体" w:eastAsia="宋体" w:hint="default"/>
          <w:w w:val="100"/>
          <w:sz w:val="21"/>
          <w:szCs w:val="21"/>
        </w:rPr>
        <w:t> </w:t>
      </w:r>
      <w:r>
        <w:rPr>
          <w:rFonts w:ascii="宋体" w:hAnsi="宋体" w:cs="宋体" w:eastAsia="宋体" w:hint="default"/>
          <w:spacing w:val="-3"/>
          <w:sz w:val="21"/>
          <w:szCs w:val="21"/>
        </w:rPr>
        <w:t>于转发</w:t>
      </w:r>
      <w:r>
        <w:rPr>
          <w:rFonts w:ascii="Times New Roman" w:hAnsi="Times New Roman" w:cs="Times New Roman" w:eastAsia="Times New Roman" w:hint="default"/>
          <w:spacing w:val="-3"/>
          <w:sz w:val="21"/>
          <w:szCs w:val="21"/>
        </w:rPr>
        <w:t>&lt;</w:t>
      </w:r>
      <w:r>
        <w:rPr>
          <w:rFonts w:ascii="宋体" w:hAnsi="宋体" w:cs="宋体" w:eastAsia="宋体" w:hint="default"/>
          <w:spacing w:val="-3"/>
          <w:sz w:val="21"/>
          <w:szCs w:val="21"/>
        </w:rPr>
        <w:t>国家发展改革委、工业和信息化部关于下达电子信息产业振兴和技术改造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年第三批扩大内需</w:t>
      </w:r>
    </w:p>
    <w:p>
      <w:pPr>
        <w:spacing w:before="43"/>
        <w:ind w:left="112" w:right="876" w:firstLine="0"/>
        <w:jc w:val="left"/>
        <w:rPr>
          <w:rFonts w:ascii="宋体" w:hAnsi="宋体" w:cs="宋体" w:eastAsia="宋体" w:hint="default"/>
          <w:sz w:val="21"/>
          <w:szCs w:val="21"/>
        </w:rPr>
      </w:pPr>
      <w:r>
        <w:rPr>
          <w:rFonts w:ascii="宋体" w:hAnsi="宋体" w:cs="宋体" w:eastAsia="宋体" w:hint="default"/>
          <w:w w:val="100"/>
          <w:sz w:val="21"/>
          <w:szCs w:val="21"/>
        </w:rPr>
        <w:t>中央</w:t>
      </w:r>
      <w:r>
        <w:rPr>
          <w:rFonts w:ascii="宋体" w:hAnsi="宋体" w:cs="宋体" w:eastAsia="宋体" w:hint="default"/>
          <w:spacing w:val="-3"/>
          <w:w w:val="100"/>
          <w:sz w:val="21"/>
          <w:szCs w:val="21"/>
        </w:rPr>
        <w:t>预</w:t>
      </w:r>
      <w:r>
        <w:rPr>
          <w:rFonts w:ascii="宋体" w:hAnsi="宋体" w:cs="宋体" w:eastAsia="宋体" w:hint="default"/>
          <w:w w:val="100"/>
          <w:sz w:val="21"/>
          <w:szCs w:val="21"/>
        </w:rPr>
        <w:t>算</w:t>
      </w:r>
      <w:r>
        <w:rPr>
          <w:rFonts w:ascii="宋体" w:hAnsi="宋体" w:cs="宋体" w:eastAsia="宋体" w:hint="default"/>
          <w:spacing w:val="-3"/>
          <w:w w:val="100"/>
          <w:sz w:val="21"/>
          <w:szCs w:val="21"/>
        </w:rPr>
        <w:t>内</w:t>
      </w:r>
      <w:r>
        <w:rPr>
          <w:rFonts w:ascii="宋体" w:hAnsi="宋体" w:cs="宋体" w:eastAsia="宋体" w:hint="default"/>
          <w:w w:val="100"/>
          <w:sz w:val="21"/>
          <w:szCs w:val="21"/>
        </w:rPr>
        <w:t>投</w:t>
      </w:r>
      <w:r>
        <w:rPr>
          <w:rFonts w:ascii="宋体" w:hAnsi="宋体" w:cs="宋体" w:eastAsia="宋体" w:hint="default"/>
          <w:spacing w:val="-3"/>
          <w:w w:val="100"/>
          <w:sz w:val="21"/>
          <w:szCs w:val="21"/>
        </w:rPr>
        <w:t>资</w:t>
      </w:r>
      <w:r>
        <w:rPr>
          <w:rFonts w:ascii="宋体" w:hAnsi="宋体" w:cs="宋体" w:eastAsia="宋体" w:hint="default"/>
          <w:w w:val="100"/>
          <w:sz w:val="21"/>
          <w:szCs w:val="21"/>
        </w:rPr>
        <w:t>计</w:t>
      </w:r>
      <w:r>
        <w:rPr>
          <w:rFonts w:ascii="宋体" w:hAnsi="宋体" w:cs="宋体" w:eastAsia="宋体" w:hint="default"/>
          <w:spacing w:val="-3"/>
          <w:w w:val="100"/>
          <w:sz w:val="21"/>
          <w:szCs w:val="21"/>
        </w:rPr>
        <w:t>划</w:t>
      </w:r>
      <w:r>
        <w:rPr>
          <w:rFonts w:ascii="宋体" w:hAnsi="宋体" w:cs="宋体" w:eastAsia="宋体" w:hint="default"/>
          <w:w w:val="100"/>
          <w:sz w:val="21"/>
          <w:szCs w:val="21"/>
        </w:rPr>
        <w:t>（</w:t>
      </w:r>
      <w:r>
        <w:rPr>
          <w:rFonts w:ascii="宋体" w:hAnsi="宋体" w:cs="宋体" w:eastAsia="宋体" w:hint="default"/>
          <w:spacing w:val="-3"/>
          <w:w w:val="100"/>
          <w:sz w:val="21"/>
          <w:szCs w:val="21"/>
        </w:rPr>
        <w:t>第</w:t>
      </w:r>
      <w:r>
        <w:rPr>
          <w:rFonts w:ascii="宋体" w:hAnsi="宋体" w:cs="宋体" w:eastAsia="宋体" w:hint="default"/>
          <w:w w:val="100"/>
          <w:sz w:val="21"/>
          <w:szCs w:val="21"/>
        </w:rPr>
        <w:t>二批</w:t>
      </w:r>
      <w:r>
        <w:rPr>
          <w:rFonts w:ascii="宋体" w:hAnsi="宋体" w:cs="宋体" w:eastAsia="宋体" w:hint="default"/>
          <w:spacing w:val="-3"/>
          <w:w w:val="100"/>
          <w:sz w:val="21"/>
          <w:szCs w:val="21"/>
        </w:rPr>
        <w:t>）</w:t>
      </w:r>
      <w:r>
        <w:rPr>
          <w:rFonts w:ascii="宋体" w:hAnsi="宋体" w:cs="宋体" w:eastAsia="宋体" w:hint="default"/>
          <w:w w:val="100"/>
          <w:sz w:val="21"/>
          <w:szCs w:val="21"/>
        </w:rPr>
        <w:t>的</w:t>
      </w:r>
      <w:r>
        <w:rPr>
          <w:rFonts w:ascii="宋体" w:hAnsi="宋体" w:cs="宋体" w:eastAsia="宋体" w:hint="default"/>
          <w:spacing w:val="-3"/>
          <w:w w:val="100"/>
          <w:sz w:val="21"/>
          <w:szCs w:val="21"/>
        </w:rPr>
        <w:t>通</w:t>
      </w:r>
      <w:r>
        <w:rPr>
          <w:rFonts w:ascii="宋体" w:hAnsi="宋体" w:cs="宋体" w:eastAsia="宋体" w:hint="default"/>
          <w:spacing w:val="-2"/>
          <w:w w:val="100"/>
          <w:sz w:val="21"/>
          <w:szCs w:val="21"/>
        </w:rPr>
        <w:t>知</w:t>
      </w:r>
      <w:r>
        <w:rPr>
          <w:rFonts w:ascii="Times New Roman" w:hAnsi="Times New Roman" w:cs="Times New Roman" w:eastAsia="Times New Roman" w:hint="default"/>
          <w:w w:val="100"/>
          <w:sz w:val="21"/>
          <w:szCs w:val="21"/>
        </w:rPr>
        <w:t>&gt;</w:t>
      </w:r>
      <w:r>
        <w:rPr>
          <w:rFonts w:ascii="宋体" w:hAnsi="宋体" w:cs="宋体" w:eastAsia="宋体" w:hint="default"/>
          <w:spacing w:val="-3"/>
          <w:w w:val="100"/>
          <w:sz w:val="21"/>
          <w:szCs w:val="21"/>
        </w:rPr>
        <w:t>的</w:t>
      </w:r>
      <w:r>
        <w:rPr>
          <w:rFonts w:ascii="宋体" w:hAnsi="宋体" w:cs="宋体" w:eastAsia="宋体" w:hint="default"/>
          <w:w w:val="100"/>
          <w:sz w:val="21"/>
          <w:szCs w:val="21"/>
        </w:rPr>
        <w:t>通知</w:t>
      </w:r>
      <w:r>
        <w:rPr>
          <w:rFonts w:ascii="宋体" w:hAnsi="宋体" w:cs="宋体" w:eastAsia="宋体" w:hint="default"/>
          <w:spacing w:val="-108"/>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本公</w:t>
      </w:r>
      <w:r>
        <w:rPr>
          <w:rFonts w:ascii="宋体" w:hAnsi="宋体" w:cs="宋体" w:eastAsia="宋体" w:hint="default"/>
          <w:spacing w:val="-3"/>
          <w:w w:val="100"/>
          <w:sz w:val="21"/>
          <w:szCs w:val="21"/>
        </w:rPr>
        <w:t>司</w:t>
      </w:r>
      <w:r>
        <w:rPr>
          <w:rFonts w:ascii="宋体" w:hAnsi="宋体" w:cs="宋体" w:eastAsia="宋体" w:hint="default"/>
          <w:w w:val="100"/>
          <w:sz w:val="21"/>
          <w:szCs w:val="21"/>
        </w:rPr>
        <w:t>于</w:t>
      </w:r>
      <w:r>
        <w:rPr>
          <w:rFonts w:ascii="宋体" w:hAnsi="宋体" w:cs="宋体" w:eastAsia="宋体" w:hint="default"/>
          <w:spacing w:val="-43"/>
          <w:sz w:val="21"/>
          <w:szCs w:val="21"/>
        </w:rPr>
        <w:t> </w:t>
      </w: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12"/>
          <w:sz w:val="21"/>
          <w:szCs w:val="21"/>
        </w:rPr>
        <w:t> </w:t>
      </w:r>
      <w:r>
        <w:rPr>
          <w:rFonts w:ascii="宋体" w:hAnsi="宋体" w:cs="宋体" w:eastAsia="宋体" w:hint="default"/>
          <w:w w:val="100"/>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w w:val="100"/>
          <w:sz w:val="21"/>
          <w:szCs w:val="21"/>
        </w:rPr>
        <w:t>4</w:t>
      </w:r>
      <w:r>
        <w:rPr>
          <w:rFonts w:ascii="Times New Roman" w:hAnsi="Times New Roman" w:cs="Times New Roman" w:eastAsia="Times New Roman" w:hint="default"/>
          <w:spacing w:val="9"/>
          <w:sz w:val="21"/>
          <w:szCs w:val="21"/>
        </w:rPr>
        <w:t> </w:t>
      </w:r>
      <w:r>
        <w:rPr>
          <w:rFonts w:ascii="宋体" w:hAnsi="宋体" w:cs="宋体" w:eastAsia="宋体" w:hint="default"/>
          <w:w w:val="100"/>
          <w:sz w:val="21"/>
          <w:szCs w:val="21"/>
        </w:rPr>
        <w:t>月</w:t>
      </w:r>
      <w:r>
        <w:rPr>
          <w:rFonts w:ascii="宋体" w:hAnsi="宋体" w:cs="宋体" w:eastAsia="宋体" w:hint="default"/>
          <w:spacing w:val="-41"/>
          <w:sz w:val="21"/>
          <w:szCs w:val="21"/>
        </w:rPr>
        <w:t> </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w w:val="100"/>
          <w:sz w:val="21"/>
          <w:szCs w:val="21"/>
        </w:rPr>
        <w:t>日申</w:t>
      </w:r>
      <w:r>
        <w:rPr>
          <w:rFonts w:ascii="宋体" w:hAnsi="宋体" w:cs="宋体" w:eastAsia="宋体" w:hint="default"/>
          <w:spacing w:val="-3"/>
          <w:w w:val="100"/>
          <w:sz w:val="21"/>
          <w:szCs w:val="21"/>
        </w:rPr>
        <w:t>请</w:t>
      </w:r>
      <w:r>
        <w:rPr>
          <w:rFonts w:ascii="宋体" w:hAnsi="宋体" w:cs="宋体" w:eastAsia="宋体" w:hint="default"/>
          <w:w w:val="100"/>
          <w:sz w:val="21"/>
          <w:szCs w:val="21"/>
        </w:rPr>
        <w:t>获</w:t>
      </w:r>
      <w:r>
        <w:rPr>
          <w:rFonts w:ascii="宋体" w:hAnsi="宋体" w:cs="宋体" w:eastAsia="宋体" w:hint="default"/>
          <w:spacing w:val="-3"/>
          <w:w w:val="100"/>
          <w:sz w:val="21"/>
          <w:szCs w:val="21"/>
        </w:rPr>
        <w:t>得</w:t>
      </w:r>
      <w:r>
        <w:rPr>
          <w:rFonts w:ascii="宋体" w:hAnsi="宋体" w:cs="宋体" w:eastAsia="宋体" w:hint="default"/>
          <w:w w:val="100"/>
          <w:sz w:val="21"/>
          <w:szCs w:val="21"/>
        </w:rPr>
        <w:t>深</w:t>
      </w:r>
      <w:r>
        <w:rPr>
          <w:rFonts w:ascii="宋体" w:hAnsi="宋体" w:cs="宋体" w:eastAsia="宋体" w:hint="default"/>
          <w:spacing w:val="-3"/>
          <w:w w:val="100"/>
          <w:sz w:val="21"/>
          <w:szCs w:val="21"/>
        </w:rPr>
        <w:t>圳</w:t>
      </w:r>
      <w:r>
        <w:rPr>
          <w:rFonts w:ascii="宋体" w:hAnsi="宋体" w:cs="宋体" w:eastAsia="宋体" w:hint="default"/>
          <w:w w:val="100"/>
          <w:sz w:val="21"/>
          <w:szCs w:val="21"/>
        </w:rPr>
        <w:t>市</w:t>
      </w:r>
      <w:r>
        <w:rPr>
          <w:rFonts w:ascii="宋体" w:hAnsi="宋体" w:cs="宋体" w:eastAsia="宋体" w:hint="default"/>
          <w:spacing w:val="-3"/>
          <w:w w:val="100"/>
          <w:sz w:val="21"/>
          <w:szCs w:val="21"/>
        </w:rPr>
        <w:t>财</w:t>
      </w:r>
      <w:r>
        <w:rPr>
          <w:rFonts w:ascii="宋体" w:hAnsi="宋体" w:cs="宋体" w:eastAsia="宋体" w:hint="default"/>
          <w:w w:val="100"/>
          <w:sz w:val="21"/>
          <w:szCs w:val="21"/>
        </w:rPr>
        <w:t>政</w:t>
      </w:r>
      <w:r>
        <w:rPr>
          <w:rFonts w:ascii="宋体" w:hAnsi="宋体" w:cs="宋体" w:eastAsia="宋体" w:hint="default"/>
          <w:spacing w:val="-3"/>
          <w:w w:val="100"/>
          <w:sz w:val="21"/>
          <w:szCs w:val="21"/>
        </w:rPr>
        <w:t>局</w:t>
      </w:r>
      <w:r>
        <w:rPr>
          <w:rFonts w:ascii="宋体" w:hAnsi="宋体" w:cs="宋体" w:eastAsia="宋体" w:hint="default"/>
          <w:w w:val="100"/>
          <w:sz w:val="21"/>
          <w:szCs w:val="21"/>
        </w:rPr>
        <w:t>拨付</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的新一代数字集群通信设备研发和产业化项目资助金额 </w:t>
      </w:r>
      <w:r>
        <w:rPr>
          <w:rFonts w:ascii="Times New Roman" w:hAnsi="Times New Roman" w:cs="Times New Roman" w:eastAsia="Times New Roman" w:hint="default"/>
          <w:sz w:val="21"/>
          <w:szCs w:val="21"/>
        </w:rPr>
        <w:t>1,500,000</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元，同时本期收到新增工程项目进度款</w:t>
      </w:r>
    </w:p>
    <w:p>
      <w:pPr>
        <w:spacing w:line="240" w:lineRule="auto" w:before="13"/>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3,000,000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line="412" w:lineRule="auto" w:before="0"/>
        <w:ind w:left="112" w:right="1126"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、根据工业和信息化部文件工信部财</w:t>
      </w:r>
      <w:r>
        <w:rPr>
          <w:rFonts w:ascii="Times New Roman" w:hAnsi="Times New Roman" w:cs="Times New Roman" w:eastAsia="Times New Roman" w:hint="default"/>
          <w:sz w:val="21"/>
          <w:szCs w:val="21"/>
        </w:rPr>
        <w:t>[2010]301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号《工业和信息化部关于下达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年度电子信息产</w:t>
      </w:r>
      <w:r>
        <w:rPr>
          <w:rFonts w:ascii="宋体" w:hAnsi="宋体" w:cs="宋体" w:eastAsia="宋体" w:hint="default"/>
          <w:w w:val="100"/>
          <w:sz w:val="21"/>
          <w:szCs w:val="21"/>
        </w:rPr>
        <w:t> </w:t>
      </w:r>
      <w:r>
        <w:rPr>
          <w:rFonts w:ascii="宋体" w:hAnsi="宋体" w:cs="宋体" w:eastAsia="宋体" w:hint="default"/>
          <w:spacing w:val="-5"/>
          <w:w w:val="100"/>
          <w:sz w:val="21"/>
          <w:szCs w:val="21"/>
        </w:rPr>
        <w:t>业发展基金第一批项目计划的通知》，本公司之子公司深圳市赛格通信有限公司于</w:t>
      </w:r>
      <w:r>
        <w:rPr>
          <w:rFonts w:ascii="宋体" w:hAnsi="宋体" w:cs="宋体" w:eastAsia="宋体" w:hint="default"/>
          <w:spacing w:val="-37"/>
          <w:w w:val="100"/>
          <w:sz w:val="21"/>
          <w:szCs w:val="21"/>
        </w:rPr>
        <w:t> </w:t>
      </w:r>
      <w:r>
        <w:rPr>
          <w:rFonts w:ascii="Times New Roman" w:hAnsi="Times New Roman" w:cs="Times New Roman" w:eastAsia="Times New Roman" w:hint="default"/>
          <w:spacing w:val="-1"/>
          <w:w w:val="100"/>
          <w:sz w:val="21"/>
          <w:szCs w:val="21"/>
        </w:rPr>
        <w:t>2010</w:t>
      </w:r>
      <w:r>
        <w:rPr>
          <w:rFonts w:ascii="Times New Roman" w:hAnsi="Times New Roman" w:cs="Times New Roman" w:eastAsia="Times New Roman" w:hint="default"/>
          <w:spacing w:val="16"/>
          <w:w w:val="100"/>
          <w:sz w:val="21"/>
          <w:szCs w:val="21"/>
        </w:rPr>
        <w:t> </w:t>
      </w:r>
      <w:r>
        <w:rPr>
          <w:rFonts w:ascii="宋体" w:hAnsi="宋体" w:cs="宋体" w:eastAsia="宋体" w:hint="default"/>
          <w:w w:val="100"/>
          <w:sz w:val="21"/>
          <w:szCs w:val="21"/>
        </w:rPr>
        <w:t>年</w:t>
      </w:r>
      <w:r>
        <w:rPr>
          <w:rFonts w:ascii="宋体" w:hAnsi="宋体" w:cs="宋体" w:eastAsia="宋体" w:hint="default"/>
          <w:spacing w:val="-34"/>
          <w:w w:val="100"/>
          <w:sz w:val="21"/>
          <w:szCs w:val="21"/>
        </w:rPr>
        <w:t> </w:t>
      </w:r>
      <w:r>
        <w:rPr>
          <w:rFonts w:ascii="Times New Roman" w:hAnsi="Times New Roman" w:cs="Times New Roman" w:eastAsia="Times New Roman" w:hint="default"/>
          <w:w w:val="100"/>
          <w:sz w:val="21"/>
          <w:szCs w:val="21"/>
        </w:rPr>
        <w:t>6</w:t>
      </w:r>
      <w:r>
        <w:rPr>
          <w:rFonts w:ascii="Times New Roman" w:hAnsi="Times New Roman" w:cs="Times New Roman" w:eastAsia="Times New Roman" w:hint="default"/>
          <w:spacing w:val="16"/>
          <w:w w:val="100"/>
          <w:sz w:val="21"/>
          <w:szCs w:val="21"/>
        </w:rPr>
        <w:t> </w:t>
      </w:r>
      <w:r>
        <w:rPr>
          <w:rFonts w:ascii="宋体" w:hAnsi="宋体" w:cs="宋体" w:eastAsia="宋体" w:hint="default"/>
          <w:w w:val="100"/>
          <w:sz w:val="21"/>
          <w:szCs w:val="21"/>
        </w:rPr>
        <w:t>月</w:t>
      </w:r>
      <w:r>
        <w:rPr>
          <w:rFonts w:ascii="宋体" w:hAnsi="宋体" w:cs="宋体" w:eastAsia="宋体" w:hint="default"/>
          <w:spacing w:val="-34"/>
          <w:w w:val="100"/>
          <w:sz w:val="21"/>
          <w:szCs w:val="21"/>
        </w:rPr>
        <w:t> </w:t>
      </w:r>
      <w:r>
        <w:rPr>
          <w:rFonts w:ascii="Times New Roman" w:hAnsi="Times New Roman" w:cs="Times New Roman" w:eastAsia="Times New Roman" w:hint="default"/>
          <w:spacing w:val="-2"/>
          <w:w w:val="100"/>
          <w:sz w:val="21"/>
          <w:szCs w:val="21"/>
        </w:rPr>
        <w:t>29</w:t>
      </w:r>
      <w:r>
        <w:rPr>
          <w:rFonts w:ascii="Times New Roman" w:hAnsi="Times New Roman" w:cs="Times New Roman" w:eastAsia="Times New Roman" w:hint="default"/>
          <w:spacing w:val="18"/>
          <w:w w:val="100"/>
          <w:sz w:val="21"/>
          <w:szCs w:val="21"/>
        </w:rPr>
        <w:t> </w:t>
      </w:r>
      <w:r>
        <w:rPr>
          <w:rFonts w:ascii="宋体" w:hAnsi="宋体" w:cs="宋体" w:eastAsia="宋体" w:hint="default"/>
          <w:spacing w:val="-3"/>
          <w:w w:val="100"/>
          <w:sz w:val="21"/>
          <w:szCs w:val="21"/>
        </w:rPr>
        <w:t>日收到</w:t>
      </w:r>
      <w:r>
        <w:rPr>
          <w:rFonts w:ascii="宋体" w:hAnsi="宋体" w:cs="宋体" w:eastAsia="宋体" w:hint="default"/>
          <w:w w:val="100"/>
          <w:sz w:val="21"/>
          <w:szCs w:val="21"/>
        </w:rPr>
      </w:r>
    </w:p>
    <w:p>
      <w:pPr>
        <w:spacing w:before="41"/>
        <w:ind w:left="112" w:right="876" w:firstLine="0"/>
        <w:jc w:val="left"/>
        <w:rPr>
          <w:rFonts w:ascii="宋体" w:hAnsi="宋体" w:cs="宋体" w:eastAsia="宋体" w:hint="default"/>
          <w:sz w:val="21"/>
          <w:szCs w:val="21"/>
        </w:rPr>
      </w:pPr>
      <w:r>
        <w:rPr>
          <w:rFonts w:ascii="宋体" w:hAnsi="宋体" w:cs="宋体" w:eastAsia="宋体" w:hint="default"/>
          <w:sz w:val="21"/>
          <w:szCs w:val="21"/>
        </w:rPr>
        <w:t>国家财政部拨付的城市轨道交通专业通信和指挥调度系统应用示范项目资助金额 </w:t>
      </w:r>
      <w:r>
        <w:rPr>
          <w:rFonts w:ascii="Times New Roman" w:hAnsi="Times New Roman" w:cs="Times New Roman" w:eastAsia="Times New Roman" w:hint="default"/>
          <w:sz w:val="21"/>
          <w:szCs w:val="21"/>
        </w:rPr>
        <w:t>4,000,000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元，本年度确</w:t>
      </w:r>
    </w:p>
    <w:p>
      <w:pPr>
        <w:spacing w:line="240" w:lineRule="auto" w:before="2"/>
        <w:rPr>
          <w:rFonts w:ascii="宋体" w:hAnsi="宋体" w:cs="宋体" w:eastAsia="宋体" w:hint="default"/>
          <w:sz w:val="16"/>
          <w:szCs w:val="16"/>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认补贴收入</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1,550,000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before="0"/>
        <w:ind w:left="533" w:right="876"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6</w:t>
      </w:r>
      <w:r>
        <w:rPr>
          <w:rFonts w:ascii="宋体" w:hAnsi="宋体" w:cs="宋体" w:eastAsia="宋体" w:hint="default"/>
          <w:spacing w:val="-106"/>
          <w:w w:val="100"/>
          <w:sz w:val="21"/>
          <w:szCs w:val="21"/>
        </w:rPr>
        <w:t>、</w:t>
      </w:r>
      <w:r>
        <w:rPr>
          <w:rFonts w:ascii="宋体" w:hAnsi="宋体" w:cs="宋体" w:eastAsia="宋体" w:hint="default"/>
          <w:w w:val="100"/>
          <w:sz w:val="21"/>
          <w:szCs w:val="21"/>
        </w:rPr>
        <w:t>本公</w:t>
      </w:r>
      <w:r>
        <w:rPr>
          <w:rFonts w:ascii="宋体" w:hAnsi="宋体" w:cs="宋体" w:eastAsia="宋体" w:hint="default"/>
          <w:spacing w:val="-3"/>
          <w:w w:val="100"/>
          <w:sz w:val="21"/>
          <w:szCs w:val="21"/>
        </w:rPr>
        <w:t>司</w:t>
      </w:r>
      <w:r>
        <w:rPr>
          <w:rFonts w:ascii="宋体" w:hAnsi="宋体" w:cs="宋体" w:eastAsia="宋体" w:hint="default"/>
          <w:w w:val="100"/>
          <w:sz w:val="21"/>
          <w:szCs w:val="21"/>
        </w:rPr>
        <w:t>之</w:t>
      </w:r>
      <w:r>
        <w:rPr>
          <w:rFonts w:ascii="宋体" w:hAnsi="宋体" w:cs="宋体" w:eastAsia="宋体" w:hint="default"/>
          <w:spacing w:val="-3"/>
          <w:w w:val="100"/>
          <w:sz w:val="21"/>
          <w:szCs w:val="21"/>
        </w:rPr>
        <w:t>子</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哈</w:t>
      </w:r>
      <w:r>
        <w:rPr>
          <w:rFonts w:ascii="宋体" w:hAnsi="宋体" w:cs="宋体" w:eastAsia="宋体" w:hint="default"/>
          <w:spacing w:val="-3"/>
          <w:w w:val="100"/>
          <w:sz w:val="21"/>
          <w:szCs w:val="21"/>
        </w:rPr>
        <w:t>尔滨</w:t>
      </w:r>
      <w:r>
        <w:rPr>
          <w:rFonts w:ascii="宋体" w:hAnsi="宋体" w:cs="宋体" w:eastAsia="宋体" w:hint="default"/>
          <w:w w:val="100"/>
          <w:sz w:val="21"/>
          <w:szCs w:val="21"/>
        </w:rPr>
        <w:t>侨航</w:t>
      </w:r>
      <w:r>
        <w:rPr>
          <w:rFonts w:ascii="宋体" w:hAnsi="宋体" w:cs="宋体" w:eastAsia="宋体" w:hint="default"/>
          <w:spacing w:val="-3"/>
          <w:w w:val="100"/>
          <w:sz w:val="21"/>
          <w:szCs w:val="21"/>
        </w:rPr>
        <w:t>通</w:t>
      </w:r>
      <w:r>
        <w:rPr>
          <w:rFonts w:ascii="宋体" w:hAnsi="宋体" w:cs="宋体" w:eastAsia="宋体" w:hint="default"/>
          <w:w w:val="100"/>
          <w:sz w:val="21"/>
          <w:szCs w:val="21"/>
        </w:rPr>
        <w:t>信</w:t>
      </w:r>
      <w:r>
        <w:rPr>
          <w:rFonts w:ascii="宋体" w:hAnsi="宋体" w:cs="宋体" w:eastAsia="宋体" w:hint="default"/>
          <w:spacing w:val="-3"/>
          <w:w w:val="100"/>
          <w:sz w:val="21"/>
          <w:szCs w:val="21"/>
        </w:rPr>
        <w:t>设</w:t>
      </w:r>
      <w:r>
        <w:rPr>
          <w:rFonts w:ascii="宋体" w:hAnsi="宋体" w:cs="宋体" w:eastAsia="宋体" w:hint="default"/>
          <w:w w:val="100"/>
          <w:sz w:val="21"/>
          <w:szCs w:val="21"/>
        </w:rPr>
        <w:t>备</w:t>
      </w:r>
      <w:r>
        <w:rPr>
          <w:rFonts w:ascii="宋体" w:hAnsi="宋体" w:cs="宋体" w:eastAsia="宋体" w:hint="default"/>
          <w:spacing w:val="-3"/>
          <w:w w:val="100"/>
          <w:sz w:val="21"/>
          <w:szCs w:val="21"/>
        </w:rPr>
        <w:t>有</w:t>
      </w:r>
      <w:r>
        <w:rPr>
          <w:rFonts w:ascii="宋体" w:hAnsi="宋体" w:cs="宋体" w:eastAsia="宋体" w:hint="default"/>
          <w:w w:val="100"/>
          <w:sz w:val="21"/>
          <w:szCs w:val="21"/>
        </w:rPr>
        <w:t>限</w:t>
      </w:r>
      <w:r>
        <w:rPr>
          <w:rFonts w:ascii="宋体" w:hAnsi="宋体" w:cs="宋体" w:eastAsia="宋体" w:hint="default"/>
          <w:spacing w:val="-3"/>
          <w:w w:val="100"/>
          <w:sz w:val="21"/>
          <w:szCs w:val="21"/>
        </w:rPr>
        <w:t>公</w:t>
      </w:r>
      <w:r>
        <w:rPr>
          <w:rFonts w:ascii="宋体" w:hAnsi="宋体" w:cs="宋体" w:eastAsia="宋体" w:hint="default"/>
          <w:w w:val="100"/>
          <w:sz w:val="21"/>
          <w:szCs w:val="21"/>
        </w:rPr>
        <w:t>司于</w:t>
      </w:r>
      <w:r>
        <w:rPr>
          <w:rFonts w:ascii="宋体" w:hAnsi="宋体" w:cs="宋体" w:eastAsia="宋体" w:hint="default"/>
          <w:spacing w:val="-67"/>
          <w:sz w:val="21"/>
          <w:szCs w:val="21"/>
        </w:rPr>
        <w:t> </w:t>
      </w:r>
      <w:r>
        <w:rPr>
          <w:rFonts w:ascii="Times New Roman" w:hAnsi="Times New Roman" w:cs="Times New Roman" w:eastAsia="Times New Roman" w:hint="default"/>
          <w:w w:val="100"/>
          <w:sz w:val="21"/>
          <w:szCs w:val="21"/>
        </w:rPr>
        <w:t>2010</w:t>
      </w:r>
      <w:r>
        <w:rPr>
          <w:rFonts w:ascii="Times New Roman" w:hAnsi="Times New Roman" w:cs="Times New Roman" w:eastAsia="Times New Roman" w:hint="default"/>
          <w:spacing w:val="-12"/>
          <w:sz w:val="21"/>
          <w:szCs w:val="21"/>
        </w:rPr>
        <w:t> </w:t>
      </w:r>
      <w:r>
        <w:rPr>
          <w:rFonts w:ascii="宋体" w:hAnsi="宋体" w:cs="宋体" w:eastAsia="宋体" w:hint="default"/>
          <w:w w:val="100"/>
          <w:sz w:val="21"/>
          <w:szCs w:val="21"/>
        </w:rPr>
        <w:t>年</w:t>
      </w:r>
      <w:r>
        <w:rPr>
          <w:rFonts w:ascii="宋体" w:hAnsi="宋体" w:cs="宋体" w:eastAsia="宋体" w:hint="default"/>
          <w:spacing w:val="-65"/>
          <w:sz w:val="21"/>
          <w:szCs w:val="21"/>
        </w:rPr>
        <w:t> </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12"/>
          <w:sz w:val="21"/>
          <w:szCs w:val="21"/>
        </w:rPr>
        <w:t> </w:t>
      </w:r>
      <w:r>
        <w:rPr>
          <w:rFonts w:ascii="宋体" w:hAnsi="宋体" w:cs="宋体" w:eastAsia="宋体" w:hint="default"/>
          <w:w w:val="100"/>
          <w:sz w:val="21"/>
          <w:szCs w:val="21"/>
        </w:rPr>
        <w:t>月</w:t>
      </w:r>
      <w:r>
        <w:rPr>
          <w:rFonts w:ascii="宋体" w:hAnsi="宋体" w:cs="宋体" w:eastAsia="宋体" w:hint="default"/>
          <w:spacing w:val="-65"/>
          <w:sz w:val="21"/>
          <w:szCs w:val="21"/>
        </w:rPr>
        <w:t> </w:t>
      </w:r>
      <w:r>
        <w:rPr>
          <w:rFonts w:ascii="Times New Roman" w:hAnsi="Times New Roman" w:cs="Times New Roman" w:eastAsia="Times New Roman" w:hint="default"/>
          <w:w w:val="100"/>
          <w:sz w:val="21"/>
          <w:szCs w:val="21"/>
        </w:rPr>
        <w:t>19</w:t>
      </w:r>
      <w:r>
        <w:rPr>
          <w:rFonts w:ascii="Times New Roman" w:hAnsi="Times New Roman" w:cs="Times New Roman" w:eastAsia="Times New Roman" w:hint="default"/>
          <w:spacing w:val="-12"/>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收</w:t>
      </w:r>
      <w:r>
        <w:rPr>
          <w:rFonts w:ascii="宋体" w:hAnsi="宋体" w:cs="宋体" w:eastAsia="宋体" w:hint="default"/>
          <w:spacing w:val="-3"/>
          <w:w w:val="100"/>
          <w:sz w:val="21"/>
          <w:szCs w:val="21"/>
        </w:rPr>
        <w:t>到黑</w:t>
      </w:r>
      <w:r>
        <w:rPr>
          <w:rFonts w:ascii="宋体" w:hAnsi="宋体" w:cs="宋体" w:eastAsia="宋体" w:hint="default"/>
          <w:w w:val="100"/>
          <w:sz w:val="21"/>
          <w:szCs w:val="21"/>
        </w:rPr>
        <w:t>龙江</w:t>
      </w:r>
      <w:r>
        <w:rPr>
          <w:rFonts w:ascii="宋体" w:hAnsi="宋体" w:cs="宋体" w:eastAsia="宋体" w:hint="default"/>
          <w:spacing w:val="-3"/>
          <w:w w:val="100"/>
          <w:sz w:val="21"/>
          <w:szCs w:val="21"/>
        </w:rPr>
        <w:t>省</w:t>
      </w:r>
      <w:r>
        <w:rPr>
          <w:rFonts w:ascii="宋体" w:hAnsi="宋体" w:cs="宋体" w:eastAsia="宋体" w:hint="default"/>
          <w:w w:val="100"/>
          <w:sz w:val="21"/>
          <w:szCs w:val="21"/>
        </w:rPr>
        <w:t>财</w:t>
      </w:r>
      <w:r>
        <w:rPr>
          <w:rFonts w:ascii="宋体" w:hAnsi="宋体" w:cs="宋体" w:eastAsia="宋体" w:hint="default"/>
          <w:spacing w:val="-3"/>
          <w:w w:val="100"/>
          <w:sz w:val="21"/>
          <w:szCs w:val="21"/>
        </w:rPr>
        <w:t>政</w:t>
      </w:r>
      <w:r>
        <w:rPr>
          <w:rFonts w:ascii="宋体" w:hAnsi="宋体" w:cs="宋体" w:eastAsia="宋体" w:hint="default"/>
          <w:w w:val="100"/>
          <w:sz w:val="21"/>
          <w:szCs w:val="21"/>
        </w:rPr>
        <w:t>厅</w:t>
      </w:r>
      <w:r>
        <w:rPr>
          <w:rFonts w:ascii="宋体" w:hAnsi="宋体" w:cs="宋体" w:eastAsia="宋体" w:hint="default"/>
          <w:spacing w:val="-3"/>
          <w:w w:val="100"/>
          <w:sz w:val="21"/>
          <w:szCs w:val="21"/>
        </w:rPr>
        <w:t>下</w:t>
      </w:r>
      <w:r>
        <w:rPr>
          <w:rFonts w:ascii="宋体" w:hAnsi="宋体" w:cs="宋体" w:eastAsia="宋体" w:hint="default"/>
          <w:w w:val="100"/>
          <w:sz w:val="21"/>
          <w:szCs w:val="21"/>
        </w:rPr>
        <w:t>达</w:t>
      </w:r>
      <w:r>
        <w:rPr>
          <w:rFonts w:ascii="宋体" w:hAnsi="宋体" w:cs="宋体" w:eastAsia="宋体" w:hint="default"/>
          <w:spacing w:val="-65"/>
          <w:sz w:val="21"/>
          <w:szCs w:val="21"/>
        </w:rPr>
        <w:t> </w:t>
      </w:r>
      <w:r>
        <w:rPr>
          <w:rFonts w:ascii="Times New Roman" w:hAnsi="Times New Roman" w:cs="Times New Roman" w:eastAsia="Times New Roman" w:hint="default"/>
          <w:w w:val="100"/>
          <w:sz w:val="21"/>
          <w:szCs w:val="21"/>
        </w:rPr>
        <w:t>2010</w:t>
      </w:r>
    </w:p>
    <w:p>
      <w:pPr>
        <w:spacing w:line="240" w:lineRule="auto" w:before="2"/>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年新型工业和信息产业项目资助金额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元，本年度确认补贴收入</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2,000,000.00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2"/>
        <w:rPr>
          <w:rFonts w:ascii="宋体" w:hAnsi="宋体" w:cs="宋体" w:eastAsia="宋体" w:hint="default"/>
          <w:sz w:val="16"/>
          <w:szCs w:val="16"/>
        </w:rPr>
      </w:pPr>
    </w:p>
    <w:p>
      <w:pPr>
        <w:spacing w:line="412" w:lineRule="auto" w:before="0"/>
        <w:ind w:left="112" w:right="1126"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、本公司根据中华人民共和国工业和信息化部文件工信部财函</w:t>
      </w:r>
      <w:r>
        <w:rPr>
          <w:rFonts w:ascii="Times New Roman" w:hAnsi="Times New Roman" w:cs="Times New Roman" w:eastAsia="Times New Roman" w:hint="default"/>
          <w:sz w:val="21"/>
          <w:szCs w:val="21"/>
        </w:rPr>
        <w:t>[2011]506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号《关于下达</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年度电</w:t>
      </w:r>
      <w:r>
        <w:rPr>
          <w:rFonts w:ascii="宋体" w:hAnsi="宋体" w:cs="宋体" w:eastAsia="宋体" w:hint="default"/>
          <w:w w:val="100"/>
          <w:sz w:val="21"/>
          <w:szCs w:val="21"/>
        </w:rPr>
        <w:t> </w:t>
      </w:r>
      <w:r>
        <w:rPr>
          <w:rFonts w:ascii="宋体" w:hAnsi="宋体" w:cs="宋体" w:eastAsia="宋体" w:hint="default"/>
          <w:spacing w:val="-7"/>
          <w:w w:val="100"/>
          <w:sz w:val="21"/>
          <w:szCs w:val="21"/>
        </w:rPr>
        <w:t>子信息产业发展基金第二批项目计划的通知》，</w:t>
      </w:r>
      <w:r>
        <w:rPr>
          <w:rFonts w:ascii="宋体" w:hAnsi="宋体" w:cs="宋体" w:eastAsia="宋体" w:hint="default"/>
          <w:spacing w:val="5"/>
          <w:w w:val="100"/>
          <w:sz w:val="21"/>
          <w:szCs w:val="21"/>
        </w:rPr>
        <w:t> </w:t>
      </w:r>
      <w:r>
        <w:rPr>
          <w:rFonts w:ascii="Times New Roman" w:hAnsi="Times New Roman" w:cs="Times New Roman" w:eastAsia="Times New Roman" w:hint="default"/>
          <w:spacing w:val="-4"/>
          <w:w w:val="100"/>
          <w:sz w:val="21"/>
          <w:szCs w:val="21"/>
        </w:rPr>
        <w:t>2011</w:t>
      </w:r>
      <w:r>
        <w:rPr>
          <w:rFonts w:ascii="Times New Roman" w:hAnsi="Times New Roman" w:cs="Times New Roman" w:eastAsia="Times New Roman" w:hint="default"/>
          <w:spacing w:val="7"/>
          <w:w w:val="100"/>
          <w:sz w:val="21"/>
          <w:szCs w:val="21"/>
        </w:rPr>
        <w:t> </w:t>
      </w:r>
      <w:r>
        <w:rPr>
          <w:rFonts w:ascii="宋体" w:hAnsi="宋体" w:cs="宋体" w:eastAsia="宋体" w:hint="default"/>
          <w:w w:val="100"/>
          <w:sz w:val="21"/>
          <w:szCs w:val="21"/>
        </w:rPr>
        <w:t>年</w:t>
      </w:r>
      <w:r>
        <w:rPr>
          <w:rFonts w:ascii="宋体" w:hAnsi="宋体" w:cs="宋体" w:eastAsia="宋体" w:hint="default"/>
          <w:spacing w:val="-42"/>
          <w:w w:val="100"/>
          <w:sz w:val="21"/>
          <w:szCs w:val="21"/>
        </w:rPr>
        <w:t> </w:t>
      </w:r>
      <w:r>
        <w:rPr>
          <w:rFonts w:ascii="Times New Roman" w:hAnsi="Times New Roman" w:cs="Times New Roman" w:eastAsia="Times New Roman" w:hint="default"/>
          <w:w w:val="100"/>
          <w:sz w:val="21"/>
          <w:szCs w:val="21"/>
        </w:rPr>
        <w:t>10</w:t>
      </w:r>
      <w:r>
        <w:rPr>
          <w:rFonts w:ascii="Times New Roman" w:hAnsi="Times New Roman" w:cs="Times New Roman" w:eastAsia="Times New Roman" w:hint="default"/>
          <w:spacing w:val="8"/>
          <w:w w:val="100"/>
          <w:sz w:val="21"/>
          <w:szCs w:val="21"/>
        </w:rPr>
        <w:t> </w:t>
      </w:r>
      <w:r>
        <w:rPr>
          <w:rFonts w:ascii="宋体" w:hAnsi="宋体" w:cs="宋体" w:eastAsia="宋体" w:hint="default"/>
          <w:w w:val="100"/>
          <w:sz w:val="21"/>
          <w:szCs w:val="21"/>
        </w:rPr>
        <w:t>月</w:t>
      </w:r>
      <w:r>
        <w:rPr>
          <w:rFonts w:ascii="宋体" w:hAnsi="宋体" w:cs="宋体" w:eastAsia="宋体" w:hint="default"/>
          <w:spacing w:val="-42"/>
          <w:w w:val="100"/>
          <w:sz w:val="21"/>
          <w:szCs w:val="21"/>
        </w:rPr>
        <w:t> </w:t>
      </w:r>
      <w:r>
        <w:rPr>
          <w:rFonts w:ascii="Times New Roman" w:hAnsi="Times New Roman" w:cs="Times New Roman" w:eastAsia="Times New Roman" w:hint="default"/>
          <w:spacing w:val="-2"/>
          <w:w w:val="100"/>
          <w:sz w:val="21"/>
          <w:szCs w:val="21"/>
        </w:rPr>
        <w:t>24</w:t>
      </w:r>
      <w:r>
        <w:rPr>
          <w:rFonts w:ascii="Times New Roman" w:hAnsi="Times New Roman" w:cs="Times New Roman" w:eastAsia="Times New Roman" w:hint="default"/>
          <w:spacing w:val="8"/>
          <w:w w:val="100"/>
          <w:sz w:val="21"/>
          <w:szCs w:val="21"/>
        </w:rPr>
        <w:t> </w:t>
      </w:r>
      <w:r>
        <w:rPr>
          <w:rFonts w:ascii="宋体" w:hAnsi="宋体" w:cs="宋体" w:eastAsia="宋体" w:hint="default"/>
          <w:spacing w:val="-1"/>
          <w:w w:val="100"/>
          <w:sz w:val="21"/>
          <w:szCs w:val="21"/>
        </w:rPr>
        <w:t>日收到</w:t>
      </w:r>
      <w:r>
        <w:rPr>
          <w:rFonts w:ascii="宋体" w:hAnsi="宋体" w:cs="宋体" w:eastAsia="宋体" w:hint="default"/>
          <w:spacing w:val="-43"/>
          <w:w w:val="100"/>
          <w:sz w:val="21"/>
          <w:szCs w:val="21"/>
        </w:rPr>
        <w:t> </w:t>
      </w:r>
      <w:r>
        <w:rPr>
          <w:rFonts w:ascii="Times New Roman" w:hAnsi="Times New Roman" w:cs="Times New Roman" w:eastAsia="Times New Roman" w:hint="default"/>
          <w:spacing w:val="-4"/>
          <w:w w:val="100"/>
          <w:sz w:val="21"/>
          <w:szCs w:val="21"/>
        </w:rPr>
        <w:t>2011</w:t>
      </w:r>
      <w:r>
        <w:rPr>
          <w:rFonts w:ascii="Times New Roman" w:hAnsi="Times New Roman" w:cs="Times New Roman" w:eastAsia="Times New Roman" w:hint="default"/>
          <w:spacing w:val="7"/>
          <w:w w:val="100"/>
          <w:sz w:val="21"/>
          <w:szCs w:val="21"/>
        </w:rPr>
        <w:t> </w:t>
      </w:r>
      <w:r>
        <w:rPr>
          <w:rFonts w:ascii="宋体" w:hAnsi="宋体" w:cs="宋体" w:eastAsia="宋体" w:hint="default"/>
          <w:spacing w:val="-2"/>
          <w:w w:val="100"/>
          <w:sz w:val="21"/>
          <w:szCs w:val="21"/>
        </w:rPr>
        <w:t>年度电子信息产业发展基金</w:t>
      </w:r>
    </w:p>
    <w:p>
      <w:pPr>
        <w:spacing w:before="41"/>
        <w:ind w:left="112" w:right="876" w:firstLine="0"/>
        <w:jc w:val="left"/>
        <w:rPr>
          <w:rFonts w:ascii="宋体" w:hAnsi="宋体" w:cs="宋体" w:eastAsia="宋体" w:hint="default"/>
          <w:sz w:val="21"/>
          <w:szCs w:val="21"/>
        </w:rPr>
      </w:pPr>
      <w:r>
        <w:rPr>
          <w:rFonts w:ascii="宋体" w:hAnsi="宋体" w:cs="宋体" w:eastAsia="宋体" w:hint="default"/>
          <w:sz w:val="21"/>
          <w:szCs w:val="21"/>
        </w:rPr>
        <w:t>第二批项目计划资助款项</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元，本年度确认补贴收入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1,320,000.00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2"/>
        <w:rPr>
          <w:rFonts w:ascii="宋体" w:hAnsi="宋体" w:cs="宋体" w:eastAsia="宋体" w:hint="default"/>
          <w:sz w:val="16"/>
          <w:szCs w:val="16"/>
        </w:rPr>
      </w:pPr>
    </w:p>
    <w:p>
      <w:pPr>
        <w:spacing w:line="412" w:lineRule="auto" w:before="0"/>
        <w:ind w:left="112" w:right="1128"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、本公司与电子科技大学签订合作协议，承担国家科技重大专项课题</w:t>
      </w:r>
      <w:r>
        <w:rPr>
          <w:rFonts w:ascii="Times New Roman" w:hAnsi="Times New Roman" w:cs="Times New Roman" w:eastAsia="Times New Roman" w:hint="default"/>
          <w:sz w:val="21"/>
          <w:szCs w:val="21"/>
        </w:rPr>
        <w:t>“</w:t>
      </w:r>
      <w:r>
        <w:rPr>
          <w:rFonts w:ascii="宋体" w:hAnsi="宋体" w:cs="宋体" w:eastAsia="宋体" w:hint="default"/>
          <w:sz w:val="21"/>
          <w:szCs w:val="21"/>
        </w:rPr>
        <w:t>宽带无线专网总体技术及标</w:t>
      </w:r>
      <w:r>
        <w:rPr>
          <w:rFonts w:ascii="宋体" w:hAnsi="宋体" w:cs="宋体" w:eastAsia="宋体" w:hint="default"/>
          <w:w w:val="100"/>
          <w:sz w:val="21"/>
          <w:szCs w:val="21"/>
        </w:rPr>
        <w:t> </w:t>
      </w:r>
      <w:r>
        <w:rPr>
          <w:rFonts w:ascii="宋体" w:hAnsi="宋体" w:cs="宋体" w:eastAsia="宋体" w:hint="default"/>
          <w:spacing w:val="-3"/>
          <w:sz w:val="21"/>
          <w:szCs w:val="21"/>
        </w:rPr>
        <w:t>准化研究</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（课题编号</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2011ZX03004-003</w:t>
      </w:r>
      <w:r>
        <w:rPr>
          <w:rFonts w:ascii="宋体" w:hAnsi="宋体" w:cs="宋体" w:eastAsia="宋体" w:hint="default"/>
          <w:spacing w:val="-3"/>
          <w:sz w:val="21"/>
          <w:szCs w:val="21"/>
        </w:rPr>
        <w:t>）相关任务，</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收到合作单位电子科技大学拨付的重</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大专项经费</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2,080,000.00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元，本年度结转营业外收入</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1,143,198.83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before="43"/>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、本公司作为</w:t>
      </w:r>
      <w:r>
        <w:rPr>
          <w:rFonts w:ascii="Times New Roman" w:hAnsi="Times New Roman" w:cs="Times New Roman" w:eastAsia="Times New Roman" w:hint="default"/>
          <w:sz w:val="21"/>
          <w:szCs w:val="21"/>
        </w:rPr>
        <w:t>“  </w:t>
      </w:r>
      <w:r>
        <w:rPr>
          <w:rFonts w:ascii="宋体" w:hAnsi="宋体" w:cs="宋体" w:eastAsia="宋体" w:hint="default"/>
          <w:sz w:val="21"/>
          <w:szCs w:val="21"/>
        </w:rPr>
        <w:t>新一代宽带无线移动通信网 </w:t>
      </w:r>
      <w:r>
        <w:rPr>
          <w:rFonts w:ascii="Times New Roman" w:hAnsi="Times New Roman" w:cs="Times New Roman" w:eastAsia="Times New Roman" w:hint="default"/>
          <w:sz w:val="21"/>
          <w:szCs w:val="21"/>
        </w:rPr>
        <w:t>”</w:t>
      </w:r>
      <w:r>
        <w:rPr>
          <w:rFonts w:ascii="宋体" w:hAnsi="宋体" w:cs="宋体" w:eastAsia="宋体" w:hint="default"/>
          <w:sz w:val="21"/>
          <w:szCs w:val="21"/>
        </w:rPr>
        <w:t>国家科技重大专项课题</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宽带多媒体集群系统技术验</w:t>
      </w:r>
    </w:p>
    <w:p>
      <w:pPr>
        <w:spacing w:after="0"/>
        <w:jc w:val="left"/>
        <w:rPr>
          <w:rFonts w:ascii="宋体" w:hAnsi="宋体" w:cs="宋体" w:eastAsia="宋体" w:hint="default"/>
          <w:sz w:val="21"/>
          <w:szCs w:val="21"/>
        </w:rPr>
        <w:sectPr>
          <w:headerReference w:type="default" r:id="rId133"/>
          <w:pgSz w:w="11910" w:h="16840"/>
          <w:pgMar w:header="1390" w:footer="956" w:top="2100" w:bottom="1140" w:left="1020" w:right="0"/>
        </w:sectPr>
      </w:pPr>
    </w:p>
    <w:p>
      <w:pPr>
        <w:spacing w:line="240" w:lineRule="auto" w:before="9"/>
        <w:rPr>
          <w:rFonts w:ascii="宋体" w:hAnsi="宋体" w:cs="宋体" w:eastAsia="宋体" w:hint="default"/>
          <w:sz w:val="13"/>
          <w:szCs w:val="13"/>
        </w:rPr>
      </w:pPr>
    </w:p>
    <w:p>
      <w:pPr>
        <w:spacing w:before="36"/>
        <w:ind w:left="152" w:right="0" w:firstLine="0"/>
        <w:jc w:val="left"/>
        <w:rPr>
          <w:rFonts w:ascii="宋体" w:hAnsi="宋体" w:cs="宋体" w:eastAsia="宋体" w:hint="default"/>
          <w:sz w:val="21"/>
          <w:szCs w:val="21"/>
        </w:rPr>
      </w:pPr>
      <w:r>
        <w:rPr>
          <w:rFonts w:ascii="宋体" w:hAnsi="宋体" w:cs="宋体" w:eastAsia="宋体" w:hint="default"/>
          <w:spacing w:val="2"/>
          <w:sz w:val="21"/>
          <w:szCs w:val="21"/>
        </w:rPr>
        <w:t>项课题任务合作合同书，依据课题经费预算书 </w:t>
      </w:r>
      <w:r>
        <w:rPr>
          <w:rFonts w:ascii="Times New Roman" w:hAnsi="Times New Roman" w:cs="Times New Roman" w:eastAsia="Times New Roman" w:hint="default"/>
          <w:spacing w:val="-4"/>
          <w:sz w:val="21"/>
          <w:szCs w:val="21"/>
        </w:rPr>
        <w:t>2011   </w:t>
      </w:r>
      <w:r>
        <w:rPr>
          <w:rFonts w:ascii="Times New Roman" w:hAnsi="Times New Roman" w:cs="Times New Roman" w:eastAsia="Times New Roman" w:hint="default"/>
          <w:spacing w:val="7"/>
          <w:sz w:val="21"/>
          <w:szCs w:val="21"/>
        </w:rPr>
        <w:t> </w:t>
      </w:r>
      <w:r>
        <w:rPr>
          <w:rFonts w:ascii="宋体" w:hAnsi="宋体" w:cs="宋体" w:eastAsia="宋体" w:hint="default"/>
          <w:spacing w:val="2"/>
          <w:sz w:val="21"/>
          <w:szCs w:val="21"/>
        </w:rPr>
        <w:t>年度收到公安部第一研究所拨付国家重大专项经费</w:t>
      </w:r>
    </w:p>
    <w:p>
      <w:pPr>
        <w:spacing w:line="240" w:lineRule="auto" w:before="12"/>
        <w:rPr>
          <w:rFonts w:ascii="宋体" w:hAnsi="宋体" w:cs="宋体" w:eastAsia="宋体" w:hint="default"/>
          <w:sz w:val="15"/>
          <w:szCs w:val="15"/>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7,867,700.00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元，本年度结转营业外收入</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5,638,488.70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30</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4"/>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2170"/>
        <w:gridCol w:w="1136"/>
        <w:gridCol w:w="566"/>
        <w:gridCol w:w="991"/>
        <w:gridCol w:w="569"/>
        <w:gridCol w:w="708"/>
        <w:gridCol w:w="566"/>
        <w:gridCol w:w="994"/>
        <w:gridCol w:w="1133"/>
        <w:gridCol w:w="878"/>
      </w:tblGrid>
      <w:tr>
        <w:trPr>
          <w:trHeight w:val="511"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24"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470" w:right="0"/>
              <w:jc w:val="left"/>
              <w:rPr>
                <w:rFonts w:ascii="宋体" w:hAnsi="宋体" w:cs="宋体" w:eastAsia="宋体" w:hint="default"/>
                <w:sz w:val="15"/>
                <w:szCs w:val="15"/>
              </w:rPr>
            </w:pPr>
            <w:r>
              <w:rPr>
                <w:rFonts w:ascii="宋体" w:hAnsi="宋体" w:cs="宋体" w:eastAsia="宋体" w:hint="default"/>
                <w:sz w:val="15"/>
                <w:szCs w:val="15"/>
              </w:rPr>
              <w:t>本次变动前</w:t>
            </w:r>
          </w:p>
        </w:tc>
        <w:tc>
          <w:tcPr>
            <w:tcW w:w="382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166" w:right="0"/>
              <w:jc w:val="left"/>
              <w:rPr>
                <w:rFonts w:ascii="宋体" w:hAnsi="宋体" w:cs="宋体" w:eastAsia="宋体" w:hint="default"/>
                <w:sz w:val="15"/>
                <w:szCs w:val="15"/>
              </w:rPr>
            </w:pPr>
            <w:r>
              <w:rPr>
                <w:rFonts w:ascii="宋体" w:hAnsi="宋体" w:cs="宋体" w:eastAsia="宋体" w:hint="default"/>
                <w:sz w:val="15"/>
                <w:szCs w:val="15"/>
              </w:rPr>
              <w:t>本次变动增减（</w:t>
            </w:r>
            <w:r>
              <w:rPr>
                <w:rFonts w:ascii="Times New Roman" w:hAnsi="Times New Roman" w:cs="Times New Roman" w:eastAsia="Times New Roman" w:hint="default"/>
                <w:sz w:val="15"/>
                <w:szCs w:val="15"/>
              </w:rPr>
              <w:t>+</w:t>
            </w: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201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0"/>
              <w:ind w:left="626" w:right="0"/>
              <w:jc w:val="left"/>
              <w:rPr>
                <w:rFonts w:ascii="宋体" w:hAnsi="宋体" w:cs="宋体" w:eastAsia="宋体" w:hint="default"/>
                <w:sz w:val="15"/>
                <w:szCs w:val="15"/>
              </w:rPr>
            </w:pPr>
            <w:r>
              <w:rPr>
                <w:rFonts w:ascii="宋体" w:hAnsi="宋体" w:cs="宋体" w:eastAsia="宋体" w:hint="default"/>
                <w:sz w:val="15"/>
                <w:szCs w:val="15"/>
              </w:rPr>
              <w:t>本次变动后</w:t>
            </w:r>
          </w:p>
        </w:tc>
      </w:tr>
      <w:tr>
        <w:trPr>
          <w:trHeight w:val="610" w:hRule="exact"/>
        </w:trPr>
        <w:tc>
          <w:tcPr>
            <w:tcW w:w="2170" w:type="dxa"/>
            <w:tcBorders>
              <w:top w:val="single" w:sz="4" w:space="0" w:color="000000"/>
              <w:left w:val="nil" w:sz="6" w:space="0" w:color="auto"/>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数量</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29"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103"/>
              <w:ind w:left="67"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92" w:right="0"/>
              <w:jc w:val="left"/>
              <w:rPr>
                <w:rFonts w:ascii="宋体" w:hAnsi="宋体" w:cs="宋体" w:eastAsia="宋体" w:hint="default"/>
                <w:sz w:val="15"/>
                <w:szCs w:val="15"/>
              </w:rPr>
            </w:pPr>
            <w:r>
              <w:rPr>
                <w:rFonts w:ascii="宋体" w:hAnsi="宋体" w:cs="宋体" w:eastAsia="宋体" w:hint="default"/>
                <w:sz w:val="15"/>
                <w:szCs w:val="15"/>
              </w:rPr>
              <w:t>发行新股</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29" w:right="0"/>
              <w:jc w:val="left"/>
              <w:rPr>
                <w:rFonts w:ascii="宋体" w:hAnsi="宋体" w:cs="宋体" w:eastAsia="宋体" w:hint="default"/>
                <w:sz w:val="15"/>
                <w:szCs w:val="15"/>
              </w:rPr>
            </w:pPr>
            <w:r>
              <w:rPr>
                <w:rFonts w:ascii="宋体" w:hAnsi="宋体" w:cs="宋体" w:eastAsia="宋体" w:hint="default"/>
                <w:sz w:val="15"/>
                <w:szCs w:val="15"/>
              </w:rPr>
              <w:t>送股</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300" w:lineRule="exact" w:before="16"/>
              <w:ind w:left="199" w:right="119" w:hanging="75"/>
              <w:jc w:val="left"/>
              <w:rPr>
                <w:rFonts w:ascii="宋体" w:hAnsi="宋体" w:cs="宋体" w:eastAsia="宋体" w:hint="default"/>
                <w:sz w:val="15"/>
                <w:szCs w:val="15"/>
              </w:rPr>
            </w:pPr>
            <w:r>
              <w:rPr>
                <w:rFonts w:ascii="宋体" w:hAnsi="宋体" w:cs="宋体" w:eastAsia="宋体" w:hint="default"/>
                <w:sz w:val="15"/>
                <w:szCs w:val="15"/>
              </w:rPr>
              <w:t>公积金</w:t>
            </w:r>
            <w:r>
              <w:rPr>
                <w:rFonts w:ascii="宋体" w:hAnsi="宋体" w:cs="宋体" w:eastAsia="宋体" w:hint="default"/>
                <w:spacing w:val="-72"/>
                <w:sz w:val="15"/>
                <w:szCs w:val="15"/>
              </w:rPr>
              <w:t> </w:t>
            </w:r>
            <w:r>
              <w:rPr>
                <w:rFonts w:ascii="宋体" w:hAnsi="宋体" w:cs="宋体" w:eastAsia="宋体" w:hint="default"/>
                <w:sz w:val="15"/>
                <w:szCs w:val="15"/>
              </w:rPr>
              <w:t>转股</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29"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小计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 w:right="0"/>
              <w:jc w:val="center"/>
              <w:rPr>
                <w:rFonts w:ascii="宋体" w:hAnsi="宋体" w:cs="宋体" w:eastAsia="宋体" w:hint="default"/>
                <w:sz w:val="15"/>
                <w:szCs w:val="15"/>
              </w:rPr>
            </w:pPr>
            <w:r>
              <w:rPr>
                <w:rFonts w:ascii="宋体" w:hAnsi="宋体" w:cs="宋体" w:eastAsia="宋体" w:hint="default"/>
                <w:sz w:val="15"/>
                <w:szCs w:val="15"/>
              </w:rPr>
              <w:t>数量</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72"/>
              <w:jc w:val="right"/>
              <w:rPr>
                <w:rFonts w:ascii="宋体" w:hAnsi="宋体" w:cs="宋体" w:eastAsia="宋体" w:hint="default"/>
                <w:sz w:val="15"/>
                <w:szCs w:val="15"/>
              </w:rPr>
            </w:pPr>
            <w:r>
              <w:rPr>
                <w:rFonts w:ascii="宋体" w:hAnsi="宋体" w:cs="宋体" w:eastAsia="宋体" w:hint="default"/>
                <w:spacing w:val="-1"/>
                <w:sz w:val="15"/>
                <w:szCs w:val="15"/>
              </w:rPr>
              <w:t>比例（</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w:t>
            </w:r>
          </w:p>
        </w:tc>
      </w:tr>
      <w:tr>
        <w:trPr>
          <w:trHeight w:val="512"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43" w:right="0"/>
              <w:jc w:val="left"/>
              <w:rPr>
                <w:rFonts w:ascii="宋体" w:hAnsi="宋体" w:cs="宋体" w:eastAsia="宋体" w:hint="default"/>
                <w:sz w:val="15"/>
                <w:szCs w:val="15"/>
              </w:rPr>
            </w:pPr>
            <w:r>
              <w:rPr>
                <w:rFonts w:ascii="宋体" w:hAnsi="宋体" w:cs="宋体" w:eastAsia="宋体" w:hint="default"/>
                <w:sz w:val="15"/>
                <w:szCs w:val="15"/>
              </w:rPr>
              <w:t>一、有限售条件股份</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spacing w:val="-1"/>
                <w:sz w:val="15"/>
              </w:rPr>
              <w:t>208,000,000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100.00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pacing w:val="-1"/>
                <w:sz w:val="15"/>
              </w:rPr>
              <w:t>208,000,000</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spacing w:val="-1"/>
                <w:sz w:val="15"/>
              </w:rPr>
              <w:t>74.82</w:t>
            </w:r>
          </w:p>
        </w:tc>
      </w:tr>
      <w:tr>
        <w:trPr>
          <w:trHeight w:val="509"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、国家持股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11"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、国有法人持股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、其他内资持股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spacing w:val="-1"/>
                <w:sz w:val="15"/>
              </w:rPr>
              <w:t>208,000,000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100.00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pacing w:val="-1"/>
                <w:sz w:val="15"/>
              </w:rPr>
              <w:t>208,000,000</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spacing w:val="-1"/>
                <w:sz w:val="15"/>
              </w:rPr>
              <w:t>74.82</w:t>
            </w:r>
          </w:p>
        </w:tc>
      </w:tr>
      <w:tr>
        <w:trPr>
          <w:trHeight w:val="511"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0" w:right="0"/>
              <w:jc w:val="left"/>
              <w:rPr>
                <w:rFonts w:ascii="宋体" w:hAnsi="宋体" w:cs="宋体" w:eastAsia="宋体" w:hint="default"/>
                <w:sz w:val="15"/>
                <w:szCs w:val="15"/>
              </w:rPr>
            </w:pPr>
            <w:r>
              <w:rPr>
                <w:rFonts w:ascii="宋体" w:hAnsi="宋体" w:cs="宋体" w:eastAsia="宋体" w:hint="default"/>
                <w:sz w:val="15"/>
                <w:szCs w:val="15"/>
              </w:rPr>
              <w:t>其中：境内非国有法人持股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3"/>
              <w:jc w:val="right"/>
              <w:rPr>
                <w:rFonts w:ascii="Times New Roman" w:hAnsi="Times New Roman" w:cs="Times New Roman" w:eastAsia="Times New Roman" w:hint="default"/>
                <w:sz w:val="15"/>
                <w:szCs w:val="15"/>
              </w:rPr>
            </w:pPr>
            <w:r>
              <w:rPr>
                <w:rFonts w:ascii="Times New Roman"/>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420" w:right="0"/>
              <w:jc w:val="left"/>
              <w:rPr>
                <w:rFonts w:ascii="宋体" w:hAnsi="宋体" w:cs="宋体" w:eastAsia="宋体" w:hint="default"/>
                <w:sz w:val="15"/>
                <w:szCs w:val="15"/>
              </w:rPr>
            </w:pPr>
            <w:r>
              <w:rPr>
                <w:rFonts w:ascii="宋体" w:hAnsi="宋体" w:cs="宋体" w:eastAsia="宋体" w:hint="default"/>
                <w:sz w:val="15"/>
                <w:szCs w:val="15"/>
              </w:rPr>
              <w:t>境内自然人持股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spacing w:val="-1"/>
                <w:sz w:val="15"/>
              </w:rPr>
              <w:t>208,000,000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100.00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pacing w:val="-1"/>
                <w:sz w:val="15"/>
              </w:rPr>
              <w:t>208,000,000</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spacing w:val="-1"/>
                <w:sz w:val="15"/>
              </w:rPr>
              <w:t>74.82</w:t>
            </w:r>
          </w:p>
        </w:tc>
      </w:tr>
      <w:tr>
        <w:trPr>
          <w:trHeight w:val="511"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、外资持股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120" w:right="0"/>
              <w:jc w:val="left"/>
              <w:rPr>
                <w:rFonts w:ascii="宋体" w:hAnsi="宋体" w:cs="宋体" w:eastAsia="宋体" w:hint="default"/>
                <w:sz w:val="15"/>
                <w:szCs w:val="15"/>
              </w:rPr>
            </w:pPr>
            <w:r>
              <w:rPr>
                <w:rFonts w:ascii="宋体" w:hAnsi="宋体" w:cs="宋体" w:eastAsia="宋体" w:hint="default"/>
                <w:sz w:val="15"/>
                <w:szCs w:val="15"/>
              </w:rPr>
              <w:t>其中：境外法人持股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11"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420" w:right="0"/>
              <w:jc w:val="left"/>
              <w:rPr>
                <w:rFonts w:ascii="宋体" w:hAnsi="宋体" w:cs="宋体" w:eastAsia="宋体" w:hint="default"/>
                <w:sz w:val="15"/>
                <w:szCs w:val="15"/>
              </w:rPr>
            </w:pPr>
            <w:r>
              <w:rPr>
                <w:rFonts w:ascii="宋体" w:hAnsi="宋体" w:cs="宋体" w:eastAsia="宋体" w:hint="default"/>
                <w:sz w:val="15"/>
                <w:szCs w:val="15"/>
              </w:rPr>
              <w:t>境外自然人持股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、高管股份</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11"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43" w:right="0"/>
              <w:jc w:val="left"/>
              <w:rPr>
                <w:rFonts w:ascii="宋体" w:hAnsi="宋体" w:cs="宋体" w:eastAsia="宋体" w:hint="default"/>
                <w:sz w:val="15"/>
                <w:szCs w:val="15"/>
              </w:rPr>
            </w:pPr>
            <w:r>
              <w:rPr>
                <w:rFonts w:ascii="宋体" w:hAnsi="宋体" w:cs="宋体" w:eastAsia="宋体" w:hint="default"/>
                <w:sz w:val="15"/>
                <w:szCs w:val="15"/>
              </w:rPr>
              <w:t>二、无限售条件股份</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70,000,000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70,000,000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70,000,000</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spacing w:val="-1"/>
                <w:sz w:val="15"/>
              </w:rPr>
              <w:t>25.18</w:t>
            </w:r>
          </w:p>
        </w:tc>
      </w:tr>
      <w:tr>
        <w:trPr>
          <w:trHeight w:val="509"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、人民币普通股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70,000,000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70,000,000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70,000,000</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spacing w:val="-1"/>
                <w:sz w:val="15"/>
              </w:rPr>
              <w:t>25.18</w:t>
            </w:r>
          </w:p>
        </w:tc>
      </w:tr>
      <w:tr>
        <w:trPr>
          <w:trHeight w:val="511"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、境内上市的外资股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、境外上市的外资股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12"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4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6"/>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17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43" w:right="0"/>
              <w:jc w:val="left"/>
              <w:rPr>
                <w:rFonts w:ascii="宋体" w:hAnsi="宋体" w:cs="宋体" w:eastAsia="宋体" w:hint="default"/>
                <w:sz w:val="15"/>
                <w:szCs w:val="15"/>
              </w:rPr>
            </w:pPr>
            <w:r>
              <w:rPr>
                <w:rFonts w:ascii="宋体" w:hAnsi="宋体" w:cs="宋体" w:eastAsia="宋体" w:hint="default"/>
                <w:sz w:val="15"/>
                <w:szCs w:val="15"/>
              </w:rPr>
              <w:t>三、股份总数</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spacing w:val="-1"/>
                <w:sz w:val="15"/>
              </w:rPr>
              <w:t>208,000,000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100.00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8"/>
              <w:jc w:val="right"/>
              <w:rPr>
                <w:rFonts w:ascii="Times New Roman" w:hAnsi="Times New Roman" w:cs="Times New Roman" w:eastAsia="Times New Roman" w:hint="default"/>
                <w:sz w:val="15"/>
                <w:szCs w:val="15"/>
              </w:rPr>
            </w:pPr>
            <w:r>
              <w:rPr>
                <w:rFonts w:ascii="Times New Roman"/>
                <w:spacing w:val="-1"/>
                <w:sz w:val="15"/>
              </w:rPr>
              <w:t>70,000,000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2"/>
              <w:jc w:val="right"/>
              <w:rPr>
                <w:rFonts w:ascii="Times New Roman" w:hAnsi="Times New Roman" w:cs="Times New Roman" w:eastAsia="Times New Roman" w:hint="default"/>
                <w:sz w:val="15"/>
                <w:szCs w:val="15"/>
              </w:rPr>
            </w:pPr>
            <w:r>
              <w:rPr>
                <w:rFonts w:ascii="Times New Roman"/>
                <w:w w:val="100"/>
                <w:sz w:val="15"/>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100"/>
                <w:sz w:val="15"/>
              </w:rPr>
              <w:t>-</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70,000,000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pacing w:val="-1"/>
                <w:sz w:val="15"/>
              </w:rPr>
              <w:t>278,000,000</w:t>
            </w:r>
          </w:p>
        </w:tc>
        <w:tc>
          <w:tcPr>
            <w:tcW w:w="87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spacing w:val="-1"/>
                <w:sz w:val="15"/>
              </w:rPr>
              <w:t>100.00</w:t>
            </w:r>
          </w:p>
        </w:tc>
      </w:tr>
    </w:tbl>
    <w:p>
      <w:pPr>
        <w:spacing w:line="240" w:lineRule="auto" w:before="1"/>
        <w:rPr>
          <w:rFonts w:ascii="宋体" w:hAnsi="宋体" w:cs="宋体" w:eastAsia="宋体" w:hint="default"/>
          <w:sz w:val="12"/>
          <w:szCs w:val="12"/>
        </w:rPr>
      </w:pPr>
    </w:p>
    <w:p>
      <w:pPr>
        <w:spacing w:before="36"/>
        <w:ind w:left="573" w:right="1122" w:firstLine="0"/>
        <w:jc w:val="left"/>
        <w:rPr>
          <w:rFonts w:ascii="宋体" w:hAnsi="宋体" w:cs="宋体" w:eastAsia="宋体" w:hint="default"/>
          <w:sz w:val="21"/>
          <w:szCs w:val="21"/>
        </w:rPr>
      </w:pP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1</w:t>
      </w:r>
      <w:r>
        <w:rPr>
          <w:rFonts w:ascii="宋体" w:hAnsi="宋体" w:cs="宋体" w:eastAsia="宋体" w:hint="default"/>
          <w:spacing w:val="-3"/>
          <w:w w:val="100"/>
          <w:sz w:val="21"/>
          <w:szCs w:val="21"/>
        </w:rPr>
        <w:t>）</w:t>
      </w:r>
      <w:r>
        <w:rPr>
          <w:rFonts w:ascii="宋体" w:hAnsi="宋体" w:cs="宋体" w:eastAsia="宋体" w:hint="default"/>
          <w:w w:val="100"/>
          <w:sz w:val="21"/>
          <w:szCs w:val="21"/>
        </w:rPr>
        <w:t>上</w:t>
      </w:r>
      <w:r>
        <w:rPr>
          <w:rFonts w:ascii="宋体" w:hAnsi="宋体" w:cs="宋体" w:eastAsia="宋体" w:hint="default"/>
          <w:spacing w:val="-3"/>
          <w:w w:val="100"/>
          <w:sz w:val="21"/>
          <w:szCs w:val="21"/>
        </w:rPr>
        <w:t>述</w:t>
      </w:r>
      <w:r>
        <w:rPr>
          <w:rFonts w:ascii="宋体" w:hAnsi="宋体" w:cs="宋体" w:eastAsia="宋体" w:hint="default"/>
          <w:w w:val="100"/>
          <w:sz w:val="21"/>
          <w:szCs w:val="21"/>
        </w:rPr>
        <w:t>股</w:t>
      </w:r>
      <w:r>
        <w:rPr>
          <w:rFonts w:ascii="宋体" w:hAnsi="宋体" w:cs="宋体" w:eastAsia="宋体" w:hint="default"/>
          <w:spacing w:val="-3"/>
          <w:w w:val="100"/>
          <w:sz w:val="21"/>
          <w:szCs w:val="21"/>
        </w:rPr>
        <w:t>本</w:t>
      </w:r>
      <w:r>
        <w:rPr>
          <w:rFonts w:ascii="宋体" w:hAnsi="宋体" w:cs="宋体" w:eastAsia="宋体" w:hint="default"/>
          <w:w w:val="100"/>
          <w:sz w:val="21"/>
          <w:szCs w:val="21"/>
        </w:rPr>
        <w:t>的</w:t>
      </w:r>
      <w:r>
        <w:rPr>
          <w:rFonts w:ascii="宋体" w:hAnsi="宋体" w:cs="宋体" w:eastAsia="宋体" w:hint="default"/>
          <w:spacing w:val="-3"/>
          <w:w w:val="100"/>
          <w:sz w:val="21"/>
          <w:szCs w:val="21"/>
        </w:rPr>
        <w:t>变</w:t>
      </w:r>
      <w:r>
        <w:rPr>
          <w:rFonts w:ascii="宋体" w:hAnsi="宋体" w:cs="宋体" w:eastAsia="宋体" w:hint="default"/>
          <w:w w:val="100"/>
          <w:sz w:val="21"/>
          <w:szCs w:val="21"/>
        </w:rPr>
        <w:t>更</w:t>
      </w:r>
      <w:r>
        <w:rPr>
          <w:rFonts w:ascii="宋体" w:hAnsi="宋体" w:cs="宋体" w:eastAsia="宋体" w:hint="default"/>
          <w:spacing w:val="-3"/>
          <w:w w:val="100"/>
          <w:sz w:val="21"/>
          <w:szCs w:val="21"/>
        </w:rPr>
        <w:t>情况</w:t>
      </w:r>
      <w:r>
        <w:rPr>
          <w:rFonts w:ascii="宋体" w:hAnsi="宋体" w:cs="宋体" w:eastAsia="宋体" w:hint="default"/>
          <w:w w:val="100"/>
          <w:sz w:val="21"/>
          <w:szCs w:val="21"/>
        </w:rPr>
        <w:t>详见</w:t>
      </w:r>
      <w:r>
        <w:rPr>
          <w:rFonts w:ascii="宋体" w:hAnsi="宋体" w:cs="宋体" w:eastAsia="宋体" w:hint="default"/>
          <w:spacing w:val="-3"/>
          <w:w w:val="100"/>
          <w:sz w:val="21"/>
          <w:szCs w:val="21"/>
        </w:rPr>
        <w:t>附</w:t>
      </w:r>
      <w:r>
        <w:rPr>
          <w:rFonts w:ascii="宋体" w:hAnsi="宋体" w:cs="宋体" w:eastAsia="宋体" w:hint="default"/>
          <w:w w:val="100"/>
          <w:sz w:val="21"/>
          <w:szCs w:val="21"/>
        </w:rPr>
        <w:t>注</w:t>
      </w:r>
      <w:r>
        <w:rPr>
          <w:rFonts w:ascii="宋体" w:hAnsi="宋体" w:cs="宋体" w:eastAsia="宋体" w:hint="default"/>
          <w:spacing w:val="-3"/>
          <w:w w:val="100"/>
          <w:sz w:val="21"/>
          <w:szCs w:val="21"/>
        </w:rPr>
        <w:t>一</w:t>
      </w:r>
      <w:r>
        <w:rPr>
          <w:rFonts w:ascii="宋体" w:hAnsi="宋体" w:cs="宋体" w:eastAsia="宋体" w:hint="default"/>
          <w:w w:val="100"/>
          <w:sz w:val="21"/>
          <w:szCs w:val="21"/>
        </w:rPr>
        <w:t>（</w:t>
      </w:r>
      <w:r>
        <w:rPr>
          <w:rFonts w:ascii="宋体" w:hAnsi="宋体" w:cs="宋体" w:eastAsia="宋体" w:hint="default"/>
          <w:spacing w:val="-3"/>
          <w:w w:val="100"/>
          <w:sz w:val="21"/>
          <w:szCs w:val="21"/>
        </w:rPr>
        <w:t>三</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spacing w:line="240" w:lineRule="auto" w:before="2"/>
        <w:rPr>
          <w:rFonts w:ascii="宋体" w:hAnsi="宋体" w:cs="宋体" w:eastAsia="宋体" w:hint="default"/>
          <w:sz w:val="16"/>
          <w:szCs w:val="16"/>
        </w:rPr>
      </w:pPr>
    </w:p>
    <w:p>
      <w:pPr>
        <w:spacing w:line="412" w:lineRule="auto" w:before="0"/>
        <w:ind w:left="152" w:right="1127"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）上述股本 </w:t>
      </w:r>
      <w:r>
        <w:rPr>
          <w:rFonts w:ascii="Times New Roman" w:hAnsi="Times New Roman" w:cs="Times New Roman" w:eastAsia="Times New Roman" w:hint="default"/>
          <w:sz w:val="21"/>
          <w:szCs w:val="21"/>
        </w:rPr>
        <w:t>27,800.00 </w:t>
      </w:r>
      <w:r>
        <w:rPr>
          <w:rFonts w:ascii="宋体" w:hAnsi="宋体" w:cs="宋体" w:eastAsia="宋体" w:hint="default"/>
          <w:sz w:val="21"/>
          <w:szCs w:val="21"/>
        </w:rPr>
        <w:t>万元，业经深圳市鹏城会计师事务所有限公司深鹏所验字</w:t>
      </w:r>
      <w:r>
        <w:rPr>
          <w:rFonts w:ascii="Times New Roman" w:hAnsi="Times New Roman" w:cs="Times New Roman" w:eastAsia="Times New Roman" w:hint="default"/>
          <w:sz w:val="21"/>
          <w:szCs w:val="21"/>
        </w:rPr>
        <w:t>[2011] 156</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号《验</w:t>
      </w:r>
      <w:r>
        <w:rPr>
          <w:rFonts w:ascii="宋体" w:hAnsi="宋体" w:cs="宋体" w:eastAsia="宋体" w:hint="default"/>
          <w:spacing w:val="-3"/>
          <w:w w:val="100"/>
          <w:sz w:val="21"/>
          <w:szCs w:val="21"/>
        </w:rPr>
        <w:t> </w:t>
      </w:r>
      <w:r>
        <w:rPr>
          <w:rFonts w:ascii="宋体" w:hAnsi="宋体" w:cs="宋体" w:eastAsia="宋体" w:hint="default"/>
          <w:sz w:val="21"/>
          <w:szCs w:val="21"/>
        </w:rPr>
        <w:t>资报告》验证。</w:t>
      </w:r>
    </w:p>
    <w:p>
      <w:pPr>
        <w:spacing w:after="0" w:line="412" w:lineRule="auto"/>
        <w:jc w:val="left"/>
        <w:rPr>
          <w:rFonts w:ascii="宋体" w:hAnsi="宋体" w:cs="宋体" w:eastAsia="宋体" w:hint="default"/>
          <w:sz w:val="21"/>
          <w:szCs w:val="21"/>
        </w:rPr>
        <w:sectPr>
          <w:headerReference w:type="default" r:id="rId134"/>
          <w:pgSz w:w="11910" w:h="16840"/>
          <w:pgMar w:header="1390" w:footer="956" w:top="1600" w:bottom="1140" w:left="980" w:right="0"/>
        </w:sectPr>
      </w:pPr>
    </w:p>
    <w:p>
      <w:pPr>
        <w:spacing w:before="8"/>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31</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679"/>
        <w:gridCol w:w="1760"/>
        <w:gridCol w:w="1760"/>
        <w:gridCol w:w="1757"/>
        <w:gridCol w:w="1759"/>
      </w:tblGrid>
      <w:tr>
        <w:trPr>
          <w:trHeight w:val="511" w:hRule="exact"/>
        </w:trPr>
        <w:tc>
          <w:tcPr>
            <w:tcW w:w="26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59"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59"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09" w:hRule="exact"/>
        </w:trPr>
        <w:tc>
          <w:tcPr>
            <w:tcW w:w="26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18" w:right="0"/>
              <w:jc w:val="left"/>
              <w:rPr>
                <w:rFonts w:ascii="Times New Roman" w:hAnsi="Times New Roman" w:cs="Times New Roman" w:eastAsia="Times New Roman" w:hint="default"/>
                <w:sz w:val="21"/>
                <w:szCs w:val="21"/>
              </w:rPr>
            </w:pPr>
            <w:r>
              <w:rPr>
                <w:rFonts w:ascii="Times New Roman"/>
                <w:sz w:val="21"/>
              </w:rPr>
              <w:t>35,774,543.67</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1,216,847,550.00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17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1,252,622,093.67</w:t>
            </w:r>
          </w:p>
        </w:tc>
      </w:tr>
      <w:tr>
        <w:trPr>
          <w:trHeight w:val="511" w:hRule="exact"/>
        </w:trPr>
        <w:tc>
          <w:tcPr>
            <w:tcW w:w="26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其中：同一控制企业合并</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624" w:right="0"/>
              <w:jc w:val="left"/>
              <w:rPr>
                <w:rFonts w:ascii="Times New Roman" w:hAnsi="Times New Roman" w:cs="Times New Roman" w:eastAsia="Times New Roman" w:hint="default"/>
                <w:sz w:val="21"/>
                <w:szCs w:val="21"/>
              </w:rPr>
            </w:pPr>
            <w:r>
              <w:rPr>
                <w:rFonts w:ascii="Times New Roman"/>
                <w:sz w:val="21"/>
              </w:rPr>
              <w:t>4,882,197.61</w:t>
            </w:r>
          </w:p>
        </w:tc>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17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4,882,197.61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宋体" w:hAnsi="宋体" w:cs="宋体" w:eastAsia="宋体" w:hint="default"/>
          <w:sz w:val="21"/>
          <w:szCs w:val="21"/>
        </w:rPr>
        <w:t>资本公积说明：</w:t>
      </w:r>
    </w:p>
    <w:p>
      <w:pPr>
        <w:spacing w:line="240" w:lineRule="auto" w:before="2"/>
        <w:rPr>
          <w:rFonts w:ascii="宋体" w:hAnsi="宋体" w:cs="宋体" w:eastAsia="宋体" w:hint="default"/>
          <w:sz w:val="17"/>
          <w:szCs w:val="17"/>
        </w:rPr>
      </w:pPr>
    </w:p>
    <w:p>
      <w:pPr>
        <w:spacing w:line="415" w:lineRule="auto" w:before="0"/>
        <w:ind w:left="152" w:right="1128" w:firstLine="420"/>
        <w:jc w:val="right"/>
        <w:rPr>
          <w:rFonts w:ascii="宋体" w:hAnsi="宋体" w:cs="宋体" w:eastAsia="宋体" w:hint="default"/>
          <w:sz w:val="21"/>
          <w:szCs w:val="21"/>
        </w:rPr>
      </w:pPr>
      <w:r>
        <w:rPr>
          <w:rFonts w:ascii="宋体" w:hAnsi="宋体" w:cs="宋体" w:eastAsia="宋体" w:hint="default"/>
          <w:sz w:val="21"/>
          <w:szCs w:val="21"/>
        </w:rPr>
        <w:t>依据中国证券监督管理委员会证监许可</w:t>
      </w:r>
      <w:r>
        <w:rPr>
          <w:rFonts w:ascii="Times New Roman" w:hAnsi="Times New Roman" w:cs="Times New Roman" w:eastAsia="Times New Roman" w:hint="default"/>
          <w:sz w:val="21"/>
          <w:szCs w:val="21"/>
        </w:rPr>
        <w:t>[2011]651</w:t>
      </w:r>
      <w:r>
        <w:rPr>
          <w:rFonts w:ascii="Times New Roman" w:hAnsi="Times New Roman" w:cs="Times New Roman" w:eastAsia="Times New Roman" w:hint="default"/>
          <w:spacing w:val="44"/>
          <w:sz w:val="21"/>
          <w:szCs w:val="21"/>
        </w:rPr>
        <w:t> </w:t>
      </w:r>
      <w:r>
        <w:rPr>
          <w:rFonts w:ascii="宋体" w:hAnsi="宋体" w:cs="宋体" w:eastAsia="宋体" w:hint="default"/>
          <w:sz w:val="21"/>
          <w:szCs w:val="21"/>
        </w:rPr>
        <w:t>号《关于核准海能达通信股份有限公司首次公开发</w:t>
      </w:r>
      <w:r>
        <w:rPr>
          <w:rFonts w:ascii="宋体" w:hAnsi="宋体" w:cs="宋体" w:eastAsia="宋体" w:hint="default"/>
          <w:w w:val="100"/>
          <w:sz w:val="21"/>
          <w:szCs w:val="21"/>
        </w:rPr>
        <w:t> </w:t>
      </w:r>
      <w:r>
        <w:rPr>
          <w:rFonts w:ascii="宋体" w:hAnsi="宋体" w:cs="宋体" w:eastAsia="宋体" w:hint="default"/>
          <w:spacing w:val="-13"/>
          <w:w w:val="100"/>
          <w:sz w:val="21"/>
          <w:szCs w:val="21"/>
        </w:rPr>
        <w:t>行股票的批复》，公司于</w:t>
      </w:r>
      <w:r>
        <w:rPr>
          <w:rFonts w:ascii="宋体" w:hAnsi="宋体" w:cs="宋体" w:eastAsia="宋体" w:hint="default"/>
          <w:spacing w:val="-52"/>
          <w:w w:val="100"/>
          <w:sz w:val="21"/>
          <w:szCs w:val="21"/>
        </w:rPr>
        <w:t> </w:t>
      </w:r>
      <w:r>
        <w:rPr>
          <w:rFonts w:ascii="Times New Roman" w:hAnsi="Times New Roman" w:cs="Times New Roman" w:eastAsia="Times New Roman" w:hint="default"/>
          <w:spacing w:val="-3"/>
          <w:w w:val="100"/>
          <w:sz w:val="21"/>
          <w:szCs w:val="21"/>
        </w:rPr>
        <w:t>2011</w:t>
      </w:r>
      <w:r>
        <w:rPr>
          <w:rFonts w:ascii="Times New Roman" w:hAnsi="Times New Roman" w:cs="Times New Roman" w:eastAsia="Times New Roman" w:hint="default"/>
          <w:spacing w:val="2"/>
          <w:w w:val="100"/>
          <w:sz w:val="21"/>
          <w:szCs w:val="21"/>
        </w:rPr>
        <w:t> </w:t>
      </w:r>
      <w:r>
        <w:rPr>
          <w:rFonts w:ascii="宋体" w:hAnsi="宋体" w:cs="宋体" w:eastAsia="宋体" w:hint="default"/>
          <w:w w:val="100"/>
          <w:sz w:val="21"/>
          <w:szCs w:val="21"/>
        </w:rPr>
        <w:t>年</w:t>
      </w:r>
      <w:r>
        <w:rPr>
          <w:rFonts w:ascii="宋体" w:hAnsi="宋体" w:cs="宋体" w:eastAsia="宋体" w:hint="default"/>
          <w:spacing w:val="-54"/>
          <w:w w:val="100"/>
          <w:sz w:val="21"/>
          <w:szCs w:val="21"/>
        </w:rPr>
        <w:t> </w:t>
      </w:r>
      <w:r>
        <w:rPr>
          <w:rFonts w:ascii="Times New Roman" w:hAnsi="Times New Roman" w:cs="Times New Roman" w:eastAsia="Times New Roman" w:hint="default"/>
          <w:w w:val="100"/>
          <w:sz w:val="21"/>
          <w:szCs w:val="21"/>
        </w:rPr>
        <w:t>5</w:t>
      </w:r>
      <w:r>
        <w:rPr>
          <w:rFonts w:ascii="Times New Roman" w:hAnsi="Times New Roman" w:cs="Times New Roman" w:eastAsia="Times New Roman" w:hint="default"/>
          <w:spacing w:val="2"/>
          <w:w w:val="100"/>
          <w:sz w:val="21"/>
          <w:szCs w:val="21"/>
        </w:rPr>
        <w:t> </w:t>
      </w:r>
      <w:r>
        <w:rPr>
          <w:rFonts w:ascii="宋体" w:hAnsi="宋体" w:cs="宋体" w:eastAsia="宋体" w:hint="default"/>
          <w:w w:val="100"/>
          <w:sz w:val="21"/>
          <w:szCs w:val="21"/>
        </w:rPr>
        <w:t>月</w:t>
      </w:r>
      <w:r>
        <w:rPr>
          <w:rFonts w:ascii="宋体" w:hAnsi="宋体" w:cs="宋体" w:eastAsia="宋体" w:hint="default"/>
          <w:spacing w:val="-54"/>
          <w:w w:val="100"/>
          <w:sz w:val="21"/>
          <w:szCs w:val="21"/>
        </w:rPr>
        <w:t> </w:t>
      </w:r>
      <w:r>
        <w:rPr>
          <w:rFonts w:ascii="Times New Roman" w:hAnsi="Times New Roman" w:cs="Times New Roman" w:eastAsia="Times New Roman" w:hint="default"/>
          <w:w w:val="100"/>
          <w:sz w:val="21"/>
          <w:szCs w:val="21"/>
        </w:rPr>
        <w:t>18</w:t>
      </w:r>
      <w:r>
        <w:rPr>
          <w:rFonts w:ascii="Times New Roman" w:hAnsi="Times New Roman" w:cs="Times New Roman" w:eastAsia="Times New Roman" w:hint="default"/>
          <w:spacing w:val="-2"/>
          <w:w w:val="100"/>
          <w:sz w:val="21"/>
          <w:szCs w:val="21"/>
        </w:rPr>
        <w:t> </w:t>
      </w:r>
      <w:r>
        <w:rPr>
          <w:rFonts w:ascii="宋体" w:hAnsi="宋体" w:cs="宋体" w:eastAsia="宋体" w:hint="default"/>
          <w:spacing w:val="-4"/>
          <w:w w:val="100"/>
          <w:sz w:val="21"/>
          <w:szCs w:val="21"/>
        </w:rPr>
        <w:t>日向社会公开发行人民币普通股（</w:t>
      </w:r>
      <w:r>
        <w:rPr>
          <w:rFonts w:ascii="Times New Roman" w:hAnsi="Times New Roman" w:cs="Times New Roman" w:eastAsia="Times New Roman" w:hint="default"/>
          <w:spacing w:val="-4"/>
          <w:w w:val="100"/>
          <w:sz w:val="21"/>
          <w:szCs w:val="21"/>
        </w:rPr>
        <w:t>A</w:t>
      </w:r>
      <w:r>
        <w:rPr>
          <w:rFonts w:ascii="Times New Roman" w:hAnsi="Times New Roman" w:cs="Times New Roman" w:eastAsia="Times New Roman" w:hint="default"/>
          <w:spacing w:val="43"/>
          <w:w w:val="100"/>
          <w:sz w:val="21"/>
          <w:szCs w:val="21"/>
        </w:rPr>
        <w:t> </w:t>
      </w:r>
      <w:r>
        <w:rPr>
          <w:rFonts w:ascii="宋体" w:hAnsi="宋体" w:cs="宋体" w:eastAsia="宋体" w:hint="default"/>
          <w:spacing w:val="-5"/>
          <w:w w:val="100"/>
          <w:sz w:val="21"/>
          <w:szCs w:val="21"/>
        </w:rPr>
        <w:t>股）</w:t>
      </w:r>
      <w:r>
        <w:rPr>
          <w:rFonts w:ascii="Times New Roman" w:hAnsi="Times New Roman" w:cs="Times New Roman" w:eastAsia="Times New Roman" w:hint="default"/>
          <w:spacing w:val="-5"/>
          <w:w w:val="100"/>
          <w:sz w:val="21"/>
          <w:szCs w:val="21"/>
        </w:rPr>
        <w:t>7,000</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5"/>
          <w:w w:val="100"/>
          <w:sz w:val="21"/>
          <w:szCs w:val="21"/>
        </w:rPr>
        <w:t> </w:t>
      </w:r>
      <w:r>
        <w:rPr>
          <w:rFonts w:ascii="宋体" w:hAnsi="宋体" w:cs="宋体" w:eastAsia="宋体" w:hint="default"/>
          <w:spacing w:val="-5"/>
          <w:w w:val="100"/>
          <w:sz w:val="21"/>
          <w:szCs w:val="21"/>
        </w:rPr>
        <w:t>万股，募集资金总</w:t>
      </w:r>
    </w:p>
    <w:p>
      <w:pPr>
        <w:spacing w:before="38"/>
        <w:ind w:left="152"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额为 </w:t>
      </w:r>
      <w:r>
        <w:rPr>
          <w:rFonts w:ascii="Times New Roman" w:hAnsi="Times New Roman" w:cs="Times New Roman" w:eastAsia="Times New Roman" w:hint="default"/>
          <w:sz w:val="21"/>
          <w:szCs w:val="21"/>
        </w:rPr>
        <w:t>1,393,000,000.00 </w:t>
      </w:r>
      <w:r>
        <w:rPr>
          <w:rFonts w:ascii="宋体" w:hAnsi="宋体" w:cs="宋体" w:eastAsia="宋体" w:hint="default"/>
          <w:sz w:val="21"/>
          <w:szCs w:val="21"/>
        </w:rPr>
        <w:t>元，扣除总发行费用 </w:t>
      </w:r>
      <w:r>
        <w:rPr>
          <w:rFonts w:ascii="Times New Roman" w:hAnsi="Times New Roman" w:cs="Times New Roman" w:eastAsia="Times New Roman" w:hint="default"/>
          <w:sz w:val="21"/>
          <w:szCs w:val="21"/>
        </w:rPr>
        <w:t>106,152,450.00 </w:t>
      </w:r>
      <w:r>
        <w:rPr>
          <w:rFonts w:ascii="宋体" w:hAnsi="宋体" w:cs="宋体" w:eastAsia="宋体" w:hint="default"/>
          <w:sz w:val="21"/>
          <w:szCs w:val="21"/>
        </w:rPr>
        <w:t>元，计募集资金净额为人民币</w:t>
      </w:r>
      <w:r>
        <w:rPr>
          <w:rFonts w:ascii="宋体" w:hAnsi="宋体" w:cs="宋体" w:eastAsia="宋体" w:hint="default"/>
          <w:spacing w:val="-85"/>
          <w:sz w:val="21"/>
          <w:szCs w:val="21"/>
        </w:rPr>
        <w:t> </w:t>
      </w:r>
      <w:r>
        <w:rPr>
          <w:rFonts w:ascii="Times New Roman" w:hAnsi="Times New Roman" w:cs="Times New Roman" w:eastAsia="Times New Roman" w:hint="default"/>
          <w:sz w:val="21"/>
          <w:szCs w:val="21"/>
        </w:rPr>
        <w:t>1,286,847,550.00</w:t>
      </w:r>
    </w:p>
    <w:p>
      <w:pPr>
        <w:spacing w:line="240" w:lineRule="auto" w:before="2"/>
        <w:rPr>
          <w:rFonts w:ascii="Times New Roman" w:hAnsi="Times New Roman" w:cs="Times New Roman" w:eastAsia="Times New Roman" w:hint="default"/>
          <w:sz w:val="18"/>
          <w:szCs w:val="18"/>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元，其中新增注册资本人民币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70,000,000.00</w:t>
      </w:r>
      <w:r>
        <w:rPr>
          <w:rFonts w:ascii="Times New Roman" w:hAnsi="Times New Roman" w:cs="Times New Roman" w:eastAsia="Times New Roman" w:hint="default"/>
          <w:spacing w:val="46"/>
          <w:sz w:val="21"/>
          <w:szCs w:val="21"/>
        </w:rPr>
        <w:t> </w:t>
      </w:r>
      <w:r>
        <w:rPr>
          <w:rFonts w:ascii="宋体" w:hAnsi="宋体" w:cs="宋体" w:eastAsia="宋体" w:hint="default"/>
          <w:sz w:val="21"/>
          <w:szCs w:val="21"/>
        </w:rPr>
        <w:t>元，资本溢价人民币</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1,216,847,550.00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元计入资本公积。</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32</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892"/>
        <w:gridCol w:w="1985"/>
        <w:gridCol w:w="1985"/>
        <w:gridCol w:w="1983"/>
        <w:gridCol w:w="1870"/>
      </w:tblGrid>
      <w:tr>
        <w:trPr>
          <w:trHeight w:val="509" w:hRule="exact"/>
        </w:trPr>
        <w:tc>
          <w:tcPr>
            <w:tcW w:w="18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68"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66"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14"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12" w:hRule="exact"/>
        </w:trPr>
        <w:tc>
          <w:tcPr>
            <w:tcW w:w="189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743" w:right="0"/>
              <w:jc w:val="left"/>
              <w:rPr>
                <w:rFonts w:ascii="Times New Roman" w:hAnsi="Times New Roman" w:cs="Times New Roman" w:eastAsia="Times New Roman" w:hint="default"/>
                <w:sz w:val="21"/>
                <w:szCs w:val="21"/>
              </w:rPr>
            </w:pPr>
            <w:r>
              <w:rPr>
                <w:rFonts w:ascii="Times New Roman"/>
                <w:sz w:val="21"/>
              </w:rPr>
              <w:t>16,260,145.41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849" w:right="0"/>
              <w:jc w:val="left"/>
              <w:rPr>
                <w:rFonts w:ascii="Times New Roman" w:hAnsi="Times New Roman" w:cs="Times New Roman" w:eastAsia="Times New Roman" w:hint="default"/>
                <w:sz w:val="21"/>
                <w:szCs w:val="21"/>
              </w:rPr>
            </w:pPr>
            <w:r>
              <w:rPr>
                <w:rFonts w:ascii="Times New Roman"/>
                <w:sz w:val="21"/>
              </w:rPr>
              <w:t>9,346,138.07</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18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628" w:right="0"/>
              <w:jc w:val="left"/>
              <w:rPr>
                <w:rFonts w:ascii="Times New Roman" w:hAnsi="Times New Roman" w:cs="Times New Roman" w:eastAsia="Times New Roman" w:hint="default"/>
                <w:sz w:val="21"/>
                <w:szCs w:val="21"/>
              </w:rPr>
            </w:pPr>
            <w:r>
              <w:rPr>
                <w:rFonts w:ascii="Times New Roman"/>
                <w:sz w:val="21"/>
              </w:rPr>
              <w:t>25,606,283.48</w:t>
            </w:r>
          </w:p>
        </w:tc>
      </w:tr>
    </w:tbl>
    <w:p>
      <w:pPr>
        <w:spacing w:line="240" w:lineRule="auto" w:before="1"/>
        <w:rPr>
          <w:rFonts w:ascii="宋体" w:hAnsi="宋体" w:cs="宋体" w:eastAsia="宋体" w:hint="default"/>
          <w:sz w:val="12"/>
          <w:szCs w:val="12"/>
        </w:rPr>
      </w:pPr>
    </w:p>
    <w:p>
      <w:pPr>
        <w:spacing w:before="36"/>
        <w:ind w:left="152" w:right="1122" w:firstLine="0"/>
        <w:jc w:val="left"/>
        <w:rPr>
          <w:rFonts w:ascii="宋体" w:hAnsi="宋体" w:cs="宋体" w:eastAsia="宋体" w:hint="default"/>
          <w:sz w:val="21"/>
          <w:szCs w:val="21"/>
        </w:rPr>
      </w:pPr>
      <w:r>
        <w:rPr>
          <w:rFonts w:ascii="宋体" w:hAnsi="宋体" w:cs="宋体" w:eastAsia="宋体" w:hint="default"/>
          <w:spacing w:val="-2"/>
          <w:sz w:val="21"/>
          <w:szCs w:val="21"/>
        </w:rPr>
        <w:t>根据《公司法》和《公司章程》的规定，公司按净利润的</w:t>
      </w:r>
      <w:r>
        <w:rPr>
          <w:rFonts w:ascii="宋体" w:hAnsi="宋体" w:cs="宋体" w:eastAsia="宋体" w:hint="default"/>
          <w:spacing w:val="19"/>
          <w:sz w:val="21"/>
          <w:szCs w:val="21"/>
        </w:rPr>
        <w:t> </w:t>
      </w: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提取法定盈余公积金。</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2"/>
          <w:szCs w:val="32"/>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33</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594"/>
        <w:gridCol w:w="1522"/>
        <w:gridCol w:w="1524"/>
        <w:gridCol w:w="1525"/>
        <w:gridCol w:w="1524"/>
      </w:tblGrid>
      <w:tr>
        <w:trPr>
          <w:trHeight w:val="730"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396" w:right="305" w:hanging="89"/>
              <w:jc w:val="left"/>
              <w:rPr>
                <w:rFonts w:ascii="宋体" w:hAnsi="宋体" w:cs="宋体" w:eastAsia="宋体" w:hint="default"/>
                <w:sz w:val="18"/>
                <w:szCs w:val="18"/>
              </w:rPr>
            </w:pPr>
            <w:r>
              <w:rPr>
                <w:rFonts w:ascii="宋体" w:hAnsi="宋体" w:cs="宋体" w:eastAsia="宋体" w:hint="default"/>
                <w:sz w:val="18"/>
                <w:szCs w:val="18"/>
              </w:rPr>
              <w:t>本期提取或 分配比例</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48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395" w:right="131" w:hanging="269"/>
              <w:jc w:val="left"/>
              <w:rPr>
                <w:rFonts w:ascii="宋体" w:hAnsi="宋体" w:cs="宋体" w:eastAsia="宋体" w:hint="default"/>
                <w:sz w:val="18"/>
                <w:szCs w:val="18"/>
              </w:rPr>
            </w:pPr>
            <w:r>
              <w:rPr>
                <w:rFonts w:ascii="宋体" w:hAnsi="宋体" w:cs="宋体" w:eastAsia="宋体" w:hint="default"/>
                <w:sz w:val="18"/>
                <w:szCs w:val="18"/>
              </w:rPr>
              <w:t>上年同期提取或 分配比例</w:t>
            </w:r>
          </w:p>
        </w:tc>
      </w:tr>
      <w:tr>
        <w:trPr>
          <w:trHeight w:val="511"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调整前上年末未分配利润</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122,667,153.86</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157,695,870.29</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39"/>
              <w:jc w:val="left"/>
              <w:rPr>
                <w:rFonts w:ascii="宋体" w:hAnsi="宋体" w:cs="宋体" w:eastAsia="宋体" w:hint="default"/>
                <w:sz w:val="18"/>
                <w:szCs w:val="18"/>
              </w:rPr>
            </w:pPr>
            <w:r>
              <w:rPr>
                <w:rFonts w:ascii="宋体" w:hAnsi="宋体" w:cs="宋体" w:eastAsia="宋体" w:hint="default"/>
                <w:sz w:val="18"/>
                <w:szCs w:val="18"/>
              </w:rPr>
              <w:t>调整年初未分配利润合计数（调增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调整后</w:t>
            </w:r>
            <w:r>
              <w:rPr>
                <w:rFonts w:ascii="宋体" w:hAnsi="宋体" w:cs="宋体" w:eastAsia="宋体" w:hint="default"/>
                <w:spacing w:val="1"/>
                <w:sz w:val="18"/>
                <w:szCs w:val="18"/>
              </w:rPr>
              <w:t> </w:t>
            </w:r>
            <w:r>
              <w:rPr>
                <w:rFonts w:ascii="宋体" w:hAnsi="宋体" w:cs="宋体" w:eastAsia="宋体" w:hint="default"/>
                <w:sz w:val="18"/>
                <w:szCs w:val="18"/>
              </w:rPr>
              <w:t>年初未分配利润</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122,667,153.86</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157,695,870.29</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146,019,696.41</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116,194,753.05</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9,346,138.07</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10,992,358.02</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10%</w:t>
            </w:r>
          </w:p>
        </w:tc>
      </w:tr>
      <w:tr>
        <w:trPr>
          <w:trHeight w:val="509"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提取一般风险准备</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135"/>
          <w:pgSz w:w="11910" w:h="16840"/>
          <w:pgMar w:header="0" w:footer="956" w:top="1300" w:bottom="1140" w:left="980" w:right="0"/>
        </w:sectPr>
      </w:pPr>
    </w:p>
    <w:p>
      <w:pPr>
        <w:spacing w:line="240" w:lineRule="auto" w:before="9"/>
        <w:rPr>
          <w:rFonts w:ascii="宋体" w:hAnsi="宋体" w:cs="宋体" w:eastAsia="宋体" w:hint="default"/>
          <w:sz w:val="5"/>
          <w:szCs w:val="5"/>
        </w:rPr>
      </w:pPr>
    </w:p>
    <w:tbl>
      <w:tblPr>
        <w:tblW w:w="0" w:type="auto"/>
        <w:jc w:val="left"/>
        <w:tblInd w:w="102" w:type="dxa"/>
        <w:tblLayout w:type="fixed"/>
        <w:tblCellMar>
          <w:top w:w="0" w:type="dxa"/>
          <w:left w:w="0" w:type="dxa"/>
          <w:bottom w:w="0" w:type="dxa"/>
          <w:right w:w="0" w:type="dxa"/>
        </w:tblCellMar>
        <w:tblLook w:val="01E0"/>
      </w:tblPr>
      <w:tblGrid>
        <w:gridCol w:w="3594"/>
        <w:gridCol w:w="1522"/>
        <w:gridCol w:w="1524"/>
        <w:gridCol w:w="1525"/>
        <w:gridCol w:w="1524"/>
      </w:tblGrid>
      <w:tr>
        <w:trPr>
          <w:trHeight w:val="732"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21"/>
              <w:ind w:left="396" w:right="305" w:hanging="89"/>
              <w:jc w:val="left"/>
              <w:rPr>
                <w:rFonts w:ascii="宋体" w:hAnsi="宋体" w:cs="宋体" w:eastAsia="宋体" w:hint="default"/>
                <w:sz w:val="18"/>
                <w:szCs w:val="18"/>
              </w:rPr>
            </w:pPr>
            <w:r>
              <w:rPr>
                <w:rFonts w:ascii="宋体" w:hAnsi="宋体" w:cs="宋体" w:eastAsia="宋体" w:hint="default"/>
                <w:sz w:val="18"/>
                <w:szCs w:val="18"/>
              </w:rPr>
              <w:t>本期提取或 分配比例</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48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21"/>
              <w:ind w:left="395" w:right="131" w:hanging="269"/>
              <w:jc w:val="left"/>
              <w:rPr>
                <w:rFonts w:ascii="宋体" w:hAnsi="宋体" w:cs="宋体" w:eastAsia="宋体" w:hint="default"/>
                <w:sz w:val="18"/>
                <w:szCs w:val="18"/>
              </w:rPr>
            </w:pPr>
            <w:r>
              <w:rPr>
                <w:rFonts w:ascii="宋体" w:hAnsi="宋体" w:cs="宋体" w:eastAsia="宋体" w:hint="default"/>
                <w:sz w:val="18"/>
                <w:szCs w:val="18"/>
              </w:rPr>
              <w:t>上年同期提取或 分配比例</w:t>
            </w:r>
          </w:p>
        </w:tc>
      </w:tr>
      <w:tr>
        <w:trPr>
          <w:trHeight w:val="490"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2"/>
                <w:sz w:val="18"/>
              </w:rPr>
              <w:t>140,231,111.46</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359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259,340,712.20</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122,667,153.86</w:t>
            </w:r>
          </w:p>
        </w:tc>
        <w:tc>
          <w:tcPr>
            <w:tcW w:w="15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6"/>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34</w:t>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before="189"/>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）营业收入、营业成本</w:t>
      </w:r>
    </w:p>
    <w:p>
      <w:pPr>
        <w:spacing w:line="240" w:lineRule="auto" w:before="10"/>
        <w:rPr>
          <w:rFonts w:ascii="宋体" w:hAnsi="宋体" w:cs="宋体" w:eastAsia="宋体" w:hint="default"/>
          <w:sz w:val="11"/>
          <w:szCs w:val="11"/>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3224"/>
        <w:gridCol w:w="3212"/>
        <w:gridCol w:w="3214"/>
      </w:tblGrid>
      <w:tr>
        <w:trPr>
          <w:trHeight w:val="492" w:hRule="exact"/>
        </w:trPr>
        <w:tc>
          <w:tcPr>
            <w:tcW w:w="32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left="6"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7"/>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90" w:hRule="exact"/>
        </w:trPr>
        <w:tc>
          <w:tcPr>
            <w:tcW w:w="32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1,230,401,862.87</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979,076,482.01</w:t>
            </w:r>
          </w:p>
        </w:tc>
      </w:tr>
      <w:tr>
        <w:trPr>
          <w:trHeight w:val="490" w:hRule="exact"/>
        </w:trPr>
        <w:tc>
          <w:tcPr>
            <w:tcW w:w="32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13,049,671.85</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15,285,239.65</w:t>
            </w:r>
          </w:p>
        </w:tc>
      </w:tr>
      <w:tr>
        <w:trPr>
          <w:trHeight w:val="490" w:hRule="exact"/>
        </w:trPr>
        <w:tc>
          <w:tcPr>
            <w:tcW w:w="32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677,136,306.40</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543,860,735.78</w:t>
            </w:r>
          </w:p>
        </w:tc>
      </w:tr>
      <w:tr>
        <w:trPr>
          <w:trHeight w:val="490" w:hRule="exact"/>
        </w:trPr>
        <w:tc>
          <w:tcPr>
            <w:tcW w:w="32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3,664,301.07</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5,168,701.32</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spacing w:before="36"/>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）主营业务（分产品）</w:t>
      </w:r>
    </w:p>
    <w:p>
      <w:pPr>
        <w:spacing w:line="240" w:lineRule="auto" w:before="9"/>
        <w:rPr>
          <w:rFonts w:ascii="宋体" w:hAnsi="宋体" w:cs="宋体" w:eastAsia="宋体" w:hint="default"/>
          <w:sz w:val="11"/>
          <w:szCs w:val="11"/>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205"/>
        <w:gridCol w:w="1145"/>
        <w:gridCol w:w="1825"/>
        <w:gridCol w:w="1824"/>
        <w:gridCol w:w="1825"/>
        <w:gridCol w:w="1824"/>
      </w:tblGrid>
      <w:tr>
        <w:trPr>
          <w:trHeight w:val="492" w:hRule="exact"/>
        </w:trPr>
        <w:tc>
          <w:tcPr>
            <w:tcW w:w="2350" w:type="dxa"/>
            <w:gridSpan w:val="2"/>
            <w:vMerge w:val="restart"/>
            <w:tcBorders>
              <w:top w:val="single" w:sz="4" w:space="0" w:color="000000"/>
              <w:left w:val="nil" w:sz="6" w:space="0" w:color="auto"/>
              <w:right w:val="single" w:sz="4" w:space="0" w:color="000000"/>
            </w:tcBorders>
          </w:tcPr>
          <w:p>
            <w:pPr>
              <w:pStyle w:val="TableParagraph"/>
              <w:spacing w:line="240" w:lineRule="auto" w:before="177"/>
              <w:ind w:left="761"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36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left="7"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649"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77"/>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90" w:hRule="exact"/>
        </w:trPr>
        <w:tc>
          <w:tcPr>
            <w:tcW w:w="2350" w:type="dxa"/>
            <w:gridSpan w:val="2"/>
            <w:vMerge/>
            <w:tcBorders>
              <w:left w:val="nil" w:sz="6" w:space="0" w:color="auto"/>
              <w:bottom w:val="single" w:sz="4" w:space="0" w:color="000000"/>
              <w:right w:val="single" w:sz="4" w:space="0" w:color="000000"/>
            </w:tcBorders>
          </w:tcPr>
          <w:p>
            <w:pP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7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78"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7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left="278"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r>
        <w:trPr>
          <w:trHeight w:val="490" w:hRule="exact"/>
        </w:trPr>
        <w:tc>
          <w:tcPr>
            <w:tcW w:w="1205"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left="398" w:right="0"/>
              <w:jc w:val="left"/>
              <w:rPr>
                <w:rFonts w:ascii="宋体" w:hAnsi="宋体" w:cs="宋体" w:eastAsia="宋体" w:hint="default"/>
                <w:sz w:val="21"/>
                <w:szCs w:val="21"/>
              </w:rPr>
            </w:pPr>
            <w:r>
              <w:rPr>
                <w:rFonts w:ascii="宋体" w:hAnsi="宋体" w:cs="宋体" w:eastAsia="宋体" w:hint="default"/>
                <w:sz w:val="21"/>
                <w:szCs w:val="21"/>
              </w:rPr>
              <w:t>终端</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57" w:right="0"/>
              <w:jc w:val="left"/>
              <w:rPr>
                <w:rFonts w:ascii="宋体" w:hAnsi="宋体" w:cs="宋体" w:eastAsia="宋体" w:hint="default"/>
                <w:sz w:val="21"/>
                <w:szCs w:val="21"/>
              </w:rPr>
            </w:pPr>
            <w:r>
              <w:rPr>
                <w:rFonts w:ascii="宋体" w:hAnsi="宋体" w:cs="宋体" w:eastAsia="宋体" w:hint="default"/>
                <w:sz w:val="21"/>
                <w:szCs w:val="21"/>
              </w:rPr>
              <w:t>模拟</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594,635,165.14</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298,099,731.09</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543,864,395.21</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259,618,120.50</w:t>
            </w:r>
          </w:p>
        </w:tc>
      </w:tr>
      <w:tr>
        <w:trPr>
          <w:trHeight w:val="490" w:hRule="exact"/>
        </w:trPr>
        <w:tc>
          <w:tcPr>
            <w:tcW w:w="1205" w:type="dxa"/>
            <w:vMerge/>
            <w:tcBorders>
              <w:left w:val="nil" w:sz="6" w:space="0" w:color="auto"/>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57" w:right="0"/>
              <w:jc w:val="left"/>
              <w:rPr>
                <w:rFonts w:ascii="宋体" w:hAnsi="宋体" w:cs="宋体" w:eastAsia="宋体" w:hint="default"/>
                <w:sz w:val="21"/>
                <w:szCs w:val="21"/>
              </w:rPr>
            </w:pPr>
            <w:r>
              <w:rPr>
                <w:rFonts w:ascii="宋体" w:hAnsi="宋体" w:cs="宋体" w:eastAsia="宋体" w:hint="default"/>
                <w:sz w:val="21"/>
                <w:szCs w:val="21"/>
              </w:rPr>
              <w:t>数字</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207,966,515.24</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89,493,425.32</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62,691,161.73</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31,029,024.98</w:t>
            </w:r>
          </w:p>
        </w:tc>
      </w:tr>
      <w:tr>
        <w:trPr>
          <w:trHeight w:val="490" w:hRule="exact"/>
        </w:trPr>
        <w:tc>
          <w:tcPr>
            <w:tcW w:w="1205" w:type="dxa"/>
            <w:vMerge/>
            <w:tcBorders>
              <w:left w:val="nil" w:sz="6" w:space="0" w:color="auto"/>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5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802,601,680.38</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387,593,156.41</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606,555,556.94</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290,647,145.48</w:t>
            </w:r>
          </w:p>
        </w:tc>
      </w:tr>
      <w:tr>
        <w:trPr>
          <w:trHeight w:val="490" w:hRule="exact"/>
        </w:trPr>
        <w:tc>
          <w:tcPr>
            <w:tcW w:w="1205"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398" w:right="0"/>
              <w:jc w:val="left"/>
              <w:rPr>
                <w:rFonts w:ascii="宋体" w:hAnsi="宋体" w:cs="宋体" w:eastAsia="宋体" w:hint="default"/>
                <w:sz w:val="21"/>
                <w:szCs w:val="21"/>
              </w:rPr>
            </w:pPr>
            <w:r>
              <w:rPr>
                <w:rFonts w:ascii="宋体" w:hAnsi="宋体" w:cs="宋体" w:eastAsia="宋体" w:hint="default"/>
                <w:sz w:val="21"/>
                <w:szCs w:val="21"/>
              </w:rPr>
              <w:t>系统</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357" w:right="0"/>
              <w:jc w:val="left"/>
              <w:rPr>
                <w:rFonts w:ascii="宋体" w:hAnsi="宋体" w:cs="宋体" w:eastAsia="宋体" w:hint="default"/>
                <w:sz w:val="21"/>
                <w:szCs w:val="21"/>
              </w:rPr>
            </w:pPr>
            <w:r>
              <w:rPr>
                <w:rFonts w:ascii="宋体" w:hAnsi="宋体" w:cs="宋体" w:eastAsia="宋体" w:hint="default"/>
                <w:sz w:val="21"/>
                <w:szCs w:val="21"/>
              </w:rPr>
              <w:t>模拟</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135,841,798.43</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49,510,373.27</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157,870,551.30</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71,282,644.66</w:t>
            </w:r>
          </w:p>
        </w:tc>
      </w:tr>
      <w:tr>
        <w:trPr>
          <w:trHeight w:val="492" w:hRule="exact"/>
        </w:trPr>
        <w:tc>
          <w:tcPr>
            <w:tcW w:w="1205" w:type="dxa"/>
            <w:vMerge/>
            <w:tcBorders>
              <w:left w:val="nil" w:sz="6" w:space="0" w:color="auto"/>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left="357" w:right="0"/>
              <w:jc w:val="left"/>
              <w:rPr>
                <w:rFonts w:ascii="宋体" w:hAnsi="宋体" w:cs="宋体" w:eastAsia="宋体" w:hint="default"/>
                <w:sz w:val="21"/>
                <w:szCs w:val="21"/>
              </w:rPr>
            </w:pPr>
            <w:r>
              <w:rPr>
                <w:rFonts w:ascii="宋体" w:hAnsi="宋体" w:cs="宋体" w:eastAsia="宋体" w:hint="default"/>
                <w:sz w:val="21"/>
                <w:szCs w:val="21"/>
              </w:rPr>
              <w:t>数字</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180,579,411.74</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145,193,789.75</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64,045,765.77</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49,163,805.13</w:t>
            </w:r>
          </w:p>
        </w:tc>
      </w:tr>
      <w:tr>
        <w:trPr>
          <w:trHeight w:val="490" w:hRule="exact"/>
        </w:trPr>
        <w:tc>
          <w:tcPr>
            <w:tcW w:w="1205" w:type="dxa"/>
            <w:vMerge/>
            <w:tcBorders>
              <w:left w:val="nil" w:sz="6" w:space="0" w:color="auto"/>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5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316,421,210.17</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194,704,163.02</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221,916,317.07</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120,446,449.79</w:t>
            </w:r>
          </w:p>
        </w:tc>
      </w:tr>
      <w:tr>
        <w:trPr>
          <w:trHeight w:val="490" w:hRule="exact"/>
        </w:trPr>
        <w:tc>
          <w:tcPr>
            <w:tcW w:w="1205"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77" w:right="0"/>
              <w:jc w:val="left"/>
              <w:rPr>
                <w:rFonts w:ascii="Times New Roman" w:hAnsi="Times New Roman" w:cs="Times New Roman" w:eastAsia="Times New Roman" w:hint="default"/>
                <w:sz w:val="21"/>
                <w:szCs w:val="21"/>
              </w:rPr>
            </w:pPr>
            <w:r>
              <w:rPr>
                <w:rFonts w:ascii="Times New Roman"/>
                <w:sz w:val="21"/>
              </w:rPr>
              <w:t>OEM</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57" w:right="0"/>
              <w:jc w:val="left"/>
              <w:rPr>
                <w:rFonts w:ascii="宋体" w:hAnsi="宋体" w:cs="宋体" w:eastAsia="宋体" w:hint="default"/>
                <w:sz w:val="21"/>
                <w:szCs w:val="21"/>
              </w:rPr>
            </w:pPr>
            <w:r>
              <w:rPr>
                <w:rFonts w:ascii="宋体" w:hAnsi="宋体" w:cs="宋体" w:eastAsia="宋体" w:hint="default"/>
                <w:sz w:val="21"/>
                <w:szCs w:val="21"/>
              </w:rPr>
              <w:t>模拟</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1205" w:type="dxa"/>
            <w:vMerge/>
            <w:tcBorders>
              <w:left w:val="nil" w:sz="6" w:space="0" w:color="auto"/>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57" w:right="0"/>
              <w:jc w:val="left"/>
              <w:rPr>
                <w:rFonts w:ascii="宋体" w:hAnsi="宋体" w:cs="宋体" w:eastAsia="宋体" w:hint="default"/>
                <w:sz w:val="21"/>
                <w:szCs w:val="21"/>
              </w:rPr>
            </w:pPr>
            <w:r>
              <w:rPr>
                <w:rFonts w:ascii="宋体" w:hAnsi="宋体" w:cs="宋体" w:eastAsia="宋体" w:hint="default"/>
                <w:sz w:val="21"/>
                <w:szCs w:val="21"/>
              </w:rPr>
              <w:t>数字</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2"/>
                <w:sz w:val="21"/>
              </w:rPr>
              <w:t>111,378,972.32</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94,838,986.97</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150,604,608.00</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132,767,140.51</w:t>
            </w:r>
          </w:p>
        </w:tc>
      </w:tr>
      <w:tr>
        <w:trPr>
          <w:trHeight w:val="490" w:hRule="exact"/>
        </w:trPr>
        <w:tc>
          <w:tcPr>
            <w:tcW w:w="1205" w:type="dxa"/>
            <w:vMerge/>
            <w:tcBorders>
              <w:left w:val="nil" w:sz="6" w:space="0" w:color="auto"/>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5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2"/>
                <w:sz w:val="21"/>
              </w:rPr>
              <w:t>111,378,972.32</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94,838,986.97</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150,604,608.00</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132,767,140.51</w:t>
            </w:r>
          </w:p>
        </w:tc>
      </w:tr>
      <w:tr>
        <w:trPr>
          <w:trHeight w:val="492" w:hRule="exact"/>
        </w:trPr>
        <w:tc>
          <w:tcPr>
            <w:tcW w:w="2350"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1,230,401,862.87</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677,136,306.40</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979,076,482.01</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543,860,735.78</w:t>
            </w:r>
          </w:p>
        </w:tc>
      </w:tr>
    </w:tbl>
    <w:p>
      <w:pPr>
        <w:spacing w:after="0" w:line="240" w:lineRule="auto"/>
        <w:jc w:val="right"/>
        <w:rPr>
          <w:rFonts w:ascii="Times New Roman" w:hAnsi="Times New Roman" w:cs="Times New Roman" w:eastAsia="Times New Roman" w:hint="default"/>
          <w:sz w:val="21"/>
          <w:szCs w:val="21"/>
        </w:rPr>
        <w:sectPr>
          <w:headerReference w:type="default" r:id="rId136"/>
          <w:footerReference w:type="default" r:id="rId137"/>
          <w:pgSz w:w="11910" w:h="16840"/>
          <w:pgMar w:header="0" w:footer="956" w:top="1040" w:bottom="1140" w:left="980" w:right="0"/>
          <w:pgNumType w:start="148"/>
        </w:sectPr>
      </w:pPr>
    </w:p>
    <w:p>
      <w:pPr>
        <w:spacing w:before="8"/>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）主营业务（分地区）</w:t>
      </w:r>
    </w:p>
    <w:p>
      <w:pPr>
        <w:spacing w:line="240" w:lineRule="auto" w:before="5"/>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644"/>
        <w:gridCol w:w="1985"/>
        <w:gridCol w:w="1988"/>
        <w:gridCol w:w="1985"/>
        <w:gridCol w:w="1983"/>
      </w:tblGrid>
      <w:tr>
        <w:trPr>
          <w:trHeight w:val="511" w:hRule="exact"/>
        </w:trPr>
        <w:tc>
          <w:tcPr>
            <w:tcW w:w="1644"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408"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968"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09" w:hRule="exact"/>
        </w:trPr>
        <w:tc>
          <w:tcPr>
            <w:tcW w:w="1644" w:type="dxa"/>
            <w:vMerge/>
            <w:tcBorders>
              <w:left w:val="nil" w:sz="6" w:space="0" w:color="auto"/>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57"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59"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59"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355"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r>
        <w:trPr>
          <w:trHeight w:val="511"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东北区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66,976,670.08</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24,782,262.89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30,470,970.24</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13,365,195.02</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东南区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15,969,791.77</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9,522,048.95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12,512,022.20</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7,040,578.89</w:t>
            </w:r>
          </w:p>
        </w:tc>
      </w:tr>
      <w:tr>
        <w:trPr>
          <w:trHeight w:val="511"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华北区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68,851,380.12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31,983,593.75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61,311,845.63</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30,533,673.08</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华东区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76,378,126.12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39,825,556.71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73,861,232.83</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2"/>
                <w:sz w:val="21"/>
              </w:rPr>
              <w:t>39,781,400.11</w:t>
            </w:r>
          </w:p>
        </w:tc>
      </w:tr>
      <w:tr>
        <w:trPr>
          <w:trHeight w:val="512"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华南区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303,664,530.43</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187,746,322.02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170,616,279.32</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88,366,848.08</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华中区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47,660,310.18</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22,206,935.28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48,885,850.70</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28,405,826.90</w:t>
            </w:r>
          </w:p>
        </w:tc>
      </w:tr>
      <w:tr>
        <w:trPr>
          <w:trHeight w:val="511"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西北区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39,756,671.05</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19,081,468.74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34,269,793.42</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2"/>
                <w:sz w:val="21"/>
              </w:rPr>
              <w:t>19,118,986.16</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西南区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50,991,650.03</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23,705,741.79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37,437,527.65</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17,069,126.47</w:t>
            </w:r>
          </w:p>
        </w:tc>
      </w:tr>
      <w:tr>
        <w:trPr>
          <w:trHeight w:val="511"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内销小计</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670,249,129.78</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358,853,930.13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469,365,521.99</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243,681,634.71</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东盟区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35,681,824.52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25,226,823.03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19,006,005.65</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9,519,557.46</w:t>
            </w:r>
          </w:p>
        </w:tc>
      </w:tr>
      <w:tr>
        <w:trPr>
          <w:trHeight w:val="511"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独联体区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65,280,915.64</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33,266,586.55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68,022,879.19</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30,084,073.45</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美洲区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139,763,299.75</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62,309,604.36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116,362,106.25</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55,474,044.60</w:t>
            </w:r>
          </w:p>
        </w:tc>
      </w:tr>
      <w:tr>
        <w:trPr>
          <w:trHeight w:val="511"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南亚区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36,210,167.75</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18,507,172.81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22,771,961.18</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13,347,921.67</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欧洲区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71,538,334.88</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34,308,959.92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51,129,100.68</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25,381,993.47</w:t>
            </w:r>
          </w:p>
        </w:tc>
      </w:tr>
      <w:tr>
        <w:trPr>
          <w:trHeight w:val="511"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太平洋区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159,974,715.71</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122,065,911.22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185,791,183.79</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145,109,419.98</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pacing w:val="-12"/>
                <w:sz w:val="21"/>
                <w:szCs w:val="21"/>
              </w:rPr>
              <w:t>中东非洲区</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51,703,474.84</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22,597,318.38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46,627,723.28</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21,262,090.44</w:t>
            </w:r>
          </w:p>
        </w:tc>
      </w:tr>
      <w:tr>
        <w:trPr>
          <w:trHeight w:val="511"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外销小计</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560,152,733.09</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318,282,376.27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509,710,960.02</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300,179,101.07</w:t>
            </w:r>
          </w:p>
        </w:tc>
      </w:tr>
      <w:tr>
        <w:trPr>
          <w:trHeight w:val="509" w:hRule="exact"/>
        </w:trPr>
        <w:tc>
          <w:tcPr>
            <w:tcW w:w="16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1,230,401,862.87</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677,136,306.40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979,076,482.01</w:t>
            </w:r>
          </w:p>
        </w:tc>
        <w:tc>
          <w:tcPr>
            <w:tcW w:w="19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543,860,735.78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2"/>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）公司前五名客户的营业收入情况</w:t>
      </w:r>
    </w:p>
    <w:p>
      <w:pPr>
        <w:spacing w:line="240" w:lineRule="auto" w:before="2"/>
        <w:rPr>
          <w:rFonts w:ascii="宋体" w:hAnsi="宋体" w:cs="宋体" w:eastAsia="宋体" w:hint="default"/>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4127"/>
        <w:gridCol w:w="2184"/>
        <w:gridCol w:w="3274"/>
      </w:tblGrid>
      <w:tr>
        <w:trPr>
          <w:trHeight w:val="511" w:hRule="exact"/>
        </w:trPr>
        <w:tc>
          <w:tcPr>
            <w:tcW w:w="41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5"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4"/>
              <w:ind w:left="60" w:right="0"/>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09" w:hRule="exact"/>
        </w:trPr>
        <w:tc>
          <w:tcPr>
            <w:tcW w:w="41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宋体" w:hAnsi="宋体" w:cs="宋体" w:eastAsia="宋体" w:hint="default"/>
                <w:sz w:val="21"/>
                <w:szCs w:val="21"/>
              </w:rPr>
              <w:t>索尔思光电</w:t>
            </w:r>
            <w:r>
              <w:rPr>
                <w:rFonts w:ascii="Times New Roman" w:hAnsi="Times New Roman" w:cs="Times New Roman" w:eastAsia="Times New Roman" w:hint="default"/>
                <w:sz w:val="21"/>
                <w:szCs w:val="21"/>
              </w:rPr>
              <w:t>(</w:t>
            </w:r>
            <w:r>
              <w:rPr>
                <w:rFonts w:ascii="宋体" w:hAnsi="宋体" w:cs="宋体" w:eastAsia="宋体" w:hint="default"/>
                <w:sz w:val="21"/>
                <w:szCs w:val="21"/>
              </w:rPr>
              <w:t>澳门离岸商业服务</w:t>
            </w:r>
            <w:r>
              <w:rPr>
                <w:rFonts w:ascii="Times New Roman" w:hAnsi="Times New Roman" w:cs="Times New Roman" w:eastAsia="Times New Roman" w:hint="default"/>
                <w:sz w:val="21"/>
                <w:szCs w:val="21"/>
              </w:rPr>
              <w:t>)</w:t>
            </w:r>
            <w:r>
              <w:rPr>
                <w:rFonts w:ascii="宋体" w:hAnsi="宋体" w:cs="宋体" w:eastAsia="宋体" w:hint="default"/>
                <w:sz w:val="21"/>
                <w:szCs w:val="21"/>
              </w:rPr>
              <w:t>有限公司</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86,522,865.00</w:t>
            </w:r>
          </w:p>
        </w:tc>
        <w:tc>
          <w:tcPr>
            <w:tcW w:w="3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6.96</w:t>
            </w:r>
          </w:p>
        </w:tc>
      </w:tr>
      <w:tr>
        <w:trPr>
          <w:trHeight w:val="511" w:hRule="exact"/>
        </w:trPr>
        <w:tc>
          <w:tcPr>
            <w:tcW w:w="41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深圳市地铁集团有限公司</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81,992,015.74</w:t>
            </w:r>
          </w:p>
        </w:tc>
        <w:tc>
          <w:tcPr>
            <w:tcW w:w="3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6.59</w:t>
            </w:r>
          </w:p>
        </w:tc>
      </w:tr>
    </w:tbl>
    <w:p>
      <w:pPr>
        <w:spacing w:after="0" w:line="240" w:lineRule="auto"/>
        <w:jc w:val="center"/>
        <w:rPr>
          <w:rFonts w:ascii="Times New Roman" w:hAnsi="Times New Roman" w:cs="Times New Roman" w:eastAsia="Times New Roman" w:hint="default"/>
          <w:sz w:val="21"/>
          <w:szCs w:val="21"/>
        </w:rPr>
        <w:sectPr>
          <w:headerReference w:type="default" r:id="rId138"/>
          <w:footerReference w:type="default" r:id="rId139"/>
          <w:pgSz w:w="11910" w:h="16840"/>
          <w:pgMar w:header="0" w:footer="956" w:top="1300" w:bottom="1140" w:left="980" w:right="0"/>
          <w:pgNumType w:start="149"/>
        </w:sectPr>
      </w:pPr>
    </w:p>
    <w:p>
      <w:pPr>
        <w:spacing w:line="240" w:lineRule="auto" w:before="9"/>
        <w:rPr>
          <w:rFonts w:ascii="宋体" w:hAnsi="宋体" w:cs="宋体" w:eastAsia="宋体" w:hint="default"/>
          <w:sz w:val="5"/>
          <w:szCs w:val="5"/>
        </w:rPr>
      </w:pPr>
    </w:p>
    <w:tbl>
      <w:tblPr>
        <w:tblW w:w="0" w:type="auto"/>
        <w:jc w:val="left"/>
        <w:tblInd w:w="133" w:type="dxa"/>
        <w:tblLayout w:type="fixed"/>
        <w:tblCellMar>
          <w:top w:w="0" w:type="dxa"/>
          <w:left w:w="0" w:type="dxa"/>
          <w:bottom w:w="0" w:type="dxa"/>
          <w:right w:w="0" w:type="dxa"/>
        </w:tblCellMar>
        <w:tblLook w:val="01E0"/>
      </w:tblPr>
      <w:tblGrid>
        <w:gridCol w:w="4127"/>
        <w:gridCol w:w="2184"/>
        <w:gridCol w:w="3274"/>
      </w:tblGrid>
      <w:tr>
        <w:trPr>
          <w:trHeight w:val="511" w:hRule="exact"/>
        </w:trPr>
        <w:tc>
          <w:tcPr>
            <w:tcW w:w="41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455"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6"/>
              <w:ind w:left="60" w:right="0"/>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09" w:hRule="exact"/>
        </w:trPr>
        <w:tc>
          <w:tcPr>
            <w:tcW w:w="41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深圳市地铁三号线投资有限公司</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47,927,878.78</w:t>
            </w:r>
          </w:p>
        </w:tc>
        <w:tc>
          <w:tcPr>
            <w:tcW w:w="3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3.85</w:t>
            </w:r>
          </w:p>
        </w:tc>
      </w:tr>
      <w:tr>
        <w:trPr>
          <w:trHeight w:val="511" w:hRule="exact"/>
        </w:trPr>
        <w:tc>
          <w:tcPr>
            <w:tcW w:w="41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Times New Roman" w:hAnsi="Times New Roman" w:cs="Times New Roman" w:eastAsia="Times New Roman" w:hint="default"/>
                <w:sz w:val="21"/>
                <w:szCs w:val="21"/>
              </w:rPr>
            </w:pPr>
            <w:r>
              <w:rPr>
                <w:rFonts w:ascii="Times New Roman"/>
                <w:sz w:val="21"/>
              </w:rPr>
              <w:t>CJSC </w:t>
            </w:r>
            <w:r>
              <w:rPr>
                <w:rFonts w:ascii="Times New Roman"/>
                <w:spacing w:val="-3"/>
                <w:sz w:val="21"/>
              </w:rPr>
              <w:t>"T-Helper</w:t>
            </w:r>
            <w:r>
              <w:rPr>
                <w:rFonts w:ascii="Times New Roman"/>
                <w:spacing w:val="6"/>
                <w:sz w:val="21"/>
              </w:rPr>
              <w:t> </w:t>
            </w:r>
            <w:r>
              <w:rPr>
                <w:rFonts w:ascii="Times New Roman"/>
                <w:spacing w:val="-3"/>
                <w:sz w:val="21"/>
              </w:rPr>
              <w:t>Telecom"</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35,788,379.47</w:t>
            </w:r>
          </w:p>
        </w:tc>
        <w:tc>
          <w:tcPr>
            <w:tcW w:w="3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2.88</w:t>
            </w:r>
          </w:p>
        </w:tc>
      </w:tr>
      <w:tr>
        <w:trPr>
          <w:trHeight w:val="509" w:hRule="exact"/>
        </w:trPr>
        <w:tc>
          <w:tcPr>
            <w:tcW w:w="41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吉林省公安厅</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24,739,606.89</w:t>
            </w:r>
          </w:p>
        </w:tc>
        <w:tc>
          <w:tcPr>
            <w:tcW w:w="3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1.99</w:t>
            </w:r>
          </w:p>
        </w:tc>
      </w:tr>
      <w:tr>
        <w:trPr>
          <w:trHeight w:val="511" w:hRule="exact"/>
        </w:trPr>
        <w:tc>
          <w:tcPr>
            <w:tcW w:w="41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276,970,745.88</w:t>
            </w:r>
          </w:p>
        </w:tc>
        <w:tc>
          <w:tcPr>
            <w:tcW w:w="327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22.27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35</w:t>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396"/>
        <w:gridCol w:w="2379"/>
        <w:gridCol w:w="2386"/>
        <w:gridCol w:w="2544"/>
      </w:tblGrid>
      <w:tr>
        <w:trPr>
          <w:trHeight w:val="512" w:hRule="exact"/>
        </w:trPr>
        <w:tc>
          <w:tcPr>
            <w:tcW w:w="23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71"/>
              <w:jc w:val="right"/>
              <w:rPr>
                <w:rFonts w:ascii="宋体" w:hAnsi="宋体" w:cs="宋体" w:eastAsia="宋体" w:hint="default"/>
                <w:sz w:val="21"/>
                <w:szCs w:val="21"/>
              </w:rPr>
            </w:pPr>
            <w:r>
              <w:rPr>
                <w:rFonts w:ascii="宋体" w:hAnsi="宋体" w:cs="宋体" w:eastAsia="宋体" w:hint="default"/>
                <w:sz w:val="21"/>
                <w:szCs w:val="21"/>
              </w:rPr>
              <w:t>项目</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6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62"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25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计缴标准</w:t>
            </w:r>
          </w:p>
        </w:tc>
      </w:tr>
      <w:tr>
        <w:trPr>
          <w:trHeight w:val="509" w:hRule="exact"/>
        </w:trPr>
        <w:tc>
          <w:tcPr>
            <w:tcW w:w="23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5,029,556.88</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1,786,461.95</w:t>
            </w:r>
          </w:p>
        </w:tc>
        <w:tc>
          <w:tcPr>
            <w:tcW w:w="25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4"/>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见附注三、</w:t>
            </w:r>
            <w:r>
              <w:rPr>
                <w:rFonts w:ascii="Times New Roman" w:hAnsi="Times New Roman" w:cs="Times New Roman" w:eastAsia="Times New Roman" w:hint="default"/>
                <w:sz w:val="21"/>
                <w:szCs w:val="21"/>
              </w:rPr>
              <w:t>1</w:t>
            </w:r>
          </w:p>
        </w:tc>
      </w:tr>
      <w:tr>
        <w:trPr>
          <w:trHeight w:val="511" w:hRule="exact"/>
        </w:trPr>
        <w:tc>
          <w:tcPr>
            <w:tcW w:w="23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3,225,316.14</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1,406,430.01</w:t>
            </w:r>
          </w:p>
        </w:tc>
        <w:tc>
          <w:tcPr>
            <w:tcW w:w="254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4"/>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见附注三、</w:t>
            </w:r>
            <w:r>
              <w:rPr>
                <w:rFonts w:ascii="Times New Roman" w:hAnsi="Times New Roman" w:cs="Times New Roman" w:eastAsia="Times New Roman" w:hint="default"/>
                <w:sz w:val="21"/>
                <w:szCs w:val="21"/>
              </w:rPr>
              <w:t>1</w:t>
            </w:r>
          </w:p>
        </w:tc>
      </w:tr>
      <w:tr>
        <w:trPr>
          <w:trHeight w:val="509" w:hRule="exact"/>
        </w:trPr>
        <w:tc>
          <w:tcPr>
            <w:tcW w:w="23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748,506.85</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380,623.14</w:t>
            </w:r>
          </w:p>
        </w:tc>
        <w:tc>
          <w:tcPr>
            <w:tcW w:w="2544"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23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71"/>
              <w:jc w:val="right"/>
              <w:rPr>
                <w:rFonts w:ascii="宋体" w:hAnsi="宋体" w:cs="宋体" w:eastAsia="宋体" w:hint="default"/>
                <w:sz w:val="21"/>
                <w:szCs w:val="21"/>
              </w:rPr>
            </w:pPr>
            <w:r>
              <w:rPr>
                <w:rFonts w:ascii="宋体" w:hAnsi="宋体" w:cs="宋体" w:eastAsia="宋体" w:hint="default"/>
                <w:sz w:val="21"/>
                <w:szCs w:val="21"/>
              </w:rPr>
              <w:t>合计</w:t>
            </w:r>
          </w:p>
        </w:tc>
        <w:tc>
          <w:tcPr>
            <w:tcW w:w="2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9,003,379.87</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3,573,515.10</w:t>
            </w:r>
          </w:p>
        </w:tc>
        <w:tc>
          <w:tcPr>
            <w:tcW w:w="2544"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36</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3"/>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 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3229"/>
        <w:gridCol w:w="3214"/>
        <w:gridCol w:w="3212"/>
      </w:tblGrid>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88"/>
              <w:jc w:val="right"/>
              <w:rPr>
                <w:rFonts w:ascii="宋体" w:hAnsi="宋体" w:cs="宋体" w:eastAsia="宋体" w:hint="default"/>
                <w:sz w:val="21"/>
                <w:szCs w:val="21"/>
              </w:rPr>
            </w:pPr>
            <w:r>
              <w:rPr>
                <w:rFonts w:ascii="宋体" w:hAnsi="宋体" w:cs="宋体" w:eastAsia="宋体" w:hint="default"/>
                <w:sz w:val="21"/>
                <w:szCs w:val="21"/>
              </w:rPr>
              <w:t>项目</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职工薪酬费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46,580,187.23</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2"/>
                <w:sz w:val="21"/>
              </w:rPr>
              <w:t>38,875,711.47</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22,510,400.98</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16,743,191.43</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物料消耗费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10,028,927.24</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8,957,727.83</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宣传费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15,674,397.53</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13,630,707.82</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7,023,126.52</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5,007,907.70</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13,694,279.49</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7,813,513.77</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会议费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5,253,597.07</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4,972,644.47</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咨询费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11,192,882.61</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2,396,415.75</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工程费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10,541,276.97</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3,528,924.23</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25,073,057.88</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18,765,148.67</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88"/>
              <w:jc w:val="right"/>
              <w:rPr>
                <w:rFonts w:ascii="宋体" w:hAnsi="宋体" w:cs="宋体" w:eastAsia="宋体" w:hint="default"/>
                <w:sz w:val="21"/>
                <w:szCs w:val="21"/>
              </w:rPr>
            </w:pPr>
            <w:r>
              <w:rPr>
                <w:rFonts w:ascii="宋体" w:hAnsi="宋体" w:cs="宋体" w:eastAsia="宋体" w:hint="default"/>
                <w:sz w:val="21"/>
                <w:szCs w:val="21"/>
              </w:rPr>
              <w:t>合计</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167,572,133.52</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120,691,893.14</w:t>
            </w:r>
          </w:p>
        </w:tc>
      </w:tr>
    </w:tbl>
    <w:p>
      <w:pPr>
        <w:spacing w:after="0" w:line="240" w:lineRule="auto"/>
        <w:jc w:val="right"/>
        <w:rPr>
          <w:rFonts w:ascii="Times New Roman" w:hAnsi="Times New Roman" w:cs="Times New Roman" w:eastAsia="Times New Roman" w:hint="default"/>
          <w:sz w:val="21"/>
          <w:szCs w:val="21"/>
        </w:rPr>
        <w:sectPr>
          <w:headerReference w:type="default" r:id="rId140"/>
          <w:footerReference w:type="default" r:id="rId141"/>
          <w:pgSz w:w="11910" w:h="16840"/>
          <w:pgMar w:header="0" w:footer="956" w:top="1040" w:bottom="1140" w:left="980" w:right="0"/>
          <w:pgNumType w:start="150"/>
        </w:sectPr>
      </w:pPr>
    </w:p>
    <w:p>
      <w:pPr>
        <w:spacing w:before="8"/>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37</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 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219"/>
        <w:gridCol w:w="3204"/>
        <w:gridCol w:w="3204"/>
      </w:tblGrid>
      <w:tr>
        <w:trPr>
          <w:trHeight w:val="511"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主要项目</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09"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研发费用支出</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118,764,396.44</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107,261,201.98</w:t>
            </w:r>
          </w:p>
        </w:tc>
      </w:tr>
      <w:tr>
        <w:trPr>
          <w:trHeight w:val="511"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职工薪酬</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64,886,268.20</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46,706,664.68</w:t>
            </w:r>
          </w:p>
        </w:tc>
      </w:tr>
      <w:tr>
        <w:trPr>
          <w:trHeight w:val="509"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5,395,969.91</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6,046,539.32</w:t>
            </w:r>
          </w:p>
        </w:tc>
      </w:tr>
      <w:tr>
        <w:trPr>
          <w:trHeight w:val="511"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4,218,210.70</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1,872,619.68</w:t>
            </w:r>
          </w:p>
        </w:tc>
      </w:tr>
      <w:tr>
        <w:trPr>
          <w:trHeight w:val="509"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税金</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1,892,223.38</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3,009,468.12</w:t>
            </w:r>
          </w:p>
        </w:tc>
      </w:tr>
      <w:tr>
        <w:trPr>
          <w:trHeight w:val="512"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房租费</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4,324,283.78</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2,723,649.07</w:t>
            </w:r>
          </w:p>
        </w:tc>
      </w:tr>
      <w:tr>
        <w:trPr>
          <w:trHeight w:val="509"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33,864,802.71</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23,303,275.53</w:t>
            </w:r>
          </w:p>
        </w:tc>
      </w:tr>
      <w:tr>
        <w:trPr>
          <w:trHeight w:val="511"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233,346,155.12</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190,923,418.38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38</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2"/>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 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229"/>
        <w:gridCol w:w="3214"/>
        <w:gridCol w:w="3214"/>
      </w:tblGrid>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88"/>
              <w:jc w:val="right"/>
              <w:rPr>
                <w:rFonts w:ascii="宋体" w:hAnsi="宋体" w:cs="宋体" w:eastAsia="宋体" w:hint="default"/>
                <w:sz w:val="21"/>
                <w:szCs w:val="21"/>
              </w:rPr>
            </w:pPr>
            <w:r>
              <w:rPr>
                <w:rFonts w:ascii="宋体" w:hAnsi="宋体" w:cs="宋体" w:eastAsia="宋体" w:hint="default"/>
                <w:sz w:val="21"/>
                <w:szCs w:val="21"/>
              </w:rPr>
              <w:t>类别</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2"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12,329,227.49</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14,703,929.94</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15,467,923.82</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1,141,987.28</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14,162,639.03</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3,879,309.76</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手续费</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1,562,646.88</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1,845,815.64</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融资费用</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1,298,214.35</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2,339,626.66</w:t>
            </w:r>
          </w:p>
        </w:tc>
      </w:tr>
      <w:tr>
        <w:trPr>
          <w:trHeight w:val="509"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154,557.26</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43,438.70</w:t>
            </w:r>
          </w:p>
        </w:tc>
      </w:tr>
      <w:tr>
        <w:trPr>
          <w:trHeight w:val="511" w:hRule="exact"/>
        </w:trPr>
        <w:tc>
          <w:tcPr>
            <w:tcW w:w="322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88"/>
              <w:jc w:val="right"/>
              <w:rPr>
                <w:rFonts w:ascii="宋体" w:hAnsi="宋体" w:cs="宋体" w:eastAsia="宋体" w:hint="default"/>
                <w:sz w:val="21"/>
                <w:szCs w:val="21"/>
              </w:rPr>
            </w:pPr>
            <w:r>
              <w:rPr>
                <w:rFonts w:ascii="宋体" w:hAnsi="宋体" w:cs="宋体" w:eastAsia="宋体" w:hint="default"/>
                <w:sz w:val="21"/>
                <w:szCs w:val="21"/>
              </w:rPr>
              <w:t>合计</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14,039,361.19</w:t>
            </w:r>
          </w:p>
        </w:tc>
        <w:tc>
          <w:tcPr>
            <w:tcW w:w="321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21,670,133.42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39</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205"/>
        <w:gridCol w:w="3192"/>
        <w:gridCol w:w="3190"/>
      </w:tblGrid>
      <w:tr>
        <w:trPr>
          <w:trHeight w:val="509"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1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1"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一、坏账损失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16,952,729.06</w:t>
            </w:r>
          </w:p>
        </w:tc>
        <w:tc>
          <w:tcPr>
            <w:tcW w:w="31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5,977,978.97</w:t>
            </w:r>
          </w:p>
        </w:tc>
      </w:tr>
      <w:tr>
        <w:trPr>
          <w:trHeight w:val="511"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二、存货跌价损失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506,955.20</w:t>
            </w:r>
          </w:p>
        </w:tc>
        <w:tc>
          <w:tcPr>
            <w:tcW w:w="31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2,425,566.41</w:t>
            </w:r>
          </w:p>
        </w:tc>
      </w:tr>
    </w:tbl>
    <w:p>
      <w:pPr>
        <w:spacing w:after="0" w:line="240" w:lineRule="auto"/>
        <w:jc w:val="right"/>
        <w:rPr>
          <w:rFonts w:ascii="Times New Roman" w:hAnsi="Times New Roman" w:cs="Times New Roman" w:eastAsia="Times New Roman" w:hint="default"/>
          <w:sz w:val="21"/>
          <w:szCs w:val="21"/>
        </w:rPr>
        <w:sectPr>
          <w:headerReference w:type="default" r:id="rId142"/>
          <w:footerReference w:type="default" r:id="rId143"/>
          <w:pgSz w:w="11910" w:h="16840"/>
          <w:pgMar w:header="0" w:footer="956" w:top="1300" w:bottom="1140" w:left="980" w:right="0"/>
          <w:pgNumType w:start="151"/>
        </w:sectPr>
      </w:pPr>
    </w:p>
    <w:p>
      <w:pPr>
        <w:spacing w:line="240" w:lineRule="auto" w:before="9"/>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05"/>
        <w:gridCol w:w="3192"/>
        <w:gridCol w:w="3190"/>
      </w:tblGrid>
      <w:tr>
        <w:trPr>
          <w:trHeight w:val="511"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76"/>
              <w:jc w:val="right"/>
              <w:rPr>
                <w:rFonts w:ascii="宋体" w:hAnsi="宋体" w:cs="宋体" w:eastAsia="宋体" w:hint="default"/>
                <w:sz w:val="21"/>
                <w:szCs w:val="21"/>
              </w:rPr>
            </w:pPr>
            <w:r>
              <w:rPr>
                <w:rFonts w:ascii="宋体" w:hAnsi="宋体" w:cs="宋体" w:eastAsia="宋体" w:hint="default"/>
                <w:sz w:val="21"/>
                <w:szCs w:val="21"/>
              </w:rPr>
              <w:t>项目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19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09"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93"/>
              <w:jc w:val="right"/>
              <w:rPr>
                <w:rFonts w:ascii="宋体" w:hAnsi="宋体" w:cs="宋体" w:eastAsia="宋体" w:hint="default"/>
                <w:sz w:val="21"/>
                <w:szCs w:val="21"/>
              </w:rPr>
            </w:pPr>
            <w:r>
              <w:rPr>
                <w:rFonts w:ascii="宋体" w:hAnsi="宋体" w:cs="宋体" w:eastAsia="宋体" w:hint="default"/>
                <w:spacing w:val="-2"/>
                <w:sz w:val="21"/>
                <w:szCs w:val="21"/>
              </w:rPr>
              <w:t>三、商誉减值损失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31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376"/>
              <w:jc w:val="right"/>
              <w:rPr>
                <w:rFonts w:ascii="宋体" w:hAnsi="宋体" w:cs="宋体" w:eastAsia="宋体" w:hint="default"/>
                <w:sz w:val="21"/>
                <w:szCs w:val="21"/>
              </w:rPr>
            </w:pPr>
            <w:r>
              <w:rPr>
                <w:rFonts w:ascii="宋体" w:hAnsi="宋体" w:cs="宋体" w:eastAsia="宋体" w:hint="default"/>
                <w:sz w:val="21"/>
                <w:szCs w:val="21"/>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17,459,684.26</w:t>
            </w:r>
          </w:p>
        </w:tc>
        <w:tc>
          <w:tcPr>
            <w:tcW w:w="31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8,403,545.38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40</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）营业外收入明细</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33" w:type="dxa"/>
        <w:tblLayout w:type="fixed"/>
        <w:tblCellMar>
          <w:top w:w="0" w:type="dxa"/>
          <w:left w:w="0" w:type="dxa"/>
          <w:bottom w:w="0" w:type="dxa"/>
          <w:right w:w="0" w:type="dxa"/>
        </w:tblCellMar>
        <w:tblLook w:val="01E0"/>
      </w:tblPr>
      <w:tblGrid>
        <w:gridCol w:w="2424"/>
        <w:gridCol w:w="1827"/>
        <w:gridCol w:w="1827"/>
        <w:gridCol w:w="1829"/>
        <w:gridCol w:w="1826"/>
      </w:tblGrid>
      <w:tr>
        <w:trPr>
          <w:trHeight w:val="511" w:hRule="exact"/>
        </w:trPr>
        <w:tc>
          <w:tcPr>
            <w:tcW w:w="2424"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656"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809" w:hRule="exact"/>
        </w:trPr>
        <w:tc>
          <w:tcPr>
            <w:tcW w:w="2424" w:type="dxa"/>
            <w:vMerge/>
            <w:tcBorders>
              <w:left w:val="nil" w:sz="6" w:space="0" w:color="auto"/>
              <w:bottom w:val="single" w:sz="4" w:space="0" w:color="000000"/>
              <w:right w:val="single" w:sz="4" w:space="0" w:color="000000"/>
            </w:tcBorders>
          </w:tcPr>
          <w:p>
            <w:pP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400" w:lineRule="exact" w:before="26"/>
              <w:ind w:left="489" w:right="154" w:hanging="269"/>
              <w:jc w:val="left"/>
              <w:rPr>
                <w:rFonts w:ascii="宋体" w:hAnsi="宋体" w:cs="宋体" w:eastAsia="宋体" w:hint="default"/>
                <w:sz w:val="18"/>
                <w:szCs w:val="18"/>
              </w:rPr>
            </w:pPr>
            <w:r>
              <w:rPr>
                <w:rFonts w:ascii="宋体" w:hAnsi="宋体" w:cs="宋体" w:eastAsia="宋体" w:hint="default"/>
                <w:sz w:val="18"/>
                <w:szCs w:val="18"/>
              </w:rPr>
              <w:t>计入当期非经常性 损益的金额</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826" w:type="dxa"/>
            <w:tcBorders>
              <w:top w:val="single" w:sz="4" w:space="0" w:color="000000"/>
              <w:left w:val="single" w:sz="4" w:space="0" w:color="000000"/>
              <w:bottom w:val="single" w:sz="4" w:space="0" w:color="000000"/>
              <w:right w:val="nil" w:sz="6" w:space="0" w:color="auto"/>
            </w:tcBorders>
          </w:tcPr>
          <w:p>
            <w:pPr>
              <w:pStyle w:val="TableParagraph"/>
              <w:spacing w:line="400" w:lineRule="exact" w:before="26"/>
              <w:ind w:left="434" w:right="216" w:hanging="272"/>
              <w:jc w:val="left"/>
              <w:rPr>
                <w:rFonts w:ascii="宋体" w:hAnsi="宋体" w:cs="宋体" w:eastAsia="宋体" w:hint="default"/>
                <w:sz w:val="18"/>
                <w:szCs w:val="18"/>
              </w:rPr>
            </w:pPr>
            <w:r>
              <w:rPr>
                <w:rFonts w:ascii="宋体" w:hAnsi="宋体" w:cs="宋体" w:eastAsia="宋体" w:hint="default"/>
                <w:sz w:val="18"/>
                <w:szCs w:val="18"/>
              </w:rPr>
              <w:t>计入当期非经常性 损益的金额</w:t>
            </w:r>
          </w:p>
        </w:tc>
      </w:tr>
      <w:tr>
        <w:trPr>
          <w:trHeight w:val="511"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13,479.36</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13,479.36</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19,016.50</w:t>
            </w:r>
          </w:p>
        </w:tc>
        <w:tc>
          <w:tcPr>
            <w:tcW w:w="18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19,016.50</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13,479.36</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13,479.36</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19,016.50</w:t>
            </w:r>
          </w:p>
        </w:tc>
        <w:tc>
          <w:tcPr>
            <w:tcW w:w="182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19,016.50</w:t>
            </w:r>
          </w:p>
        </w:tc>
      </w:tr>
      <w:tr>
        <w:trPr>
          <w:trHeight w:val="511"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41,123,079.58</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17,045,306.38</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28,225,369.45</w:t>
            </w:r>
          </w:p>
        </w:tc>
        <w:tc>
          <w:tcPr>
            <w:tcW w:w="18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11,144,460.94</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违约收入</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95,101.00</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95,101.00</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124,331.76</w:t>
            </w:r>
          </w:p>
        </w:tc>
        <w:tc>
          <w:tcPr>
            <w:tcW w:w="182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124,331.76</w:t>
            </w:r>
          </w:p>
        </w:tc>
      </w:tr>
      <w:tr>
        <w:trPr>
          <w:trHeight w:val="511"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2,756,958.52</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2,756,958.52</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1,632,778.91</w:t>
            </w:r>
          </w:p>
        </w:tc>
        <w:tc>
          <w:tcPr>
            <w:tcW w:w="18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1,632,778.91</w:t>
            </w:r>
          </w:p>
        </w:tc>
      </w:tr>
      <w:tr>
        <w:trPr>
          <w:trHeight w:val="512"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43,988,618.46</w:t>
            </w:r>
          </w:p>
        </w:tc>
        <w:tc>
          <w:tcPr>
            <w:tcW w:w="1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19,910,845.26</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30,001,496.62</w:t>
            </w:r>
          </w:p>
        </w:tc>
        <w:tc>
          <w:tcPr>
            <w:tcW w:w="18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12,920,588.11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）政府补助明细</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3227"/>
        <w:gridCol w:w="3212"/>
        <w:gridCol w:w="3212"/>
      </w:tblGrid>
      <w:tr>
        <w:trPr>
          <w:trHeight w:val="509"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85"/>
              <w:jc w:val="right"/>
              <w:rPr>
                <w:rFonts w:ascii="宋体" w:hAnsi="宋体" w:cs="宋体" w:eastAsia="宋体" w:hint="default"/>
                <w:sz w:val="21"/>
                <w:szCs w:val="21"/>
              </w:rPr>
            </w:pPr>
            <w:r>
              <w:rPr>
                <w:rFonts w:ascii="宋体" w:hAnsi="宋体" w:cs="宋体" w:eastAsia="宋体" w:hint="default"/>
                <w:sz w:val="21"/>
                <w:szCs w:val="21"/>
              </w:rPr>
              <w:t>项目</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1"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4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增值税退税款</w:t>
            </w:r>
            <w:r>
              <w:rPr>
                <w:rFonts w:ascii="Times New Roman" w:hAnsi="Times New Roman" w:cs="Times New Roman" w:eastAsia="Times New Roman" w:hint="default"/>
                <w:sz w:val="21"/>
                <w:szCs w:val="21"/>
              </w:rPr>
              <w:t>*1</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24,077,773.20</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17,080,908.51</w:t>
            </w:r>
          </w:p>
        </w:tc>
      </w:tr>
      <w:tr>
        <w:trPr>
          <w:trHeight w:val="509"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45" w:right="0"/>
              <w:jc w:val="left"/>
              <w:rPr>
                <w:rFonts w:ascii="Times New Roman" w:hAnsi="Times New Roman" w:cs="Times New Roman" w:eastAsia="Times New Roman" w:hint="default"/>
                <w:sz w:val="21"/>
                <w:szCs w:val="21"/>
              </w:rPr>
            </w:pPr>
            <w:r>
              <w:rPr>
                <w:rFonts w:ascii="宋体" w:hAnsi="宋体" w:cs="宋体" w:eastAsia="宋体" w:hint="default"/>
                <w:spacing w:val="-3"/>
                <w:sz w:val="21"/>
                <w:szCs w:val="21"/>
              </w:rPr>
              <w:t>补贴收入</w:t>
            </w:r>
            <w:r>
              <w:rPr>
                <w:rFonts w:ascii="Times New Roman" w:hAnsi="Times New Roman" w:cs="Times New Roman" w:eastAsia="Times New Roman" w:hint="default"/>
                <w:spacing w:val="-3"/>
                <w:sz w:val="21"/>
                <w:szCs w:val="21"/>
              </w:rPr>
              <w:t>*2</w:t>
            </w:r>
            <w:r>
              <w:rPr>
                <w:rFonts w:ascii="Times New Roman" w:hAnsi="Times New Roman" w:cs="Times New Roman" w:eastAsia="Times New Roman" w:hint="default"/>
                <w:sz w:val="21"/>
                <w:szCs w:val="21"/>
              </w:rPr>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17,045,306.38</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2"/>
                <w:sz w:val="21"/>
              </w:rPr>
              <w:t>11,144,460.94</w:t>
            </w:r>
          </w:p>
        </w:tc>
      </w:tr>
      <w:tr>
        <w:trPr>
          <w:trHeight w:val="512"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385"/>
              <w:jc w:val="right"/>
              <w:rPr>
                <w:rFonts w:ascii="宋体" w:hAnsi="宋体" w:cs="宋体" w:eastAsia="宋体" w:hint="default"/>
                <w:sz w:val="21"/>
                <w:szCs w:val="21"/>
              </w:rPr>
            </w:pPr>
            <w:r>
              <w:rPr>
                <w:rFonts w:ascii="宋体" w:hAnsi="宋体" w:cs="宋体" w:eastAsia="宋体" w:hint="default"/>
                <w:sz w:val="21"/>
                <w:szCs w:val="21"/>
              </w:rPr>
              <w:t>合计</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41,123,079.58</w:t>
            </w:r>
          </w:p>
        </w:tc>
        <w:tc>
          <w:tcPr>
            <w:tcW w:w="321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28,225,369.45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52" w:right="1122" w:firstLine="0"/>
        <w:jc w:val="left"/>
        <w:rPr>
          <w:rFonts w:ascii="宋体" w:hAnsi="宋体" w:cs="宋体" w:eastAsia="宋体" w:hint="default"/>
          <w:sz w:val="21"/>
          <w:szCs w:val="21"/>
        </w:rPr>
      </w:pPr>
      <w:r>
        <w:rPr>
          <w:rFonts w:ascii="宋体" w:hAnsi="宋体" w:cs="宋体" w:eastAsia="宋体" w:hint="default"/>
          <w:sz w:val="21"/>
          <w:szCs w:val="21"/>
        </w:rPr>
        <w:t>营业外收入说明：</w:t>
      </w:r>
    </w:p>
    <w:p>
      <w:pPr>
        <w:spacing w:line="240" w:lineRule="auto" w:before="2"/>
        <w:rPr>
          <w:rFonts w:ascii="宋体" w:hAnsi="宋体" w:cs="宋体" w:eastAsia="宋体" w:hint="default"/>
          <w:sz w:val="17"/>
          <w:szCs w:val="17"/>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、增值税退税款</w:t>
      </w:r>
    </w:p>
    <w:p>
      <w:pPr>
        <w:spacing w:line="500" w:lineRule="atLeast" w:before="1"/>
        <w:ind w:left="152" w:right="1157" w:firstLine="420"/>
        <w:jc w:val="both"/>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）本公司增值税减免系根据《软件及集成电路产品增值税退税》</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财税发〔</w:t>
      </w:r>
      <w:r>
        <w:rPr>
          <w:rFonts w:ascii="Times New Roman" w:hAnsi="Times New Roman" w:cs="Times New Roman" w:eastAsia="Times New Roman" w:hint="default"/>
          <w:spacing w:val="-2"/>
          <w:sz w:val="21"/>
          <w:szCs w:val="21"/>
        </w:rPr>
        <w:t>2000</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25</w:t>
      </w:r>
      <w:r>
        <w:rPr>
          <w:rFonts w:ascii="宋体" w:hAnsi="宋体" w:cs="宋体" w:eastAsia="宋体" w:hint="default"/>
          <w:spacing w:val="-2"/>
          <w:sz w:val="21"/>
          <w:szCs w:val="21"/>
        </w:rPr>
        <w:t>号或者深国税</w:t>
      </w:r>
      <w:r>
        <w:rPr>
          <w:rFonts w:ascii="宋体" w:hAnsi="宋体" w:cs="宋体" w:eastAsia="宋体" w:hint="default"/>
          <w:w w:val="100"/>
          <w:sz w:val="21"/>
          <w:szCs w:val="21"/>
        </w:rPr>
        <w:t> </w:t>
      </w:r>
      <w:r>
        <w:rPr>
          <w:rFonts w:ascii="宋体" w:hAnsi="宋体" w:cs="宋体" w:eastAsia="宋体" w:hint="default"/>
          <w:spacing w:val="-6"/>
          <w:w w:val="100"/>
          <w:sz w:val="21"/>
          <w:szCs w:val="21"/>
        </w:rPr>
        <w:t>发〔</w:t>
      </w:r>
      <w:r>
        <w:rPr>
          <w:rFonts w:ascii="Times New Roman" w:hAnsi="Times New Roman" w:cs="Times New Roman" w:eastAsia="Times New Roman" w:hint="default"/>
          <w:spacing w:val="-6"/>
          <w:w w:val="100"/>
          <w:sz w:val="21"/>
          <w:szCs w:val="21"/>
        </w:rPr>
        <w:t>2000</w:t>
      </w:r>
      <w:r>
        <w:rPr>
          <w:rFonts w:ascii="宋体" w:hAnsi="宋体" w:cs="宋体" w:eastAsia="宋体" w:hint="default"/>
          <w:spacing w:val="-6"/>
          <w:w w:val="100"/>
          <w:sz w:val="21"/>
          <w:szCs w:val="21"/>
        </w:rPr>
        <w:t>〕</w:t>
      </w:r>
      <w:r>
        <w:rPr>
          <w:rFonts w:ascii="Times New Roman" w:hAnsi="Times New Roman" w:cs="Times New Roman" w:eastAsia="Times New Roman" w:hint="default"/>
          <w:spacing w:val="-6"/>
          <w:w w:val="100"/>
          <w:sz w:val="21"/>
          <w:szCs w:val="21"/>
        </w:rPr>
        <w:t>577</w:t>
      </w:r>
      <w:r>
        <w:rPr>
          <w:rFonts w:ascii="宋体" w:hAnsi="宋体" w:cs="宋体" w:eastAsia="宋体" w:hint="default"/>
          <w:spacing w:val="-6"/>
          <w:w w:val="100"/>
          <w:sz w:val="21"/>
          <w:szCs w:val="21"/>
        </w:rPr>
        <w:t>号</w:t>
      </w:r>
      <w:r>
        <w:rPr>
          <w:rFonts w:ascii="Times New Roman" w:hAnsi="Times New Roman" w:cs="Times New Roman" w:eastAsia="Times New Roman" w:hint="default"/>
          <w:spacing w:val="-6"/>
          <w:w w:val="100"/>
          <w:sz w:val="21"/>
          <w:szCs w:val="21"/>
        </w:rPr>
        <w:t>)</w:t>
      </w:r>
      <w:r>
        <w:rPr>
          <w:rFonts w:ascii="宋体" w:hAnsi="宋体" w:cs="宋体" w:eastAsia="宋体" w:hint="default"/>
          <w:spacing w:val="-6"/>
          <w:w w:val="100"/>
          <w:sz w:val="21"/>
          <w:szCs w:val="21"/>
        </w:rPr>
        <w:t>、《财政部、国家税务总局关于嵌入式软件增值税政策的通知》（财税［</w:t>
      </w:r>
      <w:r>
        <w:rPr>
          <w:rFonts w:ascii="Times New Roman" w:hAnsi="Times New Roman" w:cs="Times New Roman" w:eastAsia="Times New Roman" w:hint="default"/>
          <w:spacing w:val="-6"/>
          <w:w w:val="100"/>
          <w:sz w:val="21"/>
          <w:szCs w:val="21"/>
        </w:rPr>
        <w:t>2008</w:t>
      </w:r>
      <w:r>
        <w:rPr>
          <w:rFonts w:ascii="宋体" w:hAnsi="宋体" w:cs="宋体" w:eastAsia="宋体" w:hint="default"/>
          <w:spacing w:val="-6"/>
          <w:w w:val="100"/>
          <w:sz w:val="21"/>
          <w:szCs w:val="21"/>
        </w:rPr>
        <w:t>］</w:t>
      </w:r>
      <w:r>
        <w:rPr>
          <w:rFonts w:ascii="Times New Roman" w:hAnsi="Times New Roman" w:cs="Times New Roman" w:eastAsia="Times New Roman" w:hint="default"/>
          <w:spacing w:val="-6"/>
          <w:w w:val="100"/>
          <w:sz w:val="21"/>
          <w:szCs w:val="21"/>
        </w:rPr>
        <w:t>92</w:t>
      </w:r>
      <w:r>
        <w:rPr>
          <w:rFonts w:ascii="宋体" w:hAnsi="宋体" w:cs="宋体" w:eastAsia="宋体" w:hint="default"/>
          <w:spacing w:val="-6"/>
          <w:w w:val="100"/>
          <w:sz w:val="21"/>
          <w:szCs w:val="21"/>
        </w:rPr>
        <w:t>号）及</w:t>
      </w:r>
      <w:r>
        <w:rPr>
          <w:rFonts w:ascii="宋体" w:hAnsi="宋体" w:cs="宋体" w:eastAsia="宋体" w:hint="default"/>
          <w:spacing w:val="-77"/>
          <w:w w:val="100"/>
          <w:sz w:val="21"/>
          <w:szCs w:val="21"/>
        </w:rPr>
        <w:t> </w:t>
      </w:r>
      <w:r>
        <w:rPr>
          <w:rFonts w:ascii="宋体" w:hAnsi="宋体" w:cs="宋体" w:eastAsia="宋体" w:hint="default"/>
          <w:spacing w:val="-77"/>
          <w:w w:val="100"/>
          <w:sz w:val="21"/>
          <w:szCs w:val="21"/>
        </w:rPr>
      </w:r>
      <w:r>
        <w:rPr>
          <w:rFonts w:ascii="宋体" w:hAnsi="宋体" w:cs="宋体" w:eastAsia="宋体" w:hint="default"/>
          <w:spacing w:val="-2"/>
          <w:sz w:val="21"/>
          <w:szCs w:val="21"/>
        </w:rPr>
        <w:t>深圳市南山区国家税务局深国税南批复执行，</w:t>
      </w: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年依据深国税南</w:t>
      </w:r>
      <w:r>
        <w:rPr>
          <w:rFonts w:ascii="宋体" w:hAnsi="宋体" w:cs="宋体" w:eastAsia="宋体" w:hint="default"/>
          <w:spacing w:val="86"/>
          <w:sz w:val="21"/>
          <w:szCs w:val="21"/>
        </w:rPr>
        <w:t> </w:t>
      </w:r>
      <w:r>
        <w:rPr>
          <w:rFonts w:ascii="宋体" w:hAnsi="宋体" w:cs="宋体" w:eastAsia="宋体" w:hint="default"/>
          <w:spacing w:val="-2"/>
          <w:sz w:val="21"/>
          <w:szCs w:val="21"/>
        </w:rPr>
        <w:t>退抵税</w:t>
      </w:r>
      <w:r>
        <w:rPr>
          <w:rFonts w:ascii="Times New Roman" w:hAnsi="Times New Roman" w:cs="Times New Roman" w:eastAsia="Times New Roman" w:hint="default"/>
          <w:spacing w:val="-2"/>
          <w:sz w:val="21"/>
          <w:szCs w:val="21"/>
        </w:rPr>
        <w:t>[2010]2624</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[2011]0790</w:t>
      </w:r>
      <w:r>
        <w:rPr>
          <w:rFonts w:ascii="宋体" w:hAnsi="宋体" w:cs="宋体" w:eastAsia="宋体" w:hint="default"/>
          <w:spacing w:val="-2"/>
          <w:sz w:val="21"/>
          <w:szCs w:val="21"/>
        </w:rPr>
        <w:t>号、</w:t>
      </w:r>
      <w:r>
        <w:rPr>
          <w:rFonts w:ascii="宋体" w:hAnsi="宋体" w:cs="宋体" w:eastAsia="宋体" w:hint="default"/>
          <w:sz w:val="21"/>
          <w:szCs w:val="21"/>
        </w:rPr>
      </w:r>
    </w:p>
    <w:p>
      <w:pPr>
        <w:spacing w:after="0" w:line="500" w:lineRule="atLeast"/>
        <w:jc w:val="both"/>
        <w:rPr>
          <w:rFonts w:ascii="宋体" w:hAnsi="宋体" w:cs="宋体" w:eastAsia="宋体" w:hint="default"/>
          <w:sz w:val="21"/>
          <w:szCs w:val="21"/>
        </w:rPr>
        <w:sectPr>
          <w:headerReference w:type="default" r:id="rId144"/>
          <w:footerReference w:type="default" r:id="rId145"/>
          <w:pgSz w:w="11910" w:h="16840"/>
          <w:pgMar w:header="0" w:footer="956" w:top="1040" w:bottom="1140" w:left="980" w:right="0"/>
          <w:pgNumType w:start="152"/>
        </w:sectPr>
      </w:pPr>
    </w:p>
    <w:p>
      <w:pPr>
        <w:spacing w:line="412" w:lineRule="auto" w:before="8"/>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[2011]0789</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[2011]2005</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[2011]2006</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[2011]2007</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[2011]2008</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[2011]2001</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[2011]2002</w:t>
      </w:r>
      <w:r>
        <w:rPr>
          <w:rFonts w:ascii="宋体" w:hAnsi="宋体" w:cs="宋体" w:eastAsia="宋体" w:hint="default"/>
          <w:spacing w:val="-2"/>
          <w:sz w:val="21"/>
          <w:szCs w:val="21"/>
        </w:rPr>
        <w:t>号、</w:t>
      </w:r>
      <w:r>
        <w:rPr>
          <w:rFonts w:ascii="宋体" w:hAnsi="宋体" w:cs="宋体" w:eastAsia="宋体" w:hint="default"/>
          <w:spacing w:val="-46"/>
          <w:sz w:val="21"/>
          <w:szCs w:val="21"/>
        </w:rPr>
        <w:t> </w:t>
      </w:r>
      <w:r>
        <w:rPr>
          <w:rFonts w:ascii="Times New Roman" w:hAnsi="Times New Roman" w:cs="Times New Roman" w:eastAsia="Times New Roman" w:hint="default"/>
          <w:spacing w:val="-4"/>
          <w:sz w:val="21"/>
          <w:szCs w:val="21"/>
        </w:rPr>
        <w:t>[2011]2003</w:t>
      </w:r>
      <w:r>
        <w:rPr>
          <w:rFonts w:ascii="宋体" w:hAnsi="宋体" w:cs="宋体" w:eastAsia="宋体" w:hint="default"/>
          <w:spacing w:val="-4"/>
          <w:sz w:val="21"/>
          <w:szCs w:val="21"/>
        </w:rPr>
        <w:t>号、</w:t>
      </w:r>
      <w:r>
        <w:rPr>
          <w:rFonts w:ascii="Times New Roman" w:hAnsi="Times New Roman" w:cs="Times New Roman" w:eastAsia="Times New Roman" w:hint="default"/>
          <w:spacing w:val="-4"/>
          <w:sz w:val="21"/>
          <w:szCs w:val="21"/>
        </w:rPr>
        <w:t>[2011]2004</w:t>
      </w:r>
      <w:r>
        <w:rPr>
          <w:rFonts w:ascii="宋体" w:hAnsi="宋体" w:cs="宋体" w:eastAsia="宋体" w:hint="default"/>
          <w:spacing w:val="-4"/>
          <w:sz w:val="21"/>
          <w:szCs w:val="21"/>
        </w:rPr>
        <w:t>号、</w:t>
      </w:r>
      <w:r>
        <w:rPr>
          <w:rFonts w:ascii="Times New Roman" w:hAnsi="Times New Roman" w:cs="Times New Roman" w:eastAsia="Times New Roman" w:hint="default"/>
          <w:spacing w:val="-4"/>
          <w:sz w:val="21"/>
          <w:szCs w:val="21"/>
        </w:rPr>
        <w:t>[2011]2355</w:t>
      </w:r>
      <w:r>
        <w:rPr>
          <w:rFonts w:ascii="宋体" w:hAnsi="宋体" w:cs="宋体" w:eastAsia="宋体" w:hint="default"/>
          <w:spacing w:val="-4"/>
          <w:sz w:val="21"/>
          <w:szCs w:val="21"/>
        </w:rPr>
        <w:t>号、</w:t>
      </w:r>
      <w:r>
        <w:rPr>
          <w:rFonts w:ascii="Times New Roman" w:hAnsi="Times New Roman" w:cs="Times New Roman" w:eastAsia="Times New Roman" w:hint="default"/>
          <w:spacing w:val="-4"/>
          <w:sz w:val="21"/>
          <w:szCs w:val="21"/>
        </w:rPr>
        <w:t>[2011]2356</w:t>
      </w:r>
      <w:r>
        <w:rPr>
          <w:rFonts w:ascii="宋体" w:hAnsi="宋体" w:cs="宋体" w:eastAsia="宋体" w:hint="default"/>
          <w:spacing w:val="-4"/>
          <w:sz w:val="21"/>
          <w:szCs w:val="21"/>
        </w:rPr>
        <w:t>号，分别收到增值税退税</w:t>
      </w:r>
      <w:r>
        <w:rPr>
          <w:rFonts w:ascii="Times New Roman" w:hAnsi="Times New Roman" w:cs="Times New Roman" w:eastAsia="Times New Roman" w:hint="default"/>
          <w:spacing w:val="-4"/>
          <w:sz w:val="21"/>
          <w:szCs w:val="21"/>
        </w:rPr>
        <w:t>1,425,373.53</w:t>
      </w:r>
      <w:r>
        <w:rPr>
          <w:rFonts w:ascii="宋体" w:hAnsi="宋体" w:cs="宋体" w:eastAsia="宋体" w:hint="default"/>
          <w:spacing w:val="-4"/>
          <w:sz w:val="21"/>
          <w:szCs w:val="21"/>
        </w:rPr>
        <w:t>元、</w:t>
      </w:r>
      <w:r>
        <w:rPr>
          <w:rFonts w:ascii="Times New Roman" w:hAnsi="Times New Roman" w:cs="Times New Roman" w:eastAsia="Times New Roman" w:hint="default"/>
          <w:spacing w:val="-4"/>
          <w:sz w:val="21"/>
          <w:szCs w:val="21"/>
        </w:rPr>
        <w:t>816,773.8</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spacing w:val="9"/>
          <w:sz w:val="21"/>
          <w:szCs w:val="21"/>
        </w:rPr>
      </w:r>
      <w:r>
        <w:rPr>
          <w:rFonts w:ascii="宋体" w:hAnsi="宋体" w:cs="宋体" w:eastAsia="宋体" w:hint="default"/>
          <w:sz w:val="21"/>
          <w:szCs w:val="21"/>
        </w:rPr>
        <w:t>元、</w:t>
      </w:r>
      <w:r>
        <w:rPr>
          <w:rFonts w:ascii="Times New Roman" w:hAnsi="Times New Roman" w:cs="Times New Roman" w:eastAsia="Times New Roman" w:hint="default"/>
          <w:sz w:val="21"/>
          <w:szCs w:val="21"/>
        </w:rPr>
        <w:t>2,543,870.96</w:t>
      </w:r>
      <w:r>
        <w:rPr>
          <w:rFonts w:ascii="宋体" w:hAnsi="宋体" w:cs="宋体" w:eastAsia="宋体" w:hint="default"/>
          <w:sz w:val="21"/>
          <w:szCs w:val="21"/>
        </w:rPr>
        <w:t>元</w:t>
      </w:r>
      <w:r>
        <w:rPr>
          <w:rFonts w:ascii="宋体" w:hAnsi="宋体" w:cs="宋体" w:eastAsia="宋体" w:hint="default"/>
          <w:spacing w:val="-29"/>
          <w:sz w:val="21"/>
          <w:szCs w:val="21"/>
        </w:rPr>
        <w:t> </w:t>
      </w:r>
      <w:r>
        <w:rPr>
          <w:rFonts w:ascii="Times New Roman" w:hAnsi="Times New Roman" w:cs="Times New Roman" w:eastAsia="Times New Roman" w:hint="default"/>
          <w:sz w:val="21"/>
          <w:szCs w:val="21"/>
        </w:rPr>
        <w:t>836,134.94</w:t>
      </w:r>
      <w:r>
        <w:rPr>
          <w:rFonts w:ascii="宋体" w:hAnsi="宋体" w:cs="宋体" w:eastAsia="宋体" w:hint="default"/>
          <w:sz w:val="21"/>
          <w:szCs w:val="21"/>
        </w:rPr>
        <w:t>元、</w:t>
      </w:r>
      <w:r>
        <w:rPr>
          <w:rFonts w:ascii="Times New Roman" w:hAnsi="Times New Roman" w:cs="Times New Roman" w:eastAsia="Times New Roman" w:hint="default"/>
          <w:sz w:val="21"/>
          <w:szCs w:val="21"/>
        </w:rPr>
        <w:t>686,616.42</w:t>
      </w:r>
      <w:r>
        <w:rPr>
          <w:rFonts w:ascii="宋体" w:hAnsi="宋体" w:cs="宋体" w:eastAsia="宋体" w:hint="default"/>
          <w:sz w:val="21"/>
          <w:szCs w:val="21"/>
        </w:rPr>
        <w:t>元、</w:t>
      </w:r>
      <w:r>
        <w:rPr>
          <w:rFonts w:ascii="Times New Roman" w:hAnsi="Times New Roman" w:cs="Times New Roman" w:eastAsia="Times New Roman" w:hint="default"/>
          <w:sz w:val="21"/>
          <w:szCs w:val="21"/>
        </w:rPr>
        <w:t>314,722.1</w:t>
      </w:r>
      <w:r>
        <w:rPr>
          <w:rFonts w:ascii="宋体" w:hAnsi="宋体" w:cs="宋体" w:eastAsia="宋体" w:hint="default"/>
          <w:sz w:val="21"/>
          <w:szCs w:val="21"/>
        </w:rPr>
        <w:t>元、</w:t>
      </w:r>
      <w:r>
        <w:rPr>
          <w:rFonts w:ascii="Times New Roman" w:hAnsi="Times New Roman" w:cs="Times New Roman" w:eastAsia="Times New Roman" w:hint="default"/>
          <w:sz w:val="21"/>
          <w:szCs w:val="21"/>
        </w:rPr>
        <w:t>820,006.21</w:t>
      </w:r>
      <w:r>
        <w:rPr>
          <w:rFonts w:ascii="宋体" w:hAnsi="宋体" w:cs="宋体" w:eastAsia="宋体" w:hint="default"/>
          <w:sz w:val="21"/>
          <w:szCs w:val="21"/>
        </w:rPr>
        <w:t>元、</w:t>
      </w:r>
      <w:r>
        <w:rPr>
          <w:rFonts w:ascii="Times New Roman" w:hAnsi="Times New Roman" w:cs="Times New Roman" w:eastAsia="Times New Roman" w:hint="default"/>
          <w:sz w:val="21"/>
          <w:szCs w:val="21"/>
        </w:rPr>
        <w:t>748,000.63</w:t>
      </w:r>
      <w:r>
        <w:rPr>
          <w:rFonts w:ascii="宋体" w:hAnsi="宋体" w:cs="宋体" w:eastAsia="宋体" w:hint="default"/>
          <w:sz w:val="21"/>
          <w:szCs w:val="21"/>
        </w:rPr>
        <w:t>元、</w:t>
      </w:r>
      <w:r>
        <w:rPr>
          <w:rFonts w:ascii="Times New Roman" w:hAnsi="Times New Roman" w:cs="Times New Roman" w:eastAsia="Times New Roman" w:hint="default"/>
          <w:sz w:val="21"/>
          <w:szCs w:val="21"/>
        </w:rPr>
        <w:t>1,282,180.29</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1,079,769.85</w:t>
      </w:r>
      <w:r>
        <w:rPr>
          <w:rFonts w:ascii="宋体" w:hAnsi="宋体" w:cs="宋体" w:eastAsia="宋体" w:hint="default"/>
          <w:sz w:val="21"/>
          <w:szCs w:val="21"/>
        </w:rPr>
        <w:t>元、</w:t>
      </w:r>
      <w:r>
        <w:rPr>
          <w:rFonts w:ascii="Times New Roman" w:hAnsi="Times New Roman" w:cs="Times New Roman" w:eastAsia="Times New Roman" w:hint="default"/>
          <w:sz w:val="21"/>
          <w:szCs w:val="21"/>
        </w:rPr>
        <w:t>932,531.56</w:t>
      </w:r>
      <w:r>
        <w:rPr>
          <w:rFonts w:ascii="宋体" w:hAnsi="宋体" w:cs="宋体" w:eastAsia="宋体" w:hint="default"/>
          <w:sz w:val="21"/>
          <w:szCs w:val="21"/>
        </w:rPr>
        <w:t>元、</w:t>
      </w:r>
      <w:r>
        <w:rPr>
          <w:rFonts w:ascii="Times New Roman" w:hAnsi="Times New Roman" w:cs="Times New Roman" w:eastAsia="Times New Roman" w:hint="default"/>
          <w:sz w:val="21"/>
          <w:szCs w:val="21"/>
        </w:rPr>
        <w:t>1,289,963.05</w:t>
      </w:r>
      <w:r>
        <w:rPr>
          <w:rFonts w:ascii="宋体" w:hAnsi="宋体" w:cs="宋体" w:eastAsia="宋体" w:hint="default"/>
          <w:sz w:val="21"/>
          <w:szCs w:val="21"/>
        </w:rPr>
        <w:t>元、</w:t>
      </w:r>
      <w:r>
        <w:rPr>
          <w:rFonts w:ascii="Times New Roman" w:hAnsi="Times New Roman" w:cs="Times New Roman" w:eastAsia="Times New Roman" w:hint="default"/>
          <w:sz w:val="21"/>
          <w:szCs w:val="21"/>
        </w:rPr>
        <w:t>1,219,569.05</w:t>
      </w:r>
      <w:r>
        <w:rPr>
          <w:rFonts w:ascii="宋体" w:hAnsi="宋体" w:cs="宋体" w:eastAsia="宋体" w:hint="default"/>
          <w:sz w:val="21"/>
          <w:szCs w:val="21"/>
        </w:rPr>
        <w:t>元。</w:t>
      </w:r>
    </w:p>
    <w:p>
      <w:pPr>
        <w:spacing w:line="396" w:lineRule="auto" w:before="24"/>
        <w:ind w:left="112" w:right="1157"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）本公司之子公司哈尔滨侨航通信设备有限公司增值税减免系根据《软件及集成电路产品增值税</w:t>
      </w:r>
      <w:r>
        <w:rPr>
          <w:rFonts w:ascii="宋体" w:hAnsi="宋体" w:cs="宋体" w:eastAsia="宋体" w:hint="default"/>
          <w:w w:val="100"/>
          <w:sz w:val="21"/>
          <w:szCs w:val="21"/>
        </w:rPr>
        <w:t> </w:t>
      </w:r>
      <w:r>
        <w:rPr>
          <w:rFonts w:ascii="宋体" w:hAnsi="宋体" w:cs="宋体" w:eastAsia="宋体" w:hint="default"/>
          <w:spacing w:val="-3"/>
          <w:sz w:val="21"/>
          <w:szCs w:val="21"/>
        </w:rPr>
        <w:t>退税》</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财税发〔</w:t>
      </w:r>
      <w:r>
        <w:rPr>
          <w:rFonts w:ascii="Times New Roman" w:hAnsi="Times New Roman" w:cs="Times New Roman" w:eastAsia="Times New Roman" w:hint="default"/>
          <w:spacing w:val="-3"/>
          <w:sz w:val="21"/>
          <w:szCs w:val="21"/>
        </w:rPr>
        <w:t>2000</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25</w:t>
      </w:r>
      <w:r>
        <w:rPr>
          <w:rFonts w:ascii="宋体" w:hAnsi="宋体" w:cs="宋体" w:eastAsia="宋体" w:hint="default"/>
          <w:spacing w:val="-3"/>
          <w:sz w:val="21"/>
          <w:szCs w:val="21"/>
        </w:rPr>
        <w:t>号文件及黑国发〔</w:t>
      </w:r>
      <w:r>
        <w:rPr>
          <w:rFonts w:ascii="Times New Roman" w:hAnsi="Times New Roman" w:cs="Times New Roman" w:eastAsia="Times New Roman" w:hint="default"/>
          <w:spacing w:val="-3"/>
          <w:sz w:val="21"/>
          <w:szCs w:val="21"/>
        </w:rPr>
        <w:t>2000</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号文件规定的退税资格</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及哈尔滨市开发区国税局文件</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z w:val="21"/>
          <w:szCs w:val="21"/>
        </w:rPr>
        <w:t>批复执行：</w:t>
      </w:r>
      <w:r>
        <w:rPr>
          <w:rFonts w:ascii="Times New Roman" w:hAnsi="Times New Roman" w:cs="Times New Roman" w:eastAsia="Times New Roman" w:hint="default"/>
          <w:sz w:val="21"/>
          <w:szCs w:val="21"/>
        </w:rPr>
        <w:t>2011</w:t>
      </w:r>
      <w:r>
        <w:rPr>
          <w:rFonts w:ascii="宋体" w:hAnsi="宋体" w:cs="宋体" w:eastAsia="宋体" w:hint="default"/>
          <w:sz w:val="21"/>
          <w:szCs w:val="21"/>
        </w:rPr>
        <w:t>年度收到增值税退税款</w:t>
      </w:r>
      <w:r>
        <w:rPr>
          <w:rFonts w:ascii="Times New Roman" w:hAnsi="Times New Roman" w:cs="Times New Roman" w:eastAsia="Times New Roman" w:hint="default"/>
          <w:sz w:val="21"/>
          <w:szCs w:val="21"/>
        </w:rPr>
        <w:t>1,282,775.65</w:t>
      </w:r>
      <w:r>
        <w:rPr>
          <w:rFonts w:ascii="Times New Roman" w:hAnsi="Times New Roman" w:cs="Times New Roman" w:eastAsia="Times New Roman" w:hint="default"/>
          <w:spacing w:val="37"/>
          <w:sz w:val="21"/>
          <w:szCs w:val="21"/>
        </w:rPr>
        <w:t> </w:t>
      </w:r>
      <w:r>
        <w:rPr>
          <w:rFonts w:ascii="宋体" w:hAnsi="宋体" w:cs="宋体" w:eastAsia="宋体" w:hint="default"/>
          <w:sz w:val="21"/>
          <w:szCs w:val="21"/>
        </w:rPr>
        <w:t>元。</w:t>
      </w:r>
    </w:p>
    <w:p>
      <w:pPr>
        <w:spacing w:line="396" w:lineRule="auto" w:before="38"/>
        <w:ind w:left="112" w:right="1155"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）本公司之子公司深圳市安智捷科技有限公司增值税减免系根据《软件及集成电路产品增值税退</w:t>
      </w:r>
      <w:r>
        <w:rPr>
          <w:rFonts w:ascii="宋体" w:hAnsi="宋体" w:cs="宋体" w:eastAsia="宋体" w:hint="default"/>
          <w:w w:val="100"/>
          <w:sz w:val="21"/>
          <w:szCs w:val="21"/>
        </w:rPr>
        <w:t> </w:t>
      </w:r>
      <w:r>
        <w:rPr>
          <w:rFonts w:ascii="宋体" w:hAnsi="宋体" w:cs="宋体" w:eastAsia="宋体" w:hint="default"/>
          <w:spacing w:val="-3"/>
          <w:w w:val="100"/>
          <w:sz w:val="21"/>
          <w:szCs w:val="21"/>
        </w:rPr>
        <w:t>税》</w:t>
      </w:r>
      <w:r>
        <w:rPr>
          <w:rFonts w:ascii="Times New Roman" w:hAnsi="Times New Roman" w:cs="Times New Roman" w:eastAsia="Times New Roman" w:hint="default"/>
          <w:spacing w:val="-3"/>
          <w:w w:val="100"/>
          <w:sz w:val="21"/>
          <w:szCs w:val="21"/>
        </w:rPr>
        <w:t>(</w:t>
      </w:r>
      <w:r>
        <w:rPr>
          <w:rFonts w:ascii="宋体" w:hAnsi="宋体" w:cs="宋体" w:eastAsia="宋体" w:hint="default"/>
          <w:spacing w:val="-3"/>
          <w:w w:val="100"/>
          <w:sz w:val="21"/>
          <w:szCs w:val="21"/>
        </w:rPr>
        <w:t>财税发〔</w:t>
      </w:r>
      <w:r>
        <w:rPr>
          <w:rFonts w:ascii="Times New Roman" w:hAnsi="Times New Roman" w:cs="Times New Roman" w:eastAsia="Times New Roman" w:hint="default"/>
          <w:spacing w:val="-3"/>
          <w:w w:val="100"/>
          <w:sz w:val="21"/>
          <w:szCs w:val="21"/>
        </w:rPr>
        <w:t>2000</w:t>
      </w:r>
      <w:r>
        <w:rPr>
          <w:rFonts w:ascii="宋体" w:hAnsi="宋体" w:cs="宋体" w:eastAsia="宋体" w:hint="default"/>
          <w:spacing w:val="-3"/>
          <w:w w:val="100"/>
          <w:sz w:val="21"/>
          <w:szCs w:val="21"/>
        </w:rPr>
        <w:t>〕</w:t>
      </w:r>
      <w:r>
        <w:rPr>
          <w:rFonts w:ascii="Times New Roman" w:hAnsi="Times New Roman" w:cs="Times New Roman" w:eastAsia="Times New Roman" w:hint="default"/>
          <w:spacing w:val="-3"/>
          <w:w w:val="100"/>
          <w:sz w:val="21"/>
          <w:szCs w:val="21"/>
        </w:rPr>
        <w:t>25</w:t>
      </w:r>
      <w:r>
        <w:rPr>
          <w:rFonts w:ascii="宋体" w:hAnsi="宋体" w:cs="宋体" w:eastAsia="宋体" w:hint="default"/>
          <w:spacing w:val="-3"/>
          <w:w w:val="100"/>
          <w:sz w:val="21"/>
          <w:szCs w:val="21"/>
        </w:rPr>
        <w:t>号或者深国税发〔</w:t>
      </w:r>
      <w:r>
        <w:rPr>
          <w:rFonts w:ascii="Times New Roman" w:hAnsi="Times New Roman" w:cs="Times New Roman" w:eastAsia="Times New Roman" w:hint="default"/>
          <w:spacing w:val="-3"/>
          <w:w w:val="100"/>
          <w:sz w:val="21"/>
          <w:szCs w:val="21"/>
        </w:rPr>
        <w:t>2000</w:t>
      </w:r>
      <w:r>
        <w:rPr>
          <w:rFonts w:ascii="宋体" w:hAnsi="宋体" w:cs="宋体" w:eastAsia="宋体" w:hint="default"/>
          <w:spacing w:val="-3"/>
          <w:w w:val="100"/>
          <w:sz w:val="21"/>
          <w:szCs w:val="21"/>
        </w:rPr>
        <w:t>〕</w:t>
      </w:r>
      <w:r>
        <w:rPr>
          <w:rFonts w:ascii="Times New Roman" w:hAnsi="Times New Roman" w:cs="Times New Roman" w:eastAsia="Times New Roman" w:hint="default"/>
          <w:spacing w:val="-3"/>
          <w:w w:val="100"/>
          <w:sz w:val="21"/>
          <w:szCs w:val="21"/>
        </w:rPr>
        <w:t>577</w:t>
      </w:r>
      <w:r>
        <w:rPr>
          <w:rFonts w:ascii="宋体" w:hAnsi="宋体" w:cs="宋体" w:eastAsia="宋体" w:hint="default"/>
          <w:spacing w:val="-3"/>
          <w:w w:val="100"/>
          <w:sz w:val="21"/>
          <w:szCs w:val="21"/>
        </w:rPr>
        <w:t>号</w:t>
      </w:r>
      <w:r>
        <w:rPr>
          <w:rFonts w:ascii="Times New Roman" w:hAnsi="Times New Roman" w:cs="Times New Roman" w:eastAsia="Times New Roman" w:hint="default"/>
          <w:spacing w:val="-3"/>
          <w:w w:val="100"/>
          <w:sz w:val="21"/>
          <w:szCs w:val="21"/>
        </w:rPr>
        <w:t>)</w:t>
      </w:r>
      <w:r>
        <w:rPr>
          <w:rFonts w:ascii="宋体" w:hAnsi="宋体" w:cs="宋体" w:eastAsia="宋体" w:hint="default"/>
          <w:spacing w:val="-3"/>
          <w:w w:val="100"/>
          <w:sz w:val="21"/>
          <w:szCs w:val="21"/>
        </w:rPr>
        <w:t>、《财政部、国家税务总局关于嵌入式软件增值税</w:t>
      </w:r>
      <w:r>
        <w:rPr>
          <w:rFonts w:ascii="宋体" w:hAnsi="宋体" w:cs="宋体" w:eastAsia="宋体" w:hint="default"/>
          <w:spacing w:val="-93"/>
          <w:w w:val="100"/>
          <w:sz w:val="21"/>
          <w:szCs w:val="21"/>
        </w:rPr>
        <w:t> </w:t>
      </w:r>
      <w:r>
        <w:rPr>
          <w:rFonts w:ascii="宋体" w:hAnsi="宋体" w:cs="宋体" w:eastAsia="宋体" w:hint="default"/>
          <w:spacing w:val="-93"/>
          <w:w w:val="100"/>
          <w:sz w:val="21"/>
          <w:szCs w:val="21"/>
        </w:rPr>
      </w:r>
      <w:r>
        <w:rPr>
          <w:rFonts w:ascii="宋体" w:hAnsi="宋体" w:cs="宋体" w:eastAsia="宋体" w:hint="default"/>
          <w:spacing w:val="-3"/>
          <w:w w:val="100"/>
          <w:sz w:val="21"/>
          <w:szCs w:val="21"/>
        </w:rPr>
        <w:t>政策的通知》（财税［</w:t>
      </w:r>
      <w:r>
        <w:rPr>
          <w:rFonts w:ascii="Times New Roman" w:hAnsi="Times New Roman" w:cs="Times New Roman" w:eastAsia="Times New Roman" w:hint="default"/>
          <w:spacing w:val="-3"/>
          <w:w w:val="100"/>
          <w:sz w:val="21"/>
          <w:szCs w:val="21"/>
        </w:rPr>
        <w:t>2008</w:t>
      </w:r>
      <w:r>
        <w:rPr>
          <w:rFonts w:ascii="宋体" w:hAnsi="宋体" w:cs="宋体" w:eastAsia="宋体" w:hint="default"/>
          <w:spacing w:val="-3"/>
          <w:w w:val="100"/>
          <w:sz w:val="21"/>
          <w:szCs w:val="21"/>
        </w:rPr>
        <w:t>］</w:t>
      </w:r>
      <w:r>
        <w:rPr>
          <w:rFonts w:ascii="Times New Roman" w:hAnsi="Times New Roman" w:cs="Times New Roman" w:eastAsia="Times New Roman" w:hint="default"/>
          <w:spacing w:val="-3"/>
          <w:w w:val="100"/>
          <w:sz w:val="21"/>
          <w:szCs w:val="21"/>
        </w:rPr>
        <w:t>92</w:t>
      </w:r>
      <w:r>
        <w:rPr>
          <w:rFonts w:ascii="宋体" w:hAnsi="宋体" w:cs="宋体" w:eastAsia="宋体" w:hint="default"/>
          <w:spacing w:val="-3"/>
          <w:w w:val="100"/>
          <w:sz w:val="21"/>
          <w:szCs w:val="21"/>
        </w:rPr>
        <w:t>号）及深圳市南山区国家税务局深国税南批复执行，</w:t>
      </w:r>
      <w:r>
        <w:rPr>
          <w:rFonts w:ascii="Times New Roman" w:hAnsi="Times New Roman" w:cs="Times New Roman" w:eastAsia="Times New Roman" w:hint="default"/>
          <w:spacing w:val="-3"/>
          <w:w w:val="100"/>
          <w:sz w:val="21"/>
          <w:szCs w:val="21"/>
        </w:rPr>
        <w:t>2011</w:t>
      </w:r>
      <w:r>
        <w:rPr>
          <w:rFonts w:ascii="宋体" w:hAnsi="宋体" w:cs="宋体" w:eastAsia="宋体" w:hint="default"/>
          <w:spacing w:val="-3"/>
          <w:w w:val="100"/>
          <w:sz w:val="21"/>
          <w:szCs w:val="21"/>
        </w:rPr>
        <w:t>年根据深南税南</w:t>
      </w:r>
      <w:r>
        <w:rPr>
          <w:rFonts w:ascii="宋体" w:hAnsi="宋体" w:cs="宋体" w:eastAsia="宋体" w:hint="default"/>
          <w:spacing w:val="-64"/>
          <w:w w:val="100"/>
          <w:sz w:val="21"/>
          <w:szCs w:val="21"/>
        </w:rPr>
        <w:t> </w:t>
      </w:r>
      <w:r>
        <w:rPr>
          <w:rFonts w:ascii="宋体" w:hAnsi="宋体" w:cs="宋体" w:eastAsia="宋体" w:hint="default"/>
          <w:spacing w:val="-5"/>
          <w:sz w:val="21"/>
          <w:szCs w:val="21"/>
        </w:rPr>
        <w:t>退抵税</w:t>
      </w:r>
      <w:r>
        <w:rPr>
          <w:rFonts w:ascii="Times New Roman" w:hAnsi="Times New Roman" w:cs="Times New Roman" w:eastAsia="Times New Roman" w:hint="default"/>
          <w:spacing w:val="-5"/>
          <w:sz w:val="21"/>
          <w:szCs w:val="21"/>
        </w:rPr>
        <w:t>[2011]1541</w:t>
      </w:r>
      <w:r>
        <w:rPr>
          <w:rFonts w:ascii="宋体" w:hAnsi="宋体" w:cs="宋体" w:eastAsia="宋体" w:hint="default"/>
          <w:spacing w:val="-5"/>
          <w:sz w:val="21"/>
          <w:szCs w:val="21"/>
        </w:rPr>
        <w:t>号、</w:t>
      </w:r>
      <w:r>
        <w:rPr>
          <w:rFonts w:ascii="Times New Roman" w:hAnsi="Times New Roman" w:cs="Times New Roman" w:eastAsia="Times New Roman" w:hint="default"/>
          <w:spacing w:val="-5"/>
          <w:sz w:val="21"/>
          <w:szCs w:val="21"/>
        </w:rPr>
        <w:t>[2011]1538</w:t>
      </w:r>
      <w:r>
        <w:rPr>
          <w:rFonts w:ascii="宋体" w:hAnsi="宋体" w:cs="宋体" w:eastAsia="宋体" w:hint="default"/>
          <w:spacing w:val="-5"/>
          <w:sz w:val="21"/>
          <w:szCs w:val="21"/>
        </w:rPr>
        <w:t>号、</w:t>
      </w:r>
      <w:r>
        <w:rPr>
          <w:rFonts w:ascii="Times New Roman" w:hAnsi="Times New Roman" w:cs="Times New Roman" w:eastAsia="Times New Roman" w:hint="default"/>
          <w:spacing w:val="-5"/>
          <w:sz w:val="21"/>
          <w:szCs w:val="21"/>
        </w:rPr>
        <w:t>[2011]1554</w:t>
      </w:r>
      <w:r>
        <w:rPr>
          <w:rFonts w:ascii="宋体" w:hAnsi="宋体" w:cs="宋体" w:eastAsia="宋体" w:hint="default"/>
          <w:spacing w:val="-5"/>
          <w:sz w:val="21"/>
          <w:szCs w:val="21"/>
        </w:rPr>
        <w:t>号、</w:t>
      </w:r>
      <w:r>
        <w:rPr>
          <w:rFonts w:ascii="Times New Roman" w:hAnsi="Times New Roman" w:cs="Times New Roman" w:eastAsia="Times New Roman" w:hint="default"/>
          <w:spacing w:val="-5"/>
          <w:sz w:val="21"/>
          <w:szCs w:val="21"/>
        </w:rPr>
        <w:t>[2011]1828</w:t>
      </w:r>
      <w:r>
        <w:rPr>
          <w:rFonts w:ascii="宋体" w:hAnsi="宋体" w:cs="宋体" w:eastAsia="宋体" w:hint="default"/>
          <w:spacing w:val="-5"/>
          <w:sz w:val="21"/>
          <w:szCs w:val="21"/>
        </w:rPr>
        <w:t>号、</w:t>
      </w:r>
      <w:r>
        <w:rPr>
          <w:rFonts w:ascii="Times New Roman" w:hAnsi="Times New Roman" w:cs="Times New Roman" w:eastAsia="Times New Roman" w:hint="default"/>
          <w:spacing w:val="-5"/>
          <w:sz w:val="21"/>
          <w:szCs w:val="21"/>
        </w:rPr>
        <w:t>[2011]1831</w:t>
      </w:r>
      <w:r>
        <w:rPr>
          <w:rFonts w:ascii="宋体" w:hAnsi="宋体" w:cs="宋体" w:eastAsia="宋体" w:hint="default"/>
          <w:spacing w:val="-5"/>
          <w:sz w:val="21"/>
          <w:szCs w:val="21"/>
        </w:rPr>
        <w:t>号、</w:t>
      </w:r>
      <w:r>
        <w:rPr>
          <w:rFonts w:ascii="Times New Roman" w:hAnsi="Times New Roman" w:cs="Times New Roman" w:eastAsia="Times New Roman" w:hint="default"/>
          <w:spacing w:val="-5"/>
          <w:sz w:val="21"/>
          <w:szCs w:val="21"/>
        </w:rPr>
        <w:t>[2011]2000</w:t>
      </w:r>
      <w:r>
        <w:rPr>
          <w:rFonts w:ascii="宋体" w:hAnsi="宋体" w:cs="宋体" w:eastAsia="宋体" w:hint="default"/>
          <w:spacing w:val="-5"/>
          <w:sz w:val="21"/>
          <w:szCs w:val="21"/>
        </w:rPr>
        <w:t>号、</w:t>
      </w:r>
      <w:r>
        <w:rPr>
          <w:rFonts w:ascii="Times New Roman" w:hAnsi="Times New Roman" w:cs="Times New Roman" w:eastAsia="Times New Roman" w:hint="default"/>
          <w:spacing w:val="-5"/>
          <w:sz w:val="21"/>
          <w:szCs w:val="21"/>
        </w:rPr>
        <w:t>[2011]824</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pacing w:val="4"/>
          <w:sz w:val="21"/>
          <w:szCs w:val="21"/>
        </w:rPr>
      </w:r>
      <w:r>
        <w:rPr>
          <w:rFonts w:ascii="宋体" w:hAnsi="宋体" w:cs="宋体" w:eastAsia="宋体" w:hint="default"/>
          <w:spacing w:val="-8"/>
          <w:w w:val="100"/>
          <w:sz w:val="21"/>
          <w:szCs w:val="21"/>
        </w:rPr>
        <w:t>号、</w:t>
      </w:r>
      <w:r>
        <w:rPr>
          <w:rFonts w:ascii="Times New Roman" w:hAnsi="Times New Roman" w:cs="Times New Roman" w:eastAsia="Times New Roman" w:hint="default"/>
          <w:spacing w:val="-8"/>
          <w:w w:val="100"/>
          <w:sz w:val="21"/>
          <w:szCs w:val="21"/>
        </w:rPr>
        <w:t>[2011]1825</w:t>
      </w:r>
      <w:r>
        <w:rPr>
          <w:rFonts w:ascii="宋体" w:hAnsi="宋体" w:cs="宋体" w:eastAsia="宋体" w:hint="default"/>
          <w:spacing w:val="-8"/>
          <w:w w:val="100"/>
          <w:sz w:val="21"/>
          <w:szCs w:val="21"/>
        </w:rPr>
        <w:t>号、</w:t>
      </w:r>
      <w:r>
        <w:rPr>
          <w:rFonts w:ascii="Times New Roman" w:hAnsi="Times New Roman" w:cs="Times New Roman" w:eastAsia="Times New Roman" w:hint="default"/>
          <w:spacing w:val="-8"/>
          <w:w w:val="100"/>
          <w:sz w:val="21"/>
          <w:szCs w:val="21"/>
        </w:rPr>
        <w:t>[2011]1827</w:t>
      </w:r>
      <w:r>
        <w:rPr>
          <w:rFonts w:ascii="宋体" w:hAnsi="宋体" w:cs="宋体" w:eastAsia="宋体" w:hint="default"/>
          <w:spacing w:val="-8"/>
          <w:w w:val="100"/>
          <w:sz w:val="21"/>
          <w:szCs w:val="21"/>
        </w:rPr>
        <w:t>号，分别收到增值税退税</w:t>
      </w:r>
      <w:r>
        <w:rPr>
          <w:rFonts w:ascii="Times New Roman" w:hAnsi="Times New Roman" w:cs="Times New Roman" w:eastAsia="Times New Roman" w:hint="default"/>
          <w:spacing w:val="-8"/>
          <w:w w:val="100"/>
          <w:sz w:val="21"/>
          <w:szCs w:val="21"/>
        </w:rPr>
        <w:t>419,775.04</w:t>
      </w:r>
      <w:r>
        <w:rPr>
          <w:rFonts w:ascii="宋体" w:hAnsi="宋体" w:cs="宋体" w:eastAsia="宋体" w:hint="default"/>
          <w:spacing w:val="-8"/>
          <w:w w:val="100"/>
          <w:sz w:val="21"/>
          <w:szCs w:val="21"/>
        </w:rPr>
        <w:t>元、</w:t>
      </w:r>
      <w:r>
        <w:rPr>
          <w:rFonts w:ascii="Times New Roman" w:hAnsi="Times New Roman" w:cs="Times New Roman" w:eastAsia="Times New Roman" w:hint="default"/>
          <w:spacing w:val="-8"/>
          <w:w w:val="100"/>
          <w:sz w:val="21"/>
          <w:szCs w:val="21"/>
        </w:rPr>
        <w:t>824,164.73</w:t>
      </w:r>
      <w:r>
        <w:rPr>
          <w:rFonts w:ascii="宋体" w:hAnsi="宋体" w:cs="宋体" w:eastAsia="宋体" w:hint="default"/>
          <w:spacing w:val="-8"/>
          <w:w w:val="100"/>
          <w:sz w:val="21"/>
          <w:szCs w:val="21"/>
        </w:rPr>
        <w:t>元、</w:t>
      </w:r>
      <w:r>
        <w:rPr>
          <w:rFonts w:ascii="Times New Roman" w:hAnsi="Times New Roman" w:cs="Times New Roman" w:eastAsia="Times New Roman" w:hint="default"/>
          <w:spacing w:val="-8"/>
          <w:w w:val="100"/>
          <w:sz w:val="21"/>
          <w:szCs w:val="21"/>
        </w:rPr>
        <w:t>456,170.54</w:t>
      </w:r>
      <w:r>
        <w:rPr>
          <w:rFonts w:ascii="宋体" w:hAnsi="宋体" w:cs="宋体" w:eastAsia="宋体" w:hint="default"/>
          <w:spacing w:val="-8"/>
          <w:w w:val="100"/>
          <w:sz w:val="21"/>
          <w:szCs w:val="21"/>
        </w:rPr>
        <w:t>元、</w:t>
      </w:r>
      <w:r>
        <w:rPr>
          <w:rFonts w:ascii="Times New Roman" w:hAnsi="Times New Roman" w:cs="Times New Roman" w:eastAsia="Times New Roman" w:hint="default"/>
          <w:spacing w:val="-8"/>
          <w:w w:val="100"/>
          <w:sz w:val="21"/>
          <w:szCs w:val="21"/>
        </w:rPr>
        <w:t>590,227.28</w:t>
      </w:r>
      <w:r>
        <w:rPr>
          <w:rFonts w:ascii="Times New Roman" w:hAnsi="Times New Roman" w:cs="Times New Roman" w:eastAsia="Times New Roman" w:hint="default"/>
          <w:spacing w:val="-18"/>
          <w:w w:val="100"/>
          <w:sz w:val="21"/>
          <w:szCs w:val="21"/>
        </w:rPr>
        <w:t> </w:t>
      </w:r>
      <w:r>
        <w:rPr>
          <w:rFonts w:ascii="Times New Roman" w:hAnsi="Times New Roman" w:cs="Times New Roman" w:eastAsia="Times New Roman" w:hint="default"/>
          <w:spacing w:val="-18"/>
          <w:w w:val="100"/>
          <w:sz w:val="21"/>
          <w:szCs w:val="21"/>
        </w:rPr>
      </w:r>
      <w:r>
        <w:rPr>
          <w:rFonts w:ascii="宋体" w:hAnsi="宋体" w:cs="宋体" w:eastAsia="宋体" w:hint="default"/>
          <w:sz w:val="21"/>
          <w:szCs w:val="21"/>
        </w:rPr>
        <w:t>元、</w:t>
      </w:r>
      <w:r>
        <w:rPr>
          <w:rFonts w:ascii="Times New Roman" w:hAnsi="Times New Roman" w:cs="Times New Roman" w:eastAsia="Times New Roman" w:hint="default"/>
          <w:sz w:val="21"/>
          <w:szCs w:val="21"/>
        </w:rPr>
        <w:t>1,752,312.13</w:t>
      </w:r>
      <w:r>
        <w:rPr>
          <w:rFonts w:ascii="宋体" w:hAnsi="宋体" w:cs="宋体" w:eastAsia="宋体" w:hint="default"/>
          <w:sz w:val="21"/>
          <w:szCs w:val="21"/>
        </w:rPr>
        <w:t>元、</w:t>
      </w:r>
      <w:r>
        <w:rPr>
          <w:rFonts w:ascii="Times New Roman" w:hAnsi="Times New Roman" w:cs="Times New Roman" w:eastAsia="Times New Roman" w:hint="default"/>
          <w:sz w:val="21"/>
          <w:szCs w:val="21"/>
        </w:rPr>
        <w:t>792,552.23</w:t>
      </w:r>
      <w:r>
        <w:rPr>
          <w:rFonts w:ascii="宋体" w:hAnsi="宋体" w:cs="宋体" w:eastAsia="宋体" w:hint="default"/>
          <w:sz w:val="21"/>
          <w:szCs w:val="21"/>
        </w:rPr>
        <w:t>元、</w:t>
      </w:r>
      <w:r>
        <w:rPr>
          <w:rFonts w:ascii="Times New Roman" w:hAnsi="Times New Roman" w:cs="Times New Roman" w:eastAsia="Times New Roman" w:hint="default"/>
          <w:sz w:val="21"/>
          <w:szCs w:val="21"/>
        </w:rPr>
        <w:t>1,756,878.12</w:t>
      </w:r>
      <w:r>
        <w:rPr>
          <w:rFonts w:ascii="宋体" w:hAnsi="宋体" w:cs="宋体" w:eastAsia="宋体" w:hint="default"/>
          <w:sz w:val="21"/>
          <w:szCs w:val="21"/>
        </w:rPr>
        <w:t>元、</w:t>
      </w:r>
      <w:r>
        <w:rPr>
          <w:rFonts w:ascii="Times New Roman" w:hAnsi="Times New Roman" w:cs="Times New Roman" w:eastAsia="Times New Roman" w:hint="default"/>
          <w:sz w:val="21"/>
          <w:szCs w:val="21"/>
        </w:rPr>
        <w:t>1,754,692.84</w:t>
      </w:r>
      <w:r>
        <w:rPr>
          <w:rFonts w:ascii="宋体" w:hAnsi="宋体" w:cs="宋体" w:eastAsia="宋体" w:hint="default"/>
          <w:sz w:val="21"/>
          <w:szCs w:val="21"/>
        </w:rPr>
        <w:t>元、</w:t>
      </w:r>
      <w:r>
        <w:rPr>
          <w:rFonts w:ascii="Times New Roman" w:hAnsi="Times New Roman" w:cs="Times New Roman" w:eastAsia="Times New Roman" w:hint="default"/>
          <w:sz w:val="21"/>
          <w:szCs w:val="21"/>
        </w:rPr>
        <w:t>452,712.25</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17"/>
          <w:szCs w:val="17"/>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、补贴收入</w:t>
      </w:r>
    </w:p>
    <w:p>
      <w:pPr>
        <w:spacing w:before="189"/>
        <w:ind w:left="533"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年度补贴收入</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17,045,306.38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元，其中：</w:t>
      </w:r>
    </w:p>
    <w:p>
      <w:pPr>
        <w:spacing w:before="189"/>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）根据广东省教育部粤财教</w:t>
      </w:r>
      <w:r>
        <w:rPr>
          <w:rFonts w:ascii="Times New Roman" w:hAnsi="Times New Roman" w:cs="Times New Roman" w:eastAsia="Times New Roman" w:hint="default"/>
          <w:sz w:val="21"/>
          <w:szCs w:val="21"/>
        </w:rPr>
        <w:t>[2007]219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号文，本期确认研发设备补贴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100,000.00</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before="189"/>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）根据广东省教育部粤财教</w:t>
      </w:r>
      <w:r>
        <w:rPr>
          <w:rFonts w:ascii="Times New Roman" w:hAnsi="Times New Roman" w:cs="Times New Roman" w:eastAsia="Times New Roman" w:hint="default"/>
          <w:sz w:val="21"/>
          <w:szCs w:val="21"/>
        </w:rPr>
        <w:t>[2008]258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号文，本期确认研发设备补贴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60,000.00</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396" w:lineRule="auto" w:before="189"/>
        <w:ind w:left="112" w:right="876" w:firstLine="420"/>
        <w:jc w:val="left"/>
        <w:rPr>
          <w:rFonts w:ascii="宋体" w:hAnsi="宋体" w:cs="宋体" w:eastAsia="宋体" w:hint="default"/>
          <w:sz w:val="21"/>
          <w:szCs w:val="21"/>
        </w:rPr>
      </w:pPr>
      <w:r>
        <w:rPr>
          <w:rFonts w:ascii="宋体" w:hAnsi="宋体" w:cs="宋体" w:eastAsia="宋体" w:hint="default"/>
          <w:spacing w:val="-6"/>
          <w:w w:val="100"/>
          <w:sz w:val="21"/>
          <w:szCs w:val="21"/>
        </w:rPr>
        <w:t>（</w:t>
      </w:r>
      <w:r>
        <w:rPr>
          <w:rFonts w:ascii="Times New Roman" w:hAnsi="Times New Roman" w:cs="Times New Roman" w:eastAsia="Times New Roman" w:hint="default"/>
          <w:spacing w:val="-6"/>
          <w:w w:val="100"/>
          <w:sz w:val="21"/>
          <w:szCs w:val="21"/>
        </w:rPr>
        <w:t>3</w:t>
      </w:r>
      <w:r>
        <w:rPr>
          <w:rFonts w:ascii="宋体" w:hAnsi="宋体" w:cs="宋体" w:eastAsia="宋体" w:hint="default"/>
          <w:spacing w:val="-6"/>
          <w:w w:val="100"/>
          <w:sz w:val="21"/>
          <w:szCs w:val="21"/>
        </w:rPr>
        <w:t>）根据深圳市南山区科学技术局南科企</w:t>
      </w:r>
      <w:r>
        <w:rPr>
          <w:rFonts w:ascii="宋体" w:hAnsi="宋体" w:cs="宋体" w:eastAsia="宋体" w:hint="default"/>
          <w:w w:val="100"/>
          <w:sz w:val="21"/>
          <w:szCs w:val="21"/>
        </w:rPr>
        <w:t> </w:t>
      </w:r>
      <w:r>
        <w:rPr>
          <w:rFonts w:ascii="Times New Roman" w:hAnsi="Times New Roman" w:cs="Times New Roman" w:eastAsia="Times New Roman" w:hint="default"/>
          <w:spacing w:val="-1"/>
          <w:w w:val="100"/>
          <w:sz w:val="21"/>
          <w:szCs w:val="21"/>
        </w:rPr>
        <w:t>2008029</w:t>
      </w:r>
      <w:r>
        <w:rPr>
          <w:rFonts w:ascii="Times New Roman" w:hAnsi="Times New Roman" w:cs="Times New Roman" w:eastAsia="Times New Roman" w:hint="default"/>
          <w:spacing w:val="-32"/>
          <w:w w:val="100"/>
          <w:sz w:val="21"/>
          <w:szCs w:val="21"/>
        </w:rPr>
        <w:t> </w:t>
      </w:r>
      <w:r>
        <w:rPr>
          <w:rFonts w:ascii="宋体" w:hAnsi="宋体" w:cs="宋体" w:eastAsia="宋体" w:hint="default"/>
          <w:spacing w:val="-10"/>
          <w:w w:val="100"/>
          <w:sz w:val="21"/>
          <w:szCs w:val="21"/>
        </w:rPr>
        <w:t>号《深圳市南山区科技研发资金资助项目合同书》，</w:t>
      </w:r>
      <w:r>
        <w:rPr>
          <w:rFonts w:ascii="宋体" w:hAnsi="宋体" w:cs="宋体" w:eastAsia="宋体" w:hint="default"/>
          <w:w w:val="100"/>
          <w:sz w:val="21"/>
          <w:szCs w:val="21"/>
        </w:rPr>
        <w:t> </w:t>
      </w:r>
      <w:r>
        <w:rPr>
          <w:rFonts w:ascii="宋体" w:hAnsi="宋体" w:cs="宋体" w:eastAsia="宋体" w:hint="default"/>
          <w:sz w:val="21"/>
          <w:szCs w:val="21"/>
        </w:rPr>
        <w:t>本期确认仪器设备及测试费用补贴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396" w:lineRule="auto" w:before="38"/>
        <w:ind w:left="112" w:right="876" w:firstLine="420"/>
        <w:jc w:val="left"/>
        <w:rPr>
          <w:rFonts w:ascii="宋体" w:hAnsi="宋体" w:cs="宋体" w:eastAsia="宋体" w:hint="default"/>
          <w:sz w:val="21"/>
          <w:szCs w:val="21"/>
        </w:rPr>
      </w:pPr>
      <w:r>
        <w:rPr>
          <w:rFonts w:ascii="宋体" w:hAnsi="宋体" w:cs="宋体" w:eastAsia="宋体" w:hint="default"/>
          <w:spacing w:val="-6"/>
          <w:w w:val="100"/>
          <w:sz w:val="21"/>
          <w:szCs w:val="21"/>
        </w:rPr>
        <w:t>（</w:t>
      </w:r>
      <w:r>
        <w:rPr>
          <w:rFonts w:ascii="Times New Roman" w:hAnsi="Times New Roman" w:cs="Times New Roman" w:eastAsia="Times New Roman" w:hint="default"/>
          <w:spacing w:val="-6"/>
          <w:w w:val="100"/>
          <w:sz w:val="21"/>
          <w:szCs w:val="21"/>
        </w:rPr>
        <w:t>4</w:t>
      </w:r>
      <w:r>
        <w:rPr>
          <w:rFonts w:ascii="宋体" w:hAnsi="宋体" w:cs="宋体" w:eastAsia="宋体" w:hint="default"/>
          <w:spacing w:val="-6"/>
          <w:w w:val="100"/>
          <w:sz w:val="21"/>
          <w:szCs w:val="21"/>
        </w:rPr>
        <w:t>）根据深圳市南山区科学技术局南科企</w:t>
      </w:r>
      <w:r>
        <w:rPr>
          <w:rFonts w:ascii="宋体" w:hAnsi="宋体" w:cs="宋体" w:eastAsia="宋体" w:hint="default"/>
          <w:w w:val="100"/>
          <w:sz w:val="21"/>
          <w:szCs w:val="21"/>
        </w:rPr>
        <w:t> </w:t>
      </w:r>
      <w:r>
        <w:rPr>
          <w:rFonts w:ascii="Times New Roman" w:hAnsi="Times New Roman" w:cs="Times New Roman" w:eastAsia="Times New Roman" w:hint="default"/>
          <w:spacing w:val="-1"/>
          <w:w w:val="100"/>
          <w:sz w:val="21"/>
          <w:szCs w:val="21"/>
        </w:rPr>
        <w:t>2009008</w:t>
      </w:r>
      <w:r>
        <w:rPr>
          <w:rFonts w:ascii="Times New Roman" w:hAnsi="Times New Roman" w:cs="Times New Roman" w:eastAsia="Times New Roman" w:hint="default"/>
          <w:spacing w:val="-32"/>
          <w:w w:val="100"/>
          <w:sz w:val="21"/>
          <w:szCs w:val="21"/>
        </w:rPr>
        <w:t> </w:t>
      </w:r>
      <w:r>
        <w:rPr>
          <w:rFonts w:ascii="宋体" w:hAnsi="宋体" w:cs="宋体" w:eastAsia="宋体" w:hint="default"/>
          <w:spacing w:val="-10"/>
          <w:w w:val="100"/>
          <w:sz w:val="21"/>
          <w:szCs w:val="21"/>
        </w:rPr>
        <w:t>号《深圳市南山区科技研发资金资助项目合同书》，</w:t>
      </w:r>
      <w:r>
        <w:rPr>
          <w:rFonts w:ascii="宋体" w:hAnsi="宋体" w:cs="宋体" w:eastAsia="宋体" w:hint="default"/>
          <w:w w:val="100"/>
          <w:sz w:val="21"/>
          <w:szCs w:val="21"/>
        </w:rPr>
        <w:t> </w:t>
      </w:r>
      <w:r>
        <w:rPr>
          <w:rFonts w:ascii="宋体" w:hAnsi="宋体" w:cs="宋体" w:eastAsia="宋体" w:hint="default"/>
          <w:sz w:val="21"/>
          <w:szCs w:val="21"/>
        </w:rPr>
        <w:t>本期确认补贴收入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60,000.00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396" w:lineRule="auto" w:before="38"/>
        <w:ind w:left="112" w:right="1156"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）根据深圳市南山区贸易工业局、深圳市南山区财政局文件深南贸工</w:t>
      </w:r>
      <w:r>
        <w:rPr>
          <w:rFonts w:ascii="Times New Roman" w:hAnsi="Times New Roman" w:cs="Times New Roman" w:eastAsia="Times New Roman" w:hint="default"/>
          <w:sz w:val="21"/>
          <w:szCs w:val="21"/>
        </w:rPr>
        <w:t>[2009]2 </w:t>
      </w:r>
      <w:r>
        <w:rPr>
          <w:rFonts w:ascii="宋体" w:hAnsi="宋体" w:cs="宋体" w:eastAsia="宋体" w:hint="default"/>
          <w:sz w:val="21"/>
          <w:szCs w:val="21"/>
        </w:rPr>
        <w:t>号《关于向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pacing w:val="-5"/>
          <w:w w:val="100"/>
          <w:sz w:val="21"/>
          <w:szCs w:val="21"/>
        </w:rPr>
        <w:t>度第一批南山区经济发展专项资金扶持企业发放补助的通知》，本期确认补贴收入</w:t>
      </w:r>
      <w:r>
        <w:rPr>
          <w:rFonts w:ascii="宋体" w:hAnsi="宋体" w:cs="宋体" w:eastAsia="宋体" w:hint="default"/>
          <w:w w:val="100"/>
          <w:sz w:val="21"/>
          <w:szCs w:val="21"/>
        </w:rPr>
        <w:t> </w:t>
      </w:r>
      <w:r>
        <w:rPr>
          <w:rFonts w:ascii="Times New Roman" w:hAnsi="Times New Roman" w:cs="Times New Roman" w:eastAsia="Times New Roman" w:hint="default"/>
          <w:spacing w:val="-1"/>
          <w:w w:val="100"/>
          <w:sz w:val="21"/>
          <w:szCs w:val="21"/>
        </w:rPr>
        <w:t>300,000.00</w:t>
      </w:r>
      <w:r>
        <w:rPr>
          <w:rFonts w:ascii="Times New Roman" w:hAnsi="Times New Roman" w:cs="Times New Roman" w:eastAsia="Times New Roman" w:hint="default"/>
          <w:spacing w:val="-25"/>
          <w:w w:val="100"/>
          <w:sz w:val="21"/>
          <w:szCs w:val="21"/>
        </w:rPr>
        <w:t> </w:t>
      </w:r>
      <w:r>
        <w:rPr>
          <w:rFonts w:ascii="宋体" w:hAnsi="宋体" w:cs="宋体" w:eastAsia="宋体" w:hint="default"/>
          <w:w w:val="100"/>
          <w:sz w:val="21"/>
          <w:szCs w:val="21"/>
        </w:rPr>
        <w:t>元；</w:t>
      </w:r>
    </w:p>
    <w:p>
      <w:pPr>
        <w:spacing w:line="396" w:lineRule="auto" w:before="38"/>
        <w:ind w:left="112" w:right="876"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日深圳市南山区科技发展基金（科技研发分项）</w:t>
      </w:r>
      <w:r>
        <w:rPr>
          <w:rFonts w:ascii="Times New Roman" w:hAnsi="Times New Roman" w:cs="Times New Roman" w:eastAsia="Times New Roman" w:hint="default"/>
          <w:sz w:val="21"/>
          <w:szCs w:val="21"/>
        </w:rPr>
        <w:t>PDT</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数字集群系统关键技术研</w:t>
      </w:r>
      <w:r>
        <w:rPr>
          <w:rFonts w:ascii="宋体" w:hAnsi="宋体" w:cs="宋体" w:eastAsia="宋体" w:hint="default"/>
          <w:w w:val="100"/>
          <w:sz w:val="21"/>
          <w:szCs w:val="21"/>
        </w:rPr>
        <w:t> </w:t>
      </w:r>
      <w:r>
        <w:rPr>
          <w:rFonts w:ascii="宋体" w:hAnsi="宋体" w:cs="宋体" w:eastAsia="宋体" w:hint="default"/>
          <w:sz w:val="21"/>
          <w:szCs w:val="21"/>
        </w:rPr>
        <w:t>究与应用项目资助</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120,000.00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396" w:lineRule="auto" w:before="38"/>
        <w:ind w:left="112" w:right="1151"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根据深圳市市场监督管理局、深圳市财政委文件深市监联字【</w:t>
      </w:r>
      <w:r>
        <w:rPr>
          <w:rFonts w:ascii="Times New Roman" w:hAnsi="Times New Roman" w:cs="Times New Roman" w:eastAsia="Times New Roman" w:hint="default"/>
          <w:sz w:val="21"/>
          <w:szCs w:val="21"/>
        </w:rPr>
        <w:t>2010</w:t>
      </w:r>
      <w:r>
        <w:rPr>
          <w:rFonts w:ascii="宋体" w:hAnsi="宋体" w:cs="宋体" w:eastAsia="宋体" w:hint="default"/>
          <w:sz w:val="21"/>
          <w:szCs w:val="21"/>
        </w:rPr>
        <w:t>】</w:t>
      </w:r>
      <w:r>
        <w:rPr>
          <w:rFonts w:ascii="Times New Roman" w:hAnsi="Times New Roman" w:cs="Times New Roman" w:eastAsia="Times New Roman" w:hint="default"/>
          <w:sz w:val="21"/>
          <w:szCs w:val="21"/>
        </w:rPr>
        <w:t>26 </w:t>
      </w:r>
      <w:r>
        <w:rPr>
          <w:rFonts w:ascii="宋体" w:hAnsi="宋体" w:cs="宋体" w:eastAsia="宋体" w:hint="default"/>
          <w:sz w:val="21"/>
          <w:szCs w:val="21"/>
        </w:rPr>
        <w:t>号关于下达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年深圳</w:t>
      </w:r>
      <w:r>
        <w:rPr>
          <w:rFonts w:ascii="宋体" w:hAnsi="宋体" w:cs="宋体" w:eastAsia="宋体" w:hint="default"/>
          <w:w w:val="100"/>
          <w:sz w:val="21"/>
          <w:szCs w:val="21"/>
        </w:rPr>
        <w:t> </w:t>
      </w:r>
      <w:r>
        <w:rPr>
          <w:rFonts w:ascii="宋体" w:hAnsi="宋体" w:cs="宋体" w:eastAsia="宋体" w:hint="default"/>
          <w:sz w:val="21"/>
          <w:szCs w:val="21"/>
        </w:rPr>
        <w:t>市实施标准化战略资金资助计划的通知，本公司获得数字对讲机标准联盟项目资助</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200,000.00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before="38"/>
        <w:ind w:left="533" w:right="876" w:firstLine="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8</w:t>
      </w:r>
      <w:r>
        <w:rPr>
          <w:rFonts w:ascii="宋体" w:hAnsi="宋体" w:cs="宋体" w:eastAsia="宋体" w:hint="default"/>
          <w:spacing w:val="-3"/>
          <w:w w:val="100"/>
          <w:sz w:val="21"/>
          <w:szCs w:val="21"/>
        </w:rPr>
        <w:t>）</w:t>
      </w:r>
      <w:r>
        <w:rPr>
          <w:rFonts w:ascii="宋体" w:hAnsi="宋体" w:cs="宋体" w:eastAsia="宋体" w:hint="default"/>
          <w:w w:val="100"/>
          <w:sz w:val="21"/>
          <w:szCs w:val="21"/>
        </w:rPr>
        <w:t>根</w:t>
      </w:r>
      <w:r>
        <w:rPr>
          <w:rFonts w:ascii="宋体" w:hAnsi="宋体" w:cs="宋体" w:eastAsia="宋体" w:hint="default"/>
          <w:spacing w:val="-3"/>
          <w:w w:val="100"/>
          <w:sz w:val="21"/>
          <w:szCs w:val="21"/>
        </w:rPr>
        <w:t>据</w:t>
      </w:r>
      <w:r>
        <w:rPr>
          <w:rFonts w:ascii="宋体" w:hAnsi="宋体" w:cs="宋体" w:eastAsia="宋体" w:hint="default"/>
          <w:w w:val="100"/>
          <w:sz w:val="21"/>
          <w:szCs w:val="21"/>
        </w:rPr>
        <w:t>广</w:t>
      </w:r>
      <w:r>
        <w:rPr>
          <w:rFonts w:ascii="宋体" w:hAnsi="宋体" w:cs="宋体" w:eastAsia="宋体" w:hint="default"/>
          <w:spacing w:val="-3"/>
          <w:w w:val="100"/>
          <w:sz w:val="21"/>
          <w:szCs w:val="21"/>
        </w:rPr>
        <w:t>东</w:t>
      </w:r>
      <w:r>
        <w:rPr>
          <w:rFonts w:ascii="宋体" w:hAnsi="宋体" w:cs="宋体" w:eastAsia="宋体" w:hint="default"/>
          <w:w w:val="100"/>
          <w:sz w:val="21"/>
          <w:szCs w:val="21"/>
        </w:rPr>
        <w:t>省</w:t>
      </w:r>
      <w:r>
        <w:rPr>
          <w:rFonts w:ascii="宋体" w:hAnsi="宋体" w:cs="宋体" w:eastAsia="宋体" w:hint="default"/>
          <w:spacing w:val="-3"/>
          <w:w w:val="100"/>
          <w:sz w:val="21"/>
          <w:szCs w:val="21"/>
        </w:rPr>
        <w:t>教</w:t>
      </w:r>
      <w:r>
        <w:rPr>
          <w:rFonts w:ascii="宋体" w:hAnsi="宋体" w:cs="宋体" w:eastAsia="宋体" w:hint="default"/>
          <w:w w:val="100"/>
          <w:sz w:val="21"/>
          <w:szCs w:val="21"/>
        </w:rPr>
        <w:t>育</w:t>
      </w:r>
      <w:r>
        <w:rPr>
          <w:rFonts w:ascii="宋体" w:hAnsi="宋体" w:cs="宋体" w:eastAsia="宋体" w:hint="default"/>
          <w:spacing w:val="-3"/>
          <w:w w:val="100"/>
          <w:sz w:val="21"/>
          <w:szCs w:val="21"/>
        </w:rPr>
        <w:t>部粤</w:t>
      </w:r>
      <w:r>
        <w:rPr>
          <w:rFonts w:ascii="宋体" w:hAnsi="宋体" w:cs="宋体" w:eastAsia="宋体" w:hint="default"/>
          <w:w w:val="100"/>
          <w:sz w:val="21"/>
          <w:szCs w:val="21"/>
        </w:rPr>
        <w:t>财教</w:t>
      </w:r>
      <w:r>
        <w:rPr>
          <w:rFonts w:ascii="Times New Roman" w:hAnsi="Times New Roman" w:cs="Times New Roman" w:eastAsia="Times New Roman" w:hint="default"/>
          <w:spacing w:val="-1"/>
          <w:w w:val="100"/>
          <w:sz w:val="21"/>
          <w:szCs w:val="21"/>
        </w:rPr>
        <w:t>[</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09</w:t>
      </w:r>
      <w:r>
        <w:rPr>
          <w:rFonts w:ascii="Times New Roman" w:hAnsi="Times New Roman" w:cs="Times New Roman" w:eastAsia="Times New Roman" w:hint="default"/>
          <w:spacing w:val="-1"/>
          <w:w w:val="100"/>
          <w:sz w:val="21"/>
          <w:szCs w:val="21"/>
        </w:rPr>
        <w:t>]</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pacing w:val="-3"/>
          <w:w w:val="100"/>
          <w:sz w:val="21"/>
          <w:szCs w:val="21"/>
        </w:rPr>
        <w:t>号</w:t>
      </w:r>
      <w:r>
        <w:rPr>
          <w:rFonts w:ascii="宋体" w:hAnsi="宋体" w:cs="宋体" w:eastAsia="宋体" w:hint="default"/>
          <w:w w:val="100"/>
          <w:sz w:val="21"/>
          <w:szCs w:val="21"/>
        </w:rPr>
        <w:t>文</w:t>
      </w:r>
      <w:r>
        <w:rPr>
          <w:rFonts w:ascii="宋体" w:hAnsi="宋体" w:cs="宋体" w:eastAsia="宋体" w:hint="default"/>
          <w:spacing w:val="-3"/>
          <w:w w:val="100"/>
          <w:sz w:val="21"/>
          <w:szCs w:val="21"/>
        </w:rPr>
        <w:t>《</w:t>
      </w:r>
      <w:r>
        <w:rPr>
          <w:rFonts w:ascii="宋体" w:hAnsi="宋体" w:cs="宋体" w:eastAsia="宋体" w:hint="default"/>
          <w:w w:val="100"/>
          <w:sz w:val="21"/>
          <w:szCs w:val="21"/>
        </w:rPr>
        <w:t>广</w:t>
      </w:r>
      <w:r>
        <w:rPr>
          <w:rFonts w:ascii="宋体" w:hAnsi="宋体" w:cs="宋体" w:eastAsia="宋体" w:hint="default"/>
          <w:spacing w:val="-3"/>
          <w:w w:val="100"/>
          <w:sz w:val="21"/>
          <w:szCs w:val="21"/>
        </w:rPr>
        <w:t>东</w:t>
      </w:r>
      <w:r>
        <w:rPr>
          <w:rFonts w:ascii="宋体" w:hAnsi="宋体" w:cs="宋体" w:eastAsia="宋体" w:hint="default"/>
          <w:w w:val="100"/>
          <w:sz w:val="21"/>
          <w:szCs w:val="21"/>
        </w:rPr>
        <w:t>省教</w:t>
      </w:r>
      <w:r>
        <w:rPr>
          <w:rFonts w:ascii="宋体" w:hAnsi="宋体" w:cs="宋体" w:eastAsia="宋体" w:hint="default"/>
          <w:spacing w:val="-3"/>
          <w:w w:val="100"/>
          <w:sz w:val="21"/>
          <w:szCs w:val="21"/>
        </w:rPr>
        <w:t>育</w:t>
      </w:r>
      <w:r>
        <w:rPr>
          <w:rFonts w:ascii="宋体" w:hAnsi="宋体" w:cs="宋体" w:eastAsia="宋体" w:hint="default"/>
          <w:w w:val="100"/>
          <w:sz w:val="21"/>
          <w:szCs w:val="21"/>
        </w:rPr>
        <w:t>部</w:t>
      </w:r>
      <w:r>
        <w:rPr>
          <w:rFonts w:ascii="宋体" w:hAnsi="宋体" w:cs="宋体" w:eastAsia="宋体" w:hint="default"/>
          <w:spacing w:val="-3"/>
          <w:w w:val="100"/>
          <w:sz w:val="21"/>
          <w:szCs w:val="21"/>
        </w:rPr>
        <w:t>产</w:t>
      </w:r>
      <w:r>
        <w:rPr>
          <w:rFonts w:ascii="宋体" w:hAnsi="宋体" w:cs="宋体" w:eastAsia="宋体" w:hint="default"/>
          <w:w w:val="100"/>
          <w:sz w:val="21"/>
          <w:szCs w:val="21"/>
        </w:rPr>
        <w:t>学</w:t>
      </w:r>
      <w:r>
        <w:rPr>
          <w:rFonts w:ascii="宋体" w:hAnsi="宋体" w:cs="宋体" w:eastAsia="宋体" w:hint="default"/>
          <w:spacing w:val="-3"/>
          <w:w w:val="100"/>
          <w:sz w:val="21"/>
          <w:szCs w:val="21"/>
        </w:rPr>
        <w:t>研</w:t>
      </w:r>
      <w:r>
        <w:rPr>
          <w:rFonts w:ascii="宋体" w:hAnsi="宋体" w:cs="宋体" w:eastAsia="宋体" w:hint="default"/>
          <w:w w:val="100"/>
          <w:sz w:val="21"/>
          <w:szCs w:val="21"/>
        </w:rPr>
        <w:t>结</w:t>
      </w:r>
      <w:r>
        <w:rPr>
          <w:rFonts w:ascii="宋体" w:hAnsi="宋体" w:cs="宋体" w:eastAsia="宋体" w:hint="default"/>
          <w:spacing w:val="-3"/>
          <w:w w:val="100"/>
          <w:sz w:val="21"/>
          <w:szCs w:val="21"/>
        </w:rPr>
        <w:t>合</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合同</w:t>
      </w:r>
      <w:r>
        <w:rPr>
          <w:rFonts w:ascii="宋体" w:hAnsi="宋体" w:cs="宋体" w:eastAsia="宋体" w:hint="default"/>
          <w:spacing w:val="-3"/>
          <w:w w:val="100"/>
          <w:sz w:val="21"/>
          <w:szCs w:val="21"/>
        </w:rPr>
        <w:t>书</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本</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43"/>
          <w:sz w:val="21"/>
          <w:szCs w:val="21"/>
        </w:rPr>
        <w:t> </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09</w:t>
      </w:r>
    </w:p>
    <w:p>
      <w:pPr>
        <w:spacing w:before="189"/>
        <w:ind w:left="112" w:right="876"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日收到</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500,000 </w:t>
      </w:r>
      <w:r>
        <w:rPr>
          <w:rFonts w:ascii="宋体" w:hAnsi="宋体" w:cs="宋体" w:eastAsia="宋体" w:hint="default"/>
          <w:sz w:val="21"/>
          <w:szCs w:val="21"/>
        </w:rPr>
        <w:t>元数字专业通讯系统的科研补助，本期确认政府补贴收入</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80,000.00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headerReference w:type="default" r:id="rId146"/>
          <w:footerReference w:type="default" r:id="rId147"/>
          <w:pgSz w:w="11910" w:h="16840"/>
          <w:pgMar w:header="0" w:footer="956" w:top="1300" w:bottom="1140" w:left="1020" w:right="0"/>
          <w:pgNumType w:start="153"/>
        </w:sectPr>
      </w:pPr>
    </w:p>
    <w:p>
      <w:pPr>
        <w:spacing w:before="8"/>
        <w:ind w:left="533" w:right="876"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）根据深圳市南山区科学技术局、深圳市南山区财政局文件深南科</w:t>
      </w:r>
      <w:r>
        <w:rPr>
          <w:rFonts w:ascii="Times New Roman" w:hAnsi="Times New Roman" w:cs="Times New Roman" w:eastAsia="Times New Roman" w:hint="default"/>
          <w:sz w:val="21"/>
          <w:szCs w:val="21"/>
        </w:rPr>
        <w:t>[2009]73 </w:t>
      </w:r>
      <w:r>
        <w:rPr>
          <w:rFonts w:ascii="宋体" w:hAnsi="宋体" w:cs="宋体" w:eastAsia="宋体" w:hint="default"/>
          <w:sz w:val="21"/>
          <w:szCs w:val="21"/>
        </w:rPr>
        <w:t>号文《关于下达</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2010</w:t>
      </w:r>
    </w:p>
    <w:p>
      <w:pPr>
        <w:spacing w:line="240" w:lineRule="auto" w:before="4"/>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w w:val="100"/>
          <w:sz w:val="21"/>
          <w:szCs w:val="21"/>
        </w:rPr>
        <w:t>年度</w:t>
      </w:r>
      <w:r>
        <w:rPr>
          <w:rFonts w:ascii="宋体" w:hAnsi="宋体" w:cs="宋体" w:eastAsia="宋体" w:hint="default"/>
          <w:spacing w:val="-3"/>
          <w:w w:val="100"/>
          <w:sz w:val="21"/>
          <w:szCs w:val="21"/>
        </w:rPr>
        <w:t>南</w:t>
      </w:r>
      <w:r>
        <w:rPr>
          <w:rFonts w:ascii="宋体" w:hAnsi="宋体" w:cs="宋体" w:eastAsia="宋体" w:hint="default"/>
          <w:w w:val="100"/>
          <w:sz w:val="21"/>
          <w:szCs w:val="21"/>
        </w:rPr>
        <w:t>山</w:t>
      </w:r>
      <w:r>
        <w:rPr>
          <w:rFonts w:ascii="宋体" w:hAnsi="宋体" w:cs="宋体" w:eastAsia="宋体" w:hint="default"/>
          <w:spacing w:val="-3"/>
          <w:w w:val="100"/>
          <w:sz w:val="21"/>
          <w:szCs w:val="21"/>
        </w:rPr>
        <w:t>区</w:t>
      </w:r>
      <w:r>
        <w:rPr>
          <w:rFonts w:ascii="宋体" w:hAnsi="宋体" w:cs="宋体" w:eastAsia="宋体" w:hint="default"/>
          <w:w w:val="100"/>
          <w:sz w:val="21"/>
          <w:szCs w:val="21"/>
        </w:rPr>
        <w:t>科</w:t>
      </w:r>
      <w:r>
        <w:rPr>
          <w:rFonts w:ascii="宋体" w:hAnsi="宋体" w:cs="宋体" w:eastAsia="宋体" w:hint="default"/>
          <w:spacing w:val="-3"/>
          <w:w w:val="100"/>
          <w:sz w:val="21"/>
          <w:szCs w:val="21"/>
        </w:rPr>
        <w:t>技</w:t>
      </w:r>
      <w:r>
        <w:rPr>
          <w:rFonts w:ascii="宋体" w:hAnsi="宋体" w:cs="宋体" w:eastAsia="宋体" w:hint="default"/>
          <w:w w:val="100"/>
          <w:sz w:val="21"/>
          <w:szCs w:val="21"/>
        </w:rPr>
        <w:t>发</w:t>
      </w:r>
      <w:r>
        <w:rPr>
          <w:rFonts w:ascii="宋体" w:hAnsi="宋体" w:cs="宋体" w:eastAsia="宋体" w:hint="default"/>
          <w:spacing w:val="-3"/>
          <w:w w:val="100"/>
          <w:sz w:val="21"/>
          <w:szCs w:val="21"/>
        </w:rPr>
        <w:t>展</w:t>
      </w:r>
      <w:r>
        <w:rPr>
          <w:rFonts w:ascii="宋体" w:hAnsi="宋体" w:cs="宋体" w:eastAsia="宋体" w:hint="default"/>
          <w:w w:val="100"/>
          <w:sz w:val="21"/>
          <w:szCs w:val="21"/>
        </w:rPr>
        <w:t>专</w:t>
      </w:r>
      <w:r>
        <w:rPr>
          <w:rFonts w:ascii="宋体" w:hAnsi="宋体" w:cs="宋体" w:eastAsia="宋体" w:hint="default"/>
          <w:spacing w:val="-3"/>
          <w:w w:val="100"/>
          <w:sz w:val="21"/>
          <w:szCs w:val="21"/>
        </w:rPr>
        <w:t>项</w:t>
      </w:r>
      <w:r>
        <w:rPr>
          <w:rFonts w:ascii="宋体" w:hAnsi="宋体" w:cs="宋体" w:eastAsia="宋体" w:hint="default"/>
          <w:w w:val="100"/>
          <w:sz w:val="21"/>
          <w:szCs w:val="21"/>
        </w:rPr>
        <w:t>资</w:t>
      </w:r>
      <w:r>
        <w:rPr>
          <w:rFonts w:ascii="宋体" w:hAnsi="宋体" w:cs="宋体" w:eastAsia="宋体" w:hint="default"/>
          <w:spacing w:val="-13"/>
          <w:w w:val="100"/>
          <w:sz w:val="21"/>
          <w:szCs w:val="21"/>
        </w:rPr>
        <w:t>金</w:t>
      </w:r>
      <w:r>
        <w:rPr>
          <w:rFonts w:ascii="宋体" w:hAnsi="宋体" w:cs="宋体" w:eastAsia="宋体" w:hint="default"/>
          <w:w w:val="100"/>
          <w:sz w:val="21"/>
          <w:szCs w:val="21"/>
        </w:rPr>
        <w:t>（</w:t>
      </w:r>
      <w:r>
        <w:rPr>
          <w:rFonts w:ascii="宋体" w:hAnsi="宋体" w:cs="宋体" w:eastAsia="宋体" w:hint="default"/>
          <w:spacing w:val="-3"/>
          <w:w w:val="100"/>
          <w:sz w:val="21"/>
          <w:szCs w:val="21"/>
        </w:rPr>
        <w:t>科</w:t>
      </w:r>
      <w:r>
        <w:rPr>
          <w:rFonts w:ascii="宋体" w:hAnsi="宋体" w:cs="宋体" w:eastAsia="宋体" w:hint="default"/>
          <w:w w:val="100"/>
          <w:sz w:val="21"/>
          <w:szCs w:val="21"/>
        </w:rPr>
        <w:t>技</w:t>
      </w:r>
      <w:r>
        <w:rPr>
          <w:rFonts w:ascii="宋体" w:hAnsi="宋体" w:cs="宋体" w:eastAsia="宋体" w:hint="default"/>
          <w:spacing w:val="-3"/>
          <w:w w:val="100"/>
          <w:sz w:val="21"/>
          <w:szCs w:val="21"/>
        </w:rPr>
        <w:t>研</w:t>
      </w:r>
      <w:r>
        <w:rPr>
          <w:rFonts w:ascii="宋体" w:hAnsi="宋体" w:cs="宋体" w:eastAsia="宋体" w:hint="default"/>
          <w:w w:val="100"/>
          <w:sz w:val="21"/>
          <w:szCs w:val="21"/>
        </w:rPr>
        <w:t>发</w:t>
      </w:r>
      <w:r>
        <w:rPr>
          <w:rFonts w:ascii="宋体" w:hAnsi="宋体" w:cs="宋体" w:eastAsia="宋体" w:hint="default"/>
          <w:spacing w:val="-3"/>
          <w:w w:val="100"/>
          <w:sz w:val="21"/>
          <w:szCs w:val="21"/>
        </w:rPr>
        <w:t>分</w:t>
      </w:r>
      <w:r>
        <w:rPr>
          <w:rFonts w:ascii="宋体" w:hAnsi="宋体" w:cs="宋体" w:eastAsia="宋体" w:hint="default"/>
          <w:w w:val="100"/>
          <w:sz w:val="21"/>
          <w:szCs w:val="21"/>
        </w:rPr>
        <w:t>项</w:t>
      </w:r>
      <w:r>
        <w:rPr>
          <w:rFonts w:ascii="宋体" w:hAnsi="宋体" w:cs="宋体" w:eastAsia="宋体" w:hint="default"/>
          <w:spacing w:val="-3"/>
          <w:w w:val="100"/>
          <w:sz w:val="21"/>
          <w:szCs w:val="21"/>
        </w:rPr>
        <w:t>资金</w:t>
      </w:r>
      <w:r>
        <w:rPr>
          <w:rFonts w:ascii="宋体" w:hAnsi="宋体" w:cs="宋体" w:eastAsia="宋体" w:hint="default"/>
          <w:spacing w:val="-10"/>
          <w:w w:val="100"/>
          <w:sz w:val="21"/>
          <w:szCs w:val="21"/>
        </w:rPr>
        <w:t>）</w:t>
      </w:r>
      <w:r>
        <w:rPr>
          <w:rFonts w:ascii="宋体" w:hAnsi="宋体" w:cs="宋体" w:eastAsia="宋体" w:hint="default"/>
          <w:spacing w:val="-3"/>
          <w:w w:val="100"/>
          <w:sz w:val="21"/>
          <w:szCs w:val="21"/>
        </w:rPr>
        <w:t>资</w:t>
      </w:r>
      <w:r>
        <w:rPr>
          <w:rFonts w:ascii="宋体" w:hAnsi="宋体" w:cs="宋体" w:eastAsia="宋体" w:hint="default"/>
          <w:w w:val="100"/>
          <w:sz w:val="21"/>
          <w:szCs w:val="21"/>
        </w:rPr>
        <w:t>助</w:t>
      </w:r>
      <w:r>
        <w:rPr>
          <w:rFonts w:ascii="宋体" w:hAnsi="宋体" w:cs="宋体" w:eastAsia="宋体" w:hint="default"/>
          <w:spacing w:val="-3"/>
          <w:w w:val="100"/>
          <w:sz w:val="21"/>
          <w:szCs w:val="21"/>
        </w:rPr>
        <w:t>项</w:t>
      </w:r>
      <w:r>
        <w:rPr>
          <w:rFonts w:ascii="宋体" w:hAnsi="宋体" w:cs="宋体" w:eastAsia="宋体" w:hint="default"/>
          <w:w w:val="100"/>
          <w:sz w:val="21"/>
          <w:szCs w:val="21"/>
        </w:rPr>
        <w:t>目</w:t>
      </w:r>
      <w:r>
        <w:rPr>
          <w:rFonts w:ascii="宋体" w:hAnsi="宋体" w:cs="宋体" w:eastAsia="宋体" w:hint="default"/>
          <w:spacing w:val="-3"/>
          <w:w w:val="100"/>
          <w:sz w:val="21"/>
          <w:szCs w:val="21"/>
        </w:rPr>
        <w:t>计</w:t>
      </w:r>
      <w:r>
        <w:rPr>
          <w:rFonts w:ascii="宋体" w:hAnsi="宋体" w:cs="宋体" w:eastAsia="宋体" w:hint="default"/>
          <w:spacing w:val="-10"/>
          <w:w w:val="100"/>
          <w:sz w:val="21"/>
          <w:szCs w:val="21"/>
        </w:rPr>
        <w:t>划</w:t>
      </w:r>
      <w:r>
        <w:rPr>
          <w:rFonts w:ascii="宋体" w:hAnsi="宋体" w:cs="宋体" w:eastAsia="宋体" w:hint="default"/>
          <w:spacing w:val="-3"/>
          <w:w w:val="100"/>
          <w:sz w:val="21"/>
          <w:szCs w:val="21"/>
        </w:rPr>
        <w:t>（</w:t>
      </w:r>
      <w:r>
        <w:rPr>
          <w:rFonts w:ascii="宋体" w:hAnsi="宋体" w:cs="宋体" w:eastAsia="宋体" w:hint="default"/>
          <w:w w:val="100"/>
          <w:sz w:val="21"/>
          <w:szCs w:val="21"/>
        </w:rPr>
        <w:t>第</w:t>
      </w:r>
      <w:r>
        <w:rPr>
          <w:rFonts w:ascii="宋体" w:hAnsi="宋体" w:cs="宋体" w:eastAsia="宋体" w:hint="default"/>
          <w:spacing w:val="-3"/>
          <w:w w:val="100"/>
          <w:sz w:val="21"/>
          <w:szCs w:val="21"/>
        </w:rPr>
        <w:t>二批</w:t>
      </w:r>
      <w:r>
        <w:rPr>
          <w:rFonts w:ascii="宋体" w:hAnsi="宋体" w:cs="宋体" w:eastAsia="宋体" w:hint="default"/>
          <w:spacing w:val="-10"/>
          <w:w w:val="100"/>
          <w:sz w:val="21"/>
          <w:szCs w:val="21"/>
        </w:rPr>
        <w:t>）</w:t>
      </w:r>
      <w:r>
        <w:rPr>
          <w:rFonts w:ascii="宋体" w:hAnsi="宋体" w:cs="宋体" w:eastAsia="宋体" w:hint="default"/>
          <w:spacing w:val="-3"/>
          <w:w w:val="100"/>
          <w:sz w:val="21"/>
          <w:szCs w:val="21"/>
        </w:rPr>
        <w:t>的</w:t>
      </w:r>
      <w:r>
        <w:rPr>
          <w:rFonts w:ascii="宋体" w:hAnsi="宋体" w:cs="宋体" w:eastAsia="宋体" w:hint="default"/>
          <w:w w:val="100"/>
          <w:sz w:val="21"/>
          <w:szCs w:val="21"/>
        </w:rPr>
        <w:t>通知</w:t>
      </w:r>
      <w:r>
        <w:rPr>
          <w:rFonts w:ascii="宋体" w:hAnsi="宋体" w:cs="宋体" w:eastAsia="宋体" w:hint="default"/>
          <w:spacing w:val="-108"/>
          <w:w w:val="100"/>
          <w:sz w:val="21"/>
          <w:szCs w:val="21"/>
        </w:rPr>
        <w:t>》</w:t>
      </w:r>
      <w:r>
        <w:rPr>
          <w:rFonts w:ascii="宋体" w:hAnsi="宋体" w:cs="宋体" w:eastAsia="宋体" w:hint="default"/>
          <w:spacing w:val="-13"/>
          <w:w w:val="100"/>
          <w:sz w:val="21"/>
          <w:szCs w:val="21"/>
        </w:rPr>
        <w:t>，</w:t>
      </w:r>
      <w:r>
        <w:rPr>
          <w:rFonts w:ascii="宋体" w:hAnsi="宋体" w:cs="宋体" w:eastAsia="宋体" w:hint="default"/>
          <w:w w:val="100"/>
          <w:sz w:val="21"/>
          <w:szCs w:val="21"/>
        </w:rPr>
        <w:t>本</w:t>
      </w:r>
      <w:r>
        <w:rPr>
          <w:rFonts w:ascii="宋体" w:hAnsi="宋体" w:cs="宋体" w:eastAsia="宋体" w:hint="default"/>
          <w:spacing w:val="-3"/>
          <w:w w:val="100"/>
          <w:sz w:val="21"/>
          <w:szCs w:val="21"/>
        </w:rPr>
        <w:t>公</w:t>
      </w:r>
      <w:r>
        <w:rPr>
          <w:rFonts w:ascii="宋体" w:hAnsi="宋体" w:cs="宋体" w:eastAsia="宋体" w:hint="default"/>
          <w:w w:val="100"/>
          <w:sz w:val="21"/>
          <w:szCs w:val="21"/>
        </w:rPr>
        <w:t>司于</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z w:val="21"/>
          <w:szCs w:val="21"/>
        </w:rPr>
        <w:t> </w:t>
      </w:r>
      <w:r>
        <w:rPr>
          <w:rFonts w:ascii="宋体" w:hAnsi="宋体" w:cs="宋体" w:eastAsia="宋体" w:hint="default"/>
          <w:w w:val="100"/>
          <w:sz w:val="21"/>
          <w:szCs w:val="21"/>
        </w:rPr>
        <w:t>年</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日分别获得科技发展专项资助款共</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元和</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元，本期确认补贴收入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132,000.00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line="415" w:lineRule="auto" w:before="0"/>
        <w:ind w:left="112" w:right="1155" w:firstLine="420"/>
        <w:jc w:val="both"/>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10</w:t>
      </w:r>
      <w:r>
        <w:rPr>
          <w:rFonts w:ascii="宋体" w:hAnsi="宋体" w:cs="宋体" w:eastAsia="宋体" w:hint="default"/>
          <w:sz w:val="21"/>
          <w:szCs w:val="21"/>
        </w:rPr>
        <w:t>）根据深圳市发展和改革委员会文件深发改</w:t>
      </w:r>
      <w:r>
        <w:rPr>
          <w:rFonts w:ascii="Times New Roman" w:hAnsi="Times New Roman" w:cs="Times New Roman" w:eastAsia="Times New Roman" w:hint="default"/>
          <w:sz w:val="21"/>
          <w:szCs w:val="21"/>
        </w:rPr>
        <w:t>[2010]128</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号文《关于下达赛格车圣全国卫星导航安</w:t>
      </w:r>
      <w:r>
        <w:rPr>
          <w:rFonts w:ascii="宋体" w:hAnsi="宋体" w:cs="宋体" w:eastAsia="宋体" w:hint="default"/>
          <w:w w:val="100"/>
          <w:sz w:val="21"/>
          <w:szCs w:val="21"/>
        </w:rPr>
        <w:t> </w:t>
      </w:r>
      <w:r>
        <w:rPr>
          <w:rFonts w:ascii="宋体" w:hAnsi="宋体" w:cs="宋体" w:eastAsia="宋体" w:hint="default"/>
          <w:spacing w:val="-2"/>
          <w:w w:val="100"/>
          <w:sz w:val="21"/>
          <w:szCs w:val="21"/>
        </w:rPr>
        <w:t>全与信息服务平台建设等高技术产业化示范工程项目</w:t>
      </w:r>
      <w:r>
        <w:rPr>
          <w:rFonts w:ascii="宋体" w:hAnsi="宋体" w:cs="宋体" w:eastAsia="宋体" w:hint="default"/>
          <w:w w:val="100"/>
          <w:sz w:val="21"/>
          <w:szCs w:val="21"/>
        </w:rPr>
        <w:t> </w:t>
      </w:r>
      <w:r>
        <w:rPr>
          <w:rFonts w:ascii="Times New Roman" w:hAnsi="Times New Roman" w:cs="Times New Roman" w:eastAsia="Times New Roman" w:hint="default"/>
          <w:spacing w:val="-1"/>
          <w:w w:val="100"/>
          <w:sz w:val="21"/>
          <w:szCs w:val="21"/>
        </w:rPr>
        <w:t>2010</w:t>
      </w:r>
      <w:r>
        <w:rPr>
          <w:rFonts w:ascii="Times New Roman" w:hAnsi="Times New Roman" w:cs="Times New Roman" w:eastAsia="Times New Roman" w:hint="default"/>
          <w:w w:val="100"/>
          <w:sz w:val="21"/>
          <w:szCs w:val="21"/>
        </w:rPr>
        <w:t>  </w:t>
      </w:r>
      <w:r>
        <w:rPr>
          <w:rFonts w:ascii="宋体" w:hAnsi="宋体" w:cs="宋体" w:eastAsia="宋体" w:hint="default"/>
          <w:spacing w:val="-8"/>
          <w:w w:val="100"/>
          <w:sz w:val="21"/>
          <w:szCs w:val="21"/>
        </w:rPr>
        <w:t>年政府投资计划的通知》，本公司分别于</w:t>
      </w:r>
      <w:r>
        <w:rPr>
          <w:rFonts w:ascii="宋体" w:hAnsi="宋体" w:cs="宋体" w:eastAsia="宋体" w:hint="default"/>
          <w:spacing w:val="-25"/>
          <w:w w:val="100"/>
          <w:sz w:val="21"/>
          <w:szCs w:val="21"/>
        </w:rPr>
        <w:t> </w:t>
      </w:r>
      <w:r>
        <w:rPr>
          <w:rFonts w:ascii="Times New Roman" w:hAnsi="Times New Roman" w:cs="Times New Roman" w:eastAsia="Times New Roman" w:hint="default"/>
          <w:spacing w:val="-1"/>
          <w:w w:val="100"/>
          <w:sz w:val="21"/>
          <w:szCs w:val="21"/>
        </w:rPr>
        <w:t>2010</w:t>
      </w:r>
    </w:p>
    <w:p>
      <w:pPr>
        <w:spacing w:before="38"/>
        <w:ind w:left="112" w:right="876"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日和</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日获得深圳市财政局新一代数字集群通信设备研发和产业化项目资助款</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元和</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元，本期确认补贴收入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50,000.00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元和</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line="412" w:lineRule="auto" w:before="0"/>
        <w:ind w:left="112" w:right="1107" w:firstLine="42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11</w:t>
      </w:r>
      <w:r>
        <w:rPr>
          <w:rFonts w:ascii="宋体" w:hAnsi="宋体" w:cs="宋体" w:eastAsia="宋体" w:hint="default"/>
          <w:spacing w:val="-3"/>
          <w:sz w:val="21"/>
          <w:szCs w:val="21"/>
        </w:rPr>
        <w:t>）根据广东省财政厅、广东省科技厅、广东省教育部科技部产学研结合协调领导小组办公室文件</w:t>
      </w:r>
      <w:r>
        <w:rPr>
          <w:rFonts w:ascii="宋体" w:hAnsi="宋体" w:cs="宋体" w:eastAsia="宋体" w:hint="default"/>
          <w:w w:val="100"/>
          <w:sz w:val="21"/>
          <w:szCs w:val="21"/>
        </w:rPr>
        <w:t> </w:t>
      </w:r>
      <w:r>
        <w:rPr>
          <w:rFonts w:ascii="宋体" w:hAnsi="宋体" w:cs="宋体" w:eastAsia="宋体" w:hint="default"/>
          <w:sz w:val="21"/>
          <w:szCs w:val="21"/>
        </w:rPr>
        <w:t>粤财教</w:t>
      </w:r>
      <w:r>
        <w:rPr>
          <w:rFonts w:ascii="Times New Roman" w:hAnsi="Times New Roman" w:cs="Times New Roman" w:eastAsia="Times New Roman" w:hint="default"/>
          <w:sz w:val="21"/>
          <w:szCs w:val="21"/>
        </w:rPr>
        <w:t>[2010]302 </w:t>
      </w:r>
      <w:r>
        <w:rPr>
          <w:rFonts w:ascii="宋体" w:hAnsi="宋体" w:cs="宋体" w:eastAsia="宋体" w:hint="default"/>
          <w:spacing w:val="-3"/>
          <w:sz w:val="21"/>
          <w:szCs w:val="21"/>
        </w:rPr>
        <w:t>号，关于下达 </w:t>
      </w:r>
      <w:r>
        <w:rPr>
          <w:rFonts w:ascii="Times New Roman" w:hAnsi="Times New Roman" w:cs="Times New Roman" w:eastAsia="Times New Roman" w:hint="default"/>
          <w:sz w:val="21"/>
          <w:szCs w:val="21"/>
        </w:rPr>
        <w:t>2010 </w:t>
      </w:r>
      <w:r>
        <w:rPr>
          <w:rFonts w:ascii="宋体" w:hAnsi="宋体" w:cs="宋体" w:eastAsia="宋体" w:hint="default"/>
          <w:spacing w:val="-3"/>
          <w:sz w:val="21"/>
          <w:szCs w:val="21"/>
        </w:rPr>
        <w:t>年省部产学研合作引导项目（第一批）资金的通知，海能达通信股份</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2"/>
          <w:sz w:val="21"/>
          <w:szCs w:val="21"/>
        </w:rPr>
        <w:t>有限公司公司与哈尔滨工业大学、清华大学深圳研究生院合作获得深圳市财政委员会资助</w:t>
      </w:r>
      <w:r>
        <w:rPr>
          <w:rFonts w:ascii="宋体" w:hAnsi="宋体" w:cs="宋体" w:eastAsia="宋体" w:hint="default"/>
          <w:sz w:val="21"/>
          <w:szCs w:val="21"/>
        </w:rPr>
        <w:t> </w:t>
      </w:r>
      <w:r>
        <w:rPr>
          <w:rFonts w:ascii="Times New Roman" w:hAnsi="Times New Roman" w:cs="Times New Roman" w:eastAsia="Times New Roman" w:hint="default"/>
          <w:spacing w:val="-2"/>
          <w:sz w:val="21"/>
          <w:szCs w:val="21"/>
        </w:rPr>
        <w:t>500,000.00,</w:t>
      </w:r>
      <w:r>
        <w:rPr>
          <w:rFonts w:ascii="宋体" w:hAnsi="宋体" w:cs="宋体" w:eastAsia="宋体" w:hint="default"/>
          <w:spacing w:val="-2"/>
          <w:sz w:val="21"/>
          <w:szCs w:val="21"/>
        </w:rPr>
        <w:t>元，</w:t>
      </w:r>
      <w:r>
        <w:rPr>
          <w:rFonts w:ascii="宋体" w:hAnsi="宋体" w:cs="宋体" w:eastAsia="宋体" w:hint="default"/>
          <w:spacing w:val="-64"/>
          <w:sz w:val="21"/>
          <w:szCs w:val="21"/>
        </w:rPr>
        <w:t> </w:t>
      </w:r>
      <w:r>
        <w:rPr>
          <w:rFonts w:ascii="宋体" w:hAnsi="宋体" w:cs="宋体" w:eastAsia="宋体" w:hint="default"/>
          <w:sz w:val="21"/>
          <w:szCs w:val="21"/>
        </w:rPr>
        <w:t>本公司本期确认补贴收入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175,000.00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before="41"/>
        <w:ind w:left="533" w:right="876" w:firstLine="0"/>
        <w:jc w:val="left"/>
        <w:rPr>
          <w:rFonts w:ascii="Times New Roman" w:hAnsi="Times New Roman" w:cs="Times New Roman" w:eastAsia="Times New Roman" w:hint="default"/>
          <w:sz w:val="21"/>
          <w:szCs w:val="21"/>
        </w:rPr>
      </w:pP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12</w:t>
      </w:r>
      <w:r>
        <w:rPr>
          <w:rFonts w:ascii="宋体" w:hAnsi="宋体" w:cs="宋体" w:eastAsia="宋体" w:hint="default"/>
          <w:spacing w:val="-4"/>
          <w:sz w:val="21"/>
          <w:szCs w:val="21"/>
        </w:rPr>
        <w:t>）根据深圳市市场监督管理局《深圳市知识产权专项资金管理办法》的有关规定，本公司于</w:t>
      </w:r>
      <w:r>
        <w:rPr>
          <w:rFonts w:ascii="宋体" w:hAnsi="宋体" w:cs="宋体" w:eastAsia="宋体" w:hint="default"/>
          <w:spacing w:val="19"/>
          <w:sz w:val="21"/>
          <w:szCs w:val="21"/>
        </w:rPr>
        <w:t> </w:t>
      </w:r>
      <w:r>
        <w:rPr>
          <w:rFonts w:ascii="Times New Roman" w:hAnsi="Times New Roman" w:cs="Times New Roman" w:eastAsia="Times New Roman" w:hint="default"/>
          <w:spacing w:val="-3"/>
          <w:sz w:val="21"/>
          <w:szCs w:val="21"/>
        </w:rPr>
        <w:t>2011</w:t>
      </w:r>
    </w:p>
    <w:p>
      <w:pPr>
        <w:spacing w:line="240" w:lineRule="auto" w:before="2"/>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日收到深圳市第一批至第六批计算机软件著作权资助款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60,000.00</w:t>
      </w:r>
      <w:r>
        <w:rPr>
          <w:rFonts w:ascii="宋体" w:hAnsi="宋体" w:cs="宋体" w:eastAsia="宋体" w:hint="default"/>
          <w:sz w:val="21"/>
          <w:szCs w:val="21"/>
        </w:rPr>
        <w:t>；</w:t>
      </w:r>
    </w:p>
    <w:p>
      <w:pPr>
        <w:spacing w:line="240" w:lineRule="auto" w:before="2"/>
        <w:rPr>
          <w:rFonts w:ascii="宋体" w:hAnsi="宋体" w:cs="宋体" w:eastAsia="宋体" w:hint="default"/>
          <w:sz w:val="16"/>
          <w:szCs w:val="16"/>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13</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年上半年机电高新第三批资助款项，本期确认收入</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33,611.85</w:t>
      </w:r>
      <w:r>
        <w:rPr>
          <w:rFonts w:ascii="Times New Roman" w:hAnsi="Times New Roman" w:cs="Times New Roman" w:eastAsia="Times New Roman" w:hint="default"/>
          <w:spacing w:val="-5"/>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line="412" w:lineRule="auto" w:before="0"/>
        <w:ind w:left="112" w:right="1154"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14</w:t>
      </w:r>
      <w:r>
        <w:rPr>
          <w:rFonts w:ascii="宋体" w:hAnsi="宋体" w:cs="宋体" w:eastAsia="宋体" w:hint="default"/>
          <w:sz w:val="21"/>
          <w:szCs w:val="21"/>
        </w:rPr>
        <w:t>）根据深圳市人力资源和社会保障局文件深财社规</w:t>
      </w:r>
      <w:r>
        <w:rPr>
          <w:rFonts w:ascii="Times New Roman" w:hAnsi="Times New Roman" w:cs="Times New Roman" w:eastAsia="Times New Roman" w:hint="default"/>
          <w:sz w:val="21"/>
          <w:szCs w:val="21"/>
        </w:rPr>
        <w:t>[2010]7</w:t>
      </w:r>
      <w:r>
        <w:rPr>
          <w:rFonts w:ascii="Times New Roman" w:hAnsi="Times New Roman" w:cs="Times New Roman" w:eastAsia="Times New Roman" w:hint="default"/>
          <w:spacing w:val="-6"/>
          <w:sz w:val="21"/>
          <w:szCs w:val="21"/>
        </w:rPr>
        <w:t> </w:t>
      </w:r>
      <w:r>
        <w:rPr>
          <w:rFonts w:ascii="宋体" w:hAnsi="宋体" w:cs="宋体" w:eastAsia="宋体" w:hint="default"/>
          <w:spacing w:val="-4"/>
          <w:sz w:val="21"/>
          <w:szCs w:val="21"/>
        </w:rPr>
        <w:t>号关于《深圳市</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年来深建设者职</w:t>
      </w:r>
      <w:r>
        <w:rPr>
          <w:rFonts w:ascii="宋体" w:hAnsi="宋体" w:cs="宋体" w:eastAsia="宋体" w:hint="default"/>
          <w:w w:val="100"/>
          <w:sz w:val="21"/>
          <w:szCs w:val="21"/>
        </w:rPr>
        <w:t> </w:t>
      </w:r>
      <w:r>
        <w:rPr>
          <w:rFonts w:ascii="宋体" w:hAnsi="宋体" w:cs="宋体" w:eastAsia="宋体" w:hint="default"/>
          <w:spacing w:val="-7"/>
          <w:w w:val="100"/>
          <w:sz w:val="21"/>
          <w:szCs w:val="21"/>
        </w:rPr>
        <w:t>业技能培训和鉴定补贴办法》，本公司于</w:t>
      </w:r>
      <w:r>
        <w:rPr>
          <w:rFonts w:ascii="宋体" w:hAnsi="宋体" w:cs="宋体" w:eastAsia="宋体" w:hint="default"/>
          <w:spacing w:val="-55"/>
          <w:w w:val="100"/>
          <w:sz w:val="21"/>
          <w:szCs w:val="21"/>
        </w:rPr>
        <w:t> </w:t>
      </w:r>
      <w:r>
        <w:rPr>
          <w:rFonts w:ascii="Times New Roman" w:hAnsi="Times New Roman" w:cs="Times New Roman" w:eastAsia="Times New Roman" w:hint="default"/>
          <w:spacing w:val="-3"/>
          <w:w w:val="100"/>
          <w:sz w:val="21"/>
          <w:szCs w:val="21"/>
        </w:rPr>
        <w:t>2011</w:t>
      </w:r>
      <w:r>
        <w:rPr>
          <w:rFonts w:ascii="Times New Roman" w:hAnsi="Times New Roman" w:cs="Times New Roman" w:eastAsia="Times New Roman" w:hint="default"/>
          <w:spacing w:val="1"/>
          <w:w w:val="100"/>
          <w:sz w:val="21"/>
          <w:szCs w:val="21"/>
        </w:rPr>
        <w:t> </w:t>
      </w:r>
      <w:r>
        <w:rPr>
          <w:rFonts w:ascii="宋体" w:hAnsi="宋体" w:cs="宋体" w:eastAsia="宋体" w:hint="default"/>
          <w:w w:val="100"/>
          <w:sz w:val="21"/>
          <w:szCs w:val="21"/>
        </w:rPr>
        <w:t>年</w:t>
      </w:r>
      <w:r>
        <w:rPr>
          <w:rFonts w:ascii="宋体" w:hAnsi="宋体" w:cs="宋体" w:eastAsia="宋体" w:hint="default"/>
          <w:spacing w:val="-55"/>
          <w:w w:val="100"/>
          <w:sz w:val="21"/>
          <w:szCs w:val="21"/>
        </w:rPr>
        <w:t> </w:t>
      </w:r>
      <w:r>
        <w:rPr>
          <w:rFonts w:ascii="Times New Roman" w:hAnsi="Times New Roman" w:cs="Times New Roman" w:eastAsia="Times New Roman" w:hint="default"/>
          <w:w w:val="100"/>
          <w:sz w:val="21"/>
          <w:szCs w:val="21"/>
        </w:rPr>
        <w:t>7</w:t>
      </w:r>
      <w:r>
        <w:rPr>
          <w:rFonts w:ascii="Times New Roman" w:hAnsi="Times New Roman" w:cs="Times New Roman" w:eastAsia="Times New Roman" w:hint="default"/>
          <w:spacing w:val="-2"/>
          <w:w w:val="100"/>
          <w:sz w:val="21"/>
          <w:szCs w:val="21"/>
        </w:rPr>
        <w:t> </w:t>
      </w:r>
      <w:r>
        <w:rPr>
          <w:rFonts w:ascii="宋体" w:hAnsi="宋体" w:cs="宋体" w:eastAsia="宋体" w:hint="default"/>
          <w:w w:val="100"/>
          <w:sz w:val="21"/>
          <w:szCs w:val="21"/>
        </w:rPr>
        <w:t>月</w:t>
      </w:r>
      <w:r>
        <w:rPr>
          <w:rFonts w:ascii="宋体" w:hAnsi="宋体" w:cs="宋体" w:eastAsia="宋体" w:hint="default"/>
          <w:spacing w:val="-53"/>
          <w:w w:val="100"/>
          <w:sz w:val="21"/>
          <w:szCs w:val="21"/>
        </w:rPr>
        <w:t> </w:t>
      </w:r>
      <w:r>
        <w:rPr>
          <w:rFonts w:ascii="Times New Roman" w:hAnsi="Times New Roman" w:cs="Times New Roman" w:eastAsia="Times New Roman" w:hint="default"/>
          <w:w w:val="100"/>
          <w:sz w:val="21"/>
          <w:szCs w:val="21"/>
        </w:rPr>
        <w:t>28</w:t>
      </w:r>
      <w:r>
        <w:rPr>
          <w:rFonts w:ascii="Times New Roman" w:hAnsi="Times New Roman" w:cs="Times New Roman" w:eastAsia="Times New Roman" w:hint="default"/>
          <w:spacing w:val="-2"/>
          <w:w w:val="100"/>
          <w:sz w:val="21"/>
          <w:szCs w:val="21"/>
        </w:rPr>
        <w:t> </w:t>
      </w:r>
      <w:r>
        <w:rPr>
          <w:rFonts w:ascii="宋体" w:hAnsi="宋体" w:cs="宋体" w:eastAsia="宋体" w:hint="default"/>
          <w:spacing w:val="-2"/>
          <w:w w:val="100"/>
          <w:sz w:val="21"/>
          <w:szCs w:val="21"/>
        </w:rPr>
        <w:t>获得深圳市财政委员会资助款项</w:t>
      </w:r>
      <w:r>
        <w:rPr>
          <w:rFonts w:ascii="宋体" w:hAnsi="宋体" w:cs="宋体" w:eastAsia="宋体" w:hint="default"/>
          <w:spacing w:val="-51"/>
          <w:w w:val="100"/>
          <w:sz w:val="21"/>
          <w:szCs w:val="21"/>
        </w:rPr>
        <w:t> </w:t>
      </w:r>
      <w:r>
        <w:rPr>
          <w:rFonts w:ascii="Times New Roman" w:hAnsi="Times New Roman" w:cs="Times New Roman" w:eastAsia="Times New Roman" w:hint="default"/>
          <w:spacing w:val="-1"/>
          <w:w w:val="100"/>
          <w:sz w:val="21"/>
          <w:szCs w:val="21"/>
        </w:rPr>
        <w:t>104,200.00</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3"/>
          <w:w w:val="100"/>
          <w:sz w:val="21"/>
          <w:szCs w:val="21"/>
        </w:rPr>
        <w:t>元；</w:t>
      </w:r>
      <w:r>
        <w:rPr>
          <w:rFonts w:ascii="宋体" w:hAnsi="宋体" w:cs="宋体" w:eastAsia="宋体" w:hint="default"/>
          <w:w w:val="100"/>
          <w:sz w:val="21"/>
          <w:szCs w:val="21"/>
        </w:rPr>
      </w:r>
    </w:p>
    <w:p>
      <w:pPr>
        <w:spacing w:before="43"/>
        <w:ind w:left="533" w:right="876"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15</w:t>
      </w:r>
      <w:r>
        <w:rPr>
          <w:rFonts w:ascii="宋体" w:hAnsi="宋体" w:cs="宋体" w:eastAsia="宋体" w:hint="default"/>
          <w:sz w:val="21"/>
          <w:szCs w:val="21"/>
        </w:rPr>
        <w:t>）根据深圳市市场监督管理局《知识产权专项资金管理办法》的有关规定，本公司于 </w:t>
      </w:r>
      <w:r>
        <w:rPr>
          <w:rFonts w:ascii="Times New Roman" w:hAnsi="Times New Roman" w:cs="Times New Roman" w:eastAsia="Times New Roman" w:hint="default"/>
          <w:spacing w:val="-4"/>
          <w:sz w:val="21"/>
          <w:szCs w:val="21"/>
        </w:rPr>
        <w:t>2011  </w:t>
      </w:r>
      <w:r>
        <w:rPr>
          <w:rFonts w:ascii="宋体" w:hAnsi="宋体" w:cs="宋体" w:eastAsia="宋体" w:hint="default"/>
          <w:sz w:val="21"/>
          <w:szCs w:val="21"/>
        </w:rPr>
        <w:t>年</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8</w:t>
      </w:r>
    </w:p>
    <w:p>
      <w:pPr>
        <w:spacing w:line="240" w:lineRule="auto" w:before="2"/>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日获得深圳市市场监督局转拨</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年第三批专利资助款项</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109,600.00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line="415" w:lineRule="auto" w:before="0"/>
        <w:ind w:left="112" w:right="1157" w:firstLine="420"/>
        <w:jc w:val="both"/>
        <w:rPr>
          <w:rFonts w:ascii="宋体" w:hAnsi="宋体" w:cs="宋体" w:eastAsia="宋体" w:hint="default"/>
          <w:sz w:val="21"/>
          <w:szCs w:val="21"/>
        </w:rPr>
      </w:pP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16</w:t>
      </w:r>
      <w:r>
        <w:rPr>
          <w:rFonts w:ascii="宋体" w:hAnsi="宋体" w:cs="宋体" w:eastAsia="宋体" w:hint="default"/>
          <w:spacing w:val="-85"/>
          <w:w w:val="100"/>
          <w:sz w:val="21"/>
          <w:szCs w:val="21"/>
        </w:rPr>
        <w:t>）</w:t>
      </w:r>
      <w:r>
        <w:rPr>
          <w:rFonts w:ascii="宋体" w:hAnsi="宋体" w:cs="宋体" w:eastAsia="宋体" w:hint="default"/>
          <w:w w:val="100"/>
          <w:sz w:val="21"/>
          <w:szCs w:val="21"/>
        </w:rPr>
        <w:t>根</w:t>
      </w:r>
      <w:r>
        <w:rPr>
          <w:rFonts w:ascii="宋体" w:hAnsi="宋体" w:cs="宋体" w:eastAsia="宋体" w:hint="default"/>
          <w:spacing w:val="-3"/>
          <w:w w:val="100"/>
          <w:sz w:val="21"/>
          <w:szCs w:val="21"/>
        </w:rPr>
        <w:t>据</w:t>
      </w:r>
      <w:r>
        <w:rPr>
          <w:rFonts w:ascii="宋体" w:hAnsi="宋体" w:cs="宋体" w:eastAsia="宋体" w:hint="default"/>
          <w:w w:val="100"/>
          <w:sz w:val="21"/>
          <w:szCs w:val="21"/>
        </w:rPr>
        <w:t>深</w:t>
      </w:r>
      <w:r>
        <w:rPr>
          <w:rFonts w:ascii="宋体" w:hAnsi="宋体" w:cs="宋体" w:eastAsia="宋体" w:hint="default"/>
          <w:spacing w:val="-3"/>
          <w:w w:val="100"/>
          <w:sz w:val="21"/>
          <w:szCs w:val="21"/>
        </w:rPr>
        <w:t>圳</w:t>
      </w:r>
      <w:r>
        <w:rPr>
          <w:rFonts w:ascii="宋体" w:hAnsi="宋体" w:cs="宋体" w:eastAsia="宋体" w:hint="default"/>
          <w:w w:val="100"/>
          <w:sz w:val="21"/>
          <w:szCs w:val="21"/>
        </w:rPr>
        <w:t>市</w:t>
      </w:r>
      <w:r>
        <w:rPr>
          <w:rFonts w:ascii="宋体" w:hAnsi="宋体" w:cs="宋体" w:eastAsia="宋体" w:hint="default"/>
          <w:spacing w:val="-3"/>
          <w:w w:val="100"/>
          <w:sz w:val="21"/>
          <w:szCs w:val="21"/>
        </w:rPr>
        <w:t>科</w:t>
      </w:r>
      <w:r>
        <w:rPr>
          <w:rFonts w:ascii="宋体" w:hAnsi="宋体" w:cs="宋体" w:eastAsia="宋体" w:hint="default"/>
          <w:w w:val="100"/>
          <w:sz w:val="21"/>
          <w:szCs w:val="21"/>
        </w:rPr>
        <w:t>技</w:t>
      </w:r>
      <w:r>
        <w:rPr>
          <w:rFonts w:ascii="宋体" w:hAnsi="宋体" w:cs="宋体" w:eastAsia="宋体" w:hint="default"/>
          <w:spacing w:val="-3"/>
          <w:w w:val="100"/>
          <w:sz w:val="21"/>
          <w:szCs w:val="21"/>
        </w:rPr>
        <w:t>工贸</w:t>
      </w:r>
      <w:r>
        <w:rPr>
          <w:rFonts w:ascii="宋体" w:hAnsi="宋体" w:cs="宋体" w:eastAsia="宋体" w:hint="default"/>
          <w:w w:val="100"/>
          <w:sz w:val="21"/>
          <w:szCs w:val="21"/>
        </w:rPr>
        <w:t>和信</w:t>
      </w:r>
      <w:r>
        <w:rPr>
          <w:rFonts w:ascii="宋体" w:hAnsi="宋体" w:cs="宋体" w:eastAsia="宋体" w:hint="default"/>
          <w:spacing w:val="-3"/>
          <w:w w:val="100"/>
          <w:sz w:val="21"/>
          <w:szCs w:val="21"/>
        </w:rPr>
        <w:t>息</w:t>
      </w:r>
      <w:r>
        <w:rPr>
          <w:rFonts w:ascii="宋体" w:hAnsi="宋体" w:cs="宋体" w:eastAsia="宋体" w:hint="default"/>
          <w:w w:val="100"/>
          <w:sz w:val="21"/>
          <w:szCs w:val="21"/>
        </w:rPr>
        <w:t>化</w:t>
      </w:r>
      <w:r>
        <w:rPr>
          <w:rFonts w:ascii="宋体" w:hAnsi="宋体" w:cs="宋体" w:eastAsia="宋体" w:hint="default"/>
          <w:spacing w:val="-3"/>
          <w:w w:val="100"/>
          <w:sz w:val="21"/>
          <w:szCs w:val="21"/>
        </w:rPr>
        <w:t>委</w:t>
      </w:r>
      <w:r>
        <w:rPr>
          <w:rFonts w:ascii="宋体" w:hAnsi="宋体" w:cs="宋体" w:eastAsia="宋体" w:hint="default"/>
          <w:w w:val="100"/>
          <w:sz w:val="21"/>
          <w:szCs w:val="21"/>
        </w:rPr>
        <w:t>员</w:t>
      </w:r>
      <w:r>
        <w:rPr>
          <w:rFonts w:ascii="宋体" w:hAnsi="宋体" w:cs="宋体" w:eastAsia="宋体" w:hint="default"/>
          <w:spacing w:val="-3"/>
          <w:w w:val="100"/>
          <w:sz w:val="21"/>
          <w:szCs w:val="21"/>
        </w:rPr>
        <w:t>会</w:t>
      </w:r>
      <w:r>
        <w:rPr>
          <w:rFonts w:ascii="宋体" w:hAnsi="宋体" w:cs="宋体" w:eastAsia="宋体" w:hint="default"/>
          <w:spacing w:val="-82"/>
          <w:w w:val="100"/>
          <w:sz w:val="21"/>
          <w:szCs w:val="21"/>
        </w:rPr>
        <w:t>、</w:t>
      </w:r>
      <w:r>
        <w:rPr>
          <w:rFonts w:ascii="宋体" w:hAnsi="宋体" w:cs="宋体" w:eastAsia="宋体" w:hint="default"/>
          <w:spacing w:val="-3"/>
          <w:w w:val="100"/>
          <w:sz w:val="21"/>
          <w:szCs w:val="21"/>
        </w:rPr>
        <w:t>深</w:t>
      </w:r>
      <w:r>
        <w:rPr>
          <w:rFonts w:ascii="宋体" w:hAnsi="宋体" w:cs="宋体" w:eastAsia="宋体" w:hint="default"/>
          <w:w w:val="100"/>
          <w:sz w:val="21"/>
          <w:szCs w:val="21"/>
        </w:rPr>
        <w:t>圳</w:t>
      </w:r>
      <w:r>
        <w:rPr>
          <w:rFonts w:ascii="宋体" w:hAnsi="宋体" w:cs="宋体" w:eastAsia="宋体" w:hint="default"/>
          <w:spacing w:val="-3"/>
          <w:w w:val="100"/>
          <w:sz w:val="21"/>
          <w:szCs w:val="21"/>
        </w:rPr>
        <w:t>市财</w:t>
      </w:r>
      <w:r>
        <w:rPr>
          <w:rFonts w:ascii="宋体" w:hAnsi="宋体" w:cs="宋体" w:eastAsia="宋体" w:hint="default"/>
          <w:w w:val="100"/>
          <w:sz w:val="21"/>
          <w:szCs w:val="21"/>
        </w:rPr>
        <w:t>政委</w:t>
      </w:r>
      <w:r>
        <w:rPr>
          <w:rFonts w:ascii="宋体" w:hAnsi="宋体" w:cs="宋体" w:eastAsia="宋体" w:hint="default"/>
          <w:spacing w:val="-3"/>
          <w:w w:val="100"/>
          <w:sz w:val="21"/>
          <w:szCs w:val="21"/>
        </w:rPr>
        <w:t>员</w:t>
      </w:r>
      <w:r>
        <w:rPr>
          <w:rFonts w:ascii="宋体" w:hAnsi="宋体" w:cs="宋体" w:eastAsia="宋体" w:hint="default"/>
          <w:w w:val="100"/>
          <w:sz w:val="21"/>
          <w:szCs w:val="21"/>
        </w:rPr>
        <w:t>会</w:t>
      </w:r>
      <w:r>
        <w:rPr>
          <w:rFonts w:ascii="宋体" w:hAnsi="宋体" w:cs="宋体" w:eastAsia="宋体" w:hint="default"/>
          <w:spacing w:val="-3"/>
          <w:w w:val="100"/>
          <w:sz w:val="21"/>
          <w:szCs w:val="21"/>
        </w:rPr>
        <w:t>文</w:t>
      </w:r>
      <w:r>
        <w:rPr>
          <w:rFonts w:ascii="宋体" w:hAnsi="宋体" w:cs="宋体" w:eastAsia="宋体" w:hint="default"/>
          <w:w w:val="100"/>
          <w:sz w:val="21"/>
          <w:szCs w:val="21"/>
        </w:rPr>
        <w:t>件</w:t>
      </w:r>
      <w:r>
        <w:rPr>
          <w:rFonts w:ascii="宋体" w:hAnsi="宋体" w:cs="宋体" w:eastAsia="宋体" w:hint="default"/>
          <w:spacing w:val="-3"/>
          <w:w w:val="100"/>
          <w:sz w:val="21"/>
          <w:szCs w:val="21"/>
        </w:rPr>
        <w:t>深</w:t>
      </w:r>
      <w:r>
        <w:rPr>
          <w:rFonts w:ascii="宋体" w:hAnsi="宋体" w:cs="宋体" w:eastAsia="宋体" w:hint="default"/>
          <w:w w:val="100"/>
          <w:sz w:val="21"/>
          <w:szCs w:val="21"/>
        </w:rPr>
        <w:t>科</w:t>
      </w:r>
      <w:r>
        <w:rPr>
          <w:rFonts w:ascii="宋体" w:hAnsi="宋体" w:cs="宋体" w:eastAsia="宋体" w:hint="default"/>
          <w:spacing w:val="-3"/>
          <w:w w:val="100"/>
          <w:sz w:val="21"/>
          <w:szCs w:val="21"/>
        </w:rPr>
        <w:t>工</w:t>
      </w:r>
      <w:r>
        <w:rPr>
          <w:rFonts w:ascii="宋体" w:hAnsi="宋体" w:cs="宋体" w:eastAsia="宋体" w:hint="default"/>
          <w:w w:val="100"/>
          <w:sz w:val="21"/>
          <w:szCs w:val="21"/>
        </w:rPr>
        <w:t>贸</w:t>
      </w:r>
      <w:r>
        <w:rPr>
          <w:rFonts w:ascii="宋体" w:hAnsi="宋体" w:cs="宋体" w:eastAsia="宋体" w:hint="default"/>
          <w:spacing w:val="-3"/>
          <w:w w:val="100"/>
          <w:sz w:val="21"/>
          <w:szCs w:val="21"/>
        </w:rPr>
        <w:t>信</w:t>
      </w:r>
      <w:r>
        <w:rPr>
          <w:rFonts w:ascii="宋体" w:hAnsi="宋体" w:cs="宋体" w:eastAsia="宋体" w:hint="default"/>
          <w:w w:val="100"/>
          <w:sz w:val="21"/>
          <w:szCs w:val="21"/>
        </w:rPr>
        <w:t>计财字</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2010</w:t>
      </w:r>
      <w:r>
        <w:rPr>
          <w:rFonts w:ascii="Times New Roman" w:hAnsi="Times New Roman" w:cs="Times New Roman" w:eastAsia="Times New Roman" w:hint="default"/>
          <w:spacing w:val="-1"/>
          <w:w w:val="100"/>
          <w:sz w:val="21"/>
          <w:szCs w:val="21"/>
        </w:rPr>
        <w:t>]</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6</w:t>
      </w:r>
      <w:r>
        <w:rPr>
          <w:rFonts w:ascii="Times New Roman" w:hAnsi="Times New Roman" w:cs="Times New Roman" w:eastAsia="Times New Roman" w:hint="default"/>
          <w:sz w:val="21"/>
          <w:szCs w:val="21"/>
        </w:rPr>
        <w:t> </w:t>
      </w:r>
      <w:r>
        <w:rPr>
          <w:rFonts w:ascii="宋体" w:hAnsi="宋体" w:cs="宋体" w:eastAsia="宋体" w:hint="default"/>
          <w:spacing w:val="-85"/>
          <w:w w:val="100"/>
          <w:sz w:val="21"/>
          <w:szCs w:val="21"/>
        </w:rPr>
        <w:t>号</w:t>
      </w:r>
      <w:r>
        <w:rPr>
          <w:rFonts w:ascii="宋体" w:hAnsi="宋体" w:cs="宋体" w:eastAsia="宋体" w:hint="default"/>
          <w:w w:val="100"/>
          <w:sz w:val="21"/>
          <w:szCs w:val="21"/>
        </w:rPr>
        <w:t>《关</w:t>
      </w:r>
      <w:r>
        <w:rPr>
          <w:rFonts w:ascii="宋体" w:hAnsi="宋体" w:cs="宋体" w:eastAsia="宋体" w:hint="default"/>
          <w:w w:val="100"/>
          <w:sz w:val="21"/>
          <w:szCs w:val="21"/>
        </w:rPr>
        <w:t> 于</w:t>
      </w:r>
      <w:r>
        <w:rPr>
          <w:rFonts w:ascii="宋体" w:hAnsi="宋体" w:cs="宋体" w:eastAsia="宋体" w:hint="default"/>
          <w:spacing w:val="-3"/>
          <w:w w:val="100"/>
          <w:sz w:val="21"/>
          <w:szCs w:val="21"/>
        </w:rPr>
        <w:t>下</w:t>
      </w:r>
      <w:r>
        <w:rPr>
          <w:rFonts w:ascii="宋体" w:hAnsi="宋体" w:cs="宋体" w:eastAsia="宋体" w:hint="default"/>
          <w:w w:val="100"/>
          <w:sz w:val="21"/>
          <w:szCs w:val="21"/>
        </w:rPr>
        <w:t>达</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9</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年</w:t>
      </w:r>
      <w:r>
        <w:rPr>
          <w:rFonts w:ascii="宋体" w:hAnsi="宋体" w:cs="宋体" w:eastAsia="宋体" w:hint="default"/>
          <w:w w:val="100"/>
          <w:sz w:val="21"/>
          <w:szCs w:val="21"/>
        </w:rPr>
        <w:t>市</w:t>
      </w:r>
      <w:r>
        <w:rPr>
          <w:rFonts w:ascii="宋体" w:hAnsi="宋体" w:cs="宋体" w:eastAsia="宋体" w:hint="default"/>
          <w:spacing w:val="-3"/>
          <w:w w:val="100"/>
          <w:sz w:val="21"/>
          <w:szCs w:val="21"/>
        </w:rPr>
        <w:t>科</w:t>
      </w:r>
      <w:r>
        <w:rPr>
          <w:rFonts w:ascii="宋体" w:hAnsi="宋体" w:cs="宋体" w:eastAsia="宋体" w:hint="default"/>
          <w:w w:val="100"/>
          <w:sz w:val="21"/>
          <w:szCs w:val="21"/>
        </w:rPr>
        <w:t>技</w:t>
      </w:r>
      <w:r>
        <w:rPr>
          <w:rFonts w:ascii="宋体" w:hAnsi="宋体" w:cs="宋体" w:eastAsia="宋体" w:hint="default"/>
          <w:spacing w:val="-3"/>
          <w:w w:val="100"/>
          <w:sz w:val="21"/>
          <w:szCs w:val="21"/>
        </w:rPr>
        <w:t>研发</w:t>
      </w:r>
      <w:r>
        <w:rPr>
          <w:rFonts w:ascii="宋体" w:hAnsi="宋体" w:cs="宋体" w:eastAsia="宋体" w:hint="default"/>
          <w:w w:val="100"/>
          <w:sz w:val="21"/>
          <w:szCs w:val="21"/>
        </w:rPr>
        <w:t>资金</w:t>
      </w:r>
      <w:r>
        <w:rPr>
          <w:rFonts w:ascii="宋体" w:hAnsi="宋体" w:cs="宋体" w:eastAsia="宋体" w:hint="default"/>
          <w:spacing w:val="-3"/>
          <w:w w:val="100"/>
          <w:sz w:val="21"/>
          <w:szCs w:val="21"/>
        </w:rPr>
        <w:t>技</w:t>
      </w:r>
      <w:r>
        <w:rPr>
          <w:rFonts w:ascii="宋体" w:hAnsi="宋体" w:cs="宋体" w:eastAsia="宋体" w:hint="default"/>
          <w:w w:val="100"/>
          <w:sz w:val="21"/>
          <w:szCs w:val="21"/>
        </w:rPr>
        <w:t>术</w:t>
      </w:r>
      <w:r>
        <w:rPr>
          <w:rFonts w:ascii="宋体" w:hAnsi="宋体" w:cs="宋体" w:eastAsia="宋体" w:hint="default"/>
          <w:spacing w:val="-3"/>
          <w:w w:val="100"/>
          <w:sz w:val="21"/>
          <w:szCs w:val="21"/>
        </w:rPr>
        <w:t>研</w:t>
      </w:r>
      <w:r>
        <w:rPr>
          <w:rFonts w:ascii="宋体" w:hAnsi="宋体" w:cs="宋体" w:eastAsia="宋体" w:hint="default"/>
          <w:w w:val="100"/>
          <w:sz w:val="21"/>
          <w:szCs w:val="21"/>
        </w:rPr>
        <w:t>究</w:t>
      </w:r>
      <w:r>
        <w:rPr>
          <w:rFonts w:ascii="宋体" w:hAnsi="宋体" w:cs="宋体" w:eastAsia="宋体" w:hint="default"/>
          <w:spacing w:val="-3"/>
          <w:w w:val="100"/>
          <w:sz w:val="21"/>
          <w:szCs w:val="21"/>
        </w:rPr>
        <w:t>开</w:t>
      </w:r>
      <w:r>
        <w:rPr>
          <w:rFonts w:ascii="宋体" w:hAnsi="宋体" w:cs="宋体" w:eastAsia="宋体" w:hint="default"/>
          <w:w w:val="100"/>
          <w:sz w:val="21"/>
          <w:szCs w:val="21"/>
        </w:rPr>
        <w:t>发</w:t>
      </w:r>
      <w:r>
        <w:rPr>
          <w:rFonts w:ascii="宋体" w:hAnsi="宋体" w:cs="宋体" w:eastAsia="宋体" w:hint="default"/>
          <w:spacing w:val="-3"/>
          <w:w w:val="100"/>
          <w:sz w:val="21"/>
          <w:szCs w:val="21"/>
        </w:rPr>
        <w:t>计</w:t>
      </w:r>
      <w:r>
        <w:rPr>
          <w:rFonts w:ascii="宋体" w:hAnsi="宋体" w:cs="宋体" w:eastAsia="宋体" w:hint="default"/>
          <w:spacing w:val="-20"/>
          <w:w w:val="100"/>
          <w:sz w:val="21"/>
          <w:szCs w:val="21"/>
        </w:rPr>
        <w:t>划</w:t>
      </w:r>
      <w:r>
        <w:rPr>
          <w:rFonts w:ascii="宋体" w:hAnsi="宋体" w:cs="宋体" w:eastAsia="宋体" w:hint="default"/>
          <w:spacing w:val="-3"/>
          <w:w w:val="100"/>
          <w:sz w:val="21"/>
          <w:szCs w:val="21"/>
        </w:rPr>
        <w:t>（</w:t>
      </w:r>
      <w:r>
        <w:rPr>
          <w:rFonts w:ascii="宋体" w:hAnsi="宋体" w:cs="宋体" w:eastAsia="宋体" w:hint="default"/>
          <w:w w:val="100"/>
          <w:sz w:val="21"/>
          <w:szCs w:val="21"/>
        </w:rPr>
        <w:t>三新</w:t>
      </w:r>
      <w:r>
        <w:rPr>
          <w:rFonts w:ascii="宋体" w:hAnsi="宋体" w:cs="宋体" w:eastAsia="宋体" w:hint="default"/>
          <w:spacing w:val="-3"/>
          <w:w w:val="100"/>
          <w:sz w:val="21"/>
          <w:szCs w:val="21"/>
        </w:rPr>
        <w:t>类</w:t>
      </w:r>
      <w:r>
        <w:rPr>
          <w:rFonts w:ascii="宋体" w:hAnsi="宋体" w:cs="宋体" w:eastAsia="宋体" w:hint="default"/>
          <w:spacing w:val="-20"/>
          <w:w w:val="100"/>
          <w:sz w:val="21"/>
          <w:szCs w:val="21"/>
        </w:rPr>
        <w:t>）</w:t>
      </w:r>
      <w:r>
        <w:rPr>
          <w:rFonts w:ascii="宋体" w:hAnsi="宋体" w:cs="宋体" w:eastAsia="宋体" w:hint="default"/>
          <w:w w:val="100"/>
          <w:sz w:val="21"/>
          <w:szCs w:val="21"/>
        </w:rPr>
        <w:t>第</w:t>
      </w:r>
      <w:r>
        <w:rPr>
          <w:rFonts w:ascii="宋体" w:hAnsi="宋体" w:cs="宋体" w:eastAsia="宋体" w:hint="default"/>
          <w:spacing w:val="-3"/>
          <w:w w:val="100"/>
          <w:sz w:val="21"/>
          <w:szCs w:val="21"/>
        </w:rPr>
        <w:t>二</w:t>
      </w:r>
      <w:r>
        <w:rPr>
          <w:rFonts w:ascii="宋体" w:hAnsi="宋体" w:cs="宋体" w:eastAsia="宋体" w:hint="default"/>
          <w:w w:val="100"/>
          <w:sz w:val="21"/>
          <w:szCs w:val="21"/>
        </w:rPr>
        <w:t>批</w:t>
      </w:r>
      <w:r>
        <w:rPr>
          <w:rFonts w:ascii="宋体" w:hAnsi="宋体" w:cs="宋体" w:eastAsia="宋体" w:hint="default"/>
          <w:spacing w:val="-3"/>
          <w:w w:val="100"/>
          <w:sz w:val="21"/>
          <w:szCs w:val="21"/>
        </w:rPr>
        <w:t>资</w:t>
      </w:r>
      <w:r>
        <w:rPr>
          <w:rFonts w:ascii="宋体" w:hAnsi="宋体" w:cs="宋体" w:eastAsia="宋体" w:hint="default"/>
          <w:w w:val="100"/>
          <w:sz w:val="21"/>
          <w:szCs w:val="21"/>
        </w:rPr>
        <w:t>助</w:t>
      </w:r>
      <w:r>
        <w:rPr>
          <w:rFonts w:ascii="宋体" w:hAnsi="宋体" w:cs="宋体" w:eastAsia="宋体" w:hint="default"/>
          <w:spacing w:val="-3"/>
          <w:w w:val="100"/>
          <w:sz w:val="21"/>
          <w:szCs w:val="21"/>
        </w:rPr>
        <w:t>项目</w:t>
      </w:r>
      <w:r>
        <w:rPr>
          <w:rFonts w:ascii="宋体" w:hAnsi="宋体" w:cs="宋体" w:eastAsia="宋体" w:hint="default"/>
          <w:w w:val="100"/>
          <w:sz w:val="21"/>
          <w:szCs w:val="21"/>
        </w:rPr>
        <w:t>和资</w:t>
      </w:r>
      <w:r>
        <w:rPr>
          <w:rFonts w:ascii="宋体" w:hAnsi="宋体" w:cs="宋体" w:eastAsia="宋体" w:hint="default"/>
          <w:spacing w:val="-3"/>
          <w:w w:val="100"/>
          <w:sz w:val="21"/>
          <w:szCs w:val="21"/>
        </w:rPr>
        <w:t>助</w:t>
      </w:r>
      <w:r>
        <w:rPr>
          <w:rFonts w:ascii="宋体" w:hAnsi="宋体" w:cs="宋体" w:eastAsia="宋体" w:hint="default"/>
          <w:w w:val="100"/>
          <w:sz w:val="21"/>
          <w:szCs w:val="21"/>
        </w:rPr>
        <w:t>资</w:t>
      </w:r>
      <w:r>
        <w:rPr>
          <w:rFonts w:ascii="宋体" w:hAnsi="宋体" w:cs="宋体" w:eastAsia="宋体" w:hint="default"/>
          <w:spacing w:val="-3"/>
          <w:w w:val="100"/>
          <w:sz w:val="21"/>
          <w:szCs w:val="21"/>
        </w:rPr>
        <w:t>金</w:t>
      </w:r>
      <w:r>
        <w:rPr>
          <w:rFonts w:ascii="宋体" w:hAnsi="宋体" w:cs="宋体" w:eastAsia="宋体" w:hint="default"/>
          <w:w w:val="100"/>
          <w:sz w:val="21"/>
          <w:szCs w:val="21"/>
        </w:rPr>
        <w:t>的</w:t>
      </w:r>
      <w:r>
        <w:rPr>
          <w:rFonts w:ascii="宋体" w:hAnsi="宋体" w:cs="宋体" w:eastAsia="宋体" w:hint="default"/>
          <w:spacing w:val="-3"/>
          <w:w w:val="100"/>
          <w:sz w:val="21"/>
          <w:szCs w:val="21"/>
        </w:rPr>
        <w:t>通</w:t>
      </w:r>
      <w:r>
        <w:rPr>
          <w:rFonts w:ascii="宋体" w:hAnsi="宋体" w:cs="宋体" w:eastAsia="宋体" w:hint="default"/>
          <w:w w:val="100"/>
          <w:sz w:val="21"/>
          <w:szCs w:val="21"/>
        </w:rPr>
        <w:t>知</w:t>
      </w:r>
      <w:r>
        <w:rPr>
          <w:rFonts w:ascii="宋体" w:hAnsi="宋体" w:cs="宋体" w:eastAsia="宋体" w:hint="default"/>
          <w:spacing w:val="-108"/>
          <w:w w:val="100"/>
          <w:sz w:val="21"/>
          <w:szCs w:val="21"/>
        </w:rPr>
        <w:t>》</w:t>
      </w:r>
      <w:r>
        <w:rPr>
          <w:rFonts w:ascii="宋体" w:hAnsi="宋体" w:cs="宋体" w:eastAsia="宋体" w:hint="default"/>
          <w:spacing w:val="-17"/>
          <w:w w:val="100"/>
          <w:sz w:val="21"/>
          <w:szCs w:val="21"/>
        </w:rPr>
        <w:t>，</w:t>
      </w:r>
      <w:r>
        <w:rPr>
          <w:rFonts w:ascii="宋体" w:hAnsi="宋体" w:cs="宋体" w:eastAsia="宋体" w:hint="default"/>
          <w:spacing w:val="-3"/>
          <w:w w:val="100"/>
          <w:sz w:val="21"/>
          <w:szCs w:val="21"/>
        </w:rPr>
        <w:t>本公</w:t>
      </w:r>
      <w:r>
        <w:rPr>
          <w:rFonts w:ascii="宋体" w:hAnsi="宋体" w:cs="宋体" w:eastAsia="宋体" w:hint="default"/>
          <w:w w:val="100"/>
          <w:sz w:val="21"/>
          <w:szCs w:val="21"/>
        </w:rPr>
        <w:t>司</w:t>
      </w:r>
    </w:p>
    <w:p>
      <w:pPr>
        <w:spacing w:before="38"/>
        <w:ind w:left="112" w:right="876" w:firstLine="0"/>
        <w:jc w:val="left"/>
        <w:rPr>
          <w:rFonts w:ascii="宋体" w:hAnsi="宋体" w:cs="宋体" w:eastAsia="宋体" w:hint="default"/>
          <w:sz w:val="21"/>
          <w:szCs w:val="21"/>
        </w:rPr>
      </w:pPr>
      <w:r>
        <w:rPr>
          <w:rFonts w:ascii="宋体" w:hAnsi="宋体" w:cs="宋体" w:eastAsia="宋体" w:hint="default"/>
          <w:sz w:val="21"/>
          <w:szCs w:val="21"/>
        </w:rPr>
        <w:t>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号收到深圳市财政委员会拨付数字专业通讯终端项目资助款</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1,200,00.000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元，本期确认</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补贴收入</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36,000.00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17</w:t>
      </w:r>
      <w:r>
        <w:rPr>
          <w:rFonts w:ascii="宋体" w:hAnsi="宋体" w:cs="宋体" w:eastAsia="宋体" w:hint="default"/>
          <w:sz w:val="21"/>
          <w:szCs w:val="21"/>
        </w:rPr>
        <w:t>）根据深科工贸信计财字</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2010299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000-00010353/4/5</w:t>
      </w:r>
      <w:r>
        <w:rPr>
          <w:rFonts w:ascii="Times New Roman" w:hAnsi="Times New Roman" w:cs="Times New Roman" w:eastAsia="Times New Roman" w:hint="default"/>
          <w:spacing w:val="12"/>
          <w:sz w:val="21"/>
          <w:szCs w:val="21"/>
        </w:rPr>
        <w:t> </w:t>
      </w:r>
      <w:r>
        <w:rPr>
          <w:rFonts w:ascii="宋体" w:hAnsi="宋体" w:cs="宋体" w:eastAsia="宋体" w:hint="default"/>
          <w:spacing w:val="-3"/>
          <w:sz w:val="21"/>
          <w:szCs w:val="21"/>
        </w:rPr>
        <w:t>号文件，</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日收到深圳市</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财政委员会资助款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48,861.00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line="412" w:lineRule="auto" w:before="0"/>
        <w:ind w:left="112" w:right="1157" w:firstLine="42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18</w:t>
      </w:r>
      <w:r>
        <w:rPr>
          <w:rFonts w:ascii="宋体" w:hAnsi="宋体" w:cs="宋体" w:eastAsia="宋体" w:hint="default"/>
          <w:spacing w:val="-3"/>
          <w:sz w:val="21"/>
          <w:szCs w:val="21"/>
        </w:rPr>
        <w:t>）根据深圳市科技工贸和信息化委员文件深科工贸信计财字</w:t>
      </w:r>
      <w:r>
        <w:rPr>
          <w:rFonts w:ascii="Times New Roman" w:hAnsi="Times New Roman" w:cs="Times New Roman" w:eastAsia="Times New Roman" w:hint="default"/>
          <w:spacing w:val="-3"/>
          <w:sz w:val="21"/>
          <w:szCs w:val="21"/>
        </w:rPr>
        <w:t>[2011]113 </w:t>
      </w:r>
      <w:r>
        <w:rPr>
          <w:rFonts w:ascii="宋体" w:hAnsi="宋体" w:cs="宋体" w:eastAsia="宋体" w:hint="default"/>
          <w:sz w:val="21"/>
          <w:szCs w:val="21"/>
        </w:rPr>
        <w:t>号关于下达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年市科技</w:t>
      </w:r>
      <w:r>
        <w:rPr>
          <w:rFonts w:ascii="宋体" w:hAnsi="宋体" w:cs="宋体" w:eastAsia="宋体" w:hint="default"/>
          <w:w w:val="100"/>
          <w:sz w:val="21"/>
          <w:szCs w:val="21"/>
        </w:rPr>
        <w:t> </w:t>
      </w:r>
      <w:r>
        <w:rPr>
          <w:rFonts w:ascii="宋体" w:hAnsi="宋体" w:cs="宋体" w:eastAsia="宋体" w:hint="default"/>
          <w:sz w:val="21"/>
          <w:szCs w:val="21"/>
        </w:rPr>
        <w:t>研发资金</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CMM/CMMI</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认证第二批资助资金的通知，本公司</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日收到</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CMM/CMMI</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认证资助</w:t>
      </w:r>
      <w:r>
        <w:rPr>
          <w:rFonts w:ascii="宋体" w:hAnsi="宋体" w:cs="宋体" w:eastAsia="宋体" w:hint="default"/>
          <w:w w:val="100"/>
          <w:sz w:val="21"/>
          <w:szCs w:val="21"/>
        </w:rPr>
        <w:t> </w:t>
      </w:r>
      <w:r>
        <w:rPr>
          <w:rFonts w:ascii="宋体" w:hAnsi="宋体" w:cs="宋体" w:eastAsia="宋体" w:hint="default"/>
          <w:sz w:val="21"/>
          <w:szCs w:val="21"/>
        </w:rPr>
        <w:t>款</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340,000.00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before="41"/>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19</w:t>
      </w:r>
      <w:r>
        <w:rPr>
          <w:rFonts w:ascii="宋体" w:hAnsi="宋体" w:cs="宋体" w:eastAsia="宋体" w:hint="default"/>
          <w:sz w:val="21"/>
          <w:szCs w:val="21"/>
        </w:rPr>
        <w:t>）根据深科工贸信计财字</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201161 </w:t>
      </w:r>
      <w:r>
        <w:rPr>
          <w:rFonts w:ascii="宋体" w:hAnsi="宋体" w:cs="宋体" w:eastAsia="宋体" w:hint="default"/>
          <w:sz w:val="21"/>
          <w:szCs w:val="21"/>
        </w:rPr>
        <w:t>号，</w:t>
      </w:r>
      <w:r>
        <w:rPr>
          <w:rFonts w:ascii="Times New Roman" w:hAnsi="Times New Roman" w:cs="Times New Roman" w:eastAsia="Times New Roman" w:hint="default"/>
          <w:sz w:val="21"/>
          <w:szCs w:val="21"/>
        </w:rPr>
        <w:t>000-00010974/000-00011202</w:t>
      </w:r>
      <w:r>
        <w:rPr>
          <w:rFonts w:ascii="宋体" w:hAnsi="宋体" w:cs="宋体" w:eastAsia="宋体" w:hint="default"/>
          <w:sz w:val="21"/>
          <w:szCs w:val="21"/>
        </w:rPr>
        <w:t>，本公司于</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号收</w:t>
      </w:r>
    </w:p>
    <w:p>
      <w:pPr>
        <w:spacing w:line="240" w:lineRule="auto" w:before="2"/>
        <w:rPr>
          <w:rFonts w:ascii="宋体" w:hAnsi="宋体" w:cs="宋体" w:eastAsia="宋体" w:hint="default"/>
          <w:sz w:val="16"/>
          <w:szCs w:val="16"/>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到深圳市财政委员会拨款款项</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11,502.00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13,731.00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after="0"/>
        <w:jc w:val="left"/>
        <w:rPr>
          <w:rFonts w:ascii="宋体" w:hAnsi="宋体" w:cs="宋体" w:eastAsia="宋体" w:hint="default"/>
          <w:sz w:val="21"/>
          <w:szCs w:val="21"/>
        </w:rPr>
        <w:sectPr>
          <w:headerReference w:type="default" r:id="rId148"/>
          <w:footerReference w:type="default" r:id="rId149"/>
          <w:pgSz w:w="11910" w:h="16840"/>
          <w:pgMar w:header="0" w:footer="956" w:top="1300" w:bottom="1140" w:left="1020" w:right="0"/>
          <w:pgNumType w:start="154"/>
        </w:sectPr>
      </w:pPr>
    </w:p>
    <w:p>
      <w:pPr>
        <w:spacing w:before="8"/>
        <w:ind w:left="533" w:right="876" w:firstLine="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20</w:t>
      </w:r>
      <w:r>
        <w:rPr>
          <w:rFonts w:ascii="宋体" w:hAnsi="宋体" w:cs="宋体" w:eastAsia="宋体" w:hint="default"/>
          <w:spacing w:val="-108"/>
          <w:w w:val="100"/>
          <w:sz w:val="21"/>
          <w:szCs w:val="21"/>
        </w:rPr>
        <w:t>）</w:t>
      </w:r>
      <w:r>
        <w:rPr>
          <w:rFonts w:ascii="宋体" w:hAnsi="宋体" w:cs="宋体" w:eastAsia="宋体" w:hint="default"/>
          <w:w w:val="100"/>
          <w:sz w:val="21"/>
          <w:szCs w:val="21"/>
        </w:rPr>
        <w:t>本</w:t>
      </w:r>
      <w:r>
        <w:rPr>
          <w:rFonts w:ascii="宋体" w:hAnsi="宋体" w:cs="宋体" w:eastAsia="宋体" w:hint="default"/>
          <w:spacing w:val="-3"/>
          <w:w w:val="100"/>
          <w:sz w:val="21"/>
          <w:szCs w:val="21"/>
        </w:rPr>
        <w:t>公</w:t>
      </w:r>
      <w:r>
        <w:rPr>
          <w:rFonts w:ascii="宋体" w:hAnsi="宋体" w:cs="宋体" w:eastAsia="宋体" w:hint="default"/>
          <w:w w:val="100"/>
          <w:sz w:val="21"/>
          <w:szCs w:val="21"/>
        </w:rPr>
        <w:t>司于</w:t>
      </w:r>
      <w:r>
        <w:rPr>
          <w:rFonts w:ascii="宋体" w:hAnsi="宋体" w:cs="宋体" w:eastAsia="宋体" w:hint="default"/>
          <w:spacing w:val="-75"/>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24"/>
          <w:sz w:val="21"/>
          <w:szCs w:val="21"/>
        </w:rPr>
        <w:t> </w:t>
      </w:r>
      <w:r>
        <w:rPr>
          <w:rFonts w:ascii="宋体" w:hAnsi="宋体" w:cs="宋体" w:eastAsia="宋体" w:hint="default"/>
          <w:w w:val="100"/>
          <w:sz w:val="21"/>
          <w:szCs w:val="21"/>
        </w:rPr>
        <w:t>年</w:t>
      </w:r>
      <w:r>
        <w:rPr>
          <w:rFonts w:ascii="宋体" w:hAnsi="宋体" w:cs="宋体" w:eastAsia="宋体" w:hint="default"/>
          <w:spacing w:val="-74"/>
          <w:sz w:val="21"/>
          <w:szCs w:val="21"/>
        </w:rPr>
        <w:t> </w:t>
      </w:r>
      <w:r>
        <w:rPr>
          <w:rFonts w:ascii="Times New Roman" w:hAnsi="Times New Roman" w:cs="Times New Roman" w:eastAsia="Times New Roman" w:hint="default"/>
          <w:w w:val="100"/>
          <w:sz w:val="21"/>
          <w:szCs w:val="21"/>
        </w:rPr>
        <w:t>9</w:t>
      </w:r>
      <w:r>
        <w:rPr>
          <w:rFonts w:ascii="Times New Roman" w:hAnsi="Times New Roman" w:cs="Times New Roman" w:eastAsia="Times New Roman" w:hint="default"/>
          <w:spacing w:val="-24"/>
          <w:sz w:val="21"/>
          <w:szCs w:val="21"/>
        </w:rPr>
        <w:t> </w:t>
      </w:r>
      <w:r>
        <w:rPr>
          <w:rFonts w:ascii="宋体" w:hAnsi="宋体" w:cs="宋体" w:eastAsia="宋体" w:hint="default"/>
          <w:w w:val="100"/>
          <w:sz w:val="21"/>
          <w:szCs w:val="21"/>
        </w:rPr>
        <w:t>月</w:t>
      </w:r>
      <w:r>
        <w:rPr>
          <w:rFonts w:ascii="宋体" w:hAnsi="宋体" w:cs="宋体" w:eastAsia="宋体" w:hint="default"/>
          <w:spacing w:val="-74"/>
          <w:sz w:val="21"/>
          <w:szCs w:val="21"/>
        </w:rPr>
        <w:t> </w:t>
      </w:r>
      <w:r>
        <w:rPr>
          <w:rFonts w:ascii="Times New Roman" w:hAnsi="Times New Roman" w:cs="Times New Roman" w:eastAsia="Times New Roman" w:hint="default"/>
          <w:w w:val="100"/>
          <w:sz w:val="21"/>
          <w:szCs w:val="21"/>
        </w:rPr>
        <w:t>29</w:t>
      </w:r>
      <w:r>
        <w:rPr>
          <w:rFonts w:ascii="Times New Roman" w:hAnsi="Times New Roman" w:cs="Times New Roman" w:eastAsia="Times New Roman" w:hint="default"/>
          <w:spacing w:val="-22"/>
          <w:sz w:val="21"/>
          <w:szCs w:val="21"/>
        </w:rPr>
        <w:t> </w:t>
      </w:r>
      <w:r>
        <w:rPr>
          <w:rFonts w:ascii="宋体" w:hAnsi="宋体" w:cs="宋体" w:eastAsia="宋体" w:hint="default"/>
          <w:spacing w:val="-3"/>
          <w:w w:val="100"/>
          <w:sz w:val="21"/>
          <w:szCs w:val="21"/>
        </w:rPr>
        <w:t>号</w:t>
      </w:r>
      <w:r>
        <w:rPr>
          <w:rFonts w:ascii="宋体" w:hAnsi="宋体" w:cs="宋体" w:eastAsia="宋体" w:hint="default"/>
          <w:w w:val="100"/>
          <w:sz w:val="21"/>
          <w:szCs w:val="21"/>
        </w:rPr>
        <w:t>收</w:t>
      </w:r>
      <w:r>
        <w:rPr>
          <w:rFonts w:ascii="宋体" w:hAnsi="宋体" w:cs="宋体" w:eastAsia="宋体" w:hint="default"/>
          <w:spacing w:val="-3"/>
          <w:w w:val="100"/>
          <w:sz w:val="21"/>
          <w:szCs w:val="21"/>
        </w:rPr>
        <w:t>到</w:t>
      </w:r>
      <w:r>
        <w:rPr>
          <w:rFonts w:ascii="宋体" w:hAnsi="宋体" w:cs="宋体" w:eastAsia="宋体" w:hint="default"/>
          <w:w w:val="100"/>
          <w:sz w:val="21"/>
          <w:szCs w:val="21"/>
        </w:rPr>
        <w:t>深</w:t>
      </w:r>
      <w:r>
        <w:rPr>
          <w:rFonts w:ascii="宋体" w:hAnsi="宋体" w:cs="宋体" w:eastAsia="宋体" w:hint="default"/>
          <w:spacing w:val="-3"/>
          <w:w w:val="100"/>
          <w:sz w:val="21"/>
          <w:szCs w:val="21"/>
        </w:rPr>
        <w:t>圳</w:t>
      </w:r>
      <w:r>
        <w:rPr>
          <w:rFonts w:ascii="宋体" w:hAnsi="宋体" w:cs="宋体" w:eastAsia="宋体" w:hint="default"/>
          <w:w w:val="100"/>
          <w:sz w:val="21"/>
          <w:szCs w:val="21"/>
        </w:rPr>
        <w:t>市</w:t>
      </w:r>
      <w:r>
        <w:rPr>
          <w:rFonts w:ascii="宋体" w:hAnsi="宋体" w:cs="宋体" w:eastAsia="宋体" w:hint="default"/>
          <w:spacing w:val="-3"/>
          <w:w w:val="100"/>
          <w:sz w:val="21"/>
          <w:szCs w:val="21"/>
        </w:rPr>
        <w:t>南</w:t>
      </w:r>
      <w:r>
        <w:rPr>
          <w:rFonts w:ascii="宋体" w:hAnsi="宋体" w:cs="宋体" w:eastAsia="宋体" w:hint="default"/>
          <w:w w:val="100"/>
          <w:sz w:val="21"/>
          <w:szCs w:val="21"/>
        </w:rPr>
        <w:t>山</w:t>
      </w:r>
      <w:r>
        <w:rPr>
          <w:rFonts w:ascii="宋体" w:hAnsi="宋体" w:cs="宋体" w:eastAsia="宋体" w:hint="default"/>
          <w:spacing w:val="-3"/>
          <w:w w:val="100"/>
          <w:sz w:val="21"/>
          <w:szCs w:val="21"/>
        </w:rPr>
        <w:t>区</w:t>
      </w:r>
      <w:r>
        <w:rPr>
          <w:rFonts w:ascii="宋体" w:hAnsi="宋体" w:cs="宋体" w:eastAsia="宋体" w:hint="default"/>
          <w:w w:val="100"/>
          <w:sz w:val="21"/>
          <w:szCs w:val="21"/>
        </w:rPr>
        <w:t>科学</w:t>
      </w:r>
      <w:r>
        <w:rPr>
          <w:rFonts w:ascii="宋体" w:hAnsi="宋体" w:cs="宋体" w:eastAsia="宋体" w:hint="default"/>
          <w:spacing w:val="-3"/>
          <w:w w:val="100"/>
          <w:sz w:val="21"/>
          <w:szCs w:val="21"/>
        </w:rPr>
        <w:t>技</w:t>
      </w:r>
      <w:r>
        <w:rPr>
          <w:rFonts w:ascii="宋体" w:hAnsi="宋体" w:cs="宋体" w:eastAsia="宋体" w:hint="default"/>
          <w:w w:val="100"/>
          <w:sz w:val="21"/>
          <w:szCs w:val="21"/>
        </w:rPr>
        <w:t>术</w:t>
      </w:r>
      <w:r>
        <w:rPr>
          <w:rFonts w:ascii="宋体" w:hAnsi="宋体" w:cs="宋体" w:eastAsia="宋体" w:hint="default"/>
          <w:spacing w:val="-3"/>
          <w:w w:val="100"/>
          <w:sz w:val="21"/>
          <w:szCs w:val="21"/>
        </w:rPr>
        <w:t>局</w:t>
      </w:r>
      <w:r>
        <w:rPr>
          <w:rFonts w:ascii="宋体" w:hAnsi="宋体" w:cs="宋体" w:eastAsia="宋体" w:hint="default"/>
          <w:w w:val="100"/>
          <w:sz w:val="21"/>
          <w:szCs w:val="21"/>
        </w:rPr>
        <w:t>拨</w:t>
      </w:r>
      <w:r>
        <w:rPr>
          <w:rFonts w:ascii="宋体" w:hAnsi="宋体" w:cs="宋体" w:eastAsia="宋体" w:hint="default"/>
          <w:spacing w:val="-3"/>
          <w:w w:val="100"/>
          <w:sz w:val="21"/>
          <w:szCs w:val="21"/>
        </w:rPr>
        <w:t>付</w:t>
      </w:r>
      <w:r>
        <w:rPr>
          <w:rFonts w:ascii="宋体" w:hAnsi="宋体" w:cs="宋体" w:eastAsia="宋体" w:hint="default"/>
          <w:w w:val="100"/>
          <w:sz w:val="21"/>
          <w:szCs w:val="21"/>
        </w:rPr>
        <w:t>大</w:t>
      </w:r>
      <w:r>
        <w:rPr>
          <w:rFonts w:ascii="宋体" w:hAnsi="宋体" w:cs="宋体" w:eastAsia="宋体" w:hint="default"/>
          <w:spacing w:val="-3"/>
          <w:w w:val="100"/>
          <w:sz w:val="21"/>
          <w:szCs w:val="21"/>
        </w:rPr>
        <w:t>运</w:t>
      </w:r>
      <w:r>
        <w:rPr>
          <w:rFonts w:ascii="宋体" w:hAnsi="宋体" w:cs="宋体" w:eastAsia="宋体" w:hint="default"/>
          <w:spacing w:val="-1"/>
          <w:w w:val="100"/>
          <w:sz w:val="21"/>
          <w:szCs w:val="21"/>
        </w:rPr>
        <w:t>文</w:t>
      </w:r>
      <w:r>
        <w:rPr>
          <w:rFonts w:ascii="宋体" w:hAnsi="宋体" w:cs="宋体" w:eastAsia="宋体" w:hint="default"/>
          <w:spacing w:val="-3"/>
          <w:w w:val="100"/>
          <w:sz w:val="21"/>
          <w:szCs w:val="21"/>
        </w:rPr>
        <w:t>明</w:t>
      </w:r>
      <w:r>
        <w:rPr>
          <w:rFonts w:ascii="宋体" w:hAnsi="宋体" w:cs="宋体" w:eastAsia="宋体" w:hint="default"/>
          <w:w w:val="100"/>
          <w:sz w:val="21"/>
          <w:szCs w:val="21"/>
        </w:rPr>
        <w:t>观众</w:t>
      </w:r>
      <w:r>
        <w:rPr>
          <w:rFonts w:ascii="宋体" w:hAnsi="宋体" w:cs="宋体" w:eastAsia="宋体" w:hint="default"/>
          <w:spacing w:val="-3"/>
          <w:w w:val="100"/>
          <w:sz w:val="21"/>
          <w:szCs w:val="21"/>
        </w:rPr>
        <w:t>组</w:t>
      </w:r>
      <w:r>
        <w:rPr>
          <w:rFonts w:ascii="宋体" w:hAnsi="宋体" w:cs="宋体" w:eastAsia="宋体" w:hint="default"/>
          <w:w w:val="100"/>
          <w:sz w:val="21"/>
          <w:szCs w:val="21"/>
        </w:rPr>
        <w:t>织</w:t>
      </w:r>
      <w:r>
        <w:rPr>
          <w:rFonts w:ascii="宋体" w:hAnsi="宋体" w:cs="宋体" w:eastAsia="宋体" w:hint="default"/>
          <w:spacing w:val="-3"/>
          <w:w w:val="100"/>
          <w:sz w:val="21"/>
          <w:szCs w:val="21"/>
        </w:rPr>
        <w:t>工</w:t>
      </w:r>
      <w:r>
        <w:rPr>
          <w:rFonts w:ascii="宋体" w:hAnsi="宋体" w:cs="宋体" w:eastAsia="宋体" w:hint="default"/>
          <w:w w:val="100"/>
          <w:sz w:val="21"/>
          <w:szCs w:val="21"/>
        </w:rPr>
        <w:t>作</w:t>
      </w:r>
      <w:r>
        <w:rPr>
          <w:rFonts w:ascii="宋体" w:hAnsi="宋体" w:cs="宋体" w:eastAsia="宋体" w:hint="default"/>
          <w:spacing w:val="-3"/>
          <w:w w:val="100"/>
          <w:sz w:val="21"/>
          <w:szCs w:val="21"/>
        </w:rPr>
        <w:t>经</w:t>
      </w:r>
      <w:r>
        <w:rPr>
          <w:rFonts w:ascii="宋体" w:hAnsi="宋体" w:cs="宋体" w:eastAsia="宋体" w:hint="default"/>
          <w:w w:val="100"/>
          <w:sz w:val="21"/>
          <w:szCs w:val="21"/>
        </w:rPr>
        <w:t>费</w:t>
      </w:r>
      <w:r>
        <w:rPr>
          <w:rFonts w:ascii="宋体" w:hAnsi="宋体" w:cs="宋体" w:eastAsia="宋体" w:hint="default"/>
          <w:spacing w:val="-74"/>
          <w:sz w:val="21"/>
          <w:szCs w:val="21"/>
        </w:rPr>
        <w:t> </w:t>
      </w:r>
      <w:r>
        <w:rPr>
          <w:rFonts w:ascii="Times New Roman" w:hAnsi="Times New Roman" w:cs="Times New Roman" w:eastAsia="Times New Roman" w:hint="default"/>
          <w:w w:val="100"/>
          <w:sz w:val="21"/>
          <w:szCs w:val="21"/>
        </w:rPr>
        <w:t>5</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4.00</w:t>
      </w:r>
    </w:p>
    <w:p>
      <w:pPr>
        <w:spacing w:line="240" w:lineRule="auto" w:before="4"/>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元；</w:t>
      </w:r>
    </w:p>
    <w:p>
      <w:pPr>
        <w:spacing w:line="240" w:lineRule="auto" w:before="2"/>
        <w:rPr>
          <w:rFonts w:ascii="宋体" w:hAnsi="宋体" w:cs="宋体" w:eastAsia="宋体" w:hint="default"/>
          <w:sz w:val="17"/>
          <w:szCs w:val="17"/>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21</w:t>
      </w:r>
      <w:r>
        <w:rPr>
          <w:rFonts w:ascii="宋体" w:hAnsi="宋体" w:cs="宋体" w:eastAsia="宋体" w:hint="default"/>
          <w:sz w:val="21"/>
          <w:szCs w:val="21"/>
        </w:rPr>
        <w:t>）本公司于 </w:t>
      </w:r>
      <w:r>
        <w:rPr>
          <w:rFonts w:ascii="Times New Roman" w:hAnsi="Times New Roman" w:cs="Times New Roman" w:eastAsia="Times New Roman" w:hint="default"/>
          <w:spacing w:val="-4"/>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10  </w:t>
      </w:r>
      <w:r>
        <w:rPr>
          <w:rFonts w:ascii="宋体" w:hAnsi="宋体" w:cs="宋体" w:eastAsia="宋体" w:hint="default"/>
          <w:sz w:val="21"/>
          <w:szCs w:val="21"/>
        </w:rPr>
        <w:t>月 </w:t>
      </w:r>
      <w:r>
        <w:rPr>
          <w:rFonts w:ascii="Times New Roman" w:hAnsi="Times New Roman" w:cs="Times New Roman" w:eastAsia="Times New Roman" w:hint="default"/>
          <w:sz w:val="21"/>
          <w:szCs w:val="21"/>
        </w:rPr>
        <w:t>13  </w:t>
      </w:r>
      <w:r>
        <w:rPr>
          <w:rFonts w:ascii="宋体" w:hAnsi="宋体" w:cs="宋体" w:eastAsia="宋体" w:hint="default"/>
          <w:sz w:val="21"/>
          <w:szCs w:val="21"/>
        </w:rPr>
        <w:t>日收到深圳市财政委员会收</w:t>
      </w:r>
      <w:r>
        <w:rPr>
          <w:rFonts w:ascii="Times New Roman" w:hAnsi="Times New Roman" w:cs="Times New Roman" w:eastAsia="Times New Roman" w:hint="default"/>
          <w:sz w:val="21"/>
          <w:szCs w:val="21"/>
        </w:rPr>
        <w:t>"</w:t>
      </w:r>
      <w:r>
        <w:rPr>
          <w:rFonts w:ascii="宋体" w:hAnsi="宋体" w:cs="宋体" w:eastAsia="宋体" w:hint="default"/>
          <w:sz w:val="21"/>
          <w:szCs w:val="21"/>
        </w:rPr>
        <w:t>拨深科工贸信计财字 </w:t>
      </w:r>
      <w:r>
        <w:rPr>
          <w:rFonts w:ascii="Times New Roman" w:hAnsi="Times New Roman" w:cs="Times New Roman" w:eastAsia="Times New Roman" w:hint="default"/>
          <w:sz w:val="21"/>
          <w:szCs w:val="21"/>
        </w:rPr>
        <w:t>2010154</w:t>
      </w:r>
      <w:r>
        <w:rPr>
          <w:rFonts w:ascii="Times New Roman" w:hAnsi="Times New Roman" w:cs="Times New Roman" w:eastAsia="Times New Roman" w:hint="default"/>
          <w:spacing w:val="32"/>
          <w:sz w:val="21"/>
          <w:szCs w:val="21"/>
        </w:rPr>
        <w:t> </w:t>
      </w:r>
      <w:r>
        <w:rPr>
          <w:rFonts w:ascii="宋体" w:hAnsi="宋体" w:cs="宋体" w:eastAsia="宋体" w:hint="default"/>
          <w:sz w:val="21"/>
          <w:szCs w:val="21"/>
        </w:rPr>
        <w:t>号款</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376,715.00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before="0"/>
        <w:ind w:left="533" w:right="876" w:firstLine="0"/>
        <w:jc w:val="left"/>
        <w:rPr>
          <w:rFonts w:ascii="Times New Roman" w:hAnsi="Times New Roman" w:cs="Times New Roman" w:eastAsia="Times New Roman" w:hint="default"/>
          <w:sz w:val="21"/>
          <w:szCs w:val="21"/>
        </w:rPr>
      </w:pP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22</w:t>
      </w:r>
      <w:r>
        <w:rPr>
          <w:rFonts w:ascii="宋体" w:hAnsi="宋体" w:cs="宋体" w:eastAsia="宋体" w:hint="default"/>
          <w:spacing w:val="-4"/>
          <w:sz w:val="21"/>
          <w:szCs w:val="21"/>
        </w:rPr>
        <w:t>）根据深圳市市场监督管理局《深圳市知识产权专项资金管理办法》的有关规定，本公司于</w:t>
      </w:r>
      <w:r>
        <w:rPr>
          <w:rFonts w:ascii="宋体" w:hAnsi="宋体" w:cs="宋体" w:eastAsia="宋体" w:hint="default"/>
          <w:spacing w:val="19"/>
          <w:sz w:val="21"/>
          <w:szCs w:val="21"/>
        </w:rPr>
        <w:t> </w:t>
      </w:r>
      <w:r>
        <w:rPr>
          <w:rFonts w:ascii="Times New Roman" w:hAnsi="Times New Roman" w:cs="Times New Roman" w:eastAsia="Times New Roman" w:hint="default"/>
          <w:spacing w:val="-3"/>
          <w:sz w:val="21"/>
          <w:szCs w:val="21"/>
        </w:rPr>
        <w:t>2011</w:t>
      </w:r>
    </w:p>
    <w:p>
      <w:pPr>
        <w:spacing w:line="240" w:lineRule="auto" w:before="2"/>
        <w:rPr>
          <w:rFonts w:ascii="Times New Roman" w:hAnsi="Times New Roman" w:cs="Times New Roman" w:eastAsia="Times New Roman" w:hint="default"/>
          <w:sz w:val="18"/>
          <w:szCs w:val="18"/>
        </w:rPr>
      </w:pPr>
    </w:p>
    <w:p>
      <w:pPr>
        <w:spacing w:line="412" w:lineRule="auto"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日收到深圳市市场监督管理局转拨</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批专利款和第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批专利款</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3,800.00</w:t>
      </w:r>
      <w:r>
        <w:rPr>
          <w:rFonts w:ascii="Times New Roman" w:hAnsi="Times New Roman" w:cs="Times New Roman" w:eastAsia="Times New Roman" w:hint="default"/>
          <w:spacing w:val="1"/>
          <w:sz w:val="21"/>
          <w:szCs w:val="21"/>
        </w:rPr>
        <w:t> </w:t>
      </w:r>
      <w:r>
        <w:rPr>
          <w:rFonts w:ascii="宋体" w:hAnsi="宋体" w:cs="宋体" w:eastAsia="宋体" w:hint="default"/>
          <w:spacing w:val="-5"/>
          <w:sz w:val="21"/>
          <w:szCs w:val="21"/>
        </w:rPr>
        <w:t>元、</w:t>
      </w:r>
      <w:r>
        <w:rPr>
          <w:rFonts w:ascii="Times New Roman" w:hAnsi="Times New Roman" w:cs="Times New Roman" w:eastAsia="Times New Roman" w:hint="default"/>
          <w:spacing w:val="-5"/>
          <w:sz w:val="21"/>
          <w:szCs w:val="21"/>
        </w:rPr>
        <w:t>81,000.00</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元；</w:t>
      </w:r>
    </w:p>
    <w:p>
      <w:pPr>
        <w:spacing w:before="75"/>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23</w:t>
      </w:r>
      <w:r>
        <w:rPr>
          <w:rFonts w:ascii="宋体" w:hAnsi="宋体" w:cs="宋体" w:eastAsia="宋体" w:hint="default"/>
          <w:sz w:val="21"/>
          <w:szCs w:val="21"/>
        </w:rPr>
        <w:t>）</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 </w:t>
      </w:r>
      <w:r>
        <w:rPr>
          <w:rFonts w:ascii="Times New Roman" w:hAnsi="Times New Roman" w:cs="Times New Roman" w:eastAsia="Times New Roman" w:hint="default"/>
          <w:sz w:val="21"/>
          <w:szCs w:val="21"/>
        </w:rPr>
        <w:t>22 </w:t>
      </w:r>
      <w:r>
        <w:rPr>
          <w:rFonts w:ascii="宋体" w:hAnsi="宋体" w:cs="宋体" w:eastAsia="宋体" w:hint="default"/>
          <w:sz w:val="21"/>
          <w:szCs w:val="21"/>
        </w:rPr>
        <w:t>收到深圳市财政委员会拨付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7"/>
          <w:sz w:val="21"/>
          <w:szCs w:val="21"/>
        </w:rPr>
        <w:t> </w:t>
      </w:r>
      <w:r>
        <w:rPr>
          <w:rFonts w:ascii="宋体" w:hAnsi="宋体" w:cs="宋体" w:eastAsia="宋体" w:hint="default"/>
          <w:sz w:val="21"/>
          <w:szCs w:val="21"/>
        </w:rPr>
        <w:t>年第一批机电产品及高新技术产品补贴款</w:t>
      </w:r>
    </w:p>
    <w:p>
      <w:pPr>
        <w:spacing w:line="240" w:lineRule="auto" w:before="13"/>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86,794.00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before="0"/>
        <w:ind w:left="533" w:right="876" w:firstLine="0"/>
        <w:jc w:val="left"/>
        <w:rPr>
          <w:rFonts w:ascii="Times New Roman" w:hAnsi="Times New Roman" w:cs="Times New Roman" w:eastAsia="Times New Roman" w:hint="default"/>
          <w:sz w:val="21"/>
          <w:szCs w:val="21"/>
        </w:rPr>
      </w:pP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24</w:t>
      </w:r>
      <w:r>
        <w:rPr>
          <w:rFonts w:ascii="宋体" w:hAnsi="宋体" w:cs="宋体" w:eastAsia="宋体" w:hint="default"/>
          <w:spacing w:val="-4"/>
          <w:sz w:val="21"/>
          <w:szCs w:val="21"/>
        </w:rPr>
        <w:t>）根据深圳市市场监督管理局《深圳市知识产权专项资金管理办法》的有关规定，本公司于</w:t>
      </w:r>
      <w:r>
        <w:rPr>
          <w:rFonts w:ascii="宋体" w:hAnsi="宋体" w:cs="宋体" w:eastAsia="宋体" w:hint="default"/>
          <w:spacing w:val="17"/>
          <w:sz w:val="21"/>
          <w:szCs w:val="21"/>
        </w:rPr>
        <w:t> </w:t>
      </w:r>
      <w:r>
        <w:rPr>
          <w:rFonts w:ascii="Times New Roman" w:hAnsi="Times New Roman" w:cs="Times New Roman" w:eastAsia="Times New Roman" w:hint="default"/>
          <w:spacing w:val="-3"/>
          <w:sz w:val="21"/>
          <w:szCs w:val="21"/>
        </w:rPr>
        <w:t>2011</w:t>
      </w:r>
    </w:p>
    <w:p>
      <w:pPr>
        <w:spacing w:line="240" w:lineRule="auto" w:before="4"/>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日收到深圳市市场监督管理局转拨</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年度资助向国外申请专利专项资金</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370,000.00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line="412" w:lineRule="auto" w:before="0"/>
        <w:ind w:left="112" w:right="876" w:firstLine="420"/>
        <w:jc w:val="left"/>
        <w:rPr>
          <w:rFonts w:ascii="宋体" w:hAnsi="宋体" w:cs="宋体" w:eastAsia="宋体" w:hint="default"/>
          <w:sz w:val="21"/>
          <w:szCs w:val="21"/>
        </w:rPr>
      </w:pP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25</w:t>
      </w:r>
      <w:r>
        <w:rPr>
          <w:rFonts w:ascii="宋体" w:hAnsi="宋体" w:cs="宋体" w:eastAsia="宋体" w:hint="default"/>
          <w:spacing w:val="-7"/>
          <w:sz w:val="21"/>
          <w:szCs w:val="21"/>
        </w:rPr>
        <w:t>）本公司于</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spacing w:val="-4"/>
          <w:sz w:val="21"/>
          <w:szCs w:val="21"/>
        </w:rPr>
        <w:t>日收到深圳市南山区财政局经济发展资金（</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年第一批经济发展资</w:t>
      </w:r>
      <w:r>
        <w:rPr>
          <w:rFonts w:ascii="宋体" w:hAnsi="宋体" w:cs="宋体" w:eastAsia="宋体" w:hint="default"/>
          <w:w w:val="100"/>
          <w:sz w:val="21"/>
          <w:szCs w:val="21"/>
        </w:rPr>
        <w:t> </w:t>
      </w:r>
      <w:r>
        <w:rPr>
          <w:rFonts w:ascii="宋体" w:hAnsi="宋体" w:cs="宋体" w:eastAsia="宋体" w:hint="default"/>
          <w:sz w:val="21"/>
          <w:szCs w:val="21"/>
        </w:rPr>
        <w:t>金）</w:t>
      </w:r>
      <w:r>
        <w:rPr>
          <w:rFonts w:ascii="Times New Roman" w:hAnsi="Times New Roman" w:cs="Times New Roman" w:eastAsia="Times New Roman" w:hint="default"/>
          <w:sz w:val="21"/>
          <w:szCs w:val="21"/>
        </w:rPr>
        <w:t>26,800.00 </w:t>
      </w:r>
      <w:r>
        <w:rPr>
          <w:rFonts w:ascii="宋体" w:hAnsi="宋体" w:cs="宋体" w:eastAsia="宋体" w:hint="default"/>
          <w:sz w:val="21"/>
          <w:szCs w:val="21"/>
        </w:rPr>
        <w:t>元；</w:t>
      </w:r>
    </w:p>
    <w:p>
      <w:pPr>
        <w:spacing w:line="412" w:lineRule="auto" w:before="43"/>
        <w:ind w:left="112" w:right="876"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26</w:t>
      </w:r>
      <w:r>
        <w:rPr>
          <w:rFonts w:ascii="宋体" w:hAnsi="宋体" w:cs="宋体" w:eastAsia="宋体" w:hint="default"/>
          <w:sz w:val="21"/>
          <w:szCs w:val="21"/>
        </w:rPr>
        <w:t>）根据中华人民共和国工业和信息化部文件工信部财函</w:t>
      </w:r>
      <w:r>
        <w:rPr>
          <w:rFonts w:ascii="Times New Roman" w:hAnsi="Times New Roman" w:cs="Times New Roman" w:eastAsia="Times New Roman" w:hint="default"/>
          <w:sz w:val="21"/>
          <w:szCs w:val="21"/>
        </w:rPr>
        <w:t>[2011]506</w:t>
      </w:r>
      <w:r>
        <w:rPr>
          <w:rFonts w:ascii="Times New Roman" w:hAnsi="Times New Roman" w:cs="Times New Roman" w:eastAsia="Times New Roman" w:hint="default"/>
          <w:spacing w:val="-3"/>
          <w:sz w:val="21"/>
          <w:szCs w:val="21"/>
        </w:rPr>
        <w:t> </w:t>
      </w:r>
      <w:r>
        <w:rPr>
          <w:rFonts w:ascii="宋体" w:hAnsi="宋体" w:cs="宋体" w:eastAsia="宋体" w:hint="default"/>
          <w:spacing w:val="-4"/>
          <w:sz w:val="21"/>
          <w:szCs w:val="21"/>
        </w:rPr>
        <w:t>号，关于下达</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年度电子信</w:t>
      </w:r>
      <w:r>
        <w:rPr>
          <w:rFonts w:ascii="宋体" w:hAnsi="宋体" w:cs="宋体" w:eastAsia="宋体" w:hint="default"/>
          <w:w w:val="100"/>
          <w:sz w:val="21"/>
          <w:szCs w:val="21"/>
        </w:rPr>
        <w:t> </w:t>
      </w:r>
      <w:r>
        <w:rPr>
          <w:rFonts w:ascii="宋体" w:hAnsi="宋体" w:cs="宋体" w:eastAsia="宋体" w:hint="default"/>
          <w:spacing w:val="-3"/>
          <w:sz w:val="21"/>
          <w:szCs w:val="21"/>
        </w:rPr>
        <w:t>息产业发展基金第二批项目计划的通知，本公司</w:t>
      </w:r>
      <w:r>
        <w:rPr>
          <w:rFonts w:ascii="宋体" w:hAnsi="宋体" w:cs="宋体" w:eastAsia="宋体" w:hint="default"/>
          <w:spacing w:val="-48"/>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号收到</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年度电子信息产业发展基金</w:t>
      </w:r>
    </w:p>
    <w:p>
      <w:pPr>
        <w:spacing w:before="41"/>
        <w:ind w:left="112" w:right="876" w:firstLine="0"/>
        <w:jc w:val="left"/>
        <w:rPr>
          <w:rFonts w:ascii="宋体" w:hAnsi="宋体" w:cs="宋体" w:eastAsia="宋体" w:hint="default"/>
          <w:sz w:val="21"/>
          <w:szCs w:val="21"/>
        </w:rPr>
      </w:pPr>
      <w:r>
        <w:rPr>
          <w:rFonts w:ascii="宋体" w:hAnsi="宋体" w:cs="宋体" w:eastAsia="宋体" w:hint="default"/>
          <w:sz w:val="21"/>
          <w:szCs w:val="21"/>
        </w:rPr>
        <w:t>第二批项目计划资助款项</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元，本期确认收入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1,320,000.00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27</w:t>
      </w:r>
      <w:r>
        <w:rPr>
          <w:rFonts w:ascii="宋体" w:hAnsi="宋体" w:cs="宋体" w:eastAsia="宋体" w:hint="default"/>
          <w:sz w:val="21"/>
          <w:szCs w:val="21"/>
        </w:rPr>
        <w:t>）本公司于</w:t>
      </w:r>
      <w:r>
        <w:rPr>
          <w:rFonts w:ascii="宋体" w:hAnsi="宋体" w:cs="宋体" w:eastAsia="宋体" w:hint="default"/>
          <w:spacing w:val="-3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日收到公安部第一研究所拨付国家重大专项项目资助</w:t>
      </w:r>
      <w:r>
        <w:rPr>
          <w:rFonts w:ascii="Times New Roman" w:hAnsi="Times New Roman" w:cs="Times New Roman" w:eastAsia="Times New Roman" w:hint="default"/>
          <w:sz w:val="21"/>
          <w:szCs w:val="21"/>
        </w:rPr>
        <w:t>-</w:t>
      </w:r>
      <w:r>
        <w:rPr>
          <w:rFonts w:ascii="宋体" w:hAnsi="宋体" w:cs="宋体" w:eastAsia="宋体" w:hint="default"/>
          <w:sz w:val="21"/>
          <w:szCs w:val="21"/>
        </w:rPr>
        <w:t>宽带多媒体集</w:t>
      </w:r>
    </w:p>
    <w:p>
      <w:pPr>
        <w:spacing w:line="240" w:lineRule="auto" w:before="12"/>
        <w:rPr>
          <w:rFonts w:ascii="宋体" w:hAnsi="宋体" w:cs="宋体" w:eastAsia="宋体" w:hint="default"/>
          <w:sz w:val="15"/>
          <w:szCs w:val="15"/>
        </w:rPr>
      </w:pPr>
    </w:p>
    <w:p>
      <w:pPr>
        <w:spacing w:before="0"/>
        <w:ind w:left="112" w:right="876" w:firstLine="0"/>
        <w:jc w:val="left"/>
        <w:rPr>
          <w:rFonts w:ascii="Times New Roman" w:hAnsi="Times New Roman" w:cs="Times New Roman" w:eastAsia="Times New Roman" w:hint="default"/>
          <w:sz w:val="21"/>
          <w:szCs w:val="21"/>
        </w:rPr>
      </w:pPr>
      <w:r>
        <w:rPr>
          <w:rFonts w:ascii="宋体" w:hAnsi="宋体" w:cs="宋体" w:eastAsia="宋体" w:hint="default"/>
          <w:spacing w:val="-7"/>
          <w:sz w:val="21"/>
          <w:szCs w:val="21"/>
        </w:rPr>
        <w:t>群系统技术验证（中速模式）课题编号</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2011ZX03004-004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款项</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7,867,700.00</w:t>
      </w:r>
      <w:r>
        <w:rPr>
          <w:rFonts w:ascii="Times New Roman" w:hAnsi="Times New Roman" w:cs="Times New Roman" w:eastAsia="Times New Roman" w:hint="default"/>
          <w:spacing w:val="3"/>
          <w:sz w:val="21"/>
          <w:szCs w:val="21"/>
        </w:rPr>
        <w:t> </w:t>
      </w:r>
      <w:r>
        <w:rPr>
          <w:rFonts w:ascii="宋体" w:hAnsi="宋体" w:cs="宋体" w:eastAsia="宋体" w:hint="default"/>
          <w:spacing w:val="-7"/>
          <w:sz w:val="21"/>
          <w:szCs w:val="21"/>
        </w:rPr>
        <w:t>元，本期确认收入</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5,638,488.70</w:t>
      </w:r>
    </w:p>
    <w:p>
      <w:pPr>
        <w:spacing w:line="240" w:lineRule="auto" w:before="2"/>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元；</w:t>
      </w:r>
    </w:p>
    <w:p>
      <w:pPr>
        <w:spacing w:line="240" w:lineRule="auto" w:before="4"/>
        <w:rPr>
          <w:rFonts w:ascii="宋体" w:hAnsi="宋体" w:cs="宋体" w:eastAsia="宋体" w:hint="default"/>
          <w:sz w:val="17"/>
          <w:szCs w:val="17"/>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28</w:t>
      </w:r>
      <w:r>
        <w:rPr>
          <w:rFonts w:ascii="宋体" w:hAnsi="宋体" w:cs="宋体" w:eastAsia="宋体" w:hint="default"/>
          <w:sz w:val="21"/>
          <w:szCs w:val="21"/>
        </w:rPr>
        <w:t>）本公司与</w:t>
      </w:r>
      <w:r>
        <w:rPr>
          <w:rFonts w:ascii="宋体" w:hAnsi="宋体" w:cs="宋体" w:eastAsia="宋体" w:hint="default"/>
          <w:spacing w:val="-3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38"/>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收到电子科技大学国家科技重大专项课题</w:t>
      </w:r>
      <w:r>
        <w:rPr>
          <w:rFonts w:ascii="Times New Roman" w:hAnsi="Times New Roman" w:cs="Times New Roman" w:eastAsia="Times New Roman" w:hint="default"/>
          <w:sz w:val="21"/>
          <w:szCs w:val="21"/>
        </w:rPr>
        <w:t>-</w:t>
      </w:r>
      <w:r>
        <w:rPr>
          <w:rFonts w:ascii="宋体" w:hAnsi="宋体" w:cs="宋体" w:eastAsia="宋体" w:hint="default"/>
          <w:sz w:val="21"/>
          <w:szCs w:val="21"/>
        </w:rPr>
        <w:t>宽带无线专网总体技术及</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标准化研究（课题编号</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2011ZX03004-003</w:t>
      </w:r>
      <w:r>
        <w:rPr>
          <w:rFonts w:ascii="宋体" w:hAnsi="宋体" w:cs="宋体" w:eastAsia="宋体" w:hint="default"/>
          <w:sz w:val="21"/>
          <w:szCs w:val="21"/>
        </w:rPr>
        <w:t>）资助款项</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2,080,000.00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元，本期确认收入</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1,143,198.83</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29</w:t>
      </w:r>
      <w:r>
        <w:rPr>
          <w:rFonts w:ascii="宋体" w:hAnsi="宋体" w:cs="宋体" w:eastAsia="宋体" w:hint="default"/>
          <w:sz w:val="21"/>
          <w:szCs w:val="21"/>
        </w:rPr>
        <w:t>）根据深圳市南山区科技创新局合同文件（南科研 </w:t>
      </w:r>
      <w:r>
        <w:rPr>
          <w:rFonts w:ascii="Times New Roman" w:hAnsi="Times New Roman" w:cs="Times New Roman" w:eastAsia="Times New Roman" w:hint="default"/>
          <w:sz w:val="21"/>
          <w:szCs w:val="21"/>
        </w:rPr>
        <w:t>2011-017</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号）关于南山区科技发展专项资金</w:t>
      </w:r>
    </w:p>
    <w:p>
      <w:pPr>
        <w:spacing w:line="240" w:lineRule="auto" w:before="2"/>
        <w:rPr>
          <w:rFonts w:ascii="宋体" w:hAnsi="宋体" w:cs="宋体" w:eastAsia="宋体" w:hint="default"/>
          <w:sz w:val="16"/>
          <w:szCs w:val="16"/>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重点产业及战略性新型产业技术研发资助，本公司于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日收到深圳市南山区财政局拨款</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700,000.00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元，本期确认收入</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245,000.00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30</w:t>
      </w:r>
      <w:r>
        <w:rPr>
          <w:rFonts w:ascii="宋体" w:hAnsi="宋体" w:cs="宋体" w:eastAsia="宋体" w:hint="default"/>
          <w:sz w:val="21"/>
          <w:szCs w:val="21"/>
        </w:rPr>
        <w:t>）本公司于</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28 </w:t>
      </w:r>
      <w:r>
        <w:rPr>
          <w:rFonts w:ascii="宋体" w:hAnsi="宋体" w:cs="宋体" w:eastAsia="宋体" w:hint="default"/>
          <w:sz w:val="21"/>
          <w:szCs w:val="21"/>
        </w:rPr>
        <w:t>日收到深圳市财政委员会拨付关于《</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年度深圳市支持骨干企业</w:t>
      </w:r>
    </w:p>
    <w:p>
      <w:pPr>
        <w:spacing w:line="240" w:lineRule="auto" w:before="2"/>
        <w:rPr>
          <w:rFonts w:ascii="宋体" w:hAnsi="宋体" w:cs="宋体" w:eastAsia="宋体" w:hint="default"/>
          <w:sz w:val="16"/>
          <w:szCs w:val="16"/>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加快发展财政奖励资金计划》款项</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31</w:t>
      </w:r>
      <w:r>
        <w:rPr>
          <w:rFonts w:ascii="宋体" w:hAnsi="宋体" w:cs="宋体" w:eastAsia="宋体" w:hint="default"/>
          <w:sz w:val="21"/>
          <w:szCs w:val="21"/>
        </w:rPr>
        <w:t>）本公司于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 </w:t>
      </w:r>
      <w:r>
        <w:rPr>
          <w:rFonts w:ascii="Times New Roman" w:hAnsi="Times New Roman" w:cs="Times New Roman" w:eastAsia="Times New Roman" w:hint="default"/>
          <w:sz w:val="21"/>
          <w:szCs w:val="21"/>
        </w:rPr>
        <w:t>9 </w:t>
      </w:r>
      <w:r>
        <w:rPr>
          <w:rFonts w:ascii="宋体" w:hAnsi="宋体" w:cs="宋体" w:eastAsia="宋体" w:hint="default"/>
          <w:sz w:val="21"/>
          <w:szCs w:val="21"/>
        </w:rPr>
        <w:t>日收到深圳市财政委员会拨付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年度品牌项目专项资金资助款</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280,000.00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32</w:t>
      </w:r>
      <w:r>
        <w:rPr>
          <w:rFonts w:ascii="宋体" w:hAnsi="宋体" w:cs="宋体" w:eastAsia="宋体" w:hint="default"/>
          <w:spacing w:val="-3"/>
          <w:sz w:val="21"/>
          <w:szCs w:val="21"/>
        </w:rPr>
        <w:t>）根据深圳市南山区贸易工业局文件深南贸工</w:t>
      </w:r>
      <w:r>
        <w:rPr>
          <w:rFonts w:ascii="Times New Roman" w:hAnsi="Times New Roman" w:cs="Times New Roman" w:eastAsia="Times New Roman" w:hint="default"/>
          <w:spacing w:val="-3"/>
          <w:sz w:val="21"/>
          <w:szCs w:val="21"/>
        </w:rPr>
        <w:t>[2011]1 </w:t>
      </w:r>
      <w:r>
        <w:rPr>
          <w:rFonts w:ascii="宋体" w:hAnsi="宋体" w:cs="宋体" w:eastAsia="宋体" w:hint="default"/>
          <w:sz w:val="21"/>
          <w:szCs w:val="21"/>
        </w:rPr>
        <w:t>号关于发放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年南山区经济发展专项资</w:t>
      </w:r>
    </w:p>
    <w:p>
      <w:pPr>
        <w:spacing w:after="0"/>
        <w:jc w:val="left"/>
        <w:rPr>
          <w:rFonts w:ascii="宋体" w:hAnsi="宋体" w:cs="宋体" w:eastAsia="宋体" w:hint="default"/>
          <w:sz w:val="21"/>
          <w:szCs w:val="21"/>
        </w:rPr>
        <w:sectPr>
          <w:headerReference w:type="default" r:id="rId150"/>
          <w:footerReference w:type="default" r:id="rId151"/>
          <w:pgSz w:w="11910" w:h="16840"/>
          <w:pgMar w:header="0" w:footer="956" w:top="1300" w:bottom="1140" w:left="1020" w:right="0"/>
          <w:pgNumType w:start="155"/>
        </w:sectPr>
      </w:pPr>
    </w:p>
    <w:p>
      <w:pPr>
        <w:spacing w:before="8"/>
        <w:ind w:left="132" w:right="0" w:firstLine="0"/>
        <w:jc w:val="left"/>
        <w:rPr>
          <w:rFonts w:ascii="宋体" w:hAnsi="宋体" w:cs="宋体" w:eastAsia="宋体" w:hint="default"/>
          <w:sz w:val="21"/>
          <w:szCs w:val="21"/>
        </w:rPr>
      </w:pPr>
      <w:r>
        <w:rPr>
          <w:rFonts w:ascii="宋体" w:hAnsi="宋体" w:cs="宋体" w:eastAsia="宋体" w:hint="default"/>
          <w:sz w:val="21"/>
          <w:szCs w:val="21"/>
        </w:rPr>
        <w:t>金扶持资金的通知，本公司与</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 </w:t>
      </w:r>
      <w:r>
        <w:rPr>
          <w:rFonts w:ascii="宋体" w:hAnsi="宋体" w:cs="宋体" w:eastAsia="宋体" w:hint="default"/>
          <w:sz w:val="21"/>
          <w:szCs w:val="21"/>
        </w:rPr>
        <w:t>日收到深圳市南山区财政局企业成长壮大分项（信用保险）</w:t>
      </w:r>
    </w:p>
    <w:p>
      <w:pPr>
        <w:spacing w:line="240" w:lineRule="auto" w:before="2"/>
        <w:rPr>
          <w:rFonts w:ascii="宋体" w:hAnsi="宋体" w:cs="宋体" w:eastAsia="宋体" w:hint="default"/>
          <w:sz w:val="16"/>
          <w:szCs w:val="16"/>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73,200.00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元和（上市费用）资助款项</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1,000,000.00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before="0"/>
        <w:ind w:left="55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33</w:t>
      </w:r>
      <w:r>
        <w:rPr>
          <w:rFonts w:ascii="宋体" w:hAnsi="宋体" w:cs="宋体" w:eastAsia="宋体" w:hint="default"/>
          <w:sz w:val="21"/>
          <w:szCs w:val="21"/>
        </w:rPr>
        <w:t>）本公司于</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日收到</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年软件博览会展览补贴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3000.00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before="0"/>
        <w:ind w:left="55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34</w:t>
      </w:r>
      <w:r>
        <w:rPr>
          <w:rFonts w:ascii="宋体" w:hAnsi="宋体" w:cs="宋体" w:eastAsia="宋体" w:hint="default"/>
          <w:sz w:val="21"/>
          <w:szCs w:val="21"/>
        </w:rPr>
        <w:t>）根据深圳市市场监督管理局文件深财企【</w:t>
      </w:r>
      <w:r>
        <w:rPr>
          <w:rFonts w:ascii="Times New Roman" w:hAnsi="Times New Roman" w:cs="Times New Roman" w:eastAsia="Times New Roman" w:hint="default"/>
          <w:sz w:val="21"/>
          <w:szCs w:val="21"/>
        </w:rPr>
        <w:t>2005</w:t>
      </w:r>
      <w:r>
        <w:rPr>
          <w:rFonts w:ascii="宋体" w:hAnsi="宋体" w:cs="宋体" w:eastAsia="宋体" w:hint="default"/>
          <w:sz w:val="21"/>
          <w:szCs w:val="21"/>
        </w:rPr>
        <w:t>】</w:t>
      </w:r>
      <w:r>
        <w:rPr>
          <w:rFonts w:ascii="Times New Roman" w:hAnsi="Times New Roman" w:cs="Times New Roman" w:eastAsia="Times New Roman" w:hint="default"/>
          <w:sz w:val="21"/>
          <w:szCs w:val="21"/>
        </w:rPr>
        <w:t>37</w:t>
      </w:r>
      <w:r>
        <w:rPr>
          <w:rFonts w:ascii="Times New Roman" w:hAnsi="Times New Roman" w:cs="Times New Roman" w:eastAsia="Times New Roman" w:hint="default"/>
          <w:spacing w:val="44"/>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本公司收到深圳市市场监督管理局拨付</w:t>
      </w:r>
    </w:p>
    <w:p>
      <w:pPr>
        <w:spacing w:line="240" w:lineRule="auto" w:before="2"/>
        <w:rPr>
          <w:rFonts w:ascii="宋体" w:hAnsi="宋体" w:cs="宋体" w:eastAsia="宋体" w:hint="default"/>
          <w:sz w:val="16"/>
          <w:szCs w:val="16"/>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年度深圳市知识产权优势企业资助款</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line="412" w:lineRule="auto" w:before="0"/>
        <w:ind w:left="132" w:right="1155"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35</w:t>
      </w:r>
      <w:r>
        <w:rPr>
          <w:rFonts w:ascii="宋体" w:hAnsi="宋体" w:cs="宋体" w:eastAsia="宋体" w:hint="default"/>
          <w:sz w:val="21"/>
          <w:szCs w:val="21"/>
        </w:rPr>
        <w:t>）本公司之子公司深圳市赛格通信有限公司根据工业和信息化部文件工信部财</w:t>
      </w:r>
      <w:r>
        <w:rPr>
          <w:rFonts w:ascii="Times New Roman" w:hAnsi="Times New Roman" w:cs="Times New Roman" w:eastAsia="Times New Roman" w:hint="default"/>
          <w:sz w:val="21"/>
          <w:szCs w:val="21"/>
        </w:rPr>
        <w:t>[2010]301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号，关</w:t>
      </w:r>
      <w:r>
        <w:rPr>
          <w:rFonts w:ascii="宋体" w:hAnsi="宋体" w:cs="宋体" w:eastAsia="宋体" w:hint="default"/>
          <w:w w:val="100"/>
          <w:sz w:val="21"/>
          <w:szCs w:val="21"/>
        </w:rPr>
        <w:t> </w:t>
      </w:r>
      <w:r>
        <w:rPr>
          <w:rFonts w:ascii="宋体" w:hAnsi="宋体" w:cs="宋体" w:eastAsia="宋体" w:hint="default"/>
          <w:spacing w:val="-1"/>
          <w:w w:val="100"/>
          <w:sz w:val="21"/>
          <w:szCs w:val="21"/>
        </w:rPr>
        <w:t>于下达</w:t>
      </w:r>
      <w:r>
        <w:rPr>
          <w:rFonts w:ascii="宋体" w:hAnsi="宋体" w:cs="宋体" w:eastAsia="宋体" w:hint="default"/>
          <w:spacing w:val="-49"/>
          <w:w w:val="100"/>
          <w:sz w:val="21"/>
          <w:szCs w:val="21"/>
        </w:rPr>
        <w:t> </w:t>
      </w:r>
      <w:r>
        <w:rPr>
          <w:rFonts w:ascii="Times New Roman" w:hAnsi="Times New Roman" w:cs="Times New Roman" w:eastAsia="Times New Roman" w:hint="default"/>
          <w:spacing w:val="-1"/>
          <w:w w:val="100"/>
          <w:sz w:val="21"/>
          <w:szCs w:val="21"/>
        </w:rPr>
        <w:t>2010</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6"/>
          <w:w w:val="100"/>
          <w:sz w:val="21"/>
          <w:szCs w:val="21"/>
        </w:rPr>
        <w:t>年度电子信息产业发展基金第一批项目计划的通知，</w:t>
      </w:r>
      <w:r>
        <w:rPr>
          <w:rFonts w:ascii="Times New Roman" w:hAnsi="Times New Roman" w:cs="Times New Roman" w:eastAsia="Times New Roman" w:hint="default"/>
          <w:spacing w:val="-6"/>
          <w:w w:val="100"/>
          <w:sz w:val="21"/>
          <w:szCs w:val="21"/>
        </w:rPr>
        <w:t>2010</w:t>
      </w:r>
      <w:r>
        <w:rPr>
          <w:rFonts w:ascii="Times New Roman" w:hAnsi="Times New Roman" w:cs="Times New Roman" w:eastAsia="Times New Roman" w:hint="default"/>
          <w:w w:val="100"/>
          <w:sz w:val="21"/>
          <w:szCs w:val="21"/>
        </w:rPr>
        <w:t> </w:t>
      </w:r>
      <w:r>
        <w:rPr>
          <w:rFonts w:ascii="宋体" w:hAnsi="宋体" w:cs="宋体" w:eastAsia="宋体" w:hint="default"/>
          <w:w w:val="100"/>
          <w:sz w:val="21"/>
          <w:szCs w:val="21"/>
        </w:rPr>
        <w:t>年</w:t>
      </w:r>
      <w:r>
        <w:rPr>
          <w:rFonts w:ascii="宋体" w:hAnsi="宋体" w:cs="宋体" w:eastAsia="宋体" w:hint="default"/>
          <w:spacing w:val="-50"/>
          <w:w w:val="100"/>
          <w:sz w:val="21"/>
          <w:szCs w:val="21"/>
        </w:rPr>
        <w:t> </w:t>
      </w:r>
      <w:r>
        <w:rPr>
          <w:rFonts w:ascii="Times New Roman" w:hAnsi="Times New Roman" w:cs="Times New Roman" w:eastAsia="Times New Roman" w:hint="default"/>
          <w:w w:val="100"/>
          <w:sz w:val="21"/>
          <w:szCs w:val="21"/>
        </w:rPr>
        <w:t>6 </w:t>
      </w:r>
      <w:r>
        <w:rPr>
          <w:rFonts w:ascii="宋体" w:hAnsi="宋体" w:cs="宋体" w:eastAsia="宋体" w:hint="default"/>
          <w:w w:val="100"/>
          <w:sz w:val="21"/>
          <w:szCs w:val="21"/>
        </w:rPr>
        <w:t>月</w:t>
      </w:r>
      <w:r>
        <w:rPr>
          <w:rFonts w:ascii="宋体" w:hAnsi="宋体" w:cs="宋体" w:eastAsia="宋体" w:hint="default"/>
          <w:spacing w:val="-50"/>
          <w:w w:val="100"/>
          <w:sz w:val="21"/>
          <w:szCs w:val="21"/>
        </w:rPr>
        <w:t> </w:t>
      </w:r>
      <w:r>
        <w:rPr>
          <w:rFonts w:ascii="Times New Roman" w:hAnsi="Times New Roman" w:cs="Times New Roman" w:eastAsia="Times New Roman" w:hint="default"/>
          <w:spacing w:val="-2"/>
          <w:w w:val="100"/>
          <w:sz w:val="21"/>
          <w:szCs w:val="21"/>
        </w:rPr>
        <w:t>29</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2"/>
          <w:w w:val="100"/>
          <w:sz w:val="21"/>
          <w:szCs w:val="21"/>
        </w:rPr>
        <w:t>日收到中华人民共和国财</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pacing w:val="10"/>
          <w:sz w:val="21"/>
          <w:szCs w:val="21"/>
        </w:rPr>
        <w:t>政部拨付城市轨道交通专业通信和指挥调度系统应用资助款</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4,000,000.00</w:t>
      </w:r>
      <w:r>
        <w:rPr>
          <w:rFonts w:ascii="Times New Roman" w:hAnsi="Times New Roman" w:cs="Times New Roman" w:eastAsia="Times New Roman" w:hint="default"/>
          <w:spacing w:val="3"/>
          <w:sz w:val="21"/>
          <w:szCs w:val="21"/>
        </w:rPr>
        <w:t> </w:t>
      </w:r>
      <w:r>
        <w:rPr>
          <w:rFonts w:ascii="宋体" w:hAnsi="宋体" w:cs="宋体" w:eastAsia="宋体" w:hint="default"/>
          <w:spacing w:val="10"/>
          <w:sz w:val="21"/>
          <w:szCs w:val="21"/>
        </w:rPr>
        <w:t>元，本年度确认补贴收入</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Times New Roman" w:hAnsi="Times New Roman" w:cs="Times New Roman" w:eastAsia="Times New Roman" w:hint="default"/>
          <w:sz w:val="21"/>
          <w:szCs w:val="21"/>
        </w:rPr>
        <w:t>1,550,000.00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before="41"/>
        <w:ind w:left="55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36</w:t>
      </w:r>
      <w:r>
        <w:rPr>
          <w:rFonts w:ascii="宋体" w:hAnsi="宋体" w:cs="宋体" w:eastAsia="宋体" w:hint="default"/>
          <w:sz w:val="21"/>
          <w:szCs w:val="21"/>
        </w:rPr>
        <w:t>）本公司之子公司哈尔滨侨航通信设备有限公司于</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日收到黑龙江省财政厅下达</w:t>
      </w:r>
    </w:p>
    <w:p>
      <w:pPr>
        <w:spacing w:line="240" w:lineRule="auto" w:before="2"/>
        <w:rPr>
          <w:rFonts w:ascii="宋体" w:hAnsi="宋体" w:cs="宋体" w:eastAsia="宋体" w:hint="default"/>
          <w:sz w:val="16"/>
          <w:szCs w:val="16"/>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年新型工业和信息产业项目资助金额</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2,000,000.00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元，本期确认补贴收入</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2,000,000.00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2"/>
        <w:rPr>
          <w:rFonts w:ascii="宋体" w:hAnsi="宋体" w:cs="宋体" w:eastAsia="宋体" w:hint="default"/>
          <w:sz w:val="15"/>
          <w:szCs w:val="15"/>
        </w:rPr>
      </w:pPr>
    </w:p>
    <w:p>
      <w:pPr>
        <w:spacing w:before="0"/>
        <w:ind w:left="55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37</w:t>
      </w:r>
      <w:r>
        <w:rPr>
          <w:rFonts w:ascii="宋体" w:hAnsi="宋体" w:cs="宋体" w:eastAsia="宋体" w:hint="default"/>
          <w:sz w:val="21"/>
          <w:szCs w:val="21"/>
        </w:rPr>
        <w:t>）本公司之子公司哈尔滨侨航通信设备有限公司于</w:t>
      </w:r>
      <w:r>
        <w:rPr>
          <w:rFonts w:ascii="宋体" w:hAnsi="宋体" w:cs="宋体" w:eastAsia="宋体" w:hint="default"/>
          <w:spacing w:val="-4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日收到哈尔滨市财政国库支付</w:t>
      </w:r>
    </w:p>
    <w:p>
      <w:pPr>
        <w:spacing w:line="240" w:lineRule="auto" w:before="12"/>
        <w:rPr>
          <w:rFonts w:ascii="宋体" w:hAnsi="宋体" w:cs="宋体" w:eastAsia="宋体" w:hint="default"/>
          <w:sz w:val="15"/>
          <w:szCs w:val="15"/>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中心拨付知识产权工作项目经费</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6,000.00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16"/>
          <w:szCs w:val="16"/>
        </w:rPr>
      </w:pPr>
    </w:p>
    <w:p>
      <w:pPr>
        <w:spacing w:before="0"/>
        <w:ind w:left="553" w:right="0" w:firstLine="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38</w:t>
      </w:r>
      <w:r>
        <w:rPr>
          <w:rFonts w:ascii="宋体" w:hAnsi="宋体" w:cs="宋体" w:eastAsia="宋体" w:hint="default"/>
          <w:spacing w:val="-3"/>
          <w:sz w:val="21"/>
          <w:szCs w:val="21"/>
        </w:rPr>
        <w:t>）本公司之子公司哈尔滨侨航通信设备有限公司于</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日收到哈尔滨市财政国库支付</w:t>
      </w:r>
    </w:p>
    <w:p>
      <w:pPr>
        <w:spacing w:line="240" w:lineRule="auto" w:before="12"/>
        <w:rPr>
          <w:rFonts w:ascii="宋体" w:hAnsi="宋体" w:cs="宋体" w:eastAsia="宋体" w:hint="default"/>
          <w:sz w:val="15"/>
          <w:szCs w:val="15"/>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中心拨付知识产权工作项目经费</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50,000.00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13"/>
        <w:rPr>
          <w:rFonts w:ascii="宋体" w:hAnsi="宋体" w:cs="宋体" w:eastAsia="宋体" w:hint="default"/>
          <w:sz w:val="15"/>
          <w:szCs w:val="15"/>
        </w:rPr>
      </w:pPr>
    </w:p>
    <w:p>
      <w:pPr>
        <w:spacing w:before="0"/>
        <w:ind w:left="55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39</w:t>
      </w:r>
      <w:r>
        <w:rPr>
          <w:rFonts w:ascii="宋体" w:hAnsi="宋体" w:cs="宋体" w:eastAsia="宋体" w:hint="default"/>
          <w:sz w:val="21"/>
          <w:szCs w:val="21"/>
        </w:rPr>
        <w:t>）本公司之子公司哈尔滨侨航通信设备有限公司于</w:t>
      </w:r>
      <w:r>
        <w:rPr>
          <w:rFonts w:ascii="宋体" w:hAnsi="宋体" w:cs="宋体" w:eastAsia="宋体" w:hint="default"/>
          <w:spacing w:val="-4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Times New Roman" w:hAnsi="Times New Roman" w:cs="Times New Roman" w:eastAsia="Times New Roman" w:hint="default"/>
          <w:spacing w:val="-5"/>
          <w:sz w:val="21"/>
          <w:szCs w:val="21"/>
        </w:rPr>
        <w:t>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日收到哈尔滨市财政国库支</w:t>
      </w:r>
    </w:p>
    <w:p>
      <w:pPr>
        <w:spacing w:line="240" w:lineRule="auto" w:before="2"/>
        <w:rPr>
          <w:rFonts w:ascii="宋体" w:hAnsi="宋体" w:cs="宋体" w:eastAsia="宋体" w:hint="default"/>
          <w:sz w:val="16"/>
          <w:szCs w:val="16"/>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付中心拨付知识产权工作项目经费</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6,300.00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32"/>
          <w:szCs w:val="32"/>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41</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228"/>
        <w:gridCol w:w="1743"/>
        <w:gridCol w:w="1877"/>
        <w:gridCol w:w="1807"/>
        <w:gridCol w:w="2043"/>
      </w:tblGrid>
      <w:tr>
        <w:trPr>
          <w:trHeight w:val="511" w:hRule="exact"/>
        </w:trPr>
        <w:tc>
          <w:tcPr>
            <w:tcW w:w="222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50"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09" w:hRule="exact"/>
        </w:trPr>
        <w:tc>
          <w:tcPr>
            <w:tcW w:w="2228" w:type="dxa"/>
            <w:vMerge/>
            <w:tcBorders>
              <w:left w:val="nil" w:sz="6" w:space="0" w:color="auto"/>
              <w:bottom w:val="single" w:sz="4" w:space="0" w:color="000000"/>
              <w:right w:val="single" w:sz="4" w:space="0" w:color="000000"/>
            </w:tcBorders>
          </w:tcPr>
          <w:p>
            <w:pP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500" w:lineRule="exact" w:before="46"/>
              <w:ind w:left="503" w:right="190" w:hanging="269"/>
              <w:jc w:val="left"/>
              <w:rPr>
                <w:rFonts w:ascii="宋体" w:hAnsi="宋体" w:cs="宋体" w:eastAsia="宋体" w:hint="default"/>
                <w:sz w:val="18"/>
                <w:szCs w:val="18"/>
              </w:rPr>
            </w:pPr>
            <w:r>
              <w:rPr>
                <w:rFonts w:ascii="宋体" w:hAnsi="宋体" w:cs="宋体" w:eastAsia="宋体" w:hint="default"/>
                <w:sz w:val="18"/>
                <w:szCs w:val="18"/>
              </w:rPr>
              <w:t>计入当期非经常性 损益的金额</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043" w:type="dxa"/>
            <w:tcBorders>
              <w:top w:val="single" w:sz="4" w:space="0" w:color="000000"/>
              <w:left w:val="single" w:sz="4" w:space="0" w:color="000000"/>
              <w:bottom w:val="single" w:sz="4" w:space="0" w:color="000000"/>
              <w:right w:val="nil" w:sz="6" w:space="0" w:color="auto"/>
            </w:tcBorders>
          </w:tcPr>
          <w:p>
            <w:pPr>
              <w:pStyle w:val="TableParagraph"/>
              <w:spacing w:line="500" w:lineRule="exact" w:before="46"/>
              <w:ind w:left="588" w:right="276" w:hanging="269"/>
              <w:jc w:val="left"/>
              <w:rPr>
                <w:rFonts w:ascii="宋体" w:hAnsi="宋体" w:cs="宋体" w:eastAsia="宋体" w:hint="default"/>
                <w:sz w:val="18"/>
                <w:szCs w:val="18"/>
              </w:rPr>
            </w:pPr>
            <w:r>
              <w:rPr>
                <w:rFonts w:ascii="宋体" w:hAnsi="宋体" w:cs="宋体" w:eastAsia="宋体" w:hint="default"/>
                <w:sz w:val="18"/>
                <w:szCs w:val="18"/>
              </w:rPr>
              <w:t>计入当期非经常性 损益的金额</w:t>
            </w:r>
          </w:p>
        </w:tc>
      </w:tr>
      <w:tr>
        <w:trPr>
          <w:trHeight w:val="511" w:hRule="exact"/>
        </w:trPr>
        <w:tc>
          <w:tcPr>
            <w:tcW w:w="2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371,003.69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371,003.69</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334,771.19</w:t>
            </w:r>
          </w:p>
        </w:tc>
        <w:tc>
          <w:tcPr>
            <w:tcW w:w="20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334,771.19</w:t>
            </w:r>
          </w:p>
        </w:tc>
      </w:tr>
      <w:tr>
        <w:trPr>
          <w:trHeight w:val="509" w:hRule="exact"/>
        </w:trPr>
        <w:tc>
          <w:tcPr>
            <w:tcW w:w="2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371,003.69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371,003.69</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334,771.19</w:t>
            </w:r>
          </w:p>
        </w:tc>
        <w:tc>
          <w:tcPr>
            <w:tcW w:w="204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334,771.19</w:t>
            </w:r>
          </w:p>
        </w:tc>
      </w:tr>
      <w:tr>
        <w:trPr>
          <w:trHeight w:val="511" w:hRule="exact"/>
        </w:trPr>
        <w:tc>
          <w:tcPr>
            <w:tcW w:w="2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389,584.05</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389,584.05</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26,002.22</w:t>
            </w:r>
          </w:p>
        </w:tc>
        <w:tc>
          <w:tcPr>
            <w:tcW w:w="20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26,002.22</w:t>
            </w:r>
          </w:p>
        </w:tc>
      </w:tr>
      <w:tr>
        <w:trPr>
          <w:trHeight w:val="509" w:hRule="exact"/>
        </w:trPr>
        <w:tc>
          <w:tcPr>
            <w:tcW w:w="2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其他支出</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318,055.79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318,055.79</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245,696.49</w:t>
            </w:r>
          </w:p>
        </w:tc>
        <w:tc>
          <w:tcPr>
            <w:tcW w:w="204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245,696.49</w:t>
            </w:r>
          </w:p>
        </w:tc>
      </w:tr>
      <w:tr>
        <w:trPr>
          <w:trHeight w:val="511" w:hRule="exact"/>
        </w:trPr>
        <w:tc>
          <w:tcPr>
            <w:tcW w:w="222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1,078,643.53</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1,078,643.53</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606,469.90</w:t>
            </w:r>
          </w:p>
        </w:tc>
        <w:tc>
          <w:tcPr>
            <w:tcW w:w="204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606,469.90</w:t>
            </w:r>
          </w:p>
        </w:tc>
      </w:tr>
    </w:tbl>
    <w:p>
      <w:pPr>
        <w:spacing w:after="0" w:line="240" w:lineRule="auto"/>
        <w:jc w:val="right"/>
        <w:rPr>
          <w:rFonts w:ascii="Times New Roman" w:hAnsi="Times New Roman" w:cs="Times New Roman" w:eastAsia="Times New Roman" w:hint="default"/>
          <w:sz w:val="18"/>
          <w:szCs w:val="18"/>
        </w:rPr>
        <w:sectPr>
          <w:headerReference w:type="default" r:id="rId152"/>
          <w:footerReference w:type="default" r:id="rId153"/>
          <w:pgSz w:w="11910" w:h="16840"/>
          <w:pgMar w:header="0" w:footer="956" w:top="1300" w:bottom="1140" w:left="1000" w:right="0"/>
          <w:pgNumType w:start="156"/>
        </w:sectPr>
      </w:pPr>
    </w:p>
    <w:p>
      <w:pPr>
        <w:spacing w:before="8"/>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42</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4611"/>
        <w:gridCol w:w="2468"/>
        <w:gridCol w:w="2470"/>
      </w:tblGrid>
      <w:tr>
        <w:trPr>
          <w:trHeight w:val="511" w:hRule="exact"/>
        </w:trPr>
        <w:tc>
          <w:tcPr>
            <w:tcW w:w="46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70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4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70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09" w:hRule="exact"/>
        </w:trPr>
        <w:tc>
          <w:tcPr>
            <w:tcW w:w="46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20,641,207.43</w:t>
            </w:r>
          </w:p>
        </w:tc>
        <w:tc>
          <w:tcPr>
            <w:tcW w:w="24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14,578,667.89</w:t>
            </w:r>
          </w:p>
        </w:tc>
      </w:tr>
      <w:tr>
        <w:trPr>
          <w:trHeight w:val="511" w:hRule="exact"/>
        </w:trPr>
        <w:tc>
          <w:tcPr>
            <w:tcW w:w="46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-2,520,715.62</w:t>
            </w:r>
          </w:p>
        </w:tc>
        <w:tc>
          <w:tcPr>
            <w:tcW w:w="24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-1,308,615.08</w:t>
            </w:r>
          </w:p>
        </w:tc>
      </w:tr>
      <w:tr>
        <w:trPr>
          <w:trHeight w:val="509" w:hRule="exact"/>
        </w:trPr>
        <w:tc>
          <w:tcPr>
            <w:tcW w:w="46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18,120,491.81</w:t>
            </w:r>
          </w:p>
        </w:tc>
        <w:tc>
          <w:tcPr>
            <w:tcW w:w="24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13,270,052.81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2"/>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43</w:t>
      </w:r>
      <w:r>
        <w:rPr>
          <w:rFonts w:ascii="宋体" w:hAnsi="宋体" w:cs="宋体" w:eastAsia="宋体" w:hint="default"/>
          <w:b/>
          <w:bCs/>
          <w:sz w:val="21"/>
          <w:szCs w:val="21"/>
        </w:rPr>
        <w:t>、基本每股收益和稀释每股收益的计算过程</w:t>
      </w:r>
      <w:r>
        <w:rPr>
          <w:rFonts w:ascii="宋体" w:hAnsi="宋体" w:cs="宋体" w:eastAsia="宋体" w:hint="default"/>
          <w:sz w:val="21"/>
          <w:szCs w:val="21"/>
        </w:rPr>
      </w:r>
    </w:p>
    <w:p>
      <w:pPr>
        <w:spacing w:line="240" w:lineRule="auto" w:before="3"/>
        <w:rPr>
          <w:rFonts w:ascii="宋体" w:hAnsi="宋体" w:cs="宋体" w:eastAsia="宋体" w:hint="default"/>
          <w:b/>
          <w:bCs/>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2"/>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943"/>
        <w:gridCol w:w="1560"/>
        <w:gridCol w:w="1561"/>
        <w:gridCol w:w="1560"/>
      </w:tblGrid>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计算过程</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P0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146,019,696.41</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116,194,753.05</w:t>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归属于公司普通股股东的非经常性损益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w w:val="99"/>
                <w:sz w:val="18"/>
              </w:rPr>
              <w:t>F</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16,132,416.01</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10,913,955.66</w:t>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扣除非经常性损益后归属于普通股股东的净利润</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P0'=P0-F</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129,887,280.40</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105,280,797.39</w:t>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稀释事项对归属于公司普通股股东的净利润的影响</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w w:val="99"/>
                <w:sz w:val="18"/>
              </w:rPr>
              <w:t>V</w:t>
            </w:r>
            <w:r>
              <w:rPr>
                <w:rFonts w:ascii="Times New Roman"/>
                <w:sz w:val="18"/>
              </w:rPr>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8"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2"/>
              <w:jc w:val="left"/>
              <w:rPr>
                <w:rFonts w:ascii="宋体" w:hAnsi="宋体" w:cs="宋体" w:eastAsia="宋体" w:hint="default"/>
                <w:sz w:val="18"/>
                <w:szCs w:val="18"/>
              </w:rPr>
            </w:pPr>
            <w:r>
              <w:rPr>
                <w:rFonts w:ascii="宋体" w:hAnsi="宋体" w:cs="宋体" w:eastAsia="宋体" w:hint="default"/>
                <w:spacing w:val="-2"/>
                <w:sz w:val="18"/>
                <w:szCs w:val="18"/>
              </w:rPr>
              <w:t>归属于公司普通股股东的净利润，并考虑稀释性潜在普通股对</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其影响，按《企业会计准则》及有关规定进行调整。</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 w:right="0"/>
              <w:jc w:val="center"/>
              <w:rPr>
                <w:rFonts w:ascii="Times New Roman" w:hAnsi="Times New Roman" w:cs="Times New Roman" w:eastAsia="Times New Roman" w:hint="default"/>
                <w:sz w:val="18"/>
                <w:szCs w:val="18"/>
              </w:rPr>
            </w:pPr>
            <w:r>
              <w:rPr>
                <w:rFonts w:ascii="Times New Roman"/>
                <w:sz w:val="18"/>
              </w:rPr>
              <w:t>P1=P0+V</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146,019,696.41</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6"/>
              <w:jc w:val="right"/>
              <w:rPr>
                <w:rFonts w:ascii="Times New Roman" w:hAnsi="Times New Roman" w:cs="Times New Roman" w:eastAsia="Times New Roman" w:hint="default"/>
                <w:sz w:val="18"/>
                <w:szCs w:val="18"/>
              </w:rPr>
            </w:pPr>
            <w:r>
              <w:rPr>
                <w:rFonts w:ascii="Times New Roman"/>
                <w:spacing w:val="-1"/>
                <w:sz w:val="18"/>
              </w:rPr>
              <w:t>116,194,753.05</w:t>
            </w:r>
          </w:p>
        </w:tc>
      </w:tr>
      <w:tr>
        <w:trPr>
          <w:trHeight w:val="715"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133"/>
              <w:jc w:val="left"/>
              <w:rPr>
                <w:rFonts w:ascii="宋体" w:hAnsi="宋体" w:cs="宋体" w:eastAsia="宋体" w:hint="default"/>
                <w:sz w:val="18"/>
                <w:szCs w:val="18"/>
              </w:rPr>
            </w:pPr>
            <w:r>
              <w:rPr>
                <w:rFonts w:ascii="宋体" w:hAnsi="宋体" w:cs="宋体" w:eastAsia="宋体" w:hint="default"/>
                <w:sz w:val="18"/>
                <w:szCs w:val="18"/>
              </w:rPr>
              <w:t>稀释事项对扣除非经常性损益后归属于公司普通股股东的净 利润的影响</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8" w:right="0"/>
              <w:jc w:val="center"/>
              <w:rPr>
                <w:rFonts w:ascii="Times New Roman" w:hAnsi="Times New Roman" w:cs="Times New Roman" w:eastAsia="Times New Roman" w:hint="default"/>
                <w:sz w:val="18"/>
                <w:szCs w:val="18"/>
              </w:rPr>
            </w:pPr>
            <w:r>
              <w:rPr>
                <w:rFonts w:ascii="Times New Roman"/>
                <w:sz w:val="18"/>
              </w:rPr>
              <w:t>V'</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950"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37" w:lineRule="auto"/>
              <w:ind w:left="122" w:right="-2"/>
              <w:jc w:val="both"/>
              <w:rPr>
                <w:rFonts w:ascii="宋体" w:hAnsi="宋体" w:cs="宋体" w:eastAsia="宋体" w:hint="default"/>
                <w:sz w:val="18"/>
                <w:szCs w:val="18"/>
              </w:rPr>
            </w:pPr>
            <w:r>
              <w:rPr>
                <w:rFonts w:ascii="宋体" w:hAnsi="宋体" w:cs="宋体" w:eastAsia="宋体" w:hint="default"/>
                <w:spacing w:val="-2"/>
                <w:sz w:val="18"/>
                <w:szCs w:val="18"/>
              </w:rPr>
              <w:t>扣除非经常性损益后归属于公司普通股股东的净利润，并考虑</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2"/>
                <w:sz w:val="18"/>
                <w:szCs w:val="18"/>
              </w:rPr>
              <w:t>稀释性潜在普通股对其影响，按《企业会计准则》及有关规定</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进行调整</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P1'=P0'+V'</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129,887,280.40</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105,280,797.39</w:t>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S0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208,000,000.00</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报告期因公积金转增股本或股票股利分配等增加股份数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S1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140,000,000.00</w:t>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报告期因发行新股或债转股等增加股份数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Si</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70,000,000.00</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48,000,000.00</w:t>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报告期因回购等减少股份数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Sj</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Sk</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M0</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12.00</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12.00</w:t>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增加股份次月起至报告期期末的累计月数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Mi</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7.00</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9.00</w:t>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减少股份次月起至报告期期末的累计月数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sz w:val="18"/>
              </w:rPr>
              <w:t>Mj</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8"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S=S0</w:t>
            </w:r>
            <w:r>
              <w:rPr>
                <w:rFonts w:ascii="宋体" w:hAnsi="宋体" w:cs="宋体" w:eastAsia="宋体" w:hint="default"/>
                <w:sz w:val="18"/>
                <w:szCs w:val="18"/>
              </w:rPr>
              <w:t>＋</w:t>
            </w:r>
            <w:r>
              <w:rPr>
                <w:rFonts w:ascii="Times New Roman" w:hAnsi="Times New Roman" w:cs="Times New Roman" w:eastAsia="Times New Roman" w:hint="default"/>
                <w:sz w:val="18"/>
                <w:szCs w:val="18"/>
              </w:rPr>
              <w:t>S1</w:t>
            </w:r>
            <w:r>
              <w:rPr>
                <w:rFonts w:ascii="宋体" w:hAnsi="宋体" w:cs="宋体" w:eastAsia="宋体" w:hint="default"/>
                <w:sz w:val="18"/>
                <w:szCs w:val="18"/>
              </w:rPr>
              <w:t>＋</w:t>
            </w:r>
            <w:r>
              <w:rPr>
                <w:rFonts w:ascii="Times New Roman" w:hAnsi="Times New Roman" w:cs="Times New Roman" w:eastAsia="Times New Roman" w:hint="default"/>
                <w:sz w:val="18"/>
                <w:szCs w:val="18"/>
              </w:rPr>
              <w:t>Si×Mi</w:t>
            </w:r>
          </w:p>
          <w:p>
            <w:pPr>
              <w:pStyle w:val="TableParagraph"/>
              <w:spacing w:line="240" w:lineRule="auto" w:before="11"/>
              <w:ind w:left="2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÷M0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Sj×Mj÷M0-Sk</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01"/>
              <w:jc w:val="right"/>
              <w:rPr>
                <w:rFonts w:ascii="Times New Roman" w:hAnsi="Times New Roman" w:cs="Times New Roman" w:eastAsia="Times New Roman" w:hint="default"/>
                <w:sz w:val="18"/>
                <w:szCs w:val="18"/>
              </w:rPr>
            </w:pPr>
            <w:r>
              <w:rPr>
                <w:rFonts w:ascii="Times New Roman"/>
                <w:spacing w:val="-1"/>
                <w:sz w:val="18"/>
              </w:rPr>
              <w:t>248,833,333.33</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06"/>
              <w:jc w:val="right"/>
              <w:rPr>
                <w:rFonts w:ascii="Times New Roman" w:hAnsi="Times New Roman" w:cs="Times New Roman" w:eastAsia="Times New Roman" w:hint="default"/>
                <w:sz w:val="18"/>
                <w:szCs w:val="18"/>
              </w:rPr>
            </w:pPr>
            <w:r>
              <w:rPr>
                <w:rFonts w:ascii="Times New Roman"/>
                <w:spacing w:val="-1"/>
                <w:sz w:val="18"/>
              </w:rPr>
              <w:t>196,000,000.00</w:t>
            </w:r>
          </w:p>
        </w:tc>
      </w:tr>
    </w:tbl>
    <w:p>
      <w:pPr>
        <w:spacing w:after="0" w:line="240" w:lineRule="auto"/>
        <w:jc w:val="right"/>
        <w:rPr>
          <w:rFonts w:ascii="Times New Roman" w:hAnsi="Times New Roman" w:cs="Times New Roman" w:eastAsia="Times New Roman" w:hint="default"/>
          <w:sz w:val="18"/>
          <w:szCs w:val="18"/>
        </w:rPr>
        <w:sectPr>
          <w:headerReference w:type="default" r:id="rId154"/>
          <w:footerReference w:type="default" r:id="rId155"/>
          <w:pgSz w:w="11910" w:h="16840"/>
          <w:pgMar w:header="0" w:footer="956" w:top="1300" w:bottom="1140" w:left="900" w:right="0"/>
          <w:pgNumType w:start="157"/>
        </w:sectPr>
      </w:pPr>
    </w:p>
    <w:p>
      <w:pPr>
        <w:spacing w:line="240" w:lineRule="auto" w:before="9"/>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4943"/>
        <w:gridCol w:w="1560"/>
        <w:gridCol w:w="1561"/>
        <w:gridCol w:w="1560"/>
      </w:tblGrid>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计算过程</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8"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22" w:right="-2"/>
              <w:jc w:val="left"/>
              <w:rPr>
                <w:rFonts w:ascii="宋体" w:hAnsi="宋体" w:cs="宋体" w:eastAsia="宋体" w:hint="default"/>
                <w:sz w:val="18"/>
                <w:szCs w:val="18"/>
              </w:rPr>
            </w:pPr>
            <w:r>
              <w:rPr>
                <w:rFonts w:ascii="宋体" w:hAnsi="宋体" w:cs="宋体" w:eastAsia="宋体" w:hint="default"/>
                <w:spacing w:val="-2"/>
                <w:sz w:val="18"/>
                <w:szCs w:val="18"/>
              </w:rPr>
              <w:t>加：假定稀释性潜在普通股转换为已发行普通股而增加的普通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股加权平均数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8" w:right="0"/>
              <w:jc w:val="center"/>
              <w:rPr>
                <w:rFonts w:ascii="Times New Roman" w:hAnsi="Times New Roman" w:cs="Times New Roman" w:eastAsia="Times New Roman" w:hint="default"/>
                <w:sz w:val="18"/>
                <w:szCs w:val="18"/>
              </w:rPr>
            </w:pPr>
            <w:r>
              <w:rPr>
                <w:rFonts w:ascii="Times New Roman"/>
                <w:sz w:val="18"/>
              </w:rPr>
              <w:t>X1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计算稀释每股收益的普通股加权平均数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05" w:right="0"/>
              <w:jc w:val="left"/>
              <w:rPr>
                <w:rFonts w:ascii="Times New Roman" w:hAnsi="Times New Roman" w:cs="Times New Roman" w:eastAsia="Times New Roman" w:hint="default"/>
                <w:sz w:val="18"/>
                <w:szCs w:val="18"/>
              </w:rPr>
            </w:pPr>
            <w:r>
              <w:rPr>
                <w:rFonts w:ascii="Times New Roman"/>
                <w:sz w:val="18"/>
              </w:rPr>
              <w:t>X2=S+X1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248,833,333.33</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196,000,000.00</w:t>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其中：可转换公司债转换而增加的普通股加权数</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46" w:right="0"/>
              <w:jc w:val="left"/>
              <w:rPr>
                <w:rFonts w:ascii="宋体" w:hAnsi="宋体" w:cs="宋体" w:eastAsia="宋体" w:hint="default"/>
                <w:sz w:val="18"/>
                <w:szCs w:val="18"/>
              </w:rPr>
            </w:pPr>
            <w:r>
              <w:rPr>
                <w:rFonts w:ascii="宋体" w:hAnsi="宋体" w:cs="宋体" w:eastAsia="宋体" w:hint="default"/>
                <w:sz w:val="18"/>
                <w:szCs w:val="18"/>
              </w:rPr>
              <w:t>认股权证</w:t>
            </w:r>
            <w:r>
              <w:rPr>
                <w:rFonts w:ascii="Times New Roman" w:hAnsi="Times New Roman" w:cs="Times New Roman" w:eastAsia="Times New Roman" w:hint="default"/>
                <w:sz w:val="18"/>
                <w:szCs w:val="18"/>
              </w:rPr>
              <w:t>/</w:t>
            </w:r>
            <w:r>
              <w:rPr>
                <w:rFonts w:ascii="宋体" w:hAnsi="宋体" w:cs="宋体" w:eastAsia="宋体" w:hint="default"/>
                <w:sz w:val="18"/>
                <w:szCs w:val="18"/>
              </w:rPr>
              <w:t>股份期权行权而增加的普通股加权数</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46" w:right="0"/>
              <w:jc w:val="left"/>
              <w:rPr>
                <w:rFonts w:ascii="宋体" w:hAnsi="宋体" w:cs="宋体" w:eastAsia="宋体" w:hint="default"/>
                <w:sz w:val="18"/>
                <w:szCs w:val="18"/>
              </w:rPr>
            </w:pPr>
            <w:r>
              <w:rPr>
                <w:rFonts w:ascii="宋体" w:hAnsi="宋体" w:cs="宋体" w:eastAsia="宋体" w:hint="default"/>
                <w:sz w:val="18"/>
                <w:szCs w:val="18"/>
              </w:rPr>
              <w:t>回购承诺履行而增加的普通股加权数</w:t>
            </w:r>
          </w:p>
        </w:tc>
        <w:tc>
          <w:tcPr>
            <w:tcW w:w="1560"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归属于公司普通股股东的基本每股收益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32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EPS0=P0÷S</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0.59</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0.59</w:t>
            </w:r>
          </w:p>
        </w:tc>
      </w:tr>
      <w:tr>
        <w:trPr>
          <w:trHeight w:val="512"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扣除非经常性损益后归属于公司普通股股东的基本每股收益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29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EPS0'=P0'÷S</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0.52</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0.54</w:t>
            </w:r>
          </w:p>
        </w:tc>
      </w:tr>
      <w:tr>
        <w:trPr>
          <w:trHeight w:val="509"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归属于公司普通股股东的稀释每股收益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6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EPS1=P1÷X2</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0.59</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0.59</w:t>
            </w:r>
          </w:p>
        </w:tc>
      </w:tr>
      <w:tr>
        <w:trPr>
          <w:trHeight w:val="511" w:hRule="exact"/>
        </w:trPr>
        <w:tc>
          <w:tcPr>
            <w:tcW w:w="4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扣除非经常性损益后归属于公司普通股股东的稀释每股收益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3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EPS1'=P1'÷X2</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0.52</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0.54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44</w:t>
      </w:r>
      <w:r>
        <w:rPr>
          <w:rFonts w:ascii="宋体" w:hAnsi="宋体" w:cs="宋体" w:eastAsia="宋体" w:hint="default"/>
          <w:b/>
          <w:bCs/>
          <w:sz w:val="21"/>
          <w:szCs w:val="21"/>
        </w:rPr>
        <w:t>、其他综合收益</w:t>
      </w:r>
      <w:r>
        <w:rPr>
          <w:rFonts w:ascii="宋体" w:hAnsi="宋体" w:cs="宋体" w:eastAsia="宋体" w:hint="default"/>
          <w:sz w:val="21"/>
          <w:szCs w:val="21"/>
        </w:rPr>
      </w:r>
    </w:p>
    <w:p>
      <w:pPr>
        <w:spacing w:line="240" w:lineRule="auto" w:before="5"/>
        <w:rPr>
          <w:rFonts w:ascii="宋体" w:hAnsi="宋体" w:cs="宋体" w:eastAsia="宋体" w:hint="default"/>
          <w:b/>
          <w:bCs/>
          <w:sz w:val="13"/>
          <w:szCs w:val="13"/>
        </w:rPr>
      </w:pPr>
    </w:p>
    <w:p>
      <w:pPr>
        <w:tabs>
          <w:tab w:pos="1049"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2"/>
          <w:sz w:val="21"/>
          <w:szCs w:val="21"/>
        </w:rPr>
        <w:t>单位：元</w:t>
        <w:tab/>
      </w:r>
      <w:r>
        <w:rPr>
          <w:rFonts w:ascii="宋体" w:hAnsi="宋体" w:cs="宋体" w:eastAsia="宋体" w:hint="default"/>
          <w:spacing w:val="-1"/>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5368"/>
        <w:gridCol w:w="2203"/>
        <w:gridCol w:w="2204"/>
      </w:tblGrid>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4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46"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12"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可供出售金融资产产生的利得（损失）金额</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05" w:right="0"/>
              <w:jc w:val="left"/>
              <w:rPr>
                <w:rFonts w:ascii="宋体" w:hAnsi="宋体" w:cs="宋体" w:eastAsia="宋体" w:hint="default"/>
                <w:sz w:val="18"/>
                <w:szCs w:val="18"/>
              </w:rPr>
            </w:pPr>
            <w:r>
              <w:rPr>
                <w:rFonts w:ascii="宋体" w:hAnsi="宋体" w:cs="宋体" w:eastAsia="宋体" w:hint="default"/>
                <w:sz w:val="18"/>
                <w:szCs w:val="18"/>
              </w:rPr>
              <w:t>减：可供出售金融资产产生的所得税影响</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665" w:right="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30"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按照权益法核算的在被投资单位其他综合收益中所享有的份额</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44"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32" w:lineRule="exact"/>
              <w:ind w:left="754" w:right="646" w:hanging="358"/>
              <w:jc w:val="left"/>
              <w:rPr>
                <w:rFonts w:ascii="宋体" w:hAnsi="宋体" w:cs="宋体" w:eastAsia="宋体" w:hint="default"/>
                <w:sz w:val="18"/>
                <w:szCs w:val="18"/>
              </w:rPr>
            </w:pPr>
            <w:r>
              <w:rPr>
                <w:rFonts w:ascii="宋体" w:hAnsi="宋体" w:cs="宋体" w:eastAsia="宋体" w:hint="default"/>
                <w:sz w:val="18"/>
                <w:szCs w:val="18"/>
              </w:rPr>
              <w:t>减：按照权益法核算的在被投资单位其他综合收益中所 享有的份额产生的所得税影响</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2"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56" w:right="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现金流量套期工具产生的利得（或损失）金额</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减：现金流量套期工具产生的所得税影响</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65" w:right="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665" w:right="0"/>
              <w:jc w:val="left"/>
              <w:rPr>
                <w:rFonts w:ascii="宋体" w:hAnsi="宋体" w:cs="宋体" w:eastAsia="宋体" w:hint="default"/>
                <w:sz w:val="18"/>
                <w:szCs w:val="18"/>
              </w:rPr>
            </w:pPr>
            <w:r>
              <w:rPr>
                <w:rFonts w:ascii="宋体" w:hAnsi="宋体" w:cs="宋体" w:eastAsia="宋体" w:hint="default"/>
                <w:sz w:val="18"/>
                <w:szCs w:val="18"/>
              </w:rPr>
              <w:t>转为被套期项目初始确认金额的调整</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156"/>
          <w:footerReference w:type="default" r:id="rId157"/>
          <w:pgSz w:w="11910" w:h="16840"/>
          <w:pgMar w:header="0" w:footer="956" w:top="1040" w:bottom="1140" w:left="900" w:right="0"/>
          <w:pgNumType w:start="158"/>
        </w:sectPr>
      </w:pPr>
    </w:p>
    <w:p>
      <w:pPr>
        <w:spacing w:line="240" w:lineRule="auto" w:before="9"/>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5368"/>
        <w:gridCol w:w="2203"/>
        <w:gridCol w:w="2204"/>
      </w:tblGrid>
      <w:tr>
        <w:trPr>
          <w:trHeight w:val="511"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64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646"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外币财务报表折算差额</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-358,390.45</w:t>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-140,914.71</w:t>
            </w:r>
          </w:p>
        </w:tc>
      </w:tr>
      <w:tr>
        <w:trPr>
          <w:trHeight w:val="511"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减：处置境外经营当期转入损益的净额</w:t>
            </w:r>
          </w:p>
        </w:tc>
        <w:tc>
          <w:tcPr>
            <w:tcW w:w="2203" w:type="dxa"/>
            <w:tcBorders>
              <w:top w:val="single" w:sz="4" w:space="0" w:color="000000"/>
              <w:left w:val="single" w:sz="4" w:space="0" w:color="000000"/>
              <w:bottom w:val="single" w:sz="4" w:space="0" w:color="000000"/>
              <w:right w:val="single" w:sz="4" w:space="0" w:color="000000"/>
            </w:tcBorders>
          </w:tcPr>
          <w:p>
            <w:pP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-358,390.45</w:t>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-140,914.71</w:t>
            </w:r>
          </w:p>
        </w:tc>
      </w:tr>
      <w:tr>
        <w:trPr>
          <w:trHeight w:val="511"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减：由其他计入其他综合收益产生的所得税影响</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756" w:right="0"/>
              <w:jc w:val="left"/>
              <w:rPr>
                <w:rFonts w:ascii="宋体" w:hAnsi="宋体" w:cs="宋体" w:eastAsia="宋体" w:hint="default"/>
                <w:sz w:val="18"/>
                <w:szCs w:val="18"/>
              </w:rPr>
            </w:pPr>
            <w:r>
              <w:rPr>
                <w:rFonts w:ascii="宋体" w:hAnsi="宋体" w:cs="宋体" w:eastAsia="宋体" w:hint="default"/>
                <w:sz w:val="18"/>
                <w:szCs w:val="18"/>
              </w:rPr>
              <w:t>前期其他计入其他综合收益当期转入损益的净额</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2" w:hRule="exact"/>
        </w:trPr>
        <w:tc>
          <w:tcPr>
            <w:tcW w:w="53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-358,390.45</w:t>
            </w:r>
          </w:p>
        </w:tc>
        <w:tc>
          <w:tcPr>
            <w:tcW w:w="2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-140,914.71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45</w:t>
      </w:r>
      <w:r>
        <w:rPr>
          <w:rFonts w:ascii="宋体" w:hAnsi="宋体" w:cs="宋体" w:eastAsia="宋体" w:hint="default"/>
          <w:b/>
          <w:bCs/>
          <w:sz w:val="21"/>
          <w:szCs w:val="21"/>
        </w:rPr>
        <w:t>、现金流量表项目注释</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）收到的其他与经营活动有关的现金</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227"/>
        <w:gridCol w:w="3204"/>
        <w:gridCol w:w="3204"/>
      </w:tblGrid>
      <w:tr>
        <w:trPr>
          <w:trHeight w:val="511"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09"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5,764,972.79</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1,141,987.28</w:t>
            </w:r>
          </w:p>
        </w:tc>
      </w:tr>
      <w:tr>
        <w:trPr>
          <w:trHeight w:val="512"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政府补贴款</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23,203,318.85</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19,515,961.00</w:t>
            </w:r>
          </w:p>
        </w:tc>
      </w:tr>
      <w:tr>
        <w:trPr>
          <w:trHeight w:val="509"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保证金存款的净收回</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2,606,461.98</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175,190.71</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819,927.77</w:t>
            </w:r>
          </w:p>
        </w:tc>
      </w:tr>
      <w:tr>
        <w:trPr>
          <w:trHeight w:val="511" w:hRule="exact"/>
        </w:trPr>
        <w:tc>
          <w:tcPr>
            <w:tcW w:w="32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31,749,944.33</w:t>
            </w:r>
          </w:p>
        </w:tc>
        <w:tc>
          <w:tcPr>
            <w:tcW w:w="320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21,477,876.05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）支付的其他与经营活动有关的现金</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219"/>
        <w:gridCol w:w="3200"/>
        <w:gridCol w:w="3197"/>
      </w:tblGrid>
      <w:tr>
        <w:trPr>
          <w:trHeight w:val="509"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1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1"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管理费用付现</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59,176,368.12</w:t>
            </w:r>
          </w:p>
        </w:tc>
        <w:tc>
          <w:tcPr>
            <w:tcW w:w="31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41,018,889.93</w:t>
            </w:r>
          </w:p>
        </w:tc>
      </w:tr>
      <w:tr>
        <w:trPr>
          <w:trHeight w:val="509"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销售费用付现</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2"/>
                <w:sz w:val="21"/>
              </w:rPr>
              <w:t>111,040,023.90</w:t>
            </w:r>
          </w:p>
        </w:tc>
        <w:tc>
          <w:tcPr>
            <w:tcW w:w="31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75,214,949.20</w:t>
            </w:r>
          </w:p>
        </w:tc>
      </w:tr>
      <w:tr>
        <w:trPr>
          <w:trHeight w:val="511"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保证金存款的净支付</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100"/>
                <w:sz w:val="21"/>
              </w:rPr>
              <w:t>-</w:t>
            </w:r>
          </w:p>
        </w:tc>
        <w:tc>
          <w:tcPr>
            <w:tcW w:w="31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7,010,015.49</w:t>
            </w:r>
          </w:p>
        </w:tc>
      </w:tr>
      <w:tr>
        <w:trPr>
          <w:trHeight w:val="509"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往来款等付现</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5,395,769.77</w:t>
            </w:r>
          </w:p>
        </w:tc>
        <w:tc>
          <w:tcPr>
            <w:tcW w:w="31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8,467,824.14</w:t>
            </w:r>
          </w:p>
        </w:tc>
      </w:tr>
      <w:tr>
        <w:trPr>
          <w:trHeight w:val="511" w:hRule="exact"/>
        </w:trPr>
        <w:tc>
          <w:tcPr>
            <w:tcW w:w="32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175,612,161.79</w:t>
            </w:r>
          </w:p>
        </w:tc>
        <w:tc>
          <w:tcPr>
            <w:tcW w:w="319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131,711,678.76</w:t>
            </w:r>
          </w:p>
        </w:tc>
      </w:tr>
    </w:tbl>
    <w:p>
      <w:pPr>
        <w:spacing w:after="0" w:line="240" w:lineRule="auto"/>
        <w:jc w:val="right"/>
        <w:rPr>
          <w:rFonts w:ascii="Times New Roman" w:hAnsi="Times New Roman" w:cs="Times New Roman" w:eastAsia="Times New Roman" w:hint="default"/>
          <w:sz w:val="21"/>
          <w:szCs w:val="21"/>
        </w:rPr>
        <w:sectPr>
          <w:headerReference w:type="default" r:id="rId158"/>
          <w:footerReference w:type="default" r:id="rId159"/>
          <w:pgSz w:w="11910" w:h="16840"/>
          <w:pgMar w:header="0" w:footer="956" w:top="1040" w:bottom="1140" w:left="900" w:right="0"/>
          <w:pgNumType w:start="159"/>
        </w:sectPr>
      </w:pPr>
    </w:p>
    <w:p>
      <w:pPr>
        <w:spacing w:before="8"/>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）支付的其他与投资活动有关的现金</w:t>
      </w:r>
    </w:p>
    <w:p>
      <w:pPr>
        <w:spacing w:line="240" w:lineRule="auto" w:before="5"/>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99"/>
        <w:gridCol w:w="3286"/>
        <w:gridCol w:w="3286"/>
      </w:tblGrid>
      <w:tr>
        <w:trPr>
          <w:trHeight w:val="521"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424"/>
              <w:jc w:val="right"/>
              <w:rPr>
                <w:rFonts w:ascii="宋体" w:hAnsi="宋体" w:cs="宋体" w:eastAsia="宋体" w:hint="default"/>
                <w:sz w:val="21"/>
                <w:szCs w:val="21"/>
              </w:rPr>
            </w:pPr>
            <w:r>
              <w:rPr>
                <w:rFonts w:ascii="宋体" w:hAnsi="宋体" w:cs="宋体" w:eastAsia="宋体" w:hint="default"/>
                <w:sz w:val="21"/>
                <w:szCs w:val="21"/>
              </w:rPr>
              <w:t>项目</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8"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保证金</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1,000,000.00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r>
        <w:trPr>
          <w:trHeight w:val="521" w:hRule="exact"/>
        </w:trPr>
        <w:tc>
          <w:tcPr>
            <w:tcW w:w="329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424"/>
              <w:jc w:val="right"/>
              <w:rPr>
                <w:rFonts w:ascii="宋体" w:hAnsi="宋体" w:cs="宋体" w:eastAsia="宋体" w:hint="default"/>
                <w:sz w:val="21"/>
                <w:szCs w:val="21"/>
              </w:rPr>
            </w:pPr>
            <w:r>
              <w:rPr>
                <w:rFonts w:ascii="宋体" w:hAnsi="宋体" w:cs="宋体" w:eastAsia="宋体" w:hint="default"/>
                <w:sz w:val="21"/>
                <w:szCs w:val="21"/>
              </w:rPr>
              <w:t>合计</w:t>
            </w:r>
          </w:p>
        </w:tc>
        <w:tc>
          <w:tcPr>
            <w:tcW w:w="32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1,000,000.00</w:t>
            </w:r>
          </w:p>
        </w:tc>
        <w:tc>
          <w:tcPr>
            <w:tcW w:w="32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w w:val="100"/>
                <w:sz w:val="21"/>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2"/>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）支付的其他与筹资活动有关的现金</w:t>
      </w:r>
    </w:p>
    <w:p>
      <w:pPr>
        <w:spacing w:line="240" w:lineRule="auto" w:before="2"/>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3239"/>
        <w:gridCol w:w="3221"/>
        <w:gridCol w:w="3221"/>
      </w:tblGrid>
      <w:tr>
        <w:trPr>
          <w:trHeight w:val="512"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2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上市费用</w:t>
            </w:r>
          </w:p>
        </w:tc>
        <w:tc>
          <w:tcPr>
            <w:tcW w:w="3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5,252,450.00</w:t>
            </w:r>
          </w:p>
        </w:tc>
        <w:tc>
          <w:tcPr>
            <w:tcW w:w="32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2,900,000.00</w:t>
            </w:r>
          </w:p>
        </w:tc>
      </w:tr>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债券担保费</w:t>
            </w:r>
          </w:p>
        </w:tc>
        <w:tc>
          <w:tcPr>
            <w:tcW w:w="3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438,000.00</w:t>
            </w:r>
          </w:p>
        </w:tc>
        <w:tc>
          <w:tcPr>
            <w:tcW w:w="32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876,000.00</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贷款担保费及额度管理费</w:t>
            </w:r>
          </w:p>
        </w:tc>
        <w:tc>
          <w:tcPr>
            <w:tcW w:w="3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268,714.35</w:t>
            </w:r>
          </w:p>
        </w:tc>
        <w:tc>
          <w:tcPr>
            <w:tcW w:w="32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750,460.08</w:t>
            </w:r>
          </w:p>
        </w:tc>
      </w:tr>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5,959,164.35</w:t>
            </w:r>
          </w:p>
        </w:tc>
        <w:tc>
          <w:tcPr>
            <w:tcW w:w="32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4,526,460.08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46</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）现金流量表补充资料</w:t>
      </w:r>
    </w:p>
    <w:p>
      <w:pPr>
        <w:spacing w:line="240" w:lineRule="auto" w:before="2"/>
        <w:rPr>
          <w:rFonts w:ascii="宋体" w:hAnsi="宋体" w:cs="宋体" w:eastAsia="宋体" w:hint="default"/>
          <w:sz w:val="13"/>
          <w:szCs w:val="13"/>
        </w:rPr>
      </w:pPr>
    </w:p>
    <w:p>
      <w:pPr>
        <w:spacing w:before="36"/>
        <w:ind w:left="0" w:right="1130"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5"/>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213" w:type="dxa"/>
        <w:tblLayout w:type="fixed"/>
        <w:tblCellMar>
          <w:top w:w="0" w:type="dxa"/>
          <w:left w:w="0" w:type="dxa"/>
          <w:bottom w:w="0" w:type="dxa"/>
          <w:right w:w="0" w:type="dxa"/>
        </w:tblCellMar>
        <w:tblLook w:val="01E0"/>
      </w:tblPr>
      <w:tblGrid>
        <w:gridCol w:w="5865"/>
        <w:gridCol w:w="1858"/>
        <w:gridCol w:w="1860"/>
      </w:tblGrid>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04"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04"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．将净利润调节为经营活动现金流量：</w:t>
            </w:r>
          </w:p>
        </w:tc>
        <w:tc>
          <w:tcPr>
            <w:tcW w:w="1858"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146,019,696.41</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116,194,753.05</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17,459,684.26</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8,403,545.38</w:t>
            </w: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23,934,499.72</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21,002,338.29</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2,536,868.64</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1,849,085.64</w:t>
            </w: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579,754.48</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273,441.97</w:t>
            </w:r>
          </w:p>
        </w:tc>
      </w:tr>
      <w:tr>
        <w:trPr>
          <w:trHeight w:val="782"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exact"/>
              <w:ind w:left="542"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w:t>
            </w:r>
          </w:p>
          <w:p>
            <w:pPr>
              <w:pStyle w:val="TableParagraph"/>
              <w:spacing w:line="289" w:lineRule="exact"/>
              <w:ind w:left="542" w:right="0"/>
              <w:jc w:val="left"/>
              <w:rPr>
                <w:rFonts w:ascii="宋体" w:hAnsi="宋体" w:cs="宋体" w:eastAsia="宋体" w:hint="default"/>
                <w:sz w:val="21"/>
                <w:szCs w:val="21"/>
              </w:rPr>
            </w:pPr>
            <w:r>
              <w:rPr>
                <w:rFonts w:ascii="宋体" w:hAnsi="宋体" w:cs="宋体" w:eastAsia="宋体" w:hint="default"/>
                <w:sz w:val="21"/>
                <w:szCs w:val="21"/>
              </w:rPr>
              <w:t>（收益以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357,524.33</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315,754.69</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54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542"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542"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27,521,804.94</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20,800,188.16</w:t>
            </w:r>
          </w:p>
        </w:tc>
      </w:tr>
    </w:tbl>
    <w:p>
      <w:pPr>
        <w:spacing w:after="0" w:line="240" w:lineRule="auto"/>
        <w:jc w:val="right"/>
        <w:rPr>
          <w:rFonts w:ascii="Times New Roman" w:hAnsi="Times New Roman" w:cs="Times New Roman" w:eastAsia="Times New Roman" w:hint="default"/>
          <w:sz w:val="21"/>
          <w:szCs w:val="21"/>
        </w:rPr>
        <w:sectPr>
          <w:headerReference w:type="default" r:id="rId160"/>
          <w:footerReference w:type="default" r:id="rId161"/>
          <w:pgSz w:w="11910" w:h="16840"/>
          <w:pgMar w:header="0" w:footer="956" w:top="1300" w:bottom="1140" w:left="900" w:right="0"/>
          <w:pgNumType w:start="160"/>
        </w:sectPr>
      </w:pPr>
    </w:p>
    <w:p>
      <w:pPr>
        <w:spacing w:line="240" w:lineRule="auto" w:before="9"/>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5865"/>
        <w:gridCol w:w="1858"/>
        <w:gridCol w:w="1860"/>
      </w:tblGrid>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504"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504"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542"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left="542"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-2,552,771.17</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-1,308,615.08</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542"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left="542"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33,977,015.63</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-117,499,744.13</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1133"/>
              <w:jc w:val="right"/>
              <w:rPr>
                <w:rFonts w:ascii="宋体" w:hAnsi="宋体" w:cs="宋体" w:eastAsia="宋体" w:hint="default"/>
                <w:sz w:val="21"/>
                <w:szCs w:val="21"/>
              </w:rPr>
            </w:pPr>
            <w:r>
              <w:rPr>
                <w:rFonts w:ascii="宋体" w:hAnsi="宋体" w:cs="宋体" w:eastAsia="宋体" w:hint="default"/>
                <w:spacing w:val="-2"/>
                <w:sz w:val="21"/>
                <w:szCs w:val="21"/>
              </w:rPr>
              <w:t>经营性应收项目的减少（增加以</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-293,037,205.15</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-126,206,019.69</w:t>
            </w: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right="1133"/>
              <w:jc w:val="right"/>
              <w:rPr>
                <w:rFonts w:ascii="宋体" w:hAnsi="宋体" w:cs="宋体" w:eastAsia="宋体" w:hint="default"/>
                <w:sz w:val="21"/>
                <w:szCs w:val="21"/>
              </w:rPr>
            </w:pPr>
            <w:r>
              <w:rPr>
                <w:rFonts w:ascii="宋体" w:hAnsi="宋体" w:cs="宋体" w:eastAsia="宋体" w:hint="default"/>
                <w:spacing w:val="-2"/>
                <w:sz w:val="21"/>
                <w:szCs w:val="21"/>
              </w:rPr>
              <w:t>经营性应付项目的增加（减少以</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号填列）</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-74,521,755.92</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173,173,128.58</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
        </w:tc>
      </w:tr>
      <w:tr>
        <w:trPr>
          <w:trHeight w:val="512"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-117,724,883.83</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96,997,856.86</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．不涉及现金收支的重大投资和筹资活动：</w:t>
            </w:r>
            <w:r>
              <w:rPr>
                <w:rFonts w:ascii="宋体" w:hAnsi="宋体" w:cs="宋体" w:eastAsia="宋体" w:hint="default"/>
                <w:sz w:val="21"/>
                <w:szCs w:val="21"/>
              </w:rPr>
            </w:r>
          </w:p>
        </w:tc>
        <w:tc>
          <w:tcPr>
            <w:tcW w:w="1858"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．现金及现金等价物净变动情况：</w:t>
            </w:r>
            <w:r>
              <w:rPr>
                <w:rFonts w:ascii="宋体" w:hAnsi="宋体" w:cs="宋体" w:eastAsia="宋体" w:hint="default"/>
                <w:sz w:val="21"/>
                <w:szCs w:val="21"/>
              </w:rPr>
            </w:r>
          </w:p>
        </w:tc>
        <w:tc>
          <w:tcPr>
            <w:tcW w:w="1858" w:type="dxa"/>
            <w:tcBorders>
              <w:top w:val="single" w:sz="4" w:space="0" w:color="000000"/>
              <w:left w:val="single" w:sz="4" w:space="0" w:color="000000"/>
              <w:bottom w:val="single" w:sz="4" w:space="0" w:color="000000"/>
              <w:right w:val="single" w:sz="4" w:space="0" w:color="000000"/>
            </w:tcBorders>
          </w:tcPr>
          <w:p>
            <w:pPr/>
          </w:p>
        </w:tc>
        <w:tc>
          <w:tcPr>
            <w:tcW w:w="1860" w:type="dxa"/>
            <w:tcBorders>
              <w:top w:val="single" w:sz="4" w:space="0" w:color="000000"/>
              <w:left w:val="single" w:sz="4" w:space="0" w:color="000000"/>
              <w:bottom w:val="single" w:sz="4" w:space="0" w:color="000000"/>
              <w:right w:val="nil" w:sz="6" w:space="0" w:color="auto"/>
            </w:tcBorders>
          </w:tcPr>
          <w:p>
            <w:pP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855,252,989.57</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199,632,373.68</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199,632,373.68</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145,940,759.82</w:t>
            </w: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100"/>
                <w:sz w:val="21"/>
              </w:rPr>
              <w:t>-</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586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655,620,615.89</w:t>
            </w:r>
          </w:p>
        </w:tc>
        <w:tc>
          <w:tcPr>
            <w:tcW w:w="18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53,691,613.86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15" w:lineRule="auto" w:before="169"/>
        <w:ind w:left="132" w:right="4837"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）本期取得或处置子公司及其他营业单位的相关信息</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本期无取得或处置子公司及其他营业单位。</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）现金和现金等价物的构成</w:t>
      </w:r>
    </w:p>
    <w:p>
      <w:pPr>
        <w:spacing w:line="240" w:lineRule="auto" w:before="5"/>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4491"/>
        <w:gridCol w:w="2564"/>
        <w:gridCol w:w="2564"/>
      </w:tblGrid>
      <w:tr>
        <w:trPr>
          <w:trHeight w:val="511"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88"/>
              <w:jc w:val="center"/>
              <w:rPr>
                <w:rFonts w:ascii="宋体" w:hAnsi="宋体" w:cs="宋体" w:eastAsia="宋体" w:hint="default"/>
                <w:sz w:val="21"/>
                <w:szCs w:val="21"/>
              </w:rPr>
            </w:pPr>
            <w:r>
              <w:rPr>
                <w:rFonts w:ascii="宋体" w:hAnsi="宋体" w:cs="宋体" w:eastAsia="宋体" w:hint="default"/>
                <w:sz w:val="21"/>
                <w:szCs w:val="21"/>
              </w:rPr>
              <w:t>项目</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855,252,989.57</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199,632,373.68</w:t>
            </w:r>
          </w:p>
        </w:tc>
      </w:tr>
      <w:tr>
        <w:trPr>
          <w:trHeight w:val="511"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314,961.77</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367,204.55</w:t>
            </w:r>
          </w:p>
        </w:tc>
      </w:tr>
    </w:tbl>
    <w:p>
      <w:pPr>
        <w:spacing w:after="0" w:line="240" w:lineRule="auto"/>
        <w:jc w:val="right"/>
        <w:rPr>
          <w:rFonts w:ascii="Times New Roman" w:hAnsi="Times New Roman" w:cs="Times New Roman" w:eastAsia="Times New Roman" w:hint="default"/>
          <w:sz w:val="21"/>
          <w:szCs w:val="21"/>
        </w:rPr>
        <w:sectPr>
          <w:headerReference w:type="default" r:id="rId162"/>
          <w:footerReference w:type="default" r:id="rId163"/>
          <w:pgSz w:w="11910" w:h="16840"/>
          <w:pgMar w:header="0" w:footer="956" w:top="1040" w:bottom="1140" w:left="1000" w:right="0"/>
          <w:pgNumType w:start="161"/>
        </w:sectPr>
      </w:pPr>
    </w:p>
    <w:p>
      <w:pPr>
        <w:spacing w:line="240" w:lineRule="auto" w:before="9"/>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4491"/>
        <w:gridCol w:w="2564"/>
        <w:gridCol w:w="2564"/>
      </w:tblGrid>
      <w:tr>
        <w:trPr>
          <w:trHeight w:val="511"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88"/>
              <w:jc w:val="center"/>
              <w:rPr>
                <w:rFonts w:ascii="宋体" w:hAnsi="宋体" w:cs="宋体" w:eastAsia="宋体" w:hint="default"/>
                <w:sz w:val="21"/>
                <w:szCs w:val="21"/>
              </w:rPr>
            </w:pPr>
            <w:r>
              <w:rPr>
                <w:rFonts w:ascii="宋体" w:hAnsi="宋体" w:cs="宋体" w:eastAsia="宋体" w:hint="default"/>
                <w:sz w:val="21"/>
                <w:szCs w:val="21"/>
              </w:rPr>
              <w:t>项目</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5"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854,938,027.80</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168,993,389.13</w:t>
            </w:r>
          </w:p>
        </w:tc>
      </w:tr>
      <w:tr>
        <w:trPr>
          <w:trHeight w:val="511"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996"/>
              <w:jc w:val="right"/>
              <w:rPr>
                <w:rFonts w:ascii="宋体" w:hAnsi="宋体" w:cs="宋体" w:eastAsia="宋体" w:hint="default"/>
                <w:sz w:val="21"/>
                <w:szCs w:val="21"/>
              </w:rPr>
            </w:pPr>
            <w:r>
              <w:rPr>
                <w:rFonts w:ascii="宋体" w:hAnsi="宋体" w:cs="宋体" w:eastAsia="宋体" w:hint="default"/>
                <w:spacing w:val="-2"/>
                <w:sz w:val="21"/>
                <w:szCs w:val="21"/>
              </w:rPr>
              <w:t>可随时用于支付的其他货币资金</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30,271,780.00</w:t>
            </w:r>
          </w:p>
        </w:tc>
      </w:tr>
      <w:tr>
        <w:trPr>
          <w:trHeight w:val="509"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96"/>
              <w:jc w:val="right"/>
              <w:rPr>
                <w:rFonts w:ascii="宋体" w:hAnsi="宋体" w:cs="宋体" w:eastAsia="宋体" w:hint="default"/>
                <w:sz w:val="21"/>
                <w:szCs w:val="21"/>
              </w:rPr>
            </w:pPr>
            <w:r>
              <w:rPr>
                <w:rFonts w:ascii="宋体" w:hAnsi="宋体" w:cs="宋体" w:eastAsia="宋体" w:hint="default"/>
                <w:spacing w:val="-2"/>
                <w:sz w:val="21"/>
                <w:szCs w:val="21"/>
              </w:rPr>
              <w:t>可用于支付的存放中央银行款项</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545"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545"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2" w:hRule="exact"/>
        </w:trPr>
        <w:tc>
          <w:tcPr>
            <w:tcW w:w="44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2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855,252,989.57</w:t>
            </w:r>
          </w:p>
        </w:tc>
        <w:tc>
          <w:tcPr>
            <w:tcW w:w="256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199,632,373.68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132" w:right="0" w:firstLine="0"/>
        <w:jc w:val="left"/>
        <w:rPr>
          <w:rFonts w:ascii="黑体" w:hAnsi="黑体" w:cs="黑体" w:eastAsia="黑体" w:hint="default"/>
          <w:sz w:val="21"/>
          <w:szCs w:val="21"/>
        </w:rPr>
      </w:pPr>
      <w:r>
        <w:rPr>
          <w:rFonts w:ascii="黑体" w:hAnsi="黑体" w:cs="黑体" w:eastAsia="黑体" w:hint="default"/>
          <w:b/>
          <w:bCs/>
          <w:sz w:val="21"/>
          <w:szCs w:val="21"/>
        </w:rPr>
        <w:t>六、关联方及关联交易</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5"/>
          <w:szCs w:val="15"/>
        </w:rPr>
      </w:pPr>
    </w:p>
    <w:p>
      <w:pPr>
        <w:spacing w:line="412" w:lineRule="auto" w:before="0"/>
        <w:ind w:left="132" w:right="4837"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、本公司的母公司情况</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本公司无母公司，实际控制人为陈清州。</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、本公司的子（孙）公司情况</w:t>
      </w:r>
      <w:r>
        <w:rPr>
          <w:rFonts w:ascii="宋体" w:hAnsi="宋体" w:cs="宋体" w:eastAsia="宋体" w:hint="default"/>
          <w:sz w:val="21"/>
          <w:szCs w:val="21"/>
        </w:rPr>
      </w:r>
    </w:p>
    <w:tbl>
      <w:tblPr>
        <w:tblW w:w="0" w:type="auto"/>
        <w:jc w:val="left"/>
        <w:tblInd w:w="113" w:type="dxa"/>
        <w:tblLayout w:type="fixed"/>
        <w:tblCellMar>
          <w:top w:w="0" w:type="dxa"/>
          <w:left w:w="0" w:type="dxa"/>
          <w:bottom w:w="0" w:type="dxa"/>
          <w:right w:w="0" w:type="dxa"/>
        </w:tblCellMar>
        <w:tblLook w:val="01E0"/>
      </w:tblPr>
      <w:tblGrid>
        <w:gridCol w:w="1716"/>
        <w:gridCol w:w="1021"/>
        <w:gridCol w:w="576"/>
        <w:gridCol w:w="576"/>
        <w:gridCol w:w="946"/>
        <w:gridCol w:w="723"/>
        <w:gridCol w:w="1704"/>
        <w:gridCol w:w="723"/>
        <w:gridCol w:w="698"/>
        <w:gridCol w:w="991"/>
      </w:tblGrid>
      <w:tr>
        <w:trPr>
          <w:trHeight w:val="1092"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left="264" w:right="0"/>
              <w:jc w:val="left"/>
              <w:rPr>
                <w:rFonts w:ascii="宋体" w:hAnsi="宋体" w:cs="宋体" w:eastAsia="宋体" w:hint="default"/>
                <w:sz w:val="15"/>
                <w:szCs w:val="15"/>
              </w:rPr>
            </w:pPr>
            <w:r>
              <w:rPr>
                <w:rFonts w:ascii="宋体" w:hAnsi="宋体" w:cs="宋体" w:eastAsia="宋体" w:hint="default"/>
                <w:sz w:val="15"/>
                <w:szCs w:val="15"/>
              </w:rPr>
              <w:t>子（孙）公司全称</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39" w:lineRule="auto"/>
              <w:ind w:left="278" w:right="125" w:hanging="149"/>
              <w:jc w:val="left"/>
              <w:rPr>
                <w:rFonts w:ascii="宋体" w:hAnsi="宋体" w:cs="宋体" w:eastAsia="宋体" w:hint="default"/>
                <w:sz w:val="15"/>
                <w:szCs w:val="15"/>
              </w:rPr>
            </w:pPr>
            <w:r>
              <w:rPr>
                <w:rFonts w:ascii="宋体" w:hAnsi="宋体" w:cs="宋体" w:eastAsia="宋体" w:hint="default"/>
                <w:sz w:val="15"/>
                <w:szCs w:val="15"/>
              </w:rPr>
              <w:t>子（孙）公</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司类型</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39" w:lineRule="auto"/>
              <w:ind w:left="132" w:right="131"/>
              <w:jc w:val="left"/>
              <w:rPr>
                <w:rFonts w:ascii="宋体" w:hAnsi="宋体" w:cs="宋体" w:eastAsia="宋体" w:hint="default"/>
                <w:sz w:val="15"/>
                <w:szCs w:val="15"/>
              </w:rPr>
            </w:pPr>
            <w:r>
              <w:rPr>
                <w:rFonts w:ascii="宋体" w:hAnsi="宋体" w:cs="宋体" w:eastAsia="宋体" w:hint="default"/>
                <w:sz w:val="15"/>
                <w:szCs w:val="15"/>
              </w:rPr>
              <w:t>企业</w:t>
            </w:r>
            <w:r>
              <w:rPr>
                <w:rFonts w:ascii="宋体" w:hAnsi="宋体" w:cs="宋体" w:eastAsia="宋体" w:hint="default"/>
                <w:spacing w:val="-73"/>
                <w:sz w:val="15"/>
                <w:szCs w:val="15"/>
              </w:rPr>
              <w:t> </w:t>
            </w:r>
            <w:r>
              <w:rPr>
                <w:rFonts w:ascii="宋体" w:hAnsi="宋体" w:cs="宋体" w:eastAsia="宋体" w:hint="default"/>
                <w:sz w:val="15"/>
                <w:szCs w:val="15"/>
              </w:rPr>
              <w:t>类型</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39" w:lineRule="auto"/>
              <w:ind w:left="206" w:right="131" w:hanging="75"/>
              <w:jc w:val="left"/>
              <w:rPr>
                <w:rFonts w:ascii="宋体" w:hAnsi="宋体" w:cs="宋体" w:eastAsia="宋体" w:hint="default"/>
                <w:sz w:val="15"/>
                <w:szCs w:val="15"/>
              </w:rPr>
            </w:pPr>
            <w:r>
              <w:rPr>
                <w:rFonts w:ascii="宋体" w:hAnsi="宋体" w:cs="宋体" w:eastAsia="宋体" w:hint="default"/>
                <w:sz w:val="15"/>
                <w:szCs w:val="15"/>
              </w:rPr>
              <w:t>注册</w:t>
            </w:r>
            <w:r>
              <w:rPr>
                <w:rFonts w:ascii="宋体" w:hAnsi="宋体" w:cs="宋体" w:eastAsia="宋体" w:hint="default"/>
                <w:spacing w:val="-73"/>
                <w:sz w:val="15"/>
                <w:szCs w:val="15"/>
              </w:rPr>
              <w:t> </w:t>
            </w:r>
            <w:r>
              <w:rPr>
                <w:rFonts w:ascii="宋体" w:hAnsi="宋体" w:cs="宋体" w:eastAsia="宋体" w:hint="default"/>
                <w:sz w:val="15"/>
                <w:szCs w:val="15"/>
              </w:rPr>
              <w:t>地</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39" w:lineRule="auto"/>
              <w:ind w:left="319" w:right="312"/>
              <w:jc w:val="center"/>
              <w:rPr>
                <w:rFonts w:ascii="宋体" w:hAnsi="宋体" w:cs="宋体" w:eastAsia="宋体" w:hint="default"/>
                <w:sz w:val="15"/>
                <w:szCs w:val="15"/>
              </w:rPr>
            </w:pPr>
            <w:r>
              <w:rPr>
                <w:rFonts w:ascii="宋体" w:hAnsi="宋体" w:cs="宋体" w:eastAsia="宋体" w:hint="default"/>
                <w:sz w:val="15"/>
                <w:szCs w:val="15"/>
              </w:rPr>
              <w:t>法人</w:t>
            </w:r>
            <w:r>
              <w:rPr>
                <w:rFonts w:ascii="宋体" w:hAnsi="宋体" w:cs="宋体" w:eastAsia="宋体" w:hint="default"/>
                <w:w w:val="100"/>
                <w:sz w:val="15"/>
                <w:szCs w:val="15"/>
              </w:rPr>
              <w:t> </w:t>
            </w:r>
            <w:r>
              <w:rPr>
                <w:rFonts w:ascii="宋体" w:hAnsi="宋体" w:cs="宋体" w:eastAsia="宋体" w:hint="default"/>
                <w:sz w:val="15"/>
                <w:szCs w:val="15"/>
              </w:rPr>
              <w:t>代表</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39" w:lineRule="auto"/>
              <w:ind w:left="206" w:right="202"/>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left="547"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439" w:lineRule="auto" w:before="114"/>
              <w:ind w:left="170" w:right="125" w:hanging="39"/>
              <w:jc w:val="left"/>
              <w:rPr>
                <w:rFonts w:ascii="Times New Roman" w:hAnsi="Times New Roman" w:cs="Times New Roman" w:eastAsia="Times New Roman" w:hint="default"/>
                <w:sz w:val="15"/>
                <w:szCs w:val="15"/>
              </w:rPr>
            </w:pPr>
            <w:r>
              <w:rPr>
                <w:rFonts w:ascii="宋体" w:hAnsi="宋体" w:cs="宋体" w:eastAsia="宋体" w:hint="default"/>
                <w:sz w:val="15"/>
                <w:szCs w:val="15"/>
              </w:rPr>
              <w:t>持股比</w:t>
            </w:r>
            <w:r>
              <w:rPr>
                <w:rFonts w:ascii="宋体" w:hAnsi="宋体" w:cs="宋体" w:eastAsia="宋体" w:hint="default"/>
                <w:spacing w:val="-72"/>
                <w:sz w:val="15"/>
                <w:szCs w:val="15"/>
              </w:rPr>
              <w:t> </w:t>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439" w:lineRule="auto"/>
              <w:ind w:left="117" w:right="115"/>
              <w:jc w:val="center"/>
              <w:rPr>
                <w:rFonts w:ascii="宋体" w:hAnsi="宋体" w:cs="宋体" w:eastAsia="宋体" w:hint="default"/>
                <w:sz w:val="15"/>
                <w:szCs w:val="15"/>
              </w:rPr>
            </w:pPr>
            <w:r>
              <w:rPr>
                <w:rFonts w:ascii="宋体" w:hAnsi="宋体" w:cs="宋体" w:eastAsia="宋体" w:hint="default"/>
                <w:sz w:val="15"/>
                <w:szCs w:val="15"/>
              </w:rPr>
              <w:t>表决权</w:t>
            </w:r>
            <w:r>
              <w:rPr>
                <w:rFonts w:ascii="宋体" w:hAnsi="宋体" w:cs="宋体" w:eastAsia="宋体" w:hint="default"/>
                <w:w w:val="100"/>
                <w:sz w:val="15"/>
                <w:szCs w:val="15"/>
              </w:rPr>
              <w:t> </w:t>
            </w:r>
            <w:r>
              <w:rPr>
                <w:rFonts w:ascii="宋体" w:hAnsi="宋体" w:cs="宋体" w:eastAsia="宋体" w:hint="default"/>
                <w:sz w:val="15"/>
                <w:szCs w:val="15"/>
              </w:rPr>
              <w:t>比例</w:t>
            </w:r>
          </w:p>
          <w:p>
            <w:pPr>
              <w:pStyle w:val="TableParagraph"/>
              <w:spacing w:line="240" w:lineRule="auto" w:before="81"/>
              <w:ind w:right="0"/>
              <w:jc w:val="center"/>
              <w:rPr>
                <w:rFonts w:ascii="Times New Roman" w:hAnsi="Times New Roman" w:cs="Times New Roman" w:eastAsia="Times New Roman" w:hint="default"/>
                <w:sz w:val="15"/>
                <w:szCs w:val="15"/>
              </w:rPr>
            </w:pPr>
            <w:r>
              <w:rPr>
                <w:rFonts w:ascii="Times New Roman"/>
                <w:sz w:val="15"/>
              </w:rPr>
              <w:t>(%)</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39" w:lineRule="auto"/>
              <w:ind w:left="340" w:right="192" w:hanging="152"/>
              <w:jc w:val="left"/>
              <w:rPr>
                <w:rFonts w:ascii="宋体" w:hAnsi="宋体" w:cs="宋体" w:eastAsia="宋体" w:hint="default"/>
                <w:sz w:val="15"/>
                <w:szCs w:val="15"/>
              </w:rPr>
            </w:pPr>
            <w:r>
              <w:rPr>
                <w:rFonts w:ascii="宋体" w:hAnsi="宋体" w:cs="宋体" w:eastAsia="宋体" w:hint="default"/>
                <w:sz w:val="15"/>
                <w:szCs w:val="15"/>
              </w:rPr>
              <w:t>组织机构</w:t>
            </w:r>
            <w:r>
              <w:rPr>
                <w:rFonts w:ascii="宋体" w:hAnsi="宋体" w:cs="宋体" w:eastAsia="宋体" w:hint="default"/>
                <w:w w:val="100"/>
                <w:sz w:val="15"/>
                <w:szCs w:val="15"/>
              </w:rPr>
              <w:t> </w:t>
            </w:r>
            <w:r>
              <w:rPr>
                <w:rFonts w:ascii="宋体" w:hAnsi="宋体" w:cs="宋体" w:eastAsia="宋体" w:hint="default"/>
                <w:sz w:val="15"/>
                <w:szCs w:val="15"/>
              </w:rPr>
              <w:t>代码</w:t>
            </w:r>
          </w:p>
        </w:tc>
      </w:tr>
      <w:tr>
        <w:trPr>
          <w:trHeight w:val="638"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tabs>
                <w:tab w:pos="1257" w:val="left" w:leader="none"/>
              </w:tabs>
              <w:spacing w:line="240" w:lineRule="auto"/>
              <w:ind w:left="122" w:right="0"/>
              <w:jc w:val="left"/>
              <w:rPr>
                <w:rFonts w:ascii="Times New Roman" w:hAnsi="Times New Roman" w:cs="Times New Roman" w:eastAsia="Times New Roman" w:hint="default"/>
                <w:sz w:val="15"/>
                <w:szCs w:val="15"/>
              </w:rPr>
            </w:pPr>
            <w:r>
              <w:rPr>
                <w:rFonts w:ascii="Times New Roman"/>
                <w:spacing w:val="-2"/>
                <w:sz w:val="15"/>
              </w:rPr>
              <w:t>HYT</w:t>
              <w:tab/>
            </w:r>
            <w:r>
              <w:rPr>
                <w:rFonts w:ascii="Times New Roman"/>
                <w:spacing w:val="-1"/>
                <w:sz w:val="15"/>
              </w:rPr>
              <w:t>North</w:t>
            </w: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America,</w:t>
            </w:r>
            <w:r>
              <w:rPr>
                <w:rFonts w:ascii="Times New Roman"/>
                <w:spacing w:val="-1"/>
                <w:sz w:val="15"/>
              </w:rPr>
              <w:t> </w:t>
            </w:r>
            <w:r>
              <w:rPr>
                <w:rFonts w:ascii="Times New Roman"/>
                <w:sz w:val="15"/>
              </w:rPr>
              <w:t>Inc.</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美国</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42" w:right="163" w:hanging="75"/>
              <w:jc w:val="left"/>
              <w:rPr>
                <w:rFonts w:ascii="宋体" w:hAnsi="宋体" w:cs="宋体" w:eastAsia="宋体" w:hint="default"/>
                <w:sz w:val="15"/>
                <w:szCs w:val="15"/>
              </w:rPr>
            </w:pPr>
            <w:r>
              <w:rPr>
                <w:rFonts w:ascii="宋体" w:hAnsi="宋体" w:cs="宋体" w:eastAsia="宋体" w:hint="default"/>
                <w:sz w:val="15"/>
                <w:szCs w:val="15"/>
              </w:rPr>
              <w:t>境外法人</w:t>
            </w:r>
            <w:r>
              <w:rPr>
                <w:rFonts w:ascii="宋体" w:hAnsi="宋体" w:cs="宋体" w:eastAsia="宋体" w:hint="default"/>
                <w:w w:val="100"/>
                <w:sz w:val="15"/>
                <w:szCs w:val="15"/>
              </w:rPr>
              <w:t> </w:t>
            </w:r>
            <w:r>
              <w:rPr>
                <w:rFonts w:ascii="宋体" w:hAnsi="宋体" w:cs="宋体" w:eastAsia="宋体" w:hint="default"/>
                <w:sz w:val="15"/>
                <w:szCs w:val="15"/>
              </w:rPr>
              <w:t>不适用</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1,545,077.74</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340" w:right="115" w:hanging="226"/>
              <w:jc w:val="left"/>
              <w:rPr>
                <w:rFonts w:ascii="宋体" w:hAnsi="宋体" w:cs="宋体" w:eastAsia="宋体" w:hint="default"/>
                <w:sz w:val="15"/>
                <w:szCs w:val="15"/>
              </w:rPr>
            </w:pPr>
            <w:r>
              <w:rPr>
                <w:rFonts w:ascii="宋体" w:hAnsi="宋体" w:cs="宋体" w:eastAsia="宋体" w:hint="default"/>
                <w:sz w:val="15"/>
                <w:szCs w:val="15"/>
              </w:rPr>
              <w:t>境外法人不</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适用</w:t>
            </w:r>
          </w:p>
        </w:tc>
      </w:tr>
      <w:tr>
        <w:trPr>
          <w:trHeight w:val="638"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2" w:right="211"/>
              <w:jc w:val="left"/>
              <w:rPr>
                <w:rFonts w:ascii="Times New Roman" w:hAnsi="Times New Roman" w:cs="Times New Roman" w:eastAsia="Times New Roman" w:hint="default"/>
                <w:sz w:val="15"/>
                <w:szCs w:val="15"/>
              </w:rPr>
            </w:pPr>
            <w:r>
              <w:rPr>
                <w:rFonts w:ascii="Times New Roman"/>
                <w:spacing w:val="-5"/>
                <w:sz w:val="15"/>
              </w:rPr>
              <w:t>HYTERA</w:t>
            </w:r>
            <w:r>
              <w:rPr>
                <w:rFonts w:ascii="Times New Roman"/>
                <w:spacing w:val="-1"/>
                <w:sz w:val="15"/>
              </w:rPr>
              <w:t> </w:t>
            </w:r>
            <w:r>
              <w:rPr>
                <w:rFonts w:ascii="Times New Roman"/>
                <w:spacing w:val="-5"/>
                <w:sz w:val="15"/>
              </w:rPr>
              <w:t>AMERICA</w:t>
            </w:r>
            <w:r>
              <w:rPr>
                <w:rFonts w:ascii="Times New Roman"/>
                <w:w w:val="100"/>
                <w:sz w:val="15"/>
              </w:rPr>
              <w:t> </w:t>
            </w:r>
            <w:r>
              <w:rPr>
                <w:rFonts w:ascii="Times New Roman"/>
                <w:spacing w:val="-7"/>
                <w:sz w:val="15"/>
              </w:rPr>
              <w:t>INCORPORATED</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03" w:right="100"/>
              <w:jc w:val="left"/>
              <w:rPr>
                <w:rFonts w:ascii="宋体" w:hAnsi="宋体" w:cs="宋体" w:eastAsia="宋体" w:hint="default"/>
                <w:sz w:val="15"/>
                <w:szCs w:val="15"/>
              </w:rPr>
            </w:pPr>
            <w:r>
              <w:rPr>
                <w:rFonts w:ascii="宋体" w:hAnsi="宋体" w:cs="宋体" w:eastAsia="宋体" w:hint="default"/>
                <w:spacing w:val="8"/>
                <w:sz w:val="15"/>
                <w:szCs w:val="15"/>
              </w:rPr>
              <w:t>全资子公司</w:t>
            </w:r>
            <w:r>
              <w:rPr>
                <w:rFonts w:ascii="宋体" w:hAnsi="宋体" w:cs="宋体" w:eastAsia="宋体" w:hint="default"/>
                <w:spacing w:val="-63"/>
                <w:sz w:val="15"/>
                <w:szCs w:val="15"/>
              </w:rPr>
              <w:t> </w:t>
            </w:r>
            <w:r>
              <w:rPr>
                <w:rFonts w:ascii="宋体" w:hAnsi="宋体" w:cs="宋体" w:eastAsia="宋体" w:hint="default"/>
                <w:spacing w:val="-63"/>
                <w:sz w:val="15"/>
                <w:szCs w:val="15"/>
              </w:rPr>
            </w:r>
            <w:r>
              <w:rPr>
                <w:rFonts w:ascii="宋体" w:hAnsi="宋体" w:cs="宋体" w:eastAsia="宋体" w:hint="default"/>
                <w:sz w:val="15"/>
                <w:szCs w:val="15"/>
              </w:rPr>
              <w:t>之子公司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美国</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42" w:right="163" w:hanging="75"/>
              <w:jc w:val="left"/>
              <w:rPr>
                <w:rFonts w:ascii="宋体" w:hAnsi="宋体" w:cs="宋体" w:eastAsia="宋体" w:hint="default"/>
                <w:sz w:val="15"/>
                <w:szCs w:val="15"/>
              </w:rPr>
            </w:pPr>
            <w:r>
              <w:rPr>
                <w:rFonts w:ascii="宋体" w:hAnsi="宋体" w:cs="宋体" w:eastAsia="宋体" w:hint="default"/>
                <w:sz w:val="15"/>
                <w:szCs w:val="15"/>
              </w:rPr>
              <w:t>境外法人</w:t>
            </w:r>
            <w:r>
              <w:rPr>
                <w:rFonts w:ascii="宋体" w:hAnsi="宋体" w:cs="宋体" w:eastAsia="宋体" w:hint="default"/>
                <w:w w:val="100"/>
                <w:sz w:val="15"/>
                <w:szCs w:val="15"/>
              </w:rPr>
              <w:t> </w:t>
            </w:r>
            <w:r>
              <w:rPr>
                <w:rFonts w:ascii="宋体" w:hAnsi="宋体" w:cs="宋体" w:eastAsia="宋体" w:hint="default"/>
                <w:sz w:val="15"/>
                <w:szCs w:val="15"/>
              </w:rPr>
              <w:t>不适用</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75.60</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340" w:right="115" w:hanging="226"/>
              <w:jc w:val="left"/>
              <w:rPr>
                <w:rFonts w:ascii="宋体" w:hAnsi="宋体" w:cs="宋体" w:eastAsia="宋体" w:hint="default"/>
                <w:sz w:val="15"/>
                <w:szCs w:val="15"/>
              </w:rPr>
            </w:pPr>
            <w:r>
              <w:rPr>
                <w:rFonts w:ascii="宋体" w:hAnsi="宋体" w:cs="宋体" w:eastAsia="宋体" w:hint="default"/>
                <w:sz w:val="15"/>
                <w:szCs w:val="15"/>
              </w:rPr>
              <w:t>境外法人不</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适用</w:t>
            </w:r>
          </w:p>
        </w:tc>
      </w:tr>
      <w:tr>
        <w:trPr>
          <w:trHeight w:val="1203"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HYT</w:t>
            </w:r>
          </w:p>
          <w:p>
            <w:pPr>
              <w:pStyle w:val="TableParagraph"/>
              <w:spacing w:line="240" w:lineRule="auto"/>
              <w:ind w:left="122" w:right="177"/>
              <w:jc w:val="left"/>
              <w:rPr>
                <w:rFonts w:ascii="Times New Roman" w:hAnsi="Times New Roman" w:cs="Times New Roman" w:eastAsia="Times New Roman" w:hint="default"/>
                <w:sz w:val="15"/>
                <w:szCs w:val="15"/>
              </w:rPr>
            </w:pPr>
            <w:r>
              <w:rPr>
                <w:rFonts w:ascii="Times New Roman"/>
                <w:spacing w:val="-2"/>
                <w:sz w:val="15"/>
              </w:rPr>
              <w:t>Telecommunications(U</w:t>
            </w:r>
            <w:r>
              <w:rPr>
                <w:rFonts w:ascii="Times New Roman"/>
                <w:spacing w:val="-11"/>
                <w:sz w:val="15"/>
              </w:rPr>
              <w:t> </w:t>
            </w:r>
            <w:r>
              <w:rPr>
                <w:rFonts w:ascii="Times New Roman"/>
                <w:spacing w:val="-11"/>
                <w:sz w:val="15"/>
              </w:rPr>
            </w:r>
            <w:r>
              <w:rPr>
                <w:rFonts w:ascii="Times New Roman"/>
                <w:sz w:val="15"/>
              </w:rPr>
              <w:t>K)</w:t>
            </w:r>
          </w:p>
          <w:p>
            <w:pPr>
              <w:pStyle w:val="TableParagraph"/>
              <w:spacing w:line="240" w:lineRule="auto"/>
              <w:ind w:right="0"/>
              <w:jc w:val="left"/>
              <w:rPr>
                <w:rFonts w:ascii="宋体" w:hAnsi="宋体" w:cs="宋体" w:eastAsia="宋体" w:hint="default"/>
                <w:b/>
                <w:bCs/>
                <w:sz w:val="17"/>
                <w:szCs w:val="17"/>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Co.</w:t>
            </w:r>
            <w:r>
              <w:rPr>
                <w:rFonts w:ascii="宋体" w:hAnsi="宋体" w:cs="宋体" w:eastAsia="宋体" w:hint="default"/>
                <w:sz w:val="15"/>
                <w:szCs w:val="15"/>
              </w:rPr>
              <w:t>，</w:t>
            </w:r>
            <w:r>
              <w:rPr>
                <w:rFonts w:ascii="Times New Roman" w:hAnsi="Times New Roman" w:cs="Times New Roman" w:eastAsia="Times New Roman" w:hint="default"/>
                <w:sz w:val="15"/>
                <w:szCs w:val="15"/>
              </w:rPr>
              <w:t>Ltd</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79"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英国</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42" w:right="163" w:hanging="75"/>
              <w:jc w:val="left"/>
              <w:rPr>
                <w:rFonts w:ascii="宋体" w:hAnsi="宋体" w:cs="宋体" w:eastAsia="宋体" w:hint="default"/>
                <w:sz w:val="15"/>
                <w:szCs w:val="15"/>
              </w:rPr>
            </w:pPr>
            <w:r>
              <w:rPr>
                <w:rFonts w:ascii="宋体" w:hAnsi="宋体" w:cs="宋体" w:eastAsia="宋体" w:hint="default"/>
                <w:sz w:val="15"/>
                <w:szCs w:val="15"/>
              </w:rPr>
              <w:t>境外法人</w:t>
            </w:r>
            <w:r>
              <w:rPr>
                <w:rFonts w:ascii="宋体" w:hAnsi="宋体" w:cs="宋体" w:eastAsia="宋体" w:hint="default"/>
                <w:w w:val="100"/>
                <w:sz w:val="15"/>
                <w:szCs w:val="15"/>
              </w:rPr>
              <w:t> </w:t>
            </w:r>
            <w:r>
              <w:rPr>
                <w:rFonts w:ascii="宋体" w:hAnsi="宋体" w:cs="宋体" w:eastAsia="宋体" w:hint="default"/>
                <w:sz w:val="15"/>
                <w:szCs w:val="15"/>
              </w:rPr>
              <w:t>不适用</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578"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200,000.00</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643"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英镑</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1,000.00</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340" w:right="115" w:hanging="226"/>
              <w:jc w:val="left"/>
              <w:rPr>
                <w:rFonts w:ascii="宋体" w:hAnsi="宋体" w:cs="宋体" w:eastAsia="宋体" w:hint="default"/>
                <w:sz w:val="15"/>
                <w:szCs w:val="15"/>
              </w:rPr>
            </w:pPr>
            <w:r>
              <w:rPr>
                <w:rFonts w:ascii="宋体" w:hAnsi="宋体" w:cs="宋体" w:eastAsia="宋体" w:hint="default"/>
                <w:sz w:val="15"/>
                <w:szCs w:val="15"/>
              </w:rPr>
              <w:t>境外法人不</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适用</w:t>
            </w:r>
          </w:p>
        </w:tc>
      </w:tr>
      <w:tr>
        <w:trPr>
          <w:trHeight w:val="638"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22" w:right="100"/>
              <w:jc w:val="left"/>
              <w:rPr>
                <w:rFonts w:ascii="宋体" w:hAnsi="宋体" w:cs="宋体" w:eastAsia="宋体" w:hint="default"/>
                <w:sz w:val="15"/>
                <w:szCs w:val="15"/>
              </w:rPr>
            </w:pPr>
            <w:r>
              <w:rPr>
                <w:rFonts w:ascii="宋体" w:hAnsi="宋体" w:cs="宋体" w:eastAsia="宋体" w:hint="default"/>
                <w:spacing w:val="12"/>
                <w:sz w:val="15"/>
                <w:szCs w:val="15"/>
              </w:rPr>
              <w:t>哈尔滨侨航通信设备</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有限公司</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79"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1" w:right="131"/>
              <w:jc w:val="left"/>
              <w:rPr>
                <w:rFonts w:ascii="宋体" w:hAnsi="宋体" w:cs="宋体" w:eastAsia="宋体" w:hint="default"/>
                <w:sz w:val="15"/>
                <w:szCs w:val="15"/>
              </w:rPr>
            </w:pPr>
            <w:r>
              <w:rPr>
                <w:rFonts w:ascii="宋体" w:hAnsi="宋体" w:cs="宋体" w:eastAsia="宋体" w:hint="default"/>
                <w:sz w:val="15"/>
                <w:szCs w:val="15"/>
              </w:rPr>
              <w:t>哈尔</w:t>
            </w:r>
            <w:r>
              <w:rPr>
                <w:rFonts w:ascii="宋体" w:hAnsi="宋体" w:cs="宋体" w:eastAsia="宋体" w:hint="default"/>
                <w:spacing w:val="-73"/>
                <w:sz w:val="15"/>
                <w:szCs w:val="15"/>
              </w:rPr>
              <w:t> </w:t>
            </w:r>
            <w:r>
              <w:rPr>
                <w:rFonts w:ascii="宋体" w:hAnsi="宋体" w:cs="宋体" w:eastAsia="宋体" w:hint="default"/>
                <w:sz w:val="15"/>
                <w:szCs w:val="15"/>
              </w:rPr>
              <w:t>滨市</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陈清州</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23,481,161.00</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7" w:right="0"/>
              <w:jc w:val="left"/>
              <w:rPr>
                <w:rFonts w:ascii="Times New Roman" w:hAnsi="Times New Roman" w:cs="Times New Roman" w:eastAsia="Times New Roman" w:hint="default"/>
                <w:sz w:val="15"/>
                <w:szCs w:val="15"/>
              </w:rPr>
            </w:pPr>
            <w:r>
              <w:rPr>
                <w:rFonts w:ascii="Times New Roman"/>
                <w:sz w:val="15"/>
              </w:rPr>
              <w:t>60715968-3</w:t>
            </w:r>
          </w:p>
        </w:tc>
      </w:tr>
      <w:tr>
        <w:trPr>
          <w:trHeight w:val="641"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22" w:right="100"/>
              <w:jc w:val="left"/>
              <w:rPr>
                <w:rFonts w:ascii="宋体" w:hAnsi="宋体" w:cs="宋体" w:eastAsia="宋体" w:hint="default"/>
                <w:sz w:val="15"/>
                <w:szCs w:val="15"/>
              </w:rPr>
            </w:pPr>
            <w:r>
              <w:rPr>
                <w:rFonts w:ascii="宋体" w:hAnsi="宋体" w:cs="宋体" w:eastAsia="宋体" w:hint="default"/>
                <w:spacing w:val="12"/>
                <w:sz w:val="15"/>
                <w:szCs w:val="15"/>
              </w:rPr>
              <w:t>深圳市安智捷科技有</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限公司</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79"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06" w:right="131" w:hanging="75"/>
              <w:jc w:val="left"/>
              <w:rPr>
                <w:rFonts w:ascii="宋体" w:hAnsi="宋体" w:cs="宋体" w:eastAsia="宋体" w:hint="default"/>
                <w:sz w:val="15"/>
                <w:szCs w:val="15"/>
              </w:rPr>
            </w:pPr>
            <w:r>
              <w:rPr>
                <w:rFonts w:ascii="宋体" w:hAnsi="宋体" w:cs="宋体" w:eastAsia="宋体" w:hint="default"/>
                <w:sz w:val="15"/>
                <w:szCs w:val="15"/>
              </w:rPr>
              <w:t>深圳</w:t>
            </w:r>
            <w:r>
              <w:rPr>
                <w:rFonts w:ascii="宋体" w:hAnsi="宋体" w:cs="宋体" w:eastAsia="宋体" w:hint="default"/>
                <w:spacing w:val="-73"/>
                <w:sz w:val="15"/>
                <w:szCs w:val="15"/>
              </w:rPr>
              <w:t> </w:t>
            </w:r>
            <w:r>
              <w:rPr>
                <w:rFonts w:ascii="宋体" w:hAnsi="宋体" w:cs="宋体" w:eastAsia="宋体" w:hint="default"/>
                <w:sz w:val="15"/>
                <w:szCs w:val="15"/>
              </w:rPr>
              <w:t>市</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陈清州</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2,000,000.00</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7" w:right="0"/>
              <w:jc w:val="left"/>
              <w:rPr>
                <w:rFonts w:ascii="Times New Roman" w:hAnsi="Times New Roman" w:cs="Times New Roman" w:eastAsia="Times New Roman" w:hint="default"/>
                <w:sz w:val="15"/>
                <w:szCs w:val="15"/>
              </w:rPr>
            </w:pPr>
            <w:r>
              <w:rPr>
                <w:rFonts w:ascii="Times New Roman"/>
                <w:sz w:val="15"/>
              </w:rPr>
              <w:t>68035727-2</w:t>
            </w:r>
          </w:p>
        </w:tc>
      </w:tr>
      <w:tr>
        <w:trPr>
          <w:trHeight w:val="638"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22" w:right="100"/>
              <w:jc w:val="left"/>
              <w:rPr>
                <w:rFonts w:ascii="宋体" w:hAnsi="宋体" w:cs="宋体" w:eastAsia="宋体" w:hint="default"/>
                <w:sz w:val="15"/>
                <w:szCs w:val="15"/>
              </w:rPr>
            </w:pPr>
            <w:r>
              <w:rPr>
                <w:rFonts w:ascii="宋体" w:hAnsi="宋体" w:cs="宋体" w:eastAsia="宋体" w:hint="default"/>
                <w:spacing w:val="12"/>
                <w:sz w:val="15"/>
                <w:szCs w:val="15"/>
              </w:rPr>
              <w:t>哈尔滨海能达科技有</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限公司</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79"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1" w:right="131"/>
              <w:jc w:val="left"/>
              <w:rPr>
                <w:rFonts w:ascii="宋体" w:hAnsi="宋体" w:cs="宋体" w:eastAsia="宋体" w:hint="default"/>
                <w:sz w:val="15"/>
                <w:szCs w:val="15"/>
              </w:rPr>
            </w:pPr>
            <w:r>
              <w:rPr>
                <w:rFonts w:ascii="宋体" w:hAnsi="宋体" w:cs="宋体" w:eastAsia="宋体" w:hint="default"/>
                <w:sz w:val="15"/>
                <w:szCs w:val="15"/>
              </w:rPr>
              <w:t>哈尔</w:t>
            </w:r>
            <w:r>
              <w:rPr>
                <w:rFonts w:ascii="宋体" w:hAnsi="宋体" w:cs="宋体" w:eastAsia="宋体" w:hint="default"/>
                <w:spacing w:val="-73"/>
                <w:sz w:val="15"/>
                <w:szCs w:val="15"/>
              </w:rPr>
              <w:t> </w:t>
            </w:r>
            <w:r>
              <w:rPr>
                <w:rFonts w:ascii="宋体" w:hAnsi="宋体" w:cs="宋体" w:eastAsia="宋体" w:hint="default"/>
                <w:sz w:val="15"/>
                <w:szCs w:val="15"/>
              </w:rPr>
              <w:t>滨市</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陈清州</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5,000,000.00</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7" w:right="0"/>
              <w:jc w:val="left"/>
              <w:rPr>
                <w:rFonts w:ascii="Times New Roman" w:hAnsi="Times New Roman" w:cs="Times New Roman" w:eastAsia="Times New Roman" w:hint="default"/>
                <w:sz w:val="15"/>
                <w:szCs w:val="15"/>
              </w:rPr>
            </w:pPr>
            <w:r>
              <w:rPr>
                <w:rFonts w:ascii="Times New Roman"/>
                <w:sz w:val="15"/>
              </w:rPr>
              <w:t>69071669-7</w:t>
            </w:r>
          </w:p>
        </w:tc>
      </w:tr>
      <w:tr>
        <w:trPr>
          <w:trHeight w:val="638"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华盛通讯有限公司</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79"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香港</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42" w:right="163" w:hanging="75"/>
              <w:jc w:val="left"/>
              <w:rPr>
                <w:rFonts w:ascii="宋体" w:hAnsi="宋体" w:cs="宋体" w:eastAsia="宋体" w:hint="default"/>
                <w:sz w:val="15"/>
                <w:szCs w:val="15"/>
              </w:rPr>
            </w:pPr>
            <w:r>
              <w:rPr>
                <w:rFonts w:ascii="宋体" w:hAnsi="宋体" w:cs="宋体" w:eastAsia="宋体" w:hint="default"/>
                <w:sz w:val="15"/>
                <w:szCs w:val="15"/>
              </w:rPr>
              <w:t>境外法人</w:t>
            </w:r>
            <w:r>
              <w:rPr>
                <w:rFonts w:ascii="宋体" w:hAnsi="宋体" w:cs="宋体" w:eastAsia="宋体" w:hint="default"/>
                <w:w w:val="100"/>
                <w:sz w:val="15"/>
                <w:szCs w:val="15"/>
              </w:rPr>
              <w:t> </w:t>
            </w:r>
            <w:r>
              <w:rPr>
                <w:rFonts w:ascii="宋体" w:hAnsi="宋体" w:cs="宋体" w:eastAsia="宋体" w:hint="default"/>
                <w:sz w:val="15"/>
                <w:szCs w:val="15"/>
              </w:rPr>
              <w:t>不适用</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8"/>
                <w:szCs w:val="18"/>
              </w:rPr>
            </w:pPr>
          </w:p>
          <w:p>
            <w:pPr>
              <w:pStyle w:val="TableParagraph"/>
              <w:spacing w:line="194" w:lineRule="exact"/>
              <w:ind w:left="429" w:right="98" w:hanging="300"/>
              <w:jc w:val="left"/>
              <w:rPr>
                <w:rFonts w:ascii="宋体" w:hAnsi="宋体" w:cs="宋体" w:eastAsia="宋体" w:hint="default"/>
                <w:sz w:val="15"/>
                <w:szCs w:val="15"/>
              </w:rPr>
            </w:pPr>
            <w:r>
              <w:rPr>
                <w:rFonts w:ascii="宋体" w:hAnsi="宋体" w:cs="宋体" w:eastAsia="宋体" w:hint="default"/>
                <w:sz w:val="15"/>
                <w:szCs w:val="15"/>
              </w:rPr>
              <w:t>港币</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780,000.00</w:t>
            </w:r>
            <w:r>
              <w:rPr>
                <w:rFonts w:ascii="宋体" w:hAnsi="宋体" w:cs="宋体" w:eastAsia="宋体" w:hint="default"/>
                <w:sz w:val="15"/>
                <w:szCs w:val="15"/>
              </w:rPr>
              <w:t>（折合</w:t>
            </w:r>
            <w:r>
              <w:rPr>
                <w:rFonts w:ascii="宋体" w:hAnsi="宋体" w:cs="宋体" w:eastAsia="宋体" w:hint="default"/>
                <w:w w:val="100"/>
                <w:sz w:val="15"/>
                <w:szCs w:val="15"/>
              </w:rPr>
              <w:t> </w:t>
            </w:r>
            <w:r>
              <w:rPr>
                <w:rFonts w:ascii="宋体" w:hAnsi="宋体" w:cs="宋体" w:eastAsia="宋体" w:hint="default"/>
                <w:sz w:val="15"/>
                <w:szCs w:val="15"/>
              </w:rPr>
              <w:t>美元</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100,000.00</w:t>
            </w:r>
            <w:r>
              <w:rPr>
                <w:rFonts w:ascii="宋体" w:hAnsi="宋体" w:cs="宋体" w:eastAsia="宋体" w:hint="default"/>
                <w:sz w:val="15"/>
                <w:szCs w:val="15"/>
              </w:rPr>
              <w:t>）</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340" w:right="115" w:hanging="226"/>
              <w:jc w:val="left"/>
              <w:rPr>
                <w:rFonts w:ascii="宋体" w:hAnsi="宋体" w:cs="宋体" w:eastAsia="宋体" w:hint="default"/>
                <w:sz w:val="15"/>
                <w:szCs w:val="15"/>
              </w:rPr>
            </w:pPr>
            <w:r>
              <w:rPr>
                <w:rFonts w:ascii="宋体" w:hAnsi="宋体" w:cs="宋体" w:eastAsia="宋体" w:hint="default"/>
                <w:sz w:val="15"/>
                <w:szCs w:val="15"/>
              </w:rPr>
              <w:t>境外法人不</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适用</w:t>
            </w:r>
          </w:p>
        </w:tc>
      </w:tr>
    </w:tbl>
    <w:p>
      <w:pPr>
        <w:spacing w:after="0" w:line="240" w:lineRule="auto"/>
        <w:jc w:val="left"/>
        <w:rPr>
          <w:rFonts w:ascii="宋体" w:hAnsi="宋体" w:cs="宋体" w:eastAsia="宋体" w:hint="default"/>
          <w:sz w:val="15"/>
          <w:szCs w:val="15"/>
        </w:rPr>
        <w:sectPr>
          <w:headerReference w:type="default" r:id="rId164"/>
          <w:footerReference w:type="default" r:id="rId165"/>
          <w:pgSz w:w="11910" w:h="16840"/>
          <w:pgMar w:header="0" w:footer="956" w:top="1040" w:bottom="1140" w:left="1000" w:right="0"/>
          <w:pgNumType w:start="162"/>
        </w:sectPr>
      </w:pPr>
    </w:p>
    <w:p>
      <w:pPr>
        <w:spacing w:line="240" w:lineRule="auto" w:before="9"/>
        <w:rPr>
          <w:rFonts w:ascii="宋体" w:hAnsi="宋体" w:cs="宋体" w:eastAsia="宋体" w:hint="default"/>
          <w:b/>
          <w:bCs/>
          <w:sz w:val="5"/>
          <w:szCs w:val="5"/>
        </w:rPr>
      </w:pPr>
    </w:p>
    <w:tbl>
      <w:tblPr>
        <w:tblW w:w="0" w:type="auto"/>
        <w:jc w:val="left"/>
        <w:tblInd w:w="113" w:type="dxa"/>
        <w:tblLayout w:type="fixed"/>
        <w:tblCellMar>
          <w:top w:w="0" w:type="dxa"/>
          <w:left w:w="0" w:type="dxa"/>
          <w:bottom w:w="0" w:type="dxa"/>
          <w:right w:w="0" w:type="dxa"/>
        </w:tblCellMar>
        <w:tblLook w:val="01E0"/>
      </w:tblPr>
      <w:tblGrid>
        <w:gridCol w:w="1716"/>
        <w:gridCol w:w="1021"/>
        <w:gridCol w:w="576"/>
        <w:gridCol w:w="576"/>
        <w:gridCol w:w="946"/>
        <w:gridCol w:w="723"/>
        <w:gridCol w:w="1704"/>
        <w:gridCol w:w="723"/>
        <w:gridCol w:w="698"/>
        <w:gridCol w:w="991"/>
      </w:tblGrid>
      <w:tr>
        <w:trPr>
          <w:trHeight w:val="1092"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left="264" w:right="0"/>
              <w:jc w:val="left"/>
              <w:rPr>
                <w:rFonts w:ascii="宋体" w:hAnsi="宋体" w:cs="宋体" w:eastAsia="宋体" w:hint="default"/>
                <w:sz w:val="15"/>
                <w:szCs w:val="15"/>
              </w:rPr>
            </w:pPr>
            <w:r>
              <w:rPr>
                <w:rFonts w:ascii="宋体" w:hAnsi="宋体" w:cs="宋体" w:eastAsia="宋体" w:hint="default"/>
                <w:sz w:val="15"/>
                <w:szCs w:val="15"/>
              </w:rPr>
              <w:t>子（孙）公司全称</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41" w:lineRule="auto"/>
              <w:ind w:left="278" w:right="125" w:hanging="149"/>
              <w:jc w:val="left"/>
              <w:rPr>
                <w:rFonts w:ascii="宋体" w:hAnsi="宋体" w:cs="宋体" w:eastAsia="宋体" w:hint="default"/>
                <w:sz w:val="15"/>
                <w:szCs w:val="15"/>
              </w:rPr>
            </w:pPr>
            <w:r>
              <w:rPr>
                <w:rFonts w:ascii="宋体" w:hAnsi="宋体" w:cs="宋体" w:eastAsia="宋体" w:hint="default"/>
                <w:sz w:val="15"/>
                <w:szCs w:val="15"/>
              </w:rPr>
              <w:t>子（孙）公</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司类型</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41" w:lineRule="auto"/>
              <w:ind w:left="132" w:right="131"/>
              <w:jc w:val="left"/>
              <w:rPr>
                <w:rFonts w:ascii="宋体" w:hAnsi="宋体" w:cs="宋体" w:eastAsia="宋体" w:hint="default"/>
                <w:sz w:val="15"/>
                <w:szCs w:val="15"/>
              </w:rPr>
            </w:pPr>
            <w:r>
              <w:rPr>
                <w:rFonts w:ascii="宋体" w:hAnsi="宋体" w:cs="宋体" w:eastAsia="宋体" w:hint="default"/>
                <w:sz w:val="15"/>
                <w:szCs w:val="15"/>
              </w:rPr>
              <w:t>企业</w:t>
            </w:r>
            <w:r>
              <w:rPr>
                <w:rFonts w:ascii="宋体" w:hAnsi="宋体" w:cs="宋体" w:eastAsia="宋体" w:hint="default"/>
                <w:spacing w:val="-73"/>
                <w:sz w:val="15"/>
                <w:szCs w:val="15"/>
              </w:rPr>
              <w:t> </w:t>
            </w:r>
            <w:r>
              <w:rPr>
                <w:rFonts w:ascii="宋体" w:hAnsi="宋体" w:cs="宋体" w:eastAsia="宋体" w:hint="default"/>
                <w:sz w:val="15"/>
                <w:szCs w:val="15"/>
              </w:rPr>
              <w:t>类型</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41" w:lineRule="auto"/>
              <w:ind w:left="206" w:right="131" w:hanging="75"/>
              <w:jc w:val="left"/>
              <w:rPr>
                <w:rFonts w:ascii="宋体" w:hAnsi="宋体" w:cs="宋体" w:eastAsia="宋体" w:hint="default"/>
                <w:sz w:val="15"/>
                <w:szCs w:val="15"/>
              </w:rPr>
            </w:pPr>
            <w:r>
              <w:rPr>
                <w:rFonts w:ascii="宋体" w:hAnsi="宋体" w:cs="宋体" w:eastAsia="宋体" w:hint="default"/>
                <w:sz w:val="15"/>
                <w:szCs w:val="15"/>
              </w:rPr>
              <w:t>注册</w:t>
            </w:r>
            <w:r>
              <w:rPr>
                <w:rFonts w:ascii="宋体" w:hAnsi="宋体" w:cs="宋体" w:eastAsia="宋体" w:hint="default"/>
                <w:spacing w:val="-73"/>
                <w:sz w:val="15"/>
                <w:szCs w:val="15"/>
              </w:rPr>
              <w:t> </w:t>
            </w:r>
            <w:r>
              <w:rPr>
                <w:rFonts w:ascii="宋体" w:hAnsi="宋体" w:cs="宋体" w:eastAsia="宋体" w:hint="default"/>
                <w:sz w:val="15"/>
                <w:szCs w:val="15"/>
              </w:rPr>
              <w:t>地</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41" w:lineRule="auto"/>
              <w:ind w:left="319" w:right="312"/>
              <w:jc w:val="center"/>
              <w:rPr>
                <w:rFonts w:ascii="宋体" w:hAnsi="宋体" w:cs="宋体" w:eastAsia="宋体" w:hint="default"/>
                <w:sz w:val="15"/>
                <w:szCs w:val="15"/>
              </w:rPr>
            </w:pPr>
            <w:r>
              <w:rPr>
                <w:rFonts w:ascii="宋体" w:hAnsi="宋体" w:cs="宋体" w:eastAsia="宋体" w:hint="default"/>
                <w:sz w:val="15"/>
                <w:szCs w:val="15"/>
              </w:rPr>
              <w:t>法人</w:t>
            </w:r>
            <w:r>
              <w:rPr>
                <w:rFonts w:ascii="宋体" w:hAnsi="宋体" w:cs="宋体" w:eastAsia="宋体" w:hint="default"/>
                <w:w w:val="100"/>
                <w:sz w:val="15"/>
                <w:szCs w:val="15"/>
              </w:rPr>
              <w:t> </w:t>
            </w:r>
            <w:r>
              <w:rPr>
                <w:rFonts w:ascii="宋体" w:hAnsi="宋体" w:cs="宋体" w:eastAsia="宋体" w:hint="default"/>
                <w:sz w:val="15"/>
                <w:szCs w:val="15"/>
              </w:rPr>
              <w:t>代表</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41" w:lineRule="auto"/>
              <w:ind w:left="206" w:right="202"/>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left="547"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441" w:lineRule="auto" w:before="114"/>
              <w:ind w:left="170" w:right="125" w:hanging="39"/>
              <w:jc w:val="left"/>
              <w:rPr>
                <w:rFonts w:ascii="Times New Roman" w:hAnsi="Times New Roman" w:cs="Times New Roman" w:eastAsia="Times New Roman" w:hint="default"/>
                <w:sz w:val="15"/>
                <w:szCs w:val="15"/>
              </w:rPr>
            </w:pPr>
            <w:r>
              <w:rPr>
                <w:rFonts w:ascii="宋体" w:hAnsi="宋体" w:cs="宋体" w:eastAsia="宋体" w:hint="default"/>
                <w:sz w:val="15"/>
                <w:szCs w:val="15"/>
              </w:rPr>
              <w:t>持股比</w:t>
            </w:r>
            <w:r>
              <w:rPr>
                <w:rFonts w:ascii="宋体" w:hAnsi="宋体" w:cs="宋体" w:eastAsia="宋体" w:hint="default"/>
                <w:spacing w:val="-72"/>
                <w:sz w:val="15"/>
                <w:szCs w:val="15"/>
              </w:rPr>
              <w:t> </w:t>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441" w:lineRule="auto"/>
              <w:ind w:left="117" w:right="115"/>
              <w:jc w:val="center"/>
              <w:rPr>
                <w:rFonts w:ascii="宋体" w:hAnsi="宋体" w:cs="宋体" w:eastAsia="宋体" w:hint="default"/>
                <w:sz w:val="15"/>
                <w:szCs w:val="15"/>
              </w:rPr>
            </w:pPr>
            <w:r>
              <w:rPr>
                <w:rFonts w:ascii="宋体" w:hAnsi="宋体" w:cs="宋体" w:eastAsia="宋体" w:hint="default"/>
                <w:sz w:val="15"/>
                <w:szCs w:val="15"/>
              </w:rPr>
              <w:t>表决权</w:t>
            </w:r>
            <w:r>
              <w:rPr>
                <w:rFonts w:ascii="宋体" w:hAnsi="宋体" w:cs="宋体" w:eastAsia="宋体" w:hint="default"/>
                <w:w w:val="100"/>
                <w:sz w:val="15"/>
                <w:szCs w:val="15"/>
              </w:rPr>
              <w:t> </w:t>
            </w:r>
            <w:r>
              <w:rPr>
                <w:rFonts w:ascii="宋体" w:hAnsi="宋体" w:cs="宋体" w:eastAsia="宋体" w:hint="default"/>
                <w:sz w:val="15"/>
                <w:szCs w:val="15"/>
              </w:rPr>
              <w:t>比例</w:t>
            </w:r>
          </w:p>
          <w:p>
            <w:pPr>
              <w:pStyle w:val="TableParagraph"/>
              <w:spacing w:line="240" w:lineRule="auto" w:before="80"/>
              <w:ind w:right="0"/>
              <w:jc w:val="center"/>
              <w:rPr>
                <w:rFonts w:ascii="Times New Roman" w:hAnsi="Times New Roman" w:cs="Times New Roman" w:eastAsia="Times New Roman" w:hint="default"/>
                <w:sz w:val="15"/>
                <w:szCs w:val="15"/>
              </w:rPr>
            </w:pPr>
            <w:r>
              <w:rPr>
                <w:rFonts w:ascii="Times New Roman"/>
                <w:sz w:val="15"/>
              </w:rPr>
              <w:t>(%)</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0"/>
                <w:szCs w:val="10"/>
              </w:rPr>
            </w:pPr>
          </w:p>
          <w:p>
            <w:pPr>
              <w:pStyle w:val="TableParagraph"/>
              <w:spacing w:line="441" w:lineRule="auto"/>
              <w:ind w:left="340" w:right="192" w:hanging="152"/>
              <w:jc w:val="left"/>
              <w:rPr>
                <w:rFonts w:ascii="宋体" w:hAnsi="宋体" w:cs="宋体" w:eastAsia="宋体" w:hint="default"/>
                <w:sz w:val="15"/>
                <w:szCs w:val="15"/>
              </w:rPr>
            </w:pPr>
            <w:r>
              <w:rPr>
                <w:rFonts w:ascii="宋体" w:hAnsi="宋体" w:cs="宋体" w:eastAsia="宋体" w:hint="default"/>
                <w:sz w:val="15"/>
                <w:szCs w:val="15"/>
              </w:rPr>
              <w:t>组织机构</w:t>
            </w:r>
            <w:r>
              <w:rPr>
                <w:rFonts w:ascii="宋体" w:hAnsi="宋体" w:cs="宋体" w:eastAsia="宋体" w:hint="default"/>
                <w:w w:val="100"/>
                <w:sz w:val="15"/>
                <w:szCs w:val="15"/>
              </w:rPr>
              <w:t> </w:t>
            </w:r>
            <w:r>
              <w:rPr>
                <w:rFonts w:ascii="宋体" w:hAnsi="宋体" w:cs="宋体" w:eastAsia="宋体" w:hint="default"/>
                <w:sz w:val="15"/>
                <w:szCs w:val="15"/>
              </w:rPr>
              <w:t>代码</w:t>
            </w:r>
          </w:p>
        </w:tc>
      </w:tr>
      <w:tr>
        <w:trPr>
          <w:trHeight w:val="638"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22" w:right="-3"/>
              <w:jc w:val="left"/>
              <w:rPr>
                <w:rFonts w:ascii="宋体" w:hAnsi="宋体" w:cs="宋体" w:eastAsia="宋体" w:hint="default"/>
                <w:sz w:val="15"/>
                <w:szCs w:val="15"/>
              </w:rPr>
            </w:pPr>
            <w:r>
              <w:rPr>
                <w:rFonts w:ascii="宋体" w:hAnsi="宋体" w:cs="宋体" w:eastAsia="宋体" w:hint="default"/>
                <w:spacing w:val="6"/>
                <w:sz w:val="15"/>
                <w:szCs w:val="15"/>
              </w:rPr>
              <w:t>深圳市赛格通信有限公</w:t>
            </w:r>
            <w:r>
              <w:rPr>
                <w:rFonts w:ascii="宋体" w:hAnsi="宋体" w:cs="宋体" w:eastAsia="宋体" w:hint="default"/>
                <w:spacing w:val="-47"/>
                <w:sz w:val="15"/>
                <w:szCs w:val="15"/>
              </w:rPr>
              <w:t> </w:t>
            </w:r>
            <w:r>
              <w:rPr>
                <w:rFonts w:ascii="宋体" w:hAnsi="宋体" w:cs="宋体" w:eastAsia="宋体" w:hint="default"/>
                <w:spacing w:val="-47"/>
                <w:sz w:val="15"/>
                <w:szCs w:val="15"/>
              </w:rPr>
            </w:r>
            <w:r>
              <w:rPr>
                <w:rFonts w:ascii="宋体" w:hAnsi="宋体" w:cs="宋体" w:eastAsia="宋体" w:hint="default"/>
                <w:sz w:val="15"/>
                <w:szCs w:val="15"/>
              </w:rPr>
              <w:t>司</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79"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06" w:right="131" w:hanging="75"/>
              <w:jc w:val="left"/>
              <w:rPr>
                <w:rFonts w:ascii="宋体" w:hAnsi="宋体" w:cs="宋体" w:eastAsia="宋体" w:hint="default"/>
                <w:sz w:val="15"/>
                <w:szCs w:val="15"/>
              </w:rPr>
            </w:pPr>
            <w:r>
              <w:rPr>
                <w:rFonts w:ascii="宋体" w:hAnsi="宋体" w:cs="宋体" w:eastAsia="宋体" w:hint="default"/>
                <w:sz w:val="15"/>
                <w:szCs w:val="15"/>
              </w:rPr>
              <w:t>深圳</w:t>
            </w:r>
            <w:r>
              <w:rPr>
                <w:rFonts w:ascii="宋体" w:hAnsi="宋体" w:cs="宋体" w:eastAsia="宋体" w:hint="default"/>
                <w:spacing w:val="-73"/>
                <w:sz w:val="15"/>
                <w:szCs w:val="15"/>
              </w:rPr>
              <w:t> </w:t>
            </w:r>
            <w:r>
              <w:rPr>
                <w:rFonts w:ascii="宋体" w:hAnsi="宋体" w:cs="宋体" w:eastAsia="宋体" w:hint="default"/>
                <w:sz w:val="15"/>
                <w:szCs w:val="15"/>
              </w:rPr>
              <w:t>市</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张海军</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60,000,000.00</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7" w:right="0"/>
              <w:jc w:val="left"/>
              <w:rPr>
                <w:rFonts w:ascii="Times New Roman" w:hAnsi="Times New Roman" w:cs="Times New Roman" w:eastAsia="Times New Roman" w:hint="default"/>
                <w:sz w:val="15"/>
                <w:szCs w:val="15"/>
              </w:rPr>
            </w:pPr>
            <w:r>
              <w:rPr>
                <w:rFonts w:ascii="Times New Roman"/>
                <w:sz w:val="15"/>
              </w:rPr>
              <w:t>19217438-9</w:t>
            </w:r>
          </w:p>
        </w:tc>
      </w:tr>
      <w:tr>
        <w:trPr>
          <w:trHeight w:val="638"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22" w:right="-3"/>
              <w:jc w:val="left"/>
              <w:rPr>
                <w:rFonts w:ascii="宋体" w:hAnsi="宋体" w:cs="宋体" w:eastAsia="宋体" w:hint="default"/>
                <w:sz w:val="15"/>
                <w:szCs w:val="15"/>
              </w:rPr>
            </w:pPr>
            <w:r>
              <w:rPr>
                <w:rFonts w:ascii="宋体" w:hAnsi="宋体" w:cs="宋体" w:eastAsia="宋体" w:hint="default"/>
                <w:spacing w:val="6"/>
                <w:sz w:val="15"/>
                <w:szCs w:val="15"/>
              </w:rPr>
              <w:t>南京海能达软件科技有</w:t>
            </w:r>
            <w:r>
              <w:rPr>
                <w:rFonts w:ascii="宋体" w:hAnsi="宋体" w:cs="宋体" w:eastAsia="宋体" w:hint="default"/>
                <w:spacing w:val="-47"/>
                <w:sz w:val="15"/>
                <w:szCs w:val="15"/>
              </w:rPr>
              <w:t> </w:t>
            </w:r>
            <w:r>
              <w:rPr>
                <w:rFonts w:ascii="宋体" w:hAnsi="宋体" w:cs="宋体" w:eastAsia="宋体" w:hint="default"/>
                <w:spacing w:val="-47"/>
                <w:sz w:val="15"/>
                <w:szCs w:val="15"/>
              </w:rPr>
            </w:r>
            <w:r>
              <w:rPr>
                <w:rFonts w:ascii="宋体" w:hAnsi="宋体" w:cs="宋体" w:eastAsia="宋体" w:hint="default"/>
                <w:sz w:val="15"/>
                <w:szCs w:val="15"/>
              </w:rPr>
              <w:t>限公司</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79"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32" w:right="131"/>
              <w:jc w:val="left"/>
              <w:rPr>
                <w:rFonts w:ascii="宋体" w:hAnsi="宋体" w:cs="宋体" w:eastAsia="宋体" w:hint="default"/>
                <w:sz w:val="15"/>
                <w:szCs w:val="15"/>
              </w:rPr>
            </w:pPr>
            <w:r>
              <w:rPr>
                <w:rFonts w:ascii="宋体" w:hAnsi="宋体" w:cs="宋体" w:eastAsia="宋体" w:hint="default"/>
                <w:sz w:val="15"/>
                <w:szCs w:val="15"/>
              </w:rPr>
              <w:t>有限</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206" w:right="131" w:hanging="75"/>
              <w:jc w:val="left"/>
              <w:rPr>
                <w:rFonts w:ascii="宋体" w:hAnsi="宋体" w:cs="宋体" w:eastAsia="宋体" w:hint="default"/>
                <w:sz w:val="15"/>
                <w:szCs w:val="15"/>
              </w:rPr>
            </w:pPr>
            <w:r>
              <w:rPr>
                <w:rFonts w:ascii="宋体" w:hAnsi="宋体" w:cs="宋体" w:eastAsia="宋体" w:hint="default"/>
                <w:sz w:val="15"/>
                <w:szCs w:val="15"/>
              </w:rPr>
              <w:t>南京</w:t>
            </w:r>
            <w:r>
              <w:rPr>
                <w:rFonts w:ascii="宋体" w:hAnsi="宋体" w:cs="宋体" w:eastAsia="宋体" w:hint="default"/>
                <w:spacing w:val="-73"/>
                <w:sz w:val="15"/>
                <w:szCs w:val="15"/>
              </w:rPr>
              <w:t> </w:t>
            </w:r>
            <w:r>
              <w:rPr>
                <w:rFonts w:ascii="宋体" w:hAnsi="宋体" w:cs="宋体" w:eastAsia="宋体" w:hint="default"/>
                <w:sz w:val="15"/>
                <w:szCs w:val="15"/>
              </w:rPr>
              <w:t>市</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武美</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46"/>
              <w:jc w:val="center"/>
              <w:rPr>
                <w:rFonts w:ascii="宋体" w:hAnsi="宋体" w:cs="宋体" w:eastAsia="宋体" w:hint="default"/>
                <w:sz w:val="15"/>
                <w:szCs w:val="15"/>
              </w:rPr>
            </w:pPr>
            <w:r>
              <w:rPr>
                <w:rFonts w:ascii="宋体" w:hAnsi="宋体" w:cs="宋体" w:eastAsia="宋体" w:hint="default"/>
                <w:sz w:val="15"/>
                <w:szCs w:val="15"/>
              </w:rPr>
              <w:t>通信业</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3"/>
                <w:sz w:val="15"/>
                <w:szCs w:val="15"/>
              </w:rPr>
              <w:t> </w:t>
            </w:r>
            <w:r>
              <w:rPr>
                <w:rFonts w:ascii="Times New Roman" w:hAnsi="Times New Roman" w:cs="Times New Roman" w:eastAsia="Times New Roman" w:hint="default"/>
                <w:sz w:val="15"/>
                <w:szCs w:val="15"/>
              </w:rPr>
              <w:t>100,000,000.00</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100</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99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7" w:right="0"/>
              <w:jc w:val="left"/>
              <w:rPr>
                <w:rFonts w:ascii="Times New Roman" w:hAnsi="Times New Roman" w:cs="Times New Roman" w:eastAsia="Times New Roman" w:hint="default"/>
                <w:sz w:val="15"/>
                <w:szCs w:val="15"/>
              </w:rPr>
            </w:pPr>
            <w:r>
              <w:rPr>
                <w:rFonts w:ascii="Times New Roman"/>
                <w:sz w:val="15"/>
              </w:rPr>
              <w:t>58507448-5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72"/>
        <w:ind w:left="13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、本公司的其他关联方情况</w:t>
      </w:r>
      <w:r>
        <w:rPr>
          <w:rFonts w:ascii="宋体" w:hAnsi="宋体" w:cs="宋体" w:eastAsia="宋体" w:hint="default"/>
          <w:sz w:val="21"/>
          <w:szCs w:val="21"/>
        </w:rPr>
      </w:r>
    </w:p>
    <w:tbl>
      <w:tblPr>
        <w:tblW w:w="0" w:type="auto"/>
        <w:jc w:val="left"/>
        <w:tblInd w:w="132" w:type="dxa"/>
        <w:tblLayout w:type="fixed"/>
        <w:tblCellMar>
          <w:top w:w="0" w:type="dxa"/>
          <w:left w:w="0" w:type="dxa"/>
          <w:bottom w:w="0" w:type="dxa"/>
          <w:right w:w="0" w:type="dxa"/>
        </w:tblCellMar>
        <w:tblLook w:val="01E0"/>
      </w:tblPr>
      <w:tblGrid>
        <w:gridCol w:w="3239"/>
        <w:gridCol w:w="4508"/>
        <w:gridCol w:w="1894"/>
      </w:tblGrid>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883" w:right="0"/>
              <w:jc w:val="left"/>
              <w:rPr>
                <w:rFonts w:ascii="宋体" w:hAnsi="宋体" w:cs="宋体" w:eastAsia="宋体" w:hint="default"/>
                <w:sz w:val="21"/>
                <w:szCs w:val="21"/>
              </w:rPr>
            </w:pPr>
            <w:r>
              <w:rPr>
                <w:rFonts w:ascii="宋体" w:hAnsi="宋体" w:cs="宋体" w:eastAsia="宋体" w:hint="default"/>
                <w:sz w:val="21"/>
                <w:szCs w:val="21"/>
              </w:rPr>
              <w:t>其他关联方名称</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其他关联方与本公司关系</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泉州灵讯电子有限公司</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实际控制人侄女控制的公司</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70520471-6</w:t>
            </w:r>
          </w:p>
        </w:tc>
      </w:tr>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广州市舟讯通讯设备有限公司</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实际控制人兄长控制的公司</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73716543-2</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上海舟讯电子有限公司</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实际控制人兄长控制的公司</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74160842-7</w:t>
            </w:r>
          </w:p>
        </w:tc>
      </w:tr>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北京亚洲威讯科技有限公司</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实际控制人侄子控制的公司</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27926773-</w:t>
            </w:r>
            <w:r>
              <w:rPr>
                <w:rFonts w:ascii="Times New Roman"/>
                <w:spacing w:val="-1"/>
                <w:sz w:val="21"/>
              </w:rPr>
              <w:t> </w:t>
            </w:r>
            <w:r>
              <w:rPr>
                <w:rFonts w:ascii="Times New Roman"/>
                <w:sz w:val="21"/>
              </w:rPr>
              <w:t>X</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深圳市铭强科技有限公司</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实际控制人妻弟控制的公司</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79170834-6</w:t>
            </w:r>
          </w:p>
        </w:tc>
      </w:tr>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深圳通信器材市场威讯经营部</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实际控制人侄子控制的个体工商户</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L1555897-4</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天隆创建有限公司</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实际控制人妻弟控制的公司</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境外法人不适用</w:t>
            </w:r>
          </w:p>
        </w:tc>
      </w:tr>
      <w:tr>
        <w:trPr>
          <w:trHeight w:val="512"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泉州市鲤城中区昌龙电子配件店</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实际控制人之姐姐控制的个体工商户</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73800957-0</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泉州市神舟通科技有限公司</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实际控制人兄长控制的公司</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74909103-9</w:t>
            </w:r>
          </w:p>
        </w:tc>
      </w:tr>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福建省泉州市威讯电子有限公司</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实际控制人侄子控制的公司</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61187264-1</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陈坚强</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实际控制人兄长</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r>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陈纺织</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实际控制人姐姐</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翁朝阳</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实际控制人妻弟</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r>
      <w:tr>
        <w:trPr>
          <w:trHeight w:val="511"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陈明智</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实际控制人侄子</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r>
      <w:tr>
        <w:trPr>
          <w:trHeight w:val="509" w:hRule="exact"/>
        </w:trPr>
        <w:tc>
          <w:tcPr>
            <w:tcW w:w="323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陈瑞玲</w:t>
            </w:r>
          </w:p>
        </w:tc>
        <w:tc>
          <w:tcPr>
            <w:tcW w:w="4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实际控制人兄长之女</w:t>
            </w:r>
          </w:p>
        </w:tc>
        <w:tc>
          <w:tcPr>
            <w:tcW w:w="18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不适用</w:t>
            </w:r>
          </w:p>
        </w:tc>
      </w:tr>
    </w:tbl>
    <w:p>
      <w:pPr>
        <w:spacing w:line="240" w:lineRule="auto" w:before="2"/>
        <w:rPr>
          <w:rFonts w:ascii="宋体" w:hAnsi="宋体" w:cs="宋体" w:eastAsia="宋体" w:hint="default"/>
          <w:b/>
          <w:bCs/>
          <w:sz w:val="13"/>
          <w:szCs w:val="13"/>
        </w:rPr>
      </w:pPr>
    </w:p>
    <w:p>
      <w:pPr>
        <w:spacing w:before="36"/>
        <w:ind w:left="3481" w:right="0" w:firstLine="0"/>
        <w:jc w:val="left"/>
        <w:rPr>
          <w:rFonts w:ascii="宋体" w:hAnsi="宋体" w:cs="宋体" w:eastAsia="宋体" w:hint="default"/>
          <w:sz w:val="21"/>
          <w:szCs w:val="21"/>
        </w:rPr>
      </w:pPr>
      <w:r>
        <w:rPr>
          <w:rFonts w:ascii="宋体" w:hAnsi="宋体" w:cs="宋体" w:eastAsia="宋体" w:hint="default"/>
          <w:sz w:val="21"/>
          <w:szCs w:val="21"/>
        </w:rPr>
        <w:t>本企业的其他关联方情况的说明</w:t>
      </w:r>
    </w:p>
    <w:p>
      <w:pPr>
        <w:spacing w:line="240" w:lineRule="auto" w:before="7"/>
        <w:rPr>
          <w:rFonts w:ascii="宋体" w:hAnsi="宋体" w:cs="宋体" w:eastAsia="宋体" w:hint="default"/>
          <w:sz w:val="2"/>
          <w:szCs w:val="2"/>
        </w:rPr>
      </w:pPr>
    </w:p>
    <w:p>
      <w:pPr>
        <w:spacing w:line="20" w:lineRule="exact"/>
        <w:ind w:left="113" w:right="0" w:firstLine="0"/>
        <w:rPr>
          <w:rFonts w:ascii="宋体" w:hAnsi="宋体" w:cs="宋体" w:eastAsia="宋体" w:hint="default"/>
          <w:sz w:val="2"/>
          <w:szCs w:val="2"/>
        </w:rPr>
      </w:pPr>
      <w:r>
        <w:rPr>
          <w:rFonts w:ascii="宋体" w:hAnsi="宋体" w:cs="宋体" w:eastAsia="宋体" w:hint="default"/>
          <w:sz w:val="2"/>
          <w:szCs w:val="2"/>
        </w:rPr>
        <w:pict>
          <v:group style="width:483.25pt;height:.5pt;mso-position-horizontal-relative:char;mso-position-vertical-relative:line" coordorigin="0,0" coordsize="9665,10">
            <v:group style="position:absolute;left:5;top:5;width:9655;height:2" coordorigin="5,5" coordsize="9655,2">
              <v:shape style="position:absolute;left:5;top:5;width:9655;height:2" coordorigin="5,5" coordsize="9655,0" path="m5,5l9660,5e" filled="false" stroked="true" strokeweight=".48004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11"/>
          <w:szCs w:val="11"/>
        </w:rPr>
      </w:pPr>
    </w:p>
    <w:p>
      <w:pPr>
        <w:spacing w:line="412" w:lineRule="auto" w:before="36"/>
        <w:ind w:left="132" w:right="0"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）陈坚强为实际控制人陈清州的兄长，陈坚强实际控制广州市舟讯通讯设备有限公司、上海舟讯</w:t>
      </w:r>
      <w:r>
        <w:rPr>
          <w:rFonts w:ascii="宋体" w:hAnsi="宋体" w:cs="宋体" w:eastAsia="宋体" w:hint="default"/>
          <w:w w:val="100"/>
          <w:sz w:val="21"/>
          <w:szCs w:val="21"/>
        </w:rPr>
        <w:t> </w:t>
      </w:r>
      <w:r>
        <w:rPr>
          <w:rFonts w:ascii="宋体" w:hAnsi="宋体" w:cs="宋体" w:eastAsia="宋体" w:hint="default"/>
          <w:spacing w:val="-3"/>
          <w:sz w:val="21"/>
          <w:szCs w:val="21"/>
        </w:rPr>
        <w:t>电子有限公司和泉州市神舟通科技有限公司；</w:t>
      </w:r>
      <w:r>
        <w:rPr>
          <w:rFonts w:ascii="Times New Roman" w:hAnsi="Times New Roman" w:cs="Times New Roman" w:eastAsia="Times New Roman" w:hint="default"/>
          <w:spacing w:val="-3"/>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5 </w:t>
      </w:r>
      <w:r>
        <w:rPr>
          <w:rFonts w:ascii="宋体" w:hAnsi="宋体" w:cs="宋体" w:eastAsia="宋体" w:hint="default"/>
          <w:spacing w:val="-4"/>
          <w:sz w:val="21"/>
          <w:szCs w:val="21"/>
        </w:rPr>
        <w:t>月，陈坚强、陈明智将其持有的上海舟讯电子有限</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公司的全部股份转让给其他方，并于</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日办理了工商登记变更，至此，上海舟讯电子有限公</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司不再是本公司关联方。</w:t>
      </w:r>
    </w:p>
    <w:p>
      <w:pPr>
        <w:spacing w:before="73"/>
        <w:ind w:left="55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）陈纺织为实际控制人陈清州的三姐，陈纺织实际控制泉州市鲤城中区昌龙电子配件店。</w:t>
      </w:r>
    </w:p>
    <w:p>
      <w:pPr>
        <w:spacing w:after="0"/>
        <w:jc w:val="left"/>
        <w:rPr>
          <w:rFonts w:ascii="宋体" w:hAnsi="宋体" w:cs="宋体" w:eastAsia="宋体" w:hint="default"/>
          <w:sz w:val="21"/>
          <w:szCs w:val="21"/>
        </w:rPr>
        <w:sectPr>
          <w:headerReference w:type="default" r:id="rId166"/>
          <w:footerReference w:type="default" r:id="rId167"/>
          <w:pgSz w:w="11910" w:h="16840"/>
          <w:pgMar w:header="0" w:footer="944" w:top="1040" w:bottom="1140" w:left="1000" w:right="0"/>
          <w:pgNumType w:start="163"/>
        </w:sectPr>
      </w:pPr>
    </w:p>
    <w:p>
      <w:pPr>
        <w:spacing w:line="415" w:lineRule="auto" w:before="8"/>
        <w:ind w:left="152" w:right="0"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）陈明智为实际控制人陈清州兄长陈坚强的儿子，陈明智实际控制深圳通信器材市场威讯经营部、</w:t>
      </w:r>
      <w:r>
        <w:rPr>
          <w:rFonts w:ascii="宋体" w:hAnsi="宋体" w:cs="宋体" w:eastAsia="宋体" w:hint="default"/>
          <w:w w:val="100"/>
          <w:sz w:val="21"/>
          <w:szCs w:val="21"/>
        </w:rPr>
        <w:t> </w:t>
      </w:r>
      <w:r>
        <w:rPr>
          <w:rFonts w:ascii="宋体" w:hAnsi="宋体" w:cs="宋体" w:eastAsia="宋体" w:hint="default"/>
          <w:sz w:val="21"/>
          <w:szCs w:val="21"/>
        </w:rPr>
        <w:t>北京亚洲威讯科技有限公司和福建省泉州市威讯电子有限公司。</w:t>
      </w:r>
    </w:p>
    <w:p>
      <w:pPr>
        <w:spacing w:before="71"/>
        <w:ind w:left="573"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）陈瑞玲为实际控制人陈清州兄长陈坚强的女儿，陈瑞玲实际控制泉州灵讯电子有限公司。</w:t>
      </w:r>
    </w:p>
    <w:p>
      <w:pPr>
        <w:spacing w:line="240" w:lineRule="auto" w:before="12"/>
        <w:rPr>
          <w:rFonts w:ascii="宋体" w:hAnsi="宋体" w:cs="宋体" w:eastAsia="宋体" w:hint="default"/>
          <w:sz w:val="15"/>
          <w:szCs w:val="15"/>
        </w:rPr>
      </w:pPr>
    </w:p>
    <w:p>
      <w:pPr>
        <w:spacing w:line="415" w:lineRule="auto" w:before="0"/>
        <w:ind w:left="152" w:right="1122"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）翁朝阳为实际控制人陈清州妻弟，翁朝阳实际控制天隆创建有限公司以及深圳市铭强科技有限</w:t>
      </w:r>
      <w:r>
        <w:rPr>
          <w:rFonts w:ascii="宋体" w:hAnsi="宋体" w:cs="宋体" w:eastAsia="宋体" w:hint="default"/>
          <w:w w:val="100"/>
          <w:sz w:val="21"/>
          <w:szCs w:val="21"/>
        </w:rPr>
        <w:t> </w:t>
      </w:r>
      <w:r>
        <w:rPr>
          <w:rFonts w:ascii="宋体" w:hAnsi="宋体" w:cs="宋体" w:eastAsia="宋体" w:hint="default"/>
          <w:sz w:val="21"/>
          <w:szCs w:val="21"/>
        </w:rPr>
        <w:t>公司。</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0"/>
        <w:ind w:left="152" w:right="112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、关联交易情况</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）购销商品、提供和接受劳务的关联交易</w:t>
      </w:r>
    </w:p>
    <w:p>
      <w:pPr>
        <w:spacing w:line="240" w:lineRule="auto" w:before="13"/>
        <w:rPr>
          <w:rFonts w:ascii="宋体" w:hAnsi="宋体" w:cs="宋体" w:eastAsia="宋体" w:hint="default"/>
          <w:sz w:val="15"/>
          <w:szCs w:val="15"/>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2597"/>
        <w:gridCol w:w="1181"/>
        <w:gridCol w:w="1279"/>
        <w:gridCol w:w="1652"/>
        <w:gridCol w:w="1561"/>
        <w:gridCol w:w="1416"/>
      </w:tblGrid>
      <w:tr>
        <w:trPr>
          <w:trHeight w:val="511" w:hRule="exact"/>
        </w:trPr>
        <w:tc>
          <w:tcPr>
            <w:tcW w:w="2597"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22"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18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2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67" w:lineRule="auto" w:before="118"/>
              <w:ind w:left="453" w:right="95" w:hanging="360"/>
              <w:jc w:val="left"/>
              <w:rPr>
                <w:rFonts w:ascii="宋体" w:hAnsi="宋体" w:cs="宋体" w:eastAsia="宋体" w:hint="default"/>
                <w:sz w:val="18"/>
                <w:szCs w:val="18"/>
              </w:rPr>
            </w:pPr>
            <w:r>
              <w:rPr>
                <w:rFonts w:ascii="宋体" w:hAnsi="宋体" w:cs="宋体" w:eastAsia="宋体" w:hint="default"/>
                <w:sz w:val="18"/>
                <w:szCs w:val="18"/>
              </w:rPr>
              <w:t>关联交易定价 方式</w:t>
            </w:r>
          </w:p>
        </w:tc>
        <w:tc>
          <w:tcPr>
            <w:tcW w:w="16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461" w:right="0"/>
              <w:jc w:val="left"/>
              <w:rPr>
                <w:rFonts w:ascii="宋体" w:hAnsi="宋体" w:cs="宋体" w:eastAsia="宋体" w:hint="default"/>
                <w:sz w:val="18"/>
                <w:szCs w:val="18"/>
              </w:rPr>
            </w:pPr>
            <w:r>
              <w:rPr>
                <w:rFonts w:ascii="宋体" w:hAnsi="宋体" w:cs="宋体" w:eastAsia="宋体" w:hint="default"/>
                <w:sz w:val="18"/>
                <w:szCs w:val="18"/>
              </w:rPr>
              <w:t>决策程序</w:t>
            </w:r>
          </w:p>
        </w:tc>
        <w:tc>
          <w:tcPr>
            <w:tcW w:w="2977"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730" w:hRule="exact"/>
        </w:trPr>
        <w:tc>
          <w:tcPr>
            <w:tcW w:w="2597" w:type="dxa"/>
            <w:vMerge/>
            <w:tcBorders>
              <w:left w:val="nil" w:sz="6" w:space="0" w:color="auto"/>
              <w:bottom w:val="single" w:sz="4" w:space="0" w:color="000000"/>
              <w:right w:val="single" w:sz="4" w:space="0" w:color="000000"/>
            </w:tcBorders>
          </w:tcPr>
          <w:p>
            <w:pPr/>
          </w:p>
        </w:tc>
        <w:tc>
          <w:tcPr>
            <w:tcW w:w="1181" w:type="dxa"/>
            <w:vMerge/>
            <w:tcBorders>
              <w:left w:val="single" w:sz="4" w:space="0" w:color="000000"/>
              <w:bottom w:val="single" w:sz="4" w:space="0" w:color="000000"/>
              <w:right w:val="single" w:sz="4" w:space="0" w:color="000000"/>
            </w:tcBorders>
          </w:tcPr>
          <w:p>
            <w:pPr/>
          </w:p>
        </w:tc>
        <w:tc>
          <w:tcPr>
            <w:tcW w:w="1279" w:type="dxa"/>
            <w:vMerge/>
            <w:tcBorders>
              <w:left w:val="single" w:sz="4" w:space="0" w:color="000000"/>
              <w:bottom w:val="single" w:sz="4" w:space="0" w:color="000000"/>
              <w:right w:val="single" w:sz="4" w:space="0" w:color="000000"/>
            </w:tcBorders>
          </w:tcPr>
          <w:p>
            <w:pPr/>
          </w:p>
        </w:tc>
        <w:tc>
          <w:tcPr>
            <w:tcW w:w="1652"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177" w:right="74" w:hanging="104"/>
              <w:jc w:val="left"/>
              <w:rPr>
                <w:rFonts w:ascii="宋体" w:hAnsi="宋体" w:cs="宋体" w:eastAsia="宋体" w:hint="default"/>
                <w:sz w:val="18"/>
                <w:szCs w:val="18"/>
              </w:rPr>
            </w:pPr>
            <w:r>
              <w:rPr>
                <w:rFonts w:ascii="宋体" w:hAnsi="宋体" w:cs="宋体" w:eastAsia="宋体" w:hint="default"/>
                <w:sz w:val="18"/>
                <w:szCs w:val="18"/>
              </w:rPr>
              <w:t>占同类交易金额 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718"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泉州灵讯电子有限公司</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终端产品</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93" w:right="95"/>
              <w:jc w:val="left"/>
              <w:rPr>
                <w:rFonts w:ascii="宋体" w:hAnsi="宋体" w:cs="宋体" w:eastAsia="宋体" w:hint="default"/>
                <w:sz w:val="18"/>
                <w:szCs w:val="18"/>
              </w:rPr>
            </w:pPr>
            <w:r>
              <w:rPr>
                <w:rFonts w:ascii="宋体" w:hAnsi="宋体" w:cs="宋体" w:eastAsia="宋体" w:hint="default"/>
                <w:sz w:val="18"/>
                <w:szCs w:val="18"/>
              </w:rPr>
              <w:t>与非关联方经 销商同一售价</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2"/>
              <w:jc w:val="right"/>
              <w:rPr>
                <w:rFonts w:ascii="Times New Roman" w:hAnsi="Times New Roman" w:cs="Times New Roman" w:eastAsia="Times New Roman" w:hint="default"/>
                <w:sz w:val="18"/>
                <w:szCs w:val="18"/>
              </w:rPr>
            </w:pPr>
            <w:r>
              <w:rPr>
                <w:rFonts w:ascii="Times New Roman"/>
                <w:spacing w:val="-1"/>
                <w:sz w:val="18"/>
              </w:rPr>
              <w:t>1,649,126.75</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0.13</w:t>
            </w:r>
          </w:p>
        </w:tc>
      </w:tr>
      <w:tr>
        <w:trPr>
          <w:trHeight w:val="718"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广州市舟讯通讯设备有限司</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终端产品</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93" w:right="95"/>
              <w:jc w:val="left"/>
              <w:rPr>
                <w:rFonts w:ascii="宋体" w:hAnsi="宋体" w:cs="宋体" w:eastAsia="宋体" w:hint="default"/>
                <w:sz w:val="18"/>
                <w:szCs w:val="18"/>
              </w:rPr>
            </w:pPr>
            <w:r>
              <w:rPr>
                <w:rFonts w:ascii="宋体" w:hAnsi="宋体" w:cs="宋体" w:eastAsia="宋体" w:hint="default"/>
                <w:sz w:val="18"/>
                <w:szCs w:val="18"/>
              </w:rPr>
              <w:t>与非关联方经 销商同一售价</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2"/>
              <w:jc w:val="right"/>
              <w:rPr>
                <w:rFonts w:ascii="Times New Roman" w:hAnsi="Times New Roman" w:cs="Times New Roman" w:eastAsia="Times New Roman" w:hint="default"/>
                <w:sz w:val="18"/>
                <w:szCs w:val="18"/>
              </w:rPr>
            </w:pPr>
            <w:r>
              <w:rPr>
                <w:rFonts w:ascii="Times New Roman"/>
                <w:spacing w:val="-1"/>
                <w:sz w:val="18"/>
              </w:rPr>
              <w:t>120,683.79</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0.01</w:t>
            </w:r>
          </w:p>
        </w:tc>
      </w:tr>
      <w:tr>
        <w:trPr>
          <w:trHeight w:val="716"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北京亚洲威讯科技有限公司</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终端产品</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34" w:lineRule="exact"/>
              <w:ind w:left="93" w:right="95"/>
              <w:jc w:val="left"/>
              <w:rPr>
                <w:rFonts w:ascii="宋体" w:hAnsi="宋体" w:cs="宋体" w:eastAsia="宋体" w:hint="default"/>
                <w:sz w:val="18"/>
                <w:szCs w:val="18"/>
              </w:rPr>
            </w:pPr>
            <w:r>
              <w:rPr>
                <w:rFonts w:ascii="宋体" w:hAnsi="宋体" w:cs="宋体" w:eastAsia="宋体" w:hint="default"/>
                <w:sz w:val="18"/>
                <w:szCs w:val="18"/>
              </w:rPr>
              <w:t>与非关联方经 销商同一售价</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2"/>
              <w:jc w:val="right"/>
              <w:rPr>
                <w:rFonts w:ascii="Times New Roman" w:hAnsi="Times New Roman" w:cs="Times New Roman" w:eastAsia="Times New Roman" w:hint="default"/>
                <w:sz w:val="18"/>
                <w:szCs w:val="18"/>
              </w:rPr>
            </w:pPr>
            <w:r>
              <w:rPr>
                <w:rFonts w:ascii="Times New Roman"/>
                <w:spacing w:val="-1"/>
                <w:sz w:val="18"/>
              </w:rPr>
              <w:t>3,778,173.04</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0.30</w:t>
            </w:r>
          </w:p>
        </w:tc>
      </w:tr>
      <w:tr>
        <w:trPr>
          <w:trHeight w:val="718"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深圳通信器材市场威讯经营部</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终端产品</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93" w:right="95"/>
              <w:jc w:val="left"/>
              <w:rPr>
                <w:rFonts w:ascii="宋体" w:hAnsi="宋体" w:cs="宋体" w:eastAsia="宋体" w:hint="default"/>
                <w:sz w:val="18"/>
                <w:szCs w:val="18"/>
              </w:rPr>
            </w:pPr>
            <w:r>
              <w:rPr>
                <w:rFonts w:ascii="宋体" w:hAnsi="宋体" w:cs="宋体" w:eastAsia="宋体" w:hint="default"/>
                <w:sz w:val="18"/>
                <w:szCs w:val="18"/>
              </w:rPr>
              <w:t>与非关联方经 销商同一售价</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22"/>
              <w:jc w:val="right"/>
              <w:rPr>
                <w:rFonts w:ascii="Times New Roman" w:hAnsi="Times New Roman" w:cs="Times New Roman" w:eastAsia="Times New Roman" w:hint="default"/>
                <w:sz w:val="18"/>
                <w:szCs w:val="18"/>
              </w:rPr>
            </w:pPr>
            <w:r>
              <w:rPr>
                <w:rFonts w:ascii="Times New Roman"/>
                <w:spacing w:val="-1"/>
                <w:sz w:val="18"/>
              </w:rPr>
              <w:t>347,189.10</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0.03</w:t>
            </w:r>
          </w:p>
        </w:tc>
      </w:tr>
      <w:tr>
        <w:trPr>
          <w:trHeight w:val="718"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泉州市鲤城中区昌龙电子配件店</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终端产品</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93" w:right="95"/>
              <w:jc w:val="left"/>
              <w:rPr>
                <w:rFonts w:ascii="宋体" w:hAnsi="宋体" w:cs="宋体" w:eastAsia="宋体" w:hint="default"/>
                <w:sz w:val="18"/>
                <w:szCs w:val="18"/>
              </w:rPr>
            </w:pPr>
            <w:r>
              <w:rPr>
                <w:rFonts w:ascii="宋体" w:hAnsi="宋体" w:cs="宋体" w:eastAsia="宋体" w:hint="default"/>
                <w:sz w:val="18"/>
                <w:szCs w:val="18"/>
              </w:rPr>
              <w:t>与非关联方经 销商同一售价</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2"/>
              <w:jc w:val="right"/>
              <w:rPr>
                <w:rFonts w:ascii="Times New Roman" w:hAnsi="Times New Roman" w:cs="Times New Roman" w:eastAsia="Times New Roman" w:hint="default"/>
                <w:sz w:val="18"/>
                <w:szCs w:val="18"/>
              </w:rPr>
            </w:pPr>
            <w:r>
              <w:rPr>
                <w:rFonts w:ascii="Times New Roman"/>
                <w:spacing w:val="-1"/>
                <w:sz w:val="18"/>
              </w:rPr>
              <w:t>973,149.96</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18"/>
                <w:szCs w:val="18"/>
              </w:rPr>
            </w:pPr>
            <w:r>
              <w:rPr>
                <w:rFonts w:ascii="Times New Roman"/>
                <w:spacing w:val="-1"/>
                <w:sz w:val="18"/>
              </w:rPr>
              <w:t>0.08</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2600"/>
        <w:gridCol w:w="1277"/>
        <w:gridCol w:w="1274"/>
        <w:gridCol w:w="1702"/>
        <w:gridCol w:w="1417"/>
        <w:gridCol w:w="1416"/>
      </w:tblGrid>
      <w:tr>
        <w:trPr>
          <w:trHeight w:val="511" w:hRule="exact"/>
        </w:trPr>
        <w:tc>
          <w:tcPr>
            <w:tcW w:w="2600"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67" w:lineRule="auto" w:before="118"/>
              <w:ind w:left="453" w:right="89" w:hanging="360"/>
              <w:jc w:val="left"/>
              <w:rPr>
                <w:rFonts w:ascii="宋体" w:hAnsi="宋体" w:cs="宋体" w:eastAsia="宋体" w:hint="default"/>
                <w:sz w:val="18"/>
                <w:szCs w:val="18"/>
              </w:rPr>
            </w:pPr>
            <w:r>
              <w:rPr>
                <w:rFonts w:ascii="宋体" w:hAnsi="宋体" w:cs="宋体" w:eastAsia="宋体" w:hint="default"/>
                <w:sz w:val="18"/>
                <w:szCs w:val="18"/>
              </w:rPr>
              <w:t>关联交易定价 方式</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487" w:right="0"/>
              <w:jc w:val="left"/>
              <w:rPr>
                <w:rFonts w:ascii="宋体" w:hAnsi="宋体" w:cs="宋体" w:eastAsia="宋体" w:hint="default"/>
                <w:sz w:val="18"/>
                <w:szCs w:val="18"/>
              </w:rPr>
            </w:pPr>
            <w:r>
              <w:rPr>
                <w:rFonts w:ascii="宋体" w:hAnsi="宋体" w:cs="宋体" w:eastAsia="宋体" w:hint="default"/>
                <w:sz w:val="18"/>
                <w:szCs w:val="18"/>
              </w:rPr>
              <w:t>决策程序</w:t>
            </w:r>
          </w:p>
        </w:tc>
        <w:tc>
          <w:tcPr>
            <w:tcW w:w="283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30" w:hRule="exact"/>
        </w:trPr>
        <w:tc>
          <w:tcPr>
            <w:tcW w:w="2600" w:type="dxa"/>
            <w:vMerge/>
            <w:tcBorders>
              <w:left w:val="nil" w:sz="6" w:space="0" w:color="auto"/>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274" w:type="dxa"/>
            <w:vMerge/>
            <w:tcBorders>
              <w:left w:val="single" w:sz="4" w:space="0" w:color="000000"/>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177" w:right="74" w:hanging="104"/>
              <w:jc w:val="left"/>
              <w:rPr>
                <w:rFonts w:ascii="宋体" w:hAnsi="宋体" w:cs="宋体" w:eastAsia="宋体" w:hint="default"/>
                <w:sz w:val="18"/>
                <w:szCs w:val="18"/>
              </w:rPr>
            </w:pPr>
            <w:r>
              <w:rPr>
                <w:rFonts w:ascii="宋体" w:hAnsi="宋体" w:cs="宋体" w:eastAsia="宋体" w:hint="default"/>
                <w:sz w:val="18"/>
                <w:szCs w:val="18"/>
              </w:rPr>
              <w:t>占同类交易金额 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718" w:hRule="exact"/>
        </w:trPr>
        <w:tc>
          <w:tcPr>
            <w:tcW w:w="26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泉州灵讯电子有限公司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71"/>
              <w:jc w:val="right"/>
              <w:rPr>
                <w:rFonts w:ascii="宋体" w:hAnsi="宋体" w:cs="宋体" w:eastAsia="宋体" w:hint="default"/>
                <w:sz w:val="18"/>
                <w:szCs w:val="18"/>
              </w:rPr>
            </w:pPr>
            <w:r>
              <w:rPr>
                <w:rFonts w:ascii="宋体" w:hAnsi="宋体" w:cs="宋体" w:eastAsia="宋体" w:hint="default"/>
                <w:sz w:val="18"/>
                <w:szCs w:val="18"/>
              </w:rPr>
              <w:t>终端产品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32" w:lineRule="exact"/>
              <w:ind w:left="26" w:right="-1"/>
              <w:jc w:val="left"/>
              <w:rPr>
                <w:rFonts w:ascii="宋体" w:hAnsi="宋体" w:cs="宋体" w:eastAsia="宋体" w:hint="default"/>
                <w:sz w:val="18"/>
                <w:szCs w:val="18"/>
              </w:rPr>
            </w:pPr>
            <w:r>
              <w:rPr>
                <w:rFonts w:ascii="宋体" w:hAnsi="宋体" w:cs="宋体" w:eastAsia="宋体" w:hint="default"/>
                <w:spacing w:val="21"/>
                <w:sz w:val="18"/>
                <w:szCs w:val="18"/>
              </w:rPr>
              <w:t>与非关联方经</w:t>
            </w:r>
            <w:r>
              <w:rPr>
                <w:rFonts w:ascii="宋体" w:hAnsi="宋体" w:cs="宋体" w:eastAsia="宋体" w:hint="default"/>
                <w:spacing w:val="-86"/>
                <w:sz w:val="18"/>
                <w:szCs w:val="18"/>
              </w:rPr>
              <w:t> </w:t>
            </w:r>
            <w:r>
              <w:rPr>
                <w:rFonts w:ascii="宋体" w:hAnsi="宋体" w:cs="宋体" w:eastAsia="宋体" w:hint="default"/>
                <w:sz w:val="18"/>
                <w:szCs w:val="18"/>
              </w:rPr>
              <w:t>销商同一售价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1,771,528.15</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0.18</w:t>
            </w:r>
          </w:p>
        </w:tc>
      </w:tr>
      <w:tr>
        <w:trPr>
          <w:trHeight w:val="715" w:hRule="exact"/>
        </w:trPr>
        <w:tc>
          <w:tcPr>
            <w:tcW w:w="26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广州市舟讯通讯设备有限公司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71"/>
              <w:jc w:val="right"/>
              <w:rPr>
                <w:rFonts w:ascii="宋体" w:hAnsi="宋体" w:cs="宋体" w:eastAsia="宋体" w:hint="default"/>
                <w:sz w:val="18"/>
                <w:szCs w:val="18"/>
              </w:rPr>
            </w:pPr>
            <w:r>
              <w:rPr>
                <w:rFonts w:ascii="宋体" w:hAnsi="宋体" w:cs="宋体" w:eastAsia="宋体" w:hint="default"/>
                <w:sz w:val="18"/>
                <w:szCs w:val="18"/>
              </w:rPr>
              <w:t>终端产品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26" w:right="-1"/>
              <w:jc w:val="left"/>
              <w:rPr>
                <w:rFonts w:ascii="宋体" w:hAnsi="宋体" w:cs="宋体" w:eastAsia="宋体" w:hint="default"/>
                <w:sz w:val="18"/>
                <w:szCs w:val="18"/>
              </w:rPr>
            </w:pPr>
            <w:r>
              <w:rPr>
                <w:rFonts w:ascii="宋体" w:hAnsi="宋体" w:cs="宋体" w:eastAsia="宋体" w:hint="default"/>
                <w:spacing w:val="21"/>
                <w:sz w:val="18"/>
                <w:szCs w:val="18"/>
              </w:rPr>
              <w:t>与非关联方经</w:t>
            </w:r>
            <w:r>
              <w:rPr>
                <w:rFonts w:ascii="宋体" w:hAnsi="宋体" w:cs="宋体" w:eastAsia="宋体" w:hint="default"/>
                <w:spacing w:val="-86"/>
                <w:sz w:val="18"/>
                <w:szCs w:val="18"/>
              </w:rPr>
              <w:t> </w:t>
            </w:r>
            <w:r>
              <w:rPr>
                <w:rFonts w:ascii="宋体" w:hAnsi="宋体" w:cs="宋体" w:eastAsia="宋体" w:hint="default"/>
                <w:sz w:val="18"/>
                <w:szCs w:val="18"/>
              </w:rPr>
              <w:t>销商同一售价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222,053.89</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0.02</w:t>
            </w:r>
          </w:p>
        </w:tc>
      </w:tr>
      <w:tr>
        <w:trPr>
          <w:trHeight w:val="718" w:hRule="exact"/>
        </w:trPr>
        <w:tc>
          <w:tcPr>
            <w:tcW w:w="26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上海舟讯电子有限公司（注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71"/>
              <w:jc w:val="right"/>
              <w:rPr>
                <w:rFonts w:ascii="宋体" w:hAnsi="宋体" w:cs="宋体" w:eastAsia="宋体" w:hint="default"/>
                <w:sz w:val="18"/>
                <w:szCs w:val="18"/>
              </w:rPr>
            </w:pPr>
            <w:r>
              <w:rPr>
                <w:rFonts w:ascii="宋体" w:hAnsi="宋体" w:cs="宋体" w:eastAsia="宋体" w:hint="default"/>
                <w:sz w:val="18"/>
                <w:szCs w:val="18"/>
              </w:rPr>
              <w:t>终端产品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6" w:right="-1"/>
              <w:jc w:val="left"/>
              <w:rPr>
                <w:rFonts w:ascii="宋体" w:hAnsi="宋体" w:cs="宋体" w:eastAsia="宋体" w:hint="default"/>
                <w:sz w:val="18"/>
                <w:szCs w:val="18"/>
              </w:rPr>
            </w:pPr>
            <w:r>
              <w:rPr>
                <w:rFonts w:ascii="宋体" w:hAnsi="宋体" w:cs="宋体" w:eastAsia="宋体" w:hint="default"/>
                <w:spacing w:val="21"/>
                <w:sz w:val="18"/>
                <w:szCs w:val="18"/>
              </w:rPr>
              <w:t>与非关联方经</w:t>
            </w:r>
            <w:r>
              <w:rPr>
                <w:rFonts w:ascii="宋体" w:hAnsi="宋体" w:cs="宋体" w:eastAsia="宋体" w:hint="default"/>
                <w:spacing w:val="-86"/>
                <w:sz w:val="18"/>
                <w:szCs w:val="18"/>
              </w:rPr>
              <w:t> </w:t>
            </w:r>
            <w:r>
              <w:rPr>
                <w:rFonts w:ascii="宋体" w:hAnsi="宋体" w:cs="宋体" w:eastAsia="宋体" w:hint="default"/>
                <w:sz w:val="18"/>
                <w:szCs w:val="18"/>
              </w:rPr>
              <w:t>销商同一售价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120,606.02</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0.01</w:t>
            </w:r>
          </w:p>
        </w:tc>
      </w:tr>
      <w:tr>
        <w:trPr>
          <w:trHeight w:val="718" w:hRule="exact"/>
        </w:trPr>
        <w:tc>
          <w:tcPr>
            <w:tcW w:w="26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北京亚洲威讯科技有限公司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71"/>
              <w:jc w:val="right"/>
              <w:rPr>
                <w:rFonts w:ascii="宋体" w:hAnsi="宋体" w:cs="宋体" w:eastAsia="宋体" w:hint="default"/>
                <w:sz w:val="18"/>
                <w:szCs w:val="18"/>
              </w:rPr>
            </w:pPr>
            <w:r>
              <w:rPr>
                <w:rFonts w:ascii="宋体" w:hAnsi="宋体" w:cs="宋体" w:eastAsia="宋体" w:hint="default"/>
                <w:sz w:val="18"/>
                <w:szCs w:val="18"/>
              </w:rPr>
              <w:t>终端产品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26" w:right="-1"/>
              <w:jc w:val="left"/>
              <w:rPr>
                <w:rFonts w:ascii="宋体" w:hAnsi="宋体" w:cs="宋体" w:eastAsia="宋体" w:hint="default"/>
                <w:sz w:val="18"/>
                <w:szCs w:val="18"/>
              </w:rPr>
            </w:pPr>
            <w:r>
              <w:rPr>
                <w:rFonts w:ascii="宋体" w:hAnsi="宋体" w:cs="宋体" w:eastAsia="宋体" w:hint="default"/>
                <w:spacing w:val="21"/>
                <w:sz w:val="18"/>
                <w:szCs w:val="18"/>
              </w:rPr>
              <w:t>与非关联方经</w:t>
            </w:r>
            <w:r>
              <w:rPr>
                <w:rFonts w:ascii="宋体" w:hAnsi="宋体" w:cs="宋体" w:eastAsia="宋体" w:hint="default"/>
                <w:spacing w:val="-86"/>
                <w:sz w:val="18"/>
                <w:szCs w:val="18"/>
              </w:rPr>
              <w:t> </w:t>
            </w:r>
            <w:r>
              <w:rPr>
                <w:rFonts w:ascii="宋体" w:hAnsi="宋体" w:cs="宋体" w:eastAsia="宋体" w:hint="default"/>
                <w:sz w:val="18"/>
                <w:szCs w:val="18"/>
              </w:rPr>
              <w:t>销商同一售价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2,520,680.55</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0.25</w:t>
            </w:r>
          </w:p>
        </w:tc>
      </w:tr>
    </w:tbl>
    <w:p>
      <w:pPr>
        <w:spacing w:after="0" w:line="240" w:lineRule="auto"/>
        <w:jc w:val="right"/>
        <w:rPr>
          <w:rFonts w:ascii="Times New Roman" w:hAnsi="Times New Roman" w:cs="Times New Roman" w:eastAsia="Times New Roman" w:hint="default"/>
          <w:sz w:val="18"/>
          <w:szCs w:val="18"/>
        </w:rPr>
        <w:sectPr>
          <w:headerReference w:type="default" r:id="rId168"/>
          <w:footerReference w:type="default" r:id="rId169"/>
          <w:pgSz w:w="11910" w:h="16840"/>
          <w:pgMar w:header="0" w:footer="944" w:top="1300" w:bottom="1140" w:left="980" w:right="0"/>
          <w:pgNumType w:start="164"/>
        </w:sectPr>
      </w:pPr>
    </w:p>
    <w:p>
      <w:pPr>
        <w:spacing w:line="240" w:lineRule="auto" w:before="9"/>
        <w:rPr>
          <w:rFonts w:ascii="宋体" w:hAnsi="宋体" w:cs="宋体" w:eastAsia="宋体" w:hint="default"/>
          <w:sz w:val="5"/>
          <w:szCs w:val="5"/>
        </w:rPr>
      </w:pPr>
    </w:p>
    <w:tbl>
      <w:tblPr>
        <w:tblW w:w="0" w:type="auto"/>
        <w:jc w:val="left"/>
        <w:tblInd w:w="102" w:type="dxa"/>
        <w:tblLayout w:type="fixed"/>
        <w:tblCellMar>
          <w:top w:w="0" w:type="dxa"/>
          <w:left w:w="0" w:type="dxa"/>
          <w:bottom w:w="0" w:type="dxa"/>
          <w:right w:w="0" w:type="dxa"/>
        </w:tblCellMar>
        <w:tblLook w:val="01E0"/>
      </w:tblPr>
      <w:tblGrid>
        <w:gridCol w:w="2600"/>
        <w:gridCol w:w="1277"/>
        <w:gridCol w:w="1274"/>
        <w:gridCol w:w="1702"/>
        <w:gridCol w:w="1417"/>
        <w:gridCol w:w="1416"/>
      </w:tblGrid>
      <w:tr>
        <w:trPr>
          <w:trHeight w:val="511" w:hRule="exact"/>
        </w:trPr>
        <w:tc>
          <w:tcPr>
            <w:tcW w:w="2600"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9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67" w:lineRule="auto" w:before="118"/>
              <w:ind w:left="453" w:right="89" w:hanging="360"/>
              <w:jc w:val="left"/>
              <w:rPr>
                <w:rFonts w:ascii="宋体" w:hAnsi="宋体" w:cs="宋体" w:eastAsia="宋体" w:hint="default"/>
                <w:sz w:val="18"/>
                <w:szCs w:val="18"/>
              </w:rPr>
            </w:pPr>
            <w:r>
              <w:rPr>
                <w:rFonts w:ascii="宋体" w:hAnsi="宋体" w:cs="宋体" w:eastAsia="宋体" w:hint="default"/>
                <w:sz w:val="18"/>
                <w:szCs w:val="18"/>
              </w:rPr>
              <w:t>关联交易定价 方式</w:t>
            </w:r>
          </w:p>
        </w:tc>
        <w:tc>
          <w:tcPr>
            <w:tcW w:w="17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487" w:right="0"/>
              <w:jc w:val="left"/>
              <w:rPr>
                <w:rFonts w:ascii="宋体" w:hAnsi="宋体" w:cs="宋体" w:eastAsia="宋体" w:hint="default"/>
                <w:sz w:val="18"/>
                <w:szCs w:val="18"/>
              </w:rPr>
            </w:pPr>
            <w:r>
              <w:rPr>
                <w:rFonts w:ascii="宋体" w:hAnsi="宋体" w:cs="宋体" w:eastAsia="宋体" w:hint="default"/>
                <w:sz w:val="18"/>
                <w:szCs w:val="18"/>
              </w:rPr>
              <w:t>决策程序</w:t>
            </w:r>
          </w:p>
        </w:tc>
        <w:tc>
          <w:tcPr>
            <w:tcW w:w="283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30" w:hRule="exact"/>
        </w:trPr>
        <w:tc>
          <w:tcPr>
            <w:tcW w:w="2600" w:type="dxa"/>
            <w:vMerge/>
            <w:tcBorders>
              <w:left w:val="nil" w:sz="6" w:space="0" w:color="auto"/>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274" w:type="dxa"/>
            <w:vMerge/>
            <w:tcBorders>
              <w:left w:val="single" w:sz="4" w:space="0" w:color="000000"/>
              <w:bottom w:val="single" w:sz="4" w:space="0" w:color="000000"/>
              <w:right w:val="single" w:sz="4" w:space="0" w:color="000000"/>
            </w:tcBorders>
          </w:tcPr>
          <w:p>
            <w:pPr/>
          </w:p>
        </w:tc>
        <w:tc>
          <w:tcPr>
            <w:tcW w:w="1702" w:type="dxa"/>
            <w:vMerge/>
            <w:tcBorders>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177" w:right="74" w:hanging="104"/>
              <w:jc w:val="left"/>
              <w:rPr>
                <w:rFonts w:ascii="宋体" w:hAnsi="宋体" w:cs="宋体" w:eastAsia="宋体" w:hint="default"/>
                <w:sz w:val="18"/>
                <w:szCs w:val="18"/>
              </w:rPr>
            </w:pPr>
            <w:r>
              <w:rPr>
                <w:rFonts w:ascii="宋体" w:hAnsi="宋体" w:cs="宋体" w:eastAsia="宋体" w:hint="default"/>
                <w:sz w:val="18"/>
                <w:szCs w:val="18"/>
              </w:rPr>
              <w:t>占同类交易金额 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718" w:hRule="exact"/>
        </w:trPr>
        <w:tc>
          <w:tcPr>
            <w:tcW w:w="26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深圳通信器材市场威讯经营部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终端产品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6" w:right="-1"/>
              <w:jc w:val="left"/>
              <w:rPr>
                <w:rFonts w:ascii="宋体" w:hAnsi="宋体" w:cs="宋体" w:eastAsia="宋体" w:hint="default"/>
                <w:sz w:val="18"/>
                <w:szCs w:val="18"/>
              </w:rPr>
            </w:pPr>
            <w:r>
              <w:rPr>
                <w:rFonts w:ascii="宋体" w:hAnsi="宋体" w:cs="宋体" w:eastAsia="宋体" w:hint="default"/>
                <w:spacing w:val="21"/>
                <w:sz w:val="18"/>
                <w:szCs w:val="18"/>
              </w:rPr>
              <w:t>与非关联方经</w:t>
            </w:r>
            <w:r>
              <w:rPr>
                <w:rFonts w:ascii="宋体" w:hAnsi="宋体" w:cs="宋体" w:eastAsia="宋体" w:hint="default"/>
                <w:spacing w:val="-86"/>
                <w:sz w:val="18"/>
                <w:szCs w:val="18"/>
              </w:rPr>
              <w:t> </w:t>
            </w:r>
            <w:r>
              <w:rPr>
                <w:rFonts w:ascii="宋体" w:hAnsi="宋体" w:cs="宋体" w:eastAsia="宋体" w:hint="default"/>
                <w:sz w:val="18"/>
                <w:szCs w:val="18"/>
              </w:rPr>
              <w:t>销商同一售价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777,188.18</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0.08</w:t>
            </w:r>
          </w:p>
        </w:tc>
      </w:tr>
      <w:tr>
        <w:trPr>
          <w:trHeight w:val="718" w:hRule="exact"/>
        </w:trPr>
        <w:tc>
          <w:tcPr>
            <w:tcW w:w="26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泉州市鲤城中区昌龙电子配件店</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终端产品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26" w:right="-1"/>
              <w:jc w:val="left"/>
              <w:rPr>
                <w:rFonts w:ascii="宋体" w:hAnsi="宋体" w:cs="宋体" w:eastAsia="宋体" w:hint="default"/>
                <w:sz w:val="18"/>
                <w:szCs w:val="18"/>
              </w:rPr>
            </w:pPr>
            <w:r>
              <w:rPr>
                <w:rFonts w:ascii="宋体" w:hAnsi="宋体" w:cs="宋体" w:eastAsia="宋体" w:hint="default"/>
                <w:spacing w:val="21"/>
                <w:sz w:val="18"/>
                <w:szCs w:val="18"/>
              </w:rPr>
              <w:t>与非关联方经</w:t>
            </w:r>
            <w:r>
              <w:rPr>
                <w:rFonts w:ascii="宋体" w:hAnsi="宋体" w:cs="宋体" w:eastAsia="宋体" w:hint="default"/>
                <w:spacing w:val="-86"/>
                <w:sz w:val="18"/>
                <w:szCs w:val="18"/>
              </w:rPr>
              <w:t> </w:t>
            </w:r>
            <w:r>
              <w:rPr>
                <w:rFonts w:ascii="宋体" w:hAnsi="宋体" w:cs="宋体" w:eastAsia="宋体" w:hint="default"/>
                <w:sz w:val="18"/>
                <w:szCs w:val="18"/>
              </w:rPr>
              <w:t>销商同一售价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正常销售程序</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1,383,904.48</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0.14</w:t>
            </w:r>
          </w:p>
        </w:tc>
      </w:tr>
      <w:tr>
        <w:trPr>
          <w:trHeight w:val="509" w:hRule="exact"/>
        </w:trPr>
        <w:tc>
          <w:tcPr>
            <w:tcW w:w="26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泉州市鲤城中区昌龙电子配件店</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原材料</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市场价</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正常采购程序</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45,390.00</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1"/>
        <w:rPr>
          <w:rFonts w:ascii="宋体" w:hAnsi="宋体" w:cs="宋体" w:eastAsia="宋体" w:hint="default"/>
          <w:sz w:val="12"/>
          <w:szCs w:val="12"/>
        </w:rPr>
      </w:pPr>
    </w:p>
    <w:p>
      <w:pPr>
        <w:spacing w:before="36"/>
        <w:ind w:left="573"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：由于上海舟讯电子有限公司自</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日起不再是本公司的关联方，该公司的关联交易</w:t>
      </w:r>
    </w:p>
    <w:p>
      <w:pPr>
        <w:spacing w:line="240" w:lineRule="auto" w:before="2"/>
        <w:rPr>
          <w:rFonts w:ascii="宋体" w:hAnsi="宋体" w:cs="宋体" w:eastAsia="宋体" w:hint="default"/>
          <w:sz w:val="16"/>
          <w:szCs w:val="16"/>
        </w:rPr>
      </w:pPr>
    </w:p>
    <w:p>
      <w:pPr>
        <w:spacing w:before="0"/>
        <w:ind w:left="152" w:right="1122" w:firstLine="0"/>
        <w:jc w:val="left"/>
        <w:rPr>
          <w:rFonts w:ascii="宋体" w:hAnsi="宋体" w:cs="宋体" w:eastAsia="宋体" w:hint="default"/>
          <w:sz w:val="21"/>
          <w:szCs w:val="21"/>
        </w:rPr>
      </w:pPr>
      <w:r>
        <w:rPr>
          <w:rFonts w:ascii="宋体" w:hAnsi="宋体" w:cs="宋体" w:eastAsia="宋体" w:hint="default"/>
          <w:sz w:val="21"/>
          <w:szCs w:val="21"/>
        </w:rPr>
        <w:t>统计至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 </w:t>
      </w:r>
      <w:r>
        <w:rPr>
          <w:rFonts w:ascii="宋体" w:hAnsi="宋体" w:cs="宋体" w:eastAsia="宋体" w:hint="default"/>
          <w:sz w:val="21"/>
          <w:szCs w:val="21"/>
        </w:rPr>
        <w:t>日止。</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32"/>
          <w:szCs w:val="32"/>
        </w:rPr>
      </w:pPr>
    </w:p>
    <w:p>
      <w:pPr>
        <w:spacing w:line="415" w:lineRule="auto" w:before="0"/>
        <w:ind w:left="575" w:right="7157" w:hanging="423"/>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）关联方资金拆借及资金占用费</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pacing w:val="-3"/>
          <w:sz w:val="21"/>
          <w:szCs w:val="21"/>
        </w:rPr>
        <w:t>无。</w:t>
      </w:r>
      <w:r>
        <w:rPr>
          <w:rFonts w:ascii="宋体" w:hAnsi="宋体" w:cs="宋体" w:eastAsia="宋体" w:hint="default"/>
          <w:sz w:val="21"/>
          <w:szCs w:val="21"/>
        </w:rPr>
      </w:r>
    </w:p>
    <w:p>
      <w:pPr>
        <w:spacing w:after="0" w:line="415" w:lineRule="auto"/>
        <w:jc w:val="left"/>
        <w:rPr>
          <w:rFonts w:ascii="宋体" w:hAnsi="宋体" w:cs="宋体" w:eastAsia="宋体" w:hint="default"/>
          <w:sz w:val="21"/>
          <w:szCs w:val="21"/>
        </w:rPr>
        <w:sectPr>
          <w:headerReference w:type="default" r:id="rId170"/>
          <w:footerReference w:type="default" r:id="rId171"/>
          <w:pgSz w:w="11910" w:h="16840"/>
          <w:pgMar w:header="0" w:footer="944" w:top="1040" w:bottom="1140" w:left="980" w:right="0"/>
          <w:pgNumType w:start="165"/>
        </w:sectPr>
      </w:pPr>
    </w:p>
    <w:p>
      <w:pPr>
        <w:spacing w:line="240" w:lineRule="auto" w:before="1"/>
        <w:rPr>
          <w:rFonts w:ascii="宋体" w:hAnsi="宋体" w:cs="宋体" w:eastAsia="宋体" w:hint="default"/>
          <w:sz w:val="14"/>
          <w:szCs w:val="14"/>
        </w:rPr>
      </w:pPr>
    </w:p>
    <w:p>
      <w:pPr>
        <w:spacing w:before="36"/>
        <w:ind w:left="132"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关联担保情况</w:t>
      </w:r>
    </w:p>
    <w:p>
      <w:pPr>
        <w:spacing w:line="240" w:lineRule="auto" w:before="5"/>
        <w:rPr>
          <w:rFonts w:ascii="宋体" w:hAnsi="宋体" w:cs="宋体" w:eastAsia="宋体" w:hint="default"/>
          <w:sz w:val="13"/>
          <w:szCs w:val="13"/>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437"/>
        <w:gridCol w:w="1817"/>
        <w:gridCol w:w="1553"/>
        <w:gridCol w:w="1133"/>
        <w:gridCol w:w="1318"/>
        <w:gridCol w:w="814"/>
        <w:gridCol w:w="814"/>
        <w:gridCol w:w="1771"/>
        <w:gridCol w:w="1983"/>
        <w:gridCol w:w="2918"/>
      </w:tblGrid>
      <w:tr>
        <w:trPr>
          <w:trHeight w:val="650"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322" w:lineRule="exact" w:before="18"/>
              <w:ind w:left="148" w:right="131"/>
              <w:jc w:val="left"/>
              <w:rPr>
                <w:rFonts w:ascii="宋体" w:hAnsi="宋体" w:cs="宋体" w:eastAsia="宋体" w:hint="default"/>
                <w:sz w:val="15"/>
                <w:szCs w:val="15"/>
              </w:rPr>
            </w:pPr>
            <w:r>
              <w:rPr>
                <w:rFonts w:ascii="宋体" w:hAnsi="宋体" w:cs="宋体" w:eastAsia="宋体" w:hint="default"/>
                <w:sz w:val="15"/>
                <w:szCs w:val="15"/>
              </w:rPr>
              <w:t>序</w:t>
            </w:r>
            <w:r>
              <w:rPr>
                <w:rFonts w:ascii="宋体" w:hAnsi="宋体" w:cs="宋体" w:eastAsia="宋体" w:hint="default"/>
                <w:w w:val="100"/>
                <w:sz w:val="15"/>
                <w:szCs w:val="15"/>
              </w:rPr>
              <w:t> </w:t>
            </w:r>
            <w:r>
              <w:rPr>
                <w:rFonts w:ascii="宋体" w:hAnsi="宋体" w:cs="宋体" w:eastAsia="宋体" w:hint="default"/>
                <w:sz w:val="15"/>
                <w:szCs w:val="15"/>
              </w:rPr>
              <w:t>号</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5" w:right="0"/>
              <w:jc w:val="center"/>
              <w:rPr>
                <w:rFonts w:ascii="宋体" w:hAnsi="宋体" w:cs="宋体" w:eastAsia="宋体" w:hint="default"/>
                <w:sz w:val="15"/>
                <w:szCs w:val="15"/>
              </w:rPr>
            </w:pPr>
            <w:r>
              <w:rPr>
                <w:rFonts w:ascii="宋体" w:hAnsi="宋体" w:cs="宋体" w:eastAsia="宋体" w:hint="default"/>
                <w:sz w:val="15"/>
                <w:szCs w:val="15"/>
              </w:rPr>
              <w:t>担保方</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321" w:right="0"/>
              <w:jc w:val="left"/>
              <w:rPr>
                <w:rFonts w:ascii="宋体" w:hAnsi="宋体" w:cs="宋体" w:eastAsia="宋体" w:hint="default"/>
                <w:sz w:val="15"/>
                <w:szCs w:val="15"/>
              </w:rPr>
            </w:pPr>
            <w:r>
              <w:rPr>
                <w:rFonts w:ascii="宋体" w:hAnsi="宋体" w:cs="宋体" w:eastAsia="宋体" w:hint="default"/>
                <w:sz w:val="15"/>
                <w:szCs w:val="15"/>
              </w:rPr>
              <w:t>被担保方名称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322" w:lineRule="exact" w:before="18"/>
              <w:ind w:left="410" w:right="183" w:hanging="226"/>
              <w:jc w:val="left"/>
              <w:rPr>
                <w:rFonts w:ascii="宋体" w:hAnsi="宋体" w:cs="宋体" w:eastAsia="宋体" w:hint="default"/>
                <w:sz w:val="15"/>
                <w:szCs w:val="15"/>
              </w:rPr>
            </w:pPr>
            <w:r>
              <w:rPr>
                <w:rFonts w:ascii="宋体" w:hAnsi="宋体" w:cs="宋体" w:eastAsia="宋体" w:hint="default"/>
                <w:sz w:val="15"/>
                <w:szCs w:val="15"/>
              </w:rPr>
              <w:t>与上市公司</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关系</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69"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截止</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2011-12-31</w:t>
            </w:r>
          </w:p>
          <w:p>
            <w:pPr>
              <w:pStyle w:val="TableParagraph"/>
              <w:spacing w:line="240" w:lineRule="auto" w:before="114"/>
              <w:ind w:left="208" w:right="0"/>
              <w:jc w:val="center"/>
              <w:rPr>
                <w:rFonts w:ascii="宋体" w:hAnsi="宋体" w:cs="宋体" w:eastAsia="宋体" w:hint="default"/>
                <w:sz w:val="15"/>
                <w:szCs w:val="15"/>
              </w:rPr>
            </w:pPr>
            <w:r>
              <w:rPr>
                <w:rFonts w:ascii="宋体" w:hAnsi="宋体" w:cs="宋体" w:eastAsia="宋体" w:hint="default"/>
                <w:sz w:val="15"/>
                <w:szCs w:val="15"/>
              </w:rPr>
              <w:t>对外担保金额</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322" w:lineRule="exact" w:before="18"/>
              <w:ind w:left="251" w:right="247"/>
              <w:jc w:val="left"/>
              <w:rPr>
                <w:rFonts w:ascii="宋体" w:hAnsi="宋体" w:cs="宋体" w:eastAsia="宋体" w:hint="default"/>
                <w:sz w:val="15"/>
                <w:szCs w:val="15"/>
              </w:rPr>
            </w:pPr>
            <w:r>
              <w:rPr>
                <w:rFonts w:ascii="宋体" w:hAnsi="宋体" w:cs="宋体" w:eastAsia="宋体" w:hint="default"/>
                <w:sz w:val="15"/>
                <w:szCs w:val="15"/>
              </w:rPr>
              <w:t>担保</w:t>
            </w:r>
            <w:r>
              <w:rPr>
                <w:rFonts w:ascii="宋体" w:hAnsi="宋体" w:cs="宋体" w:eastAsia="宋体" w:hint="default"/>
                <w:spacing w:val="-73"/>
                <w:sz w:val="15"/>
                <w:szCs w:val="15"/>
              </w:rPr>
              <w:t> </w:t>
            </w:r>
            <w:r>
              <w:rPr>
                <w:rFonts w:ascii="宋体" w:hAnsi="宋体" w:cs="宋体" w:eastAsia="宋体" w:hint="default"/>
                <w:sz w:val="15"/>
                <w:szCs w:val="15"/>
              </w:rPr>
              <w:t>方式</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322" w:lineRule="exact" w:before="18"/>
              <w:ind w:left="252" w:right="249"/>
              <w:jc w:val="left"/>
              <w:rPr>
                <w:rFonts w:ascii="宋体" w:hAnsi="宋体" w:cs="宋体" w:eastAsia="宋体" w:hint="default"/>
                <w:sz w:val="15"/>
                <w:szCs w:val="15"/>
              </w:rPr>
            </w:pPr>
            <w:r>
              <w:rPr>
                <w:rFonts w:ascii="宋体" w:hAnsi="宋体" w:cs="宋体" w:eastAsia="宋体" w:hint="default"/>
                <w:sz w:val="15"/>
                <w:szCs w:val="15"/>
              </w:rPr>
              <w:t>担保</w:t>
            </w:r>
            <w:r>
              <w:rPr>
                <w:rFonts w:ascii="宋体" w:hAnsi="宋体" w:cs="宋体" w:eastAsia="宋体" w:hint="default"/>
                <w:spacing w:val="-73"/>
                <w:sz w:val="15"/>
                <w:szCs w:val="15"/>
              </w:rPr>
              <w:t> </w:t>
            </w:r>
            <w:r>
              <w:rPr>
                <w:rFonts w:ascii="宋体" w:hAnsi="宋体" w:cs="宋体" w:eastAsia="宋体" w:hint="default"/>
                <w:sz w:val="15"/>
                <w:szCs w:val="15"/>
              </w:rPr>
              <w:t>期限</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授信期限</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担保到期时间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备注</w:t>
            </w:r>
          </w:p>
        </w:tc>
      </w:tr>
      <w:tr>
        <w:trPr>
          <w:trHeight w:val="638"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1</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陈清州、翁丽敏</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15000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2011.08.30-2012.08.30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194" w:lineRule="exact"/>
              <w:ind w:left="105" w:right="106"/>
              <w:jc w:val="left"/>
              <w:rPr>
                <w:rFonts w:ascii="宋体" w:hAnsi="宋体" w:cs="宋体" w:eastAsia="宋体" w:hint="default"/>
                <w:sz w:val="15"/>
                <w:szCs w:val="15"/>
              </w:rPr>
            </w:pPr>
            <w:r>
              <w:rPr>
                <w:rFonts w:ascii="宋体" w:hAnsi="宋体" w:cs="宋体" w:eastAsia="宋体" w:hint="default"/>
                <w:sz w:val="15"/>
                <w:szCs w:val="15"/>
              </w:rPr>
              <w:t>合同：</w:t>
            </w:r>
            <w:r>
              <w:rPr>
                <w:rFonts w:ascii="Times New Roman" w:hAnsi="Times New Roman" w:cs="Times New Roman" w:eastAsia="Times New Roman" w:hint="default"/>
                <w:sz w:val="15"/>
                <w:szCs w:val="15"/>
              </w:rPr>
              <w:t>2011</w:t>
            </w:r>
            <w:r>
              <w:rPr>
                <w:rFonts w:ascii="Times New Roman" w:hAnsi="Times New Roman" w:cs="Times New Roman" w:eastAsia="Times New Roman" w:hint="default"/>
                <w:spacing w:val="-6"/>
                <w:sz w:val="15"/>
                <w:szCs w:val="15"/>
              </w:rPr>
              <w:t> </w:t>
            </w:r>
            <w:r>
              <w:rPr>
                <w:rFonts w:ascii="宋体" w:hAnsi="宋体" w:cs="宋体" w:eastAsia="宋体" w:hint="default"/>
                <w:sz w:val="15"/>
                <w:szCs w:val="15"/>
              </w:rPr>
              <w:t>年侨字第</w:t>
            </w:r>
            <w:r>
              <w:rPr>
                <w:rFonts w:ascii="宋体" w:hAnsi="宋体" w:cs="宋体" w:eastAsia="宋体" w:hint="default"/>
                <w:spacing w:val="-43"/>
                <w:sz w:val="15"/>
                <w:szCs w:val="15"/>
              </w:rPr>
              <w:t> </w:t>
            </w:r>
            <w:r>
              <w:rPr>
                <w:rFonts w:ascii="Times New Roman" w:hAnsi="Times New Roman" w:cs="Times New Roman" w:eastAsia="Times New Roman" w:hint="default"/>
                <w:sz w:val="15"/>
                <w:szCs w:val="15"/>
              </w:rPr>
              <w:t>001127627701</w:t>
            </w:r>
            <w:r>
              <w:rPr>
                <w:rFonts w:ascii="Times New Roman" w:hAnsi="Times New Roman" w:cs="Times New Roman" w:eastAsia="Times New Roman" w:hint="default"/>
                <w:spacing w:val="-6"/>
                <w:sz w:val="15"/>
                <w:szCs w:val="15"/>
              </w:rPr>
              <w:t> </w:t>
            </w:r>
            <w:r>
              <w:rPr>
                <w:rFonts w:ascii="宋体" w:hAnsi="宋体" w:cs="宋体" w:eastAsia="宋体" w:hint="default"/>
                <w:sz w:val="15"/>
                <w:szCs w:val="15"/>
              </w:rPr>
              <w:t>号</w:t>
            </w:r>
            <w:r>
              <w:rPr>
                <w:rFonts w:ascii="Times New Roman" w:hAnsi="Times New Roman" w:cs="Times New Roman" w:eastAsia="Times New Roman" w:hint="default"/>
                <w:sz w:val="15"/>
                <w:szCs w:val="15"/>
              </w:rPr>
              <w:t>/02</w:t>
            </w:r>
            <w:r>
              <w:rPr>
                <w:rFonts w:ascii="Times New Roman" w:hAnsi="Times New Roman" w:cs="Times New Roman" w:eastAsia="Times New Roman" w:hint="default"/>
                <w:spacing w:val="-2"/>
                <w:w w:val="100"/>
                <w:sz w:val="15"/>
                <w:szCs w:val="15"/>
              </w:rPr>
              <w:t> </w:t>
            </w:r>
            <w:r>
              <w:rPr>
                <w:rFonts w:ascii="宋体" w:hAnsi="宋体" w:cs="宋体" w:eastAsia="宋体" w:hint="default"/>
                <w:sz w:val="15"/>
                <w:szCs w:val="15"/>
              </w:rPr>
              <w:t>号</w:t>
            </w:r>
          </w:p>
        </w:tc>
      </w:tr>
      <w:tr>
        <w:trPr>
          <w:trHeight w:val="641"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2</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深圳市赛格通信有限公</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11000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2011.11.10-2012.11.09</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保证合同</w:t>
            </w:r>
            <w:r>
              <w:rPr>
                <w:rFonts w:ascii="宋体" w:hAnsi="宋体" w:cs="宋体" w:eastAsia="宋体" w:hint="default"/>
                <w:spacing w:val="-43"/>
                <w:sz w:val="15"/>
                <w:szCs w:val="15"/>
              </w:rPr>
              <w:t> </w:t>
            </w:r>
            <w:r>
              <w:rPr>
                <w:rFonts w:ascii="Times New Roman" w:hAnsi="Times New Roman" w:cs="Times New Roman" w:eastAsia="Times New Roman" w:hint="default"/>
                <w:sz w:val="15"/>
                <w:szCs w:val="15"/>
              </w:rPr>
              <w:t>GB3915010014-1</w:t>
            </w:r>
            <w:r>
              <w:rPr>
                <w:rFonts w:ascii="宋体" w:hAnsi="宋体" w:cs="宋体" w:eastAsia="宋体" w:hint="default"/>
                <w:sz w:val="15"/>
                <w:szCs w:val="15"/>
              </w:rPr>
              <w:t>，</w:t>
            </w:r>
          </w:p>
        </w:tc>
      </w:tr>
      <w:tr>
        <w:trPr>
          <w:trHeight w:val="638"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3</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哈尔滨侨航通信设备有</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限公司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11000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2011.11.10-2012.11.09</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保证合同</w:t>
            </w:r>
            <w:r>
              <w:rPr>
                <w:rFonts w:ascii="宋体" w:hAnsi="宋体" w:cs="宋体" w:eastAsia="宋体" w:hint="default"/>
                <w:spacing w:val="-45"/>
                <w:sz w:val="15"/>
                <w:szCs w:val="15"/>
              </w:rPr>
              <w:t> </w:t>
            </w:r>
            <w:r>
              <w:rPr>
                <w:rFonts w:ascii="Times New Roman" w:hAnsi="Times New Roman" w:cs="Times New Roman" w:eastAsia="Times New Roman" w:hint="default"/>
                <w:sz w:val="15"/>
                <w:szCs w:val="15"/>
              </w:rPr>
              <w:t>GB3915010014-2</w:t>
            </w:r>
          </w:p>
        </w:tc>
      </w:tr>
      <w:tr>
        <w:trPr>
          <w:trHeight w:val="638"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4</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5000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2011.12.01-2013.12.1</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195" w:lineRule="exact"/>
              <w:ind w:left="105" w:right="0"/>
              <w:jc w:val="left"/>
              <w:rPr>
                <w:rFonts w:ascii="宋体" w:hAnsi="宋体" w:cs="宋体" w:eastAsia="宋体" w:hint="default"/>
                <w:sz w:val="15"/>
                <w:szCs w:val="15"/>
              </w:rPr>
            </w:pPr>
            <w:r>
              <w:rPr>
                <w:rFonts w:ascii="宋体" w:hAnsi="宋体" w:cs="宋体" w:eastAsia="宋体" w:hint="default"/>
                <w:sz w:val="15"/>
                <w:szCs w:val="15"/>
              </w:rPr>
              <w:t>保证合同兴银深八卦岭授信个（保证）字</w:t>
            </w:r>
          </w:p>
          <w:p>
            <w:pPr>
              <w:pStyle w:val="TableParagraph"/>
              <w:spacing w:line="207" w:lineRule="exact"/>
              <w:ind w:left="105"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2011</w:t>
            </w:r>
            <w:r>
              <w:rPr>
                <w:rFonts w:ascii="宋体" w:hAnsi="宋体" w:cs="宋体" w:eastAsia="宋体" w:hint="default"/>
                <w:sz w:val="15"/>
                <w:szCs w:val="15"/>
              </w:rPr>
              <w:t>）第</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0049-A</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号</w:t>
            </w:r>
          </w:p>
        </w:tc>
      </w:tr>
      <w:tr>
        <w:trPr>
          <w:trHeight w:val="638"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5</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10000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2011.03.21-2013.03.21</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01" w:lineRule="exact"/>
              <w:ind w:left="105" w:right="0"/>
              <w:jc w:val="left"/>
              <w:rPr>
                <w:rFonts w:ascii="Times New Roman" w:hAnsi="Times New Roman" w:cs="Times New Roman" w:eastAsia="Times New Roman" w:hint="default"/>
                <w:sz w:val="15"/>
                <w:szCs w:val="15"/>
              </w:rPr>
            </w:pPr>
            <w:r>
              <w:rPr>
                <w:rFonts w:ascii="宋体" w:hAnsi="宋体" w:cs="宋体" w:eastAsia="宋体" w:hint="default"/>
                <w:spacing w:val="-4"/>
                <w:sz w:val="15"/>
                <w:szCs w:val="15"/>
              </w:rPr>
              <w:t>担保合同：工银深高保（高新园）字</w:t>
            </w:r>
            <w:r>
              <w:rPr>
                <w:rFonts w:ascii="宋体" w:hAnsi="宋体" w:cs="宋体" w:eastAsia="宋体" w:hint="default"/>
                <w:spacing w:val="-17"/>
                <w:sz w:val="15"/>
                <w:szCs w:val="15"/>
              </w:rPr>
              <w:t> </w:t>
            </w:r>
            <w:r>
              <w:rPr>
                <w:rFonts w:ascii="Times New Roman" w:hAnsi="Times New Roman" w:cs="Times New Roman" w:eastAsia="Times New Roman" w:hint="default"/>
                <w:sz w:val="15"/>
                <w:szCs w:val="15"/>
              </w:rPr>
              <w:t>2011</w:t>
            </w:r>
          </w:p>
          <w:p>
            <w:pPr>
              <w:pStyle w:val="TableParagraph"/>
              <w:spacing w:line="201" w:lineRule="exact"/>
              <w:ind w:left="105" w:right="0"/>
              <w:jc w:val="left"/>
              <w:rPr>
                <w:rFonts w:ascii="宋体" w:hAnsi="宋体" w:cs="宋体" w:eastAsia="宋体" w:hint="default"/>
                <w:sz w:val="15"/>
                <w:szCs w:val="15"/>
              </w:rPr>
            </w:pPr>
            <w:r>
              <w:rPr>
                <w:rFonts w:ascii="宋体" w:hAnsi="宋体" w:cs="宋体" w:eastAsia="宋体" w:hint="default"/>
                <w:sz w:val="15"/>
                <w:szCs w:val="15"/>
              </w:rPr>
              <w:t>年第</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009</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r>
      <w:tr>
        <w:trPr>
          <w:trHeight w:val="641"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6</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哈尔滨侨航通信设备有</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限公司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10000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2011.03.21-2013.03.21</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01" w:lineRule="exact"/>
              <w:ind w:left="105" w:right="0"/>
              <w:jc w:val="left"/>
              <w:rPr>
                <w:rFonts w:ascii="Times New Roman" w:hAnsi="Times New Roman" w:cs="Times New Roman" w:eastAsia="Times New Roman" w:hint="default"/>
                <w:sz w:val="15"/>
                <w:szCs w:val="15"/>
              </w:rPr>
            </w:pPr>
            <w:r>
              <w:rPr>
                <w:rFonts w:ascii="宋体" w:hAnsi="宋体" w:cs="宋体" w:eastAsia="宋体" w:hint="default"/>
                <w:spacing w:val="-4"/>
                <w:sz w:val="15"/>
                <w:szCs w:val="15"/>
              </w:rPr>
              <w:t>担保合同：工银深高保（高新园）字</w:t>
            </w:r>
            <w:r>
              <w:rPr>
                <w:rFonts w:ascii="宋体" w:hAnsi="宋体" w:cs="宋体" w:eastAsia="宋体" w:hint="default"/>
                <w:spacing w:val="-17"/>
                <w:sz w:val="15"/>
                <w:szCs w:val="15"/>
              </w:rPr>
              <w:t> </w:t>
            </w:r>
            <w:r>
              <w:rPr>
                <w:rFonts w:ascii="Times New Roman" w:hAnsi="Times New Roman" w:cs="Times New Roman" w:eastAsia="Times New Roman" w:hint="default"/>
                <w:sz w:val="15"/>
                <w:szCs w:val="15"/>
              </w:rPr>
              <w:t>2011</w:t>
            </w:r>
          </w:p>
          <w:p>
            <w:pPr>
              <w:pStyle w:val="TableParagraph"/>
              <w:spacing w:line="201" w:lineRule="exact"/>
              <w:ind w:left="105" w:right="0"/>
              <w:jc w:val="left"/>
              <w:rPr>
                <w:rFonts w:ascii="宋体" w:hAnsi="宋体" w:cs="宋体" w:eastAsia="宋体" w:hint="default"/>
                <w:sz w:val="15"/>
                <w:szCs w:val="15"/>
              </w:rPr>
            </w:pPr>
            <w:r>
              <w:rPr>
                <w:rFonts w:ascii="宋体" w:hAnsi="宋体" w:cs="宋体" w:eastAsia="宋体" w:hint="default"/>
                <w:sz w:val="15"/>
                <w:szCs w:val="15"/>
              </w:rPr>
              <w:t>年第</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r>
      <w:tr>
        <w:trPr>
          <w:trHeight w:val="638"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深圳市赛格通信有限公</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10000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2011.03.21-2013.03.21</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01" w:lineRule="exact"/>
              <w:ind w:left="105" w:right="0"/>
              <w:jc w:val="left"/>
              <w:rPr>
                <w:rFonts w:ascii="Times New Roman" w:hAnsi="Times New Roman" w:cs="Times New Roman" w:eastAsia="Times New Roman" w:hint="default"/>
                <w:sz w:val="15"/>
                <w:szCs w:val="15"/>
              </w:rPr>
            </w:pPr>
            <w:r>
              <w:rPr>
                <w:rFonts w:ascii="宋体" w:hAnsi="宋体" w:cs="宋体" w:eastAsia="宋体" w:hint="default"/>
                <w:spacing w:val="-4"/>
                <w:sz w:val="15"/>
                <w:szCs w:val="15"/>
              </w:rPr>
              <w:t>担保合同：工银深高保（高新园）字</w:t>
            </w:r>
            <w:r>
              <w:rPr>
                <w:rFonts w:ascii="宋体" w:hAnsi="宋体" w:cs="宋体" w:eastAsia="宋体" w:hint="default"/>
                <w:spacing w:val="-17"/>
                <w:sz w:val="15"/>
                <w:szCs w:val="15"/>
              </w:rPr>
              <w:t> </w:t>
            </w:r>
            <w:r>
              <w:rPr>
                <w:rFonts w:ascii="Times New Roman" w:hAnsi="Times New Roman" w:cs="Times New Roman" w:eastAsia="Times New Roman" w:hint="default"/>
                <w:sz w:val="15"/>
                <w:szCs w:val="15"/>
              </w:rPr>
              <w:t>2011</w:t>
            </w:r>
          </w:p>
          <w:p>
            <w:pPr>
              <w:pStyle w:val="TableParagraph"/>
              <w:spacing w:line="201" w:lineRule="exact"/>
              <w:ind w:left="105" w:right="0"/>
              <w:jc w:val="left"/>
              <w:rPr>
                <w:rFonts w:ascii="宋体" w:hAnsi="宋体" w:cs="宋体" w:eastAsia="宋体" w:hint="default"/>
                <w:sz w:val="15"/>
                <w:szCs w:val="15"/>
              </w:rPr>
            </w:pPr>
            <w:r>
              <w:rPr>
                <w:rFonts w:ascii="宋体" w:hAnsi="宋体" w:cs="宋体" w:eastAsia="宋体" w:hint="default"/>
                <w:sz w:val="15"/>
                <w:szCs w:val="15"/>
              </w:rPr>
              <w:t>年第</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r>
      <w:tr>
        <w:trPr>
          <w:trHeight w:val="444"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8</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20000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2011.03.24-2012.03.24</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担保合同：</w:t>
            </w:r>
            <w:r>
              <w:rPr>
                <w:rFonts w:ascii="Times New Roman" w:hAnsi="Times New Roman" w:cs="Times New Roman" w:eastAsia="Times New Roman" w:hint="default"/>
                <w:sz w:val="15"/>
                <w:szCs w:val="15"/>
              </w:rPr>
              <w:t>2011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年深通信综额字</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003</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r>
      <w:tr>
        <w:trPr>
          <w:trHeight w:val="638"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9"/>
              <w:jc w:val="center"/>
              <w:rPr>
                <w:rFonts w:ascii="Times New Roman" w:hAnsi="Times New Roman" w:cs="Times New Roman" w:eastAsia="Times New Roman" w:hint="default"/>
                <w:sz w:val="15"/>
                <w:szCs w:val="15"/>
              </w:rPr>
            </w:pPr>
            <w:r>
              <w:rPr>
                <w:rFonts w:ascii="Times New Roman"/>
                <w:w w:val="100"/>
                <w:sz w:val="15"/>
              </w:rPr>
              <w:t>9</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4"/>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市</w:t>
            </w:r>
            <w:r>
              <w:rPr>
                <w:rFonts w:ascii="宋体" w:hAnsi="宋体" w:cs="宋体" w:eastAsia="宋体" w:hint="default"/>
                <w:spacing w:val="-54"/>
                <w:sz w:val="15"/>
                <w:szCs w:val="15"/>
              </w:rPr>
              <w:t> </w:t>
            </w:r>
            <w:r>
              <w:rPr>
                <w:rFonts w:ascii="宋体" w:hAnsi="宋体" w:cs="宋体" w:eastAsia="宋体" w:hint="default"/>
                <w:spacing w:val="7"/>
                <w:sz w:val="15"/>
                <w:szCs w:val="15"/>
              </w:rPr>
              <w:t>高新</w:t>
            </w:r>
            <w:r>
              <w:rPr>
                <w:rFonts w:ascii="宋体" w:hAnsi="宋体" w:cs="宋体" w:eastAsia="宋体" w:hint="default"/>
                <w:spacing w:val="-54"/>
                <w:sz w:val="15"/>
                <w:szCs w:val="15"/>
              </w:rPr>
              <w:t> </w:t>
            </w:r>
            <w:r>
              <w:rPr>
                <w:rFonts w:ascii="宋体" w:hAnsi="宋体" w:cs="宋体" w:eastAsia="宋体" w:hint="default"/>
                <w:sz w:val="15"/>
                <w:szCs w:val="15"/>
              </w:rPr>
              <w:t>技</w:t>
            </w:r>
            <w:r>
              <w:rPr>
                <w:rFonts w:ascii="宋体" w:hAnsi="宋体" w:cs="宋体" w:eastAsia="宋体" w:hint="default"/>
                <w:spacing w:val="-54"/>
                <w:sz w:val="15"/>
                <w:szCs w:val="15"/>
              </w:rPr>
              <w:t> </w:t>
            </w:r>
            <w:r>
              <w:rPr>
                <w:rFonts w:ascii="宋体" w:hAnsi="宋体" w:cs="宋体" w:eastAsia="宋体" w:hint="default"/>
                <w:spacing w:val="7"/>
                <w:sz w:val="15"/>
                <w:szCs w:val="15"/>
              </w:rPr>
              <w:t>术投</w:t>
            </w:r>
            <w:r>
              <w:rPr>
                <w:rFonts w:ascii="宋体" w:hAnsi="宋体" w:cs="宋体" w:eastAsia="宋体" w:hint="default"/>
                <w:w w:val="100"/>
                <w:sz w:val="15"/>
                <w:szCs w:val="15"/>
              </w:rPr>
              <w:t> </w:t>
            </w:r>
            <w:r>
              <w:rPr>
                <w:rFonts w:ascii="宋体" w:hAnsi="宋体" w:cs="宋体" w:eastAsia="宋体" w:hint="default"/>
                <w:sz w:val="15"/>
                <w:szCs w:val="15"/>
              </w:rPr>
              <w:t>资担保有限公司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反担保人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7300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2007.11.14-2012.11.14</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反担保保证合同编号：反</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200700598</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号</w:t>
            </w:r>
          </w:p>
        </w:tc>
      </w:tr>
      <w:tr>
        <w:trPr>
          <w:trHeight w:val="641"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翁丽敏</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4"/>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市</w:t>
            </w:r>
            <w:r>
              <w:rPr>
                <w:rFonts w:ascii="宋体" w:hAnsi="宋体" w:cs="宋体" w:eastAsia="宋体" w:hint="default"/>
                <w:spacing w:val="-54"/>
                <w:sz w:val="15"/>
                <w:szCs w:val="15"/>
              </w:rPr>
              <w:t> </w:t>
            </w:r>
            <w:r>
              <w:rPr>
                <w:rFonts w:ascii="宋体" w:hAnsi="宋体" w:cs="宋体" w:eastAsia="宋体" w:hint="default"/>
                <w:spacing w:val="7"/>
                <w:sz w:val="15"/>
                <w:szCs w:val="15"/>
              </w:rPr>
              <w:t>高新</w:t>
            </w:r>
            <w:r>
              <w:rPr>
                <w:rFonts w:ascii="宋体" w:hAnsi="宋体" w:cs="宋体" w:eastAsia="宋体" w:hint="default"/>
                <w:spacing w:val="-54"/>
                <w:sz w:val="15"/>
                <w:szCs w:val="15"/>
              </w:rPr>
              <w:t> </w:t>
            </w:r>
            <w:r>
              <w:rPr>
                <w:rFonts w:ascii="宋体" w:hAnsi="宋体" w:cs="宋体" w:eastAsia="宋体" w:hint="default"/>
                <w:sz w:val="15"/>
                <w:szCs w:val="15"/>
              </w:rPr>
              <w:t>技</w:t>
            </w:r>
            <w:r>
              <w:rPr>
                <w:rFonts w:ascii="宋体" w:hAnsi="宋体" w:cs="宋体" w:eastAsia="宋体" w:hint="default"/>
                <w:spacing w:val="-54"/>
                <w:sz w:val="15"/>
                <w:szCs w:val="15"/>
              </w:rPr>
              <w:t> </w:t>
            </w:r>
            <w:r>
              <w:rPr>
                <w:rFonts w:ascii="宋体" w:hAnsi="宋体" w:cs="宋体" w:eastAsia="宋体" w:hint="default"/>
                <w:spacing w:val="7"/>
                <w:sz w:val="15"/>
                <w:szCs w:val="15"/>
              </w:rPr>
              <w:t>术投</w:t>
            </w:r>
            <w:r>
              <w:rPr>
                <w:rFonts w:ascii="宋体" w:hAnsi="宋体" w:cs="宋体" w:eastAsia="宋体" w:hint="default"/>
                <w:w w:val="100"/>
                <w:sz w:val="15"/>
                <w:szCs w:val="15"/>
              </w:rPr>
              <w:t> </w:t>
            </w:r>
            <w:r>
              <w:rPr>
                <w:rFonts w:ascii="宋体" w:hAnsi="宋体" w:cs="宋体" w:eastAsia="宋体" w:hint="default"/>
                <w:sz w:val="15"/>
                <w:szCs w:val="15"/>
              </w:rPr>
              <w:t>资担保有限公司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反担保人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7300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2007.11.14-2012.11.14</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反担保保证合同编号：反</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200700598</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号</w:t>
            </w:r>
          </w:p>
        </w:tc>
      </w:tr>
      <w:tr>
        <w:trPr>
          <w:trHeight w:val="444"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11</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12000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五年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2010.09.7-2011.09.07</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保证合同：</w:t>
            </w:r>
            <w:r>
              <w:rPr>
                <w:rFonts w:ascii="Times New Roman" w:hAnsi="Times New Roman" w:cs="Times New Roman" w:eastAsia="Times New Roman" w:hint="default"/>
                <w:sz w:val="15"/>
                <w:szCs w:val="15"/>
              </w:rPr>
              <w:t>4430302010B100000500</w:t>
            </w:r>
          </w:p>
        </w:tc>
      </w:tr>
      <w:tr>
        <w:trPr>
          <w:trHeight w:val="444"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12</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2000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2010.06.28-2011.06.28</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2" w:right="0"/>
              <w:jc w:val="center"/>
              <w:rPr>
                <w:rFonts w:ascii="Times New Roman" w:hAnsi="Times New Roman" w:cs="Times New Roman" w:eastAsia="Times New Roman" w:hint="default"/>
                <w:sz w:val="15"/>
                <w:szCs w:val="15"/>
              </w:rPr>
            </w:pPr>
            <w:r>
              <w:rPr>
                <w:rFonts w:ascii="Times New Roman"/>
                <w:sz w:val="15"/>
              </w:rPr>
              <w:t>2013.07.06</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保证合同：</w:t>
            </w: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年深通信综额字</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006</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r>
      <w:tr>
        <w:trPr>
          <w:trHeight w:val="641"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13</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哈尔滨侨航通信设备有</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限公司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4000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2010.08.02-2011.08.02</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0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年侨字第</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0010275202-01</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r>
    </w:tbl>
    <w:p>
      <w:pPr>
        <w:spacing w:after="0" w:line="240" w:lineRule="auto"/>
        <w:jc w:val="left"/>
        <w:rPr>
          <w:rFonts w:ascii="宋体" w:hAnsi="宋体" w:cs="宋体" w:eastAsia="宋体" w:hint="default"/>
          <w:sz w:val="15"/>
          <w:szCs w:val="15"/>
        </w:rPr>
        <w:sectPr>
          <w:headerReference w:type="default" r:id="rId172"/>
          <w:footerReference w:type="default" r:id="rId173"/>
          <w:pgSz w:w="16840" w:h="11910" w:orient="landscape"/>
          <w:pgMar w:header="0" w:footer="956" w:top="1100" w:bottom="1140" w:left="1000" w:right="0"/>
          <w:pgNumType w:start="166"/>
        </w:sectPr>
      </w:pPr>
    </w:p>
    <w:p>
      <w:pPr>
        <w:spacing w:line="240" w:lineRule="auto" w:before="8"/>
        <w:rPr>
          <w:rFonts w:ascii="宋体" w:hAnsi="宋体" w:cs="宋体" w:eastAsia="宋体"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437"/>
        <w:gridCol w:w="1817"/>
        <w:gridCol w:w="1553"/>
        <w:gridCol w:w="1133"/>
        <w:gridCol w:w="1318"/>
        <w:gridCol w:w="814"/>
        <w:gridCol w:w="814"/>
        <w:gridCol w:w="1771"/>
        <w:gridCol w:w="1983"/>
        <w:gridCol w:w="2918"/>
      </w:tblGrid>
      <w:tr>
        <w:trPr>
          <w:trHeight w:val="651"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320" w:lineRule="exact" w:before="22"/>
              <w:ind w:left="148" w:right="131"/>
              <w:jc w:val="left"/>
              <w:rPr>
                <w:rFonts w:ascii="宋体" w:hAnsi="宋体" w:cs="宋体" w:eastAsia="宋体" w:hint="default"/>
                <w:sz w:val="15"/>
                <w:szCs w:val="15"/>
              </w:rPr>
            </w:pPr>
            <w:r>
              <w:rPr>
                <w:rFonts w:ascii="宋体" w:hAnsi="宋体" w:cs="宋体" w:eastAsia="宋体" w:hint="default"/>
                <w:sz w:val="15"/>
                <w:szCs w:val="15"/>
              </w:rPr>
              <w:t>序</w:t>
            </w:r>
            <w:r>
              <w:rPr>
                <w:rFonts w:ascii="宋体" w:hAnsi="宋体" w:cs="宋体" w:eastAsia="宋体" w:hint="default"/>
                <w:w w:val="100"/>
                <w:sz w:val="15"/>
                <w:szCs w:val="15"/>
              </w:rPr>
              <w:t> </w:t>
            </w:r>
            <w:r>
              <w:rPr>
                <w:rFonts w:ascii="宋体" w:hAnsi="宋体" w:cs="宋体" w:eastAsia="宋体" w:hint="default"/>
                <w:sz w:val="15"/>
                <w:szCs w:val="15"/>
              </w:rPr>
              <w:t>号</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left="5" w:right="0"/>
              <w:jc w:val="center"/>
              <w:rPr>
                <w:rFonts w:ascii="宋体" w:hAnsi="宋体" w:cs="宋体" w:eastAsia="宋体" w:hint="default"/>
                <w:sz w:val="15"/>
                <w:szCs w:val="15"/>
              </w:rPr>
            </w:pPr>
            <w:r>
              <w:rPr>
                <w:rFonts w:ascii="宋体" w:hAnsi="宋体" w:cs="宋体" w:eastAsia="宋体" w:hint="default"/>
                <w:sz w:val="15"/>
                <w:szCs w:val="15"/>
              </w:rPr>
              <w:t>担保方</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left="321" w:right="0"/>
              <w:jc w:val="left"/>
              <w:rPr>
                <w:rFonts w:ascii="宋体" w:hAnsi="宋体" w:cs="宋体" w:eastAsia="宋体" w:hint="default"/>
                <w:sz w:val="15"/>
                <w:szCs w:val="15"/>
              </w:rPr>
            </w:pPr>
            <w:r>
              <w:rPr>
                <w:rFonts w:ascii="宋体" w:hAnsi="宋体" w:cs="宋体" w:eastAsia="宋体" w:hint="default"/>
                <w:sz w:val="15"/>
                <w:szCs w:val="15"/>
              </w:rPr>
              <w:t>被担保方名称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22"/>
              <w:ind w:left="410" w:right="183" w:hanging="226"/>
              <w:jc w:val="left"/>
              <w:rPr>
                <w:rFonts w:ascii="宋体" w:hAnsi="宋体" w:cs="宋体" w:eastAsia="宋体" w:hint="default"/>
                <w:sz w:val="15"/>
                <w:szCs w:val="15"/>
              </w:rPr>
            </w:pPr>
            <w:r>
              <w:rPr>
                <w:rFonts w:ascii="宋体" w:hAnsi="宋体" w:cs="宋体" w:eastAsia="宋体" w:hint="default"/>
                <w:sz w:val="15"/>
                <w:szCs w:val="15"/>
              </w:rPr>
              <w:t>与上市公司</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关系</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69"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截止</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2011-12-31</w:t>
            </w:r>
          </w:p>
          <w:p>
            <w:pPr>
              <w:pStyle w:val="TableParagraph"/>
              <w:spacing w:line="240" w:lineRule="auto" w:before="111"/>
              <w:ind w:left="208" w:right="0"/>
              <w:jc w:val="center"/>
              <w:rPr>
                <w:rFonts w:ascii="宋体" w:hAnsi="宋体" w:cs="宋体" w:eastAsia="宋体" w:hint="default"/>
                <w:sz w:val="15"/>
                <w:szCs w:val="15"/>
              </w:rPr>
            </w:pPr>
            <w:r>
              <w:rPr>
                <w:rFonts w:ascii="宋体" w:hAnsi="宋体" w:cs="宋体" w:eastAsia="宋体" w:hint="default"/>
                <w:sz w:val="15"/>
                <w:szCs w:val="15"/>
              </w:rPr>
              <w:t>对外担保金额</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22"/>
              <w:ind w:left="251" w:right="247"/>
              <w:jc w:val="left"/>
              <w:rPr>
                <w:rFonts w:ascii="宋体" w:hAnsi="宋体" w:cs="宋体" w:eastAsia="宋体" w:hint="default"/>
                <w:sz w:val="15"/>
                <w:szCs w:val="15"/>
              </w:rPr>
            </w:pPr>
            <w:r>
              <w:rPr>
                <w:rFonts w:ascii="宋体" w:hAnsi="宋体" w:cs="宋体" w:eastAsia="宋体" w:hint="default"/>
                <w:sz w:val="15"/>
                <w:szCs w:val="15"/>
              </w:rPr>
              <w:t>担保</w:t>
            </w:r>
            <w:r>
              <w:rPr>
                <w:rFonts w:ascii="宋体" w:hAnsi="宋体" w:cs="宋体" w:eastAsia="宋体" w:hint="default"/>
                <w:spacing w:val="-73"/>
                <w:sz w:val="15"/>
                <w:szCs w:val="15"/>
              </w:rPr>
              <w:t> </w:t>
            </w:r>
            <w:r>
              <w:rPr>
                <w:rFonts w:ascii="宋体" w:hAnsi="宋体" w:cs="宋体" w:eastAsia="宋体" w:hint="default"/>
                <w:sz w:val="15"/>
                <w:szCs w:val="15"/>
              </w:rPr>
              <w:t>方式</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320" w:lineRule="exact" w:before="22"/>
              <w:ind w:left="252" w:right="249"/>
              <w:jc w:val="left"/>
              <w:rPr>
                <w:rFonts w:ascii="宋体" w:hAnsi="宋体" w:cs="宋体" w:eastAsia="宋体" w:hint="default"/>
                <w:sz w:val="15"/>
                <w:szCs w:val="15"/>
              </w:rPr>
            </w:pPr>
            <w:r>
              <w:rPr>
                <w:rFonts w:ascii="宋体" w:hAnsi="宋体" w:cs="宋体" w:eastAsia="宋体" w:hint="default"/>
                <w:sz w:val="15"/>
                <w:szCs w:val="15"/>
              </w:rPr>
              <w:t>担保</w:t>
            </w:r>
            <w:r>
              <w:rPr>
                <w:rFonts w:ascii="宋体" w:hAnsi="宋体" w:cs="宋体" w:eastAsia="宋体" w:hint="default"/>
                <w:spacing w:val="-73"/>
                <w:sz w:val="15"/>
                <w:szCs w:val="15"/>
              </w:rPr>
              <w:t> </w:t>
            </w:r>
            <w:r>
              <w:rPr>
                <w:rFonts w:ascii="宋体" w:hAnsi="宋体" w:cs="宋体" w:eastAsia="宋体" w:hint="default"/>
                <w:sz w:val="15"/>
                <w:szCs w:val="15"/>
              </w:rPr>
              <w:t>期限</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授信期限</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担保到期时间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备注</w:t>
            </w:r>
          </w:p>
        </w:tc>
      </w:tr>
      <w:tr>
        <w:trPr>
          <w:trHeight w:val="374"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14</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4000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2010.08.02-2011.08.02</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年侨字第</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0010275202-02</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r>
      <w:tr>
        <w:trPr>
          <w:trHeight w:val="372"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15</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翁丽敏</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4000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2010.08.02-2011.08.02</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年侨字第</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0010275202-03</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r>
      <w:tr>
        <w:trPr>
          <w:trHeight w:val="566"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16</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哈尔滨侨航通信设备有</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限公司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10500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2010.08.25-2011.08.25</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圳中银高司保字第</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0031</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号</w:t>
            </w:r>
          </w:p>
        </w:tc>
      </w:tr>
      <w:tr>
        <w:trPr>
          <w:trHeight w:val="566"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深圳市赛格通信有限公</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10500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2010.08.25-2011.08.25</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圳中银高司保字第</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0032</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号</w:t>
            </w:r>
          </w:p>
        </w:tc>
      </w:tr>
      <w:tr>
        <w:trPr>
          <w:trHeight w:val="375"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18</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10500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2010.08.25-2011.08.25</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圳中银高司保字第</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0033</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号</w:t>
            </w:r>
          </w:p>
        </w:tc>
      </w:tr>
      <w:tr>
        <w:trPr>
          <w:trHeight w:val="566"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19</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深圳市赛格通信有限公</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11000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2010.08.23-2011.08.23</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GB3891100800114-1</w:t>
            </w:r>
          </w:p>
        </w:tc>
      </w:tr>
      <w:tr>
        <w:trPr>
          <w:trHeight w:val="566"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哈尔滨侨航通信设备有</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限公司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11000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2010.08.23-2011.08.23</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GB3891100800114-2</w:t>
            </w:r>
          </w:p>
        </w:tc>
      </w:tr>
      <w:tr>
        <w:trPr>
          <w:trHeight w:val="372"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21</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11000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2010.08.23-2011.08.23</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GB3891100800114-3</w:t>
            </w:r>
          </w:p>
        </w:tc>
      </w:tr>
      <w:tr>
        <w:trPr>
          <w:trHeight w:val="374"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22</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12000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2010.09.21-2011.09.20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保</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综</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677008R-1</w:t>
            </w:r>
          </w:p>
        </w:tc>
      </w:tr>
      <w:tr>
        <w:trPr>
          <w:trHeight w:val="567"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23</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101"/>
              <w:jc w:val="left"/>
              <w:rPr>
                <w:rFonts w:ascii="宋体" w:hAnsi="宋体" w:cs="宋体" w:eastAsia="宋体" w:hint="default"/>
                <w:sz w:val="15"/>
                <w:szCs w:val="15"/>
              </w:rPr>
            </w:pPr>
            <w:r>
              <w:rPr>
                <w:rFonts w:ascii="宋体" w:hAnsi="宋体" w:cs="宋体" w:eastAsia="宋体" w:hint="default"/>
                <w:spacing w:val="7"/>
                <w:sz w:val="15"/>
                <w:szCs w:val="15"/>
              </w:rPr>
              <w:t>哈尔滨侨航通信设备有</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限公司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12000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2010.09.21-2011.09.20</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保</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2010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综</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677008R-2</w:t>
            </w:r>
          </w:p>
        </w:tc>
      </w:tr>
      <w:tr>
        <w:trPr>
          <w:trHeight w:val="566"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24</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4"/>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市</w:t>
            </w:r>
            <w:r>
              <w:rPr>
                <w:rFonts w:ascii="宋体" w:hAnsi="宋体" w:cs="宋体" w:eastAsia="宋体" w:hint="default"/>
                <w:spacing w:val="-54"/>
                <w:sz w:val="15"/>
                <w:szCs w:val="15"/>
              </w:rPr>
              <w:t> </w:t>
            </w:r>
            <w:r>
              <w:rPr>
                <w:rFonts w:ascii="宋体" w:hAnsi="宋体" w:cs="宋体" w:eastAsia="宋体" w:hint="default"/>
                <w:spacing w:val="7"/>
                <w:sz w:val="15"/>
                <w:szCs w:val="15"/>
              </w:rPr>
              <w:t>赛格</w:t>
            </w:r>
            <w:r>
              <w:rPr>
                <w:rFonts w:ascii="宋体" w:hAnsi="宋体" w:cs="宋体" w:eastAsia="宋体" w:hint="default"/>
                <w:spacing w:val="-54"/>
                <w:sz w:val="15"/>
                <w:szCs w:val="15"/>
              </w:rPr>
              <w:t> </w:t>
            </w:r>
            <w:r>
              <w:rPr>
                <w:rFonts w:ascii="宋体" w:hAnsi="宋体" w:cs="宋体" w:eastAsia="宋体" w:hint="default"/>
                <w:sz w:val="15"/>
                <w:szCs w:val="15"/>
              </w:rPr>
              <w:t>通</w:t>
            </w:r>
            <w:r>
              <w:rPr>
                <w:rFonts w:ascii="宋体" w:hAnsi="宋体" w:cs="宋体" w:eastAsia="宋体" w:hint="default"/>
                <w:spacing w:val="-54"/>
                <w:sz w:val="15"/>
                <w:szCs w:val="15"/>
              </w:rPr>
              <w:t> </w:t>
            </w:r>
            <w:r>
              <w:rPr>
                <w:rFonts w:ascii="宋体" w:hAnsi="宋体" w:cs="宋体" w:eastAsia="宋体" w:hint="default"/>
                <w:spacing w:val="7"/>
                <w:sz w:val="15"/>
                <w:szCs w:val="15"/>
              </w:rPr>
              <w:t>信有</w:t>
            </w:r>
            <w:r>
              <w:rPr>
                <w:rFonts w:ascii="宋体" w:hAnsi="宋体" w:cs="宋体" w:eastAsia="宋体" w:hint="default"/>
                <w:w w:val="100"/>
                <w:sz w:val="15"/>
                <w:szCs w:val="15"/>
              </w:rPr>
              <w:t> </w:t>
            </w:r>
            <w:r>
              <w:rPr>
                <w:rFonts w:ascii="宋体" w:hAnsi="宋体" w:cs="宋体" w:eastAsia="宋体" w:hint="default"/>
                <w:sz w:val="15"/>
                <w:szCs w:val="15"/>
              </w:rPr>
              <w:t>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母公司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3000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2011.10.27-2012.10.26</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担保合同</w:t>
            </w:r>
            <w:r>
              <w:rPr>
                <w:rFonts w:ascii="宋体" w:hAnsi="宋体" w:cs="宋体" w:eastAsia="宋体" w:hint="default"/>
                <w:spacing w:val="-45"/>
                <w:sz w:val="15"/>
                <w:szCs w:val="15"/>
              </w:rPr>
              <w:t> </w:t>
            </w:r>
            <w:r>
              <w:rPr>
                <w:rFonts w:ascii="Times New Roman" w:hAnsi="Times New Roman" w:cs="Times New Roman" w:eastAsia="Times New Roman" w:hint="default"/>
                <w:sz w:val="15"/>
                <w:szCs w:val="15"/>
              </w:rPr>
              <w:t>GB38021110014</w:t>
            </w:r>
          </w:p>
        </w:tc>
      </w:tr>
      <w:tr>
        <w:trPr>
          <w:trHeight w:val="566"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25</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4"/>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市</w:t>
            </w:r>
            <w:r>
              <w:rPr>
                <w:rFonts w:ascii="宋体" w:hAnsi="宋体" w:cs="宋体" w:eastAsia="宋体" w:hint="default"/>
                <w:spacing w:val="-54"/>
                <w:sz w:val="15"/>
                <w:szCs w:val="15"/>
              </w:rPr>
              <w:t> </w:t>
            </w:r>
            <w:r>
              <w:rPr>
                <w:rFonts w:ascii="宋体" w:hAnsi="宋体" w:cs="宋体" w:eastAsia="宋体" w:hint="default"/>
                <w:spacing w:val="7"/>
                <w:sz w:val="15"/>
                <w:szCs w:val="15"/>
              </w:rPr>
              <w:t>赛格</w:t>
            </w:r>
            <w:r>
              <w:rPr>
                <w:rFonts w:ascii="宋体" w:hAnsi="宋体" w:cs="宋体" w:eastAsia="宋体" w:hint="default"/>
                <w:spacing w:val="-54"/>
                <w:sz w:val="15"/>
                <w:szCs w:val="15"/>
              </w:rPr>
              <w:t> </w:t>
            </w:r>
            <w:r>
              <w:rPr>
                <w:rFonts w:ascii="宋体" w:hAnsi="宋体" w:cs="宋体" w:eastAsia="宋体" w:hint="default"/>
                <w:sz w:val="15"/>
                <w:szCs w:val="15"/>
              </w:rPr>
              <w:t>通</w:t>
            </w:r>
            <w:r>
              <w:rPr>
                <w:rFonts w:ascii="宋体" w:hAnsi="宋体" w:cs="宋体" w:eastAsia="宋体" w:hint="default"/>
                <w:spacing w:val="-54"/>
                <w:sz w:val="15"/>
                <w:szCs w:val="15"/>
              </w:rPr>
              <w:t> </w:t>
            </w:r>
            <w:r>
              <w:rPr>
                <w:rFonts w:ascii="宋体" w:hAnsi="宋体" w:cs="宋体" w:eastAsia="宋体" w:hint="default"/>
                <w:spacing w:val="7"/>
                <w:sz w:val="15"/>
                <w:szCs w:val="15"/>
              </w:rPr>
              <w:t>信有</w:t>
            </w:r>
            <w:r>
              <w:rPr>
                <w:rFonts w:ascii="宋体" w:hAnsi="宋体" w:cs="宋体" w:eastAsia="宋体" w:hint="default"/>
                <w:w w:val="100"/>
                <w:sz w:val="15"/>
                <w:szCs w:val="15"/>
              </w:rPr>
              <w:t> </w:t>
            </w:r>
            <w:r>
              <w:rPr>
                <w:rFonts w:ascii="宋体" w:hAnsi="宋体" w:cs="宋体" w:eastAsia="宋体" w:hint="default"/>
                <w:sz w:val="15"/>
                <w:szCs w:val="15"/>
              </w:rPr>
              <w:t>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母公司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1500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2011.09.28-2012.09.28</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195" w:lineRule="exact"/>
              <w:ind w:left="105" w:right="0"/>
              <w:jc w:val="left"/>
              <w:rPr>
                <w:rFonts w:ascii="宋体" w:hAnsi="宋体" w:cs="宋体" w:eastAsia="宋体" w:hint="default"/>
                <w:sz w:val="15"/>
                <w:szCs w:val="15"/>
              </w:rPr>
            </w:pPr>
            <w:r>
              <w:rPr>
                <w:rFonts w:ascii="宋体" w:hAnsi="宋体" w:cs="宋体" w:eastAsia="宋体" w:hint="default"/>
                <w:sz w:val="15"/>
                <w:szCs w:val="15"/>
              </w:rPr>
              <w:t>担保合同：兴银深八卦岭授信（保证）字</w:t>
            </w:r>
          </w:p>
          <w:p>
            <w:pPr>
              <w:pStyle w:val="TableParagraph"/>
              <w:spacing w:line="207" w:lineRule="exact"/>
              <w:ind w:left="105"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2011</w:t>
            </w:r>
            <w:r>
              <w:rPr>
                <w:rFonts w:ascii="宋体" w:hAnsi="宋体" w:cs="宋体" w:eastAsia="宋体" w:hint="default"/>
                <w:sz w:val="15"/>
                <w:szCs w:val="15"/>
              </w:rPr>
              <w:t>）第</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0002-A</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号</w:t>
            </w:r>
          </w:p>
        </w:tc>
      </w:tr>
      <w:tr>
        <w:trPr>
          <w:trHeight w:val="569"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26</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4"/>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市</w:t>
            </w:r>
            <w:r>
              <w:rPr>
                <w:rFonts w:ascii="宋体" w:hAnsi="宋体" w:cs="宋体" w:eastAsia="宋体" w:hint="default"/>
                <w:spacing w:val="-54"/>
                <w:sz w:val="15"/>
                <w:szCs w:val="15"/>
              </w:rPr>
              <w:t> </w:t>
            </w:r>
            <w:r>
              <w:rPr>
                <w:rFonts w:ascii="宋体" w:hAnsi="宋体" w:cs="宋体" w:eastAsia="宋体" w:hint="default"/>
                <w:spacing w:val="7"/>
                <w:sz w:val="15"/>
                <w:szCs w:val="15"/>
              </w:rPr>
              <w:t>赛格</w:t>
            </w:r>
            <w:r>
              <w:rPr>
                <w:rFonts w:ascii="宋体" w:hAnsi="宋体" w:cs="宋体" w:eastAsia="宋体" w:hint="default"/>
                <w:spacing w:val="-54"/>
                <w:sz w:val="15"/>
                <w:szCs w:val="15"/>
              </w:rPr>
              <w:t> </w:t>
            </w:r>
            <w:r>
              <w:rPr>
                <w:rFonts w:ascii="宋体" w:hAnsi="宋体" w:cs="宋体" w:eastAsia="宋体" w:hint="default"/>
                <w:sz w:val="15"/>
                <w:szCs w:val="15"/>
              </w:rPr>
              <w:t>通</w:t>
            </w:r>
            <w:r>
              <w:rPr>
                <w:rFonts w:ascii="宋体" w:hAnsi="宋体" w:cs="宋体" w:eastAsia="宋体" w:hint="default"/>
                <w:spacing w:val="-54"/>
                <w:sz w:val="15"/>
                <w:szCs w:val="15"/>
              </w:rPr>
              <w:t> </w:t>
            </w:r>
            <w:r>
              <w:rPr>
                <w:rFonts w:ascii="宋体" w:hAnsi="宋体" w:cs="宋体" w:eastAsia="宋体" w:hint="default"/>
                <w:spacing w:val="7"/>
                <w:sz w:val="15"/>
                <w:szCs w:val="15"/>
              </w:rPr>
              <w:t>信有</w:t>
            </w:r>
            <w:r>
              <w:rPr>
                <w:rFonts w:ascii="宋体" w:hAnsi="宋体" w:cs="宋体" w:eastAsia="宋体" w:hint="default"/>
                <w:w w:val="100"/>
                <w:sz w:val="15"/>
                <w:szCs w:val="15"/>
              </w:rPr>
              <w:t> </w:t>
            </w:r>
            <w:r>
              <w:rPr>
                <w:rFonts w:ascii="宋体" w:hAnsi="宋体" w:cs="宋体" w:eastAsia="宋体" w:hint="default"/>
                <w:sz w:val="15"/>
                <w:szCs w:val="15"/>
              </w:rPr>
              <w:t>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1500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2011.09.28-2012.09.28</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195" w:lineRule="exact"/>
              <w:ind w:left="105" w:right="0"/>
              <w:jc w:val="left"/>
              <w:rPr>
                <w:rFonts w:ascii="宋体" w:hAnsi="宋体" w:cs="宋体" w:eastAsia="宋体" w:hint="default"/>
                <w:sz w:val="15"/>
                <w:szCs w:val="15"/>
              </w:rPr>
            </w:pPr>
            <w:r>
              <w:rPr>
                <w:rFonts w:ascii="宋体" w:hAnsi="宋体" w:cs="宋体" w:eastAsia="宋体" w:hint="default"/>
                <w:sz w:val="15"/>
                <w:szCs w:val="15"/>
              </w:rPr>
              <w:t>担保合同：兴银深八卦岭授信（保证）字</w:t>
            </w:r>
          </w:p>
          <w:p>
            <w:pPr>
              <w:pStyle w:val="TableParagraph"/>
              <w:spacing w:line="207" w:lineRule="exact"/>
              <w:ind w:left="105"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2011</w:t>
            </w:r>
            <w:r>
              <w:rPr>
                <w:rFonts w:ascii="宋体" w:hAnsi="宋体" w:cs="宋体" w:eastAsia="宋体" w:hint="default"/>
                <w:sz w:val="15"/>
                <w:szCs w:val="15"/>
              </w:rPr>
              <w:t>）第</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0002-B</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r>
      <w:tr>
        <w:trPr>
          <w:trHeight w:val="566"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4"/>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市</w:t>
            </w:r>
            <w:r>
              <w:rPr>
                <w:rFonts w:ascii="宋体" w:hAnsi="宋体" w:cs="宋体" w:eastAsia="宋体" w:hint="default"/>
                <w:spacing w:val="-54"/>
                <w:sz w:val="15"/>
                <w:szCs w:val="15"/>
              </w:rPr>
              <w:t> </w:t>
            </w:r>
            <w:r>
              <w:rPr>
                <w:rFonts w:ascii="宋体" w:hAnsi="宋体" w:cs="宋体" w:eastAsia="宋体" w:hint="default"/>
                <w:spacing w:val="7"/>
                <w:sz w:val="15"/>
                <w:szCs w:val="15"/>
              </w:rPr>
              <w:t>赛格</w:t>
            </w:r>
            <w:r>
              <w:rPr>
                <w:rFonts w:ascii="宋体" w:hAnsi="宋体" w:cs="宋体" w:eastAsia="宋体" w:hint="default"/>
                <w:spacing w:val="-54"/>
                <w:sz w:val="15"/>
                <w:szCs w:val="15"/>
              </w:rPr>
              <w:t> </w:t>
            </w:r>
            <w:r>
              <w:rPr>
                <w:rFonts w:ascii="宋体" w:hAnsi="宋体" w:cs="宋体" w:eastAsia="宋体" w:hint="default"/>
                <w:sz w:val="15"/>
                <w:szCs w:val="15"/>
              </w:rPr>
              <w:t>通</w:t>
            </w:r>
            <w:r>
              <w:rPr>
                <w:rFonts w:ascii="宋体" w:hAnsi="宋体" w:cs="宋体" w:eastAsia="宋体" w:hint="default"/>
                <w:spacing w:val="-54"/>
                <w:sz w:val="15"/>
                <w:szCs w:val="15"/>
              </w:rPr>
              <w:t> </w:t>
            </w:r>
            <w:r>
              <w:rPr>
                <w:rFonts w:ascii="宋体" w:hAnsi="宋体" w:cs="宋体" w:eastAsia="宋体" w:hint="default"/>
                <w:spacing w:val="7"/>
                <w:sz w:val="15"/>
                <w:szCs w:val="15"/>
              </w:rPr>
              <w:t>信有</w:t>
            </w:r>
            <w:r>
              <w:rPr>
                <w:rFonts w:ascii="宋体" w:hAnsi="宋体" w:cs="宋体" w:eastAsia="宋体" w:hint="default"/>
                <w:w w:val="100"/>
                <w:sz w:val="15"/>
                <w:szCs w:val="15"/>
              </w:rPr>
              <w:t> </w:t>
            </w:r>
            <w:r>
              <w:rPr>
                <w:rFonts w:ascii="宋体" w:hAnsi="宋体" w:cs="宋体" w:eastAsia="宋体" w:hint="default"/>
                <w:sz w:val="15"/>
                <w:szCs w:val="15"/>
              </w:rPr>
              <w:t>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母公司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2000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2010.09.07-2011.09.07</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2010 </w:t>
            </w:r>
            <w:r>
              <w:rPr>
                <w:rFonts w:ascii="宋体" w:hAnsi="宋体" w:cs="宋体" w:eastAsia="宋体" w:hint="default"/>
                <w:sz w:val="15"/>
                <w:szCs w:val="15"/>
              </w:rPr>
              <w:t>东门最高保字</w:t>
            </w:r>
            <w:r>
              <w:rPr>
                <w:rFonts w:ascii="宋体" w:hAnsi="宋体" w:cs="宋体" w:eastAsia="宋体" w:hint="default"/>
                <w:spacing w:val="-43"/>
                <w:sz w:val="15"/>
                <w:szCs w:val="15"/>
              </w:rPr>
              <w:t> </w:t>
            </w:r>
            <w:r>
              <w:rPr>
                <w:rFonts w:ascii="Times New Roman" w:hAnsi="Times New Roman" w:cs="Times New Roman" w:eastAsia="Times New Roman" w:hint="default"/>
                <w:sz w:val="15"/>
                <w:szCs w:val="15"/>
              </w:rPr>
              <w:t>1028A</w:t>
            </w:r>
          </w:p>
        </w:tc>
      </w:tr>
      <w:tr>
        <w:trPr>
          <w:trHeight w:val="567"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28</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陈清州</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4"/>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市</w:t>
            </w:r>
            <w:r>
              <w:rPr>
                <w:rFonts w:ascii="宋体" w:hAnsi="宋体" w:cs="宋体" w:eastAsia="宋体" w:hint="default"/>
                <w:spacing w:val="-54"/>
                <w:sz w:val="15"/>
                <w:szCs w:val="15"/>
              </w:rPr>
              <w:t> </w:t>
            </w:r>
            <w:r>
              <w:rPr>
                <w:rFonts w:ascii="宋体" w:hAnsi="宋体" w:cs="宋体" w:eastAsia="宋体" w:hint="default"/>
                <w:spacing w:val="7"/>
                <w:sz w:val="15"/>
                <w:szCs w:val="15"/>
              </w:rPr>
              <w:t>赛格</w:t>
            </w:r>
            <w:r>
              <w:rPr>
                <w:rFonts w:ascii="宋体" w:hAnsi="宋体" w:cs="宋体" w:eastAsia="宋体" w:hint="default"/>
                <w:spacing w:val="-54"/>
                <w:sz w:val="15"/>
                <w:szCs w:val="15"/>
              </w:rPr>
              <w:t> </w:t>
            </w:r>
            <w:r>
              <w:rPr>
                <w:rFonts w:ascii="宋体" w:hAnsi="宋体" w:cs="宋体" w:eastAsia="宋体" w:hint="default"/>
                <w:sz w:val="15"/>
                <w:szCs w:val="15"/>
              </w:rPr>
              <w:t>通</w:t>
            </w:r>
            <w:r>
              <w:rPr>
                <w:rFonts w:ascii="宋体" w:hAnsi="宋体" w:cs="宋体" w:eastAsia="宋体" w:hint="default"/>
                <w:spacing w:val="-54"/>
                <w:sz w:val="15"/>
                <w:szCs w:val="15"/>
              </w:rPr>
              <w:t> </w:t>
            </w:r>
            <w:r>
              <w:rPr>
                <w:rFonts w:ascii="宋体" w:hAnsi="宋体" w:cs="宋体" w:eastAsia="宋体" w:hint="default"/>
                <w:spacing w:val="7"/>
                <w:sz w:val="15"/>
                <w:szCs w:val="15"/>
              </w:rPr>
              <w:t>信有</w:t>
            </w:r>
            <w:r>
              <w:rPr>
                <w:rFonts w:ascii="宋体" w:hAnsi="宋体" w:cs="宋体" w:eastAsia="宋体" w:hint="default"/>
                <w:w w:val="100"/>
                <w:sz w:val="15"/>
                <w:szCs w:val="15"/>
              </w:rPr>
              <w:t> </w:t>
            </w:r>
            <w:r>
              <w:rPr>
                <w:rFonts w:ascii="宋体" w:hAnsi="宋体" w:cs="宋体" w:eastAsia="宋体" w:hint="default"/>
                <w:sz w:val="15"/>
                <w:szCs w:val="15"/>
              </w:rPr>
              <w:t>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实际控制人</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2000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2010.09.07-2011.09.07</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2010 </w:t>
            </w:r>
            <w:r>
              <w:rPr>
                <w:rFonts w:ascii="宋体" w:hAnsi="宋体" w:cs="宋体" w:eastAsia="宋体" w:hint="default"/>
                <w:sz w:val="15"/>
                <w:szCs w:val="15"/>
              </w:rPr>
              <w:t>东门最高保字</w:t>
            </w:r>
            <w:r>
              <w:rPr>
                <w:rFonts w:ascii="宋体" w:hAnsi="宋体" w:cs="宋体" w:eastAsia="宋体" w:hint="default"/>
                <w:spacing w:val="-43"/>
                <w:sz w:val="15"/>
                <w:szCs w:val="15"/>
              </w:rPr>
              <w:t> </w:t>
            </w:r>
            <w:r>
              <w:rPr>
                <w:rFonts w:ascii="Times New Roman" w:hAnsi="Times New Roman" w:cs="Times New Roman" w:eastAsia="Times New Roman" w:hint="default"/>
                <w:sz w:val="15"/>
                <w:szCs w:val="15"/>
              </w:rPr>
              <w:t>1028B</w:t>
            </w:r>
          </w:p>
        </w:tc>
      </w:tr>
      <w:tr>
        <w:trPr>
          <w:trHeight w:val="569" w:hRule="exact"/>
        </w:trPr>
        <w:tc>
          <w:tcPr>
            <w:tcW w:w="4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31"/>
              <w:jc w:val="center"/>
              <w:rPr>
                <w:rFonts w:ascii="Times New Roman" w:hAnsi="Times New Roman" w:cs="Times New Roman" w:eastAsia="Times New Roman" w:hint="default"/>
                <w:sz w:val="15"/>
                <w:szCs w:val="15"/>
              </w:rPr>
            </w:pPr>
            <w:r>
              <w:rPr>
                <w:rFonts w:ascii="Times New Roman"/>
                <w:sz w:val="15"/>
              </w:rPr>
              <w:t>29</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5" w:right="0"/>
              <w:jc w:val="left"/>
              <w:rPr>
                <w:rFonts w:ascii="宋体" w:hAnsi="宋体" w:cs="宋体" w:eastAsia="宋体" w:hint="default"/>
                <w:sz w:val="15"/>
                <w:szCs w:val="15"/>
              </w:rPr>
            </w:pPr>
            <w:r>
              <w:rPr>
                <w:rFonts w:ascii="宋体" w:hAnsi="宋体" w:cs="宋体" w:eastAsia="宋体" w:hint="default"/>
                <w:sz w:val="15"/>
                <w:szCs w:val="15"/>
              </w:rPr>
              <w:t>本公司</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4"/>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市</w:t>
            </w:r>
            <w:r>
              <w:rPr>
                <w:rFonts w:ascii="宋体" w:hAnsi="宋体" w:cs="宋体" w:eastAsia="宋体" w:hint="default"/>
                <w:spacing w:val="-54"/>
                <w:sz w:val="15"/>
                <w:szCs w:val="15"/>
              </w:rPr>
              <w:t> </w:t>
            </w:r>
            <w:r>
              <w:rPr>
                <w:rFonts w:ascii="宋体" w:hAnsi="宋体" w:cs="宋体" w:eastAsia="宋体" w:hint="default"/>
                <w:spacing w:val="7"/>
                <w:sz w:val="15"/>
                <w:szCs w:val="15"/>
              </w:rPr>
              <w:t>赛格</w:t>
            </w:r>
            <w:r>
              <w:rPr>
                <w:rFonts w:ascii="宋体" w:hAnsi="宋体" w:cs="宋体" w:eastAsia="宋体" w:hint="default"/>
                <w:spacing w:val="-54"/>
                <w:sz w:val="15"/>
                <w:szCs w:val="15"/>
              </w:rPr>
              <w:t> </w:t>
            </w:r>
            <w:r>
              <w:rPr>
                <w:rFonts w:ascii="宋体" w:hAnsi="宋体" w:cs="宋体" w:eastAsia="宋体" w:hint="default"/>
                <w:sz w:val="15"/>
                <w:szCs w:val="15"/>
              </w:rPr>
              <w:t>通</w:t>
            </w:r>
            <w:r>
              <w:rPr>
                <w:rFonts w:ascii="宋体" w:hAnsi="宋体" w:cs="宋体" w:eastAsia="宋体" w:hint="default"/>
                <w:spacing w:val="-54"/>
                <w:sz w:val="15"/>
                <w:szCs w:val="15"/>
              </w:rPr>
              <w:t> </w:t>
            </w:r>
            <w:r>
              <w:rPr>
                <w:rFonts w:ascii="宋体" w:hAnsi="宋体" w:cs="宋体" w:eastAsia="宋体" w:hint="default"/>
                <w:spacing w:val="7"/>
                <w:sz w:val="15"/>
                <w:szCs w:val="15"/>
              </w:rPr>
              <w:t>信有</w:t>
            </w:r>
            <w:r>
              <w:rPr>
                <w:rFonts w:ascii="宋体" w:hAnsi="宋体" w:cs="宋体" w:eastAsia="宋体" w:hint="default"/>
                <w:w w:val="100"/>
                <w:sz w:val="15"/>
                <w:szCs w:val="15"/>
              </w:rPr>
              <w:t> </w:t>
            </w:r>
            <w:r>
              <w:rPr>
                <w:rFonts w:ascii="宋体" w:hAnsi="宋体" w:cs="宋体" w:eastAsia="宋体" w:hint="default"/>
                <w:sz w:val="15"/>
                <w:szCs w:val="15"/>
              </w:rPr>
              <w:t>限公司</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母公司</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right="96"/>
              <w:jc w:val="right"/>
              <w:rPr>
                <w:rFonts w:ascii="宋体" w:hAnsi="宋体" w:cs="宋体" w:eastAsia="宋体" w:hint="default"/>
                <w:sz w:val="15"/>
                <w:szCs w:val="15"/>
              </w:rPr>
            </w:pPr>
            <w:r>
              <w:rPr>
                <w:rFonts w:ascii="Times New Roman" w:hAnsi="Times New Roman" w:cs="Times New Roman" w:eastAsia="Times New Roman" w:hint="default"/>
                <w:sz w:val="15"/>
                <w:szCs w:val="15"/>
              </w:rPr>
              <w:t>3000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保证</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两年</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2010.08.11-2011.08.11</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债务期限届满之日起两年</w:t>
            </w:r>
          </w:p>
        </w:tc>
        <w:tc>
          <w:tcPr>
            <w:tcW w:w="29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GB38021007007</w:t>
            </w:r>
          </w:p>
        </w:tc>
      </w:tr>
    </w:tbl>
    <w:p>
      <w:pPr>
        <w:spacing w:line="240" w:lineRule="auto" w:before="1"/>
        <w:rPr>
          <w:rFonts w:ascii="宋体" w:hAnsi="宋体" w:cs="宋体" w:eastAsia="宋体" w:hint="default"/>
          <w:sz w:val="12"/>
          <w:szCs w:val="12"/>
        </w:rPr>
      </w:pPr>
    </w:p>
    <w:p>
      <w:pPr>
        <w:spacing w:before="36"/>
        <w:ind w:left="132" w:right="0" w:firstLine="0"/>
        <w:jc w:val="left"/>
        <w:rPr>
          <w:rFonts w:ascii="宋体" w:hAnsi="宋体" w:cs="宋体" w:eastAsia="宋体" w:hint="default"/>
          <w:sz w:val="21"/>
          <w:szCs w:val="21"/>
        </w:rPr>
      </w:pPr>
      <w:r>
        <w:rPr>
          <w:rFonts w:ascii="宋体" w:hAnsi="宋体" w:cs="宋体" w:eastAsia="宋体" w:hint="default"/>
          <w:sz w:val="21"/>
          <w:szCs w:val="21"/>
        </w:rPr>
        <w:t>以上关联方担保情况详见附注五</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17</w:t>
      </w:r>
      <w:r>
        <w:rPr>
          <w:rFonts w:ascii="宋体" w:hAnsi="宋体" w:cs="宋体" w:eastAsia="宋体" w:hint="default"/>
          <w:sz w:val="21"/>
          <w:szCs w:val="21"/>
        </w:rPr>
        <w:t>、附注五</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及附注五</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28</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headerReference w:type="default" r:id="rId174"/>
          <w:footerReference w:type="default" r:id="rId175"/>
          <w:pgSz w:w="16840" w:h="11910" w:orient="landscape"/>
          <w:pgMar w:header="0" w:footer="956" w:top="1040" w:bottom="1140" w:left="1000" w:right="0"/>
          <w:pgNumType w:start="167"/>
        </w:sectPr>
      </w:pPr>
    </w:p>
    <w:p>
      <w:pPr>
        <w:spacing w:line="398" w:lineRule="auto" w:before="8"/>
        <w:ind w:left="658" w:right="9390" w:hanging="527"/>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）股权交易</w:t>
      </w:r>
      <w:r>
        <w:rPr>
          <w:rFonts w:ascii="宋体" w:hAnsi="宋体" w:cs="宋体" w:eastAsia="宋体" w:hint="default"/>
          <w:w w:val="100"/>
          <w:sz w:val="21"/>
          <w:szCs w:val="21"/>
        </w:rPr>
        <w:t> </w:t>
      </w:r>
      <w:r>
        <w:rPr>
          <w:rFonts w:ascii="宋体" w:hAnsi="宋体" w:cs="宋体" w:eastAsia="宋体" w:hint="default"/>
          <w:sz w:val="21"/>
          <w:szCs w:val="21"/>
        </w:rPr>
        <w:t>无。</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spacing w:line="396" w:lineRule="auto" w:before="0"/>
        <w:ind w:left="658" w:right="8816" w:hanging="527"/>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）房屋租赁费</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无。</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0"/>
        <w:ind w:left="13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、关联方应收应付款项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3"/>
        <w:rPr>
          <w:rFonts w:ascii="宋体" w:hAnsi="宋体" w:cs="宋体" w:eastAsia="宋体" w:hint="default"/>
          <w:b/>
          <w:bCs/>
          <w:sz w:val="29"/>
          <w:szCs w:val="29"/>
        </w:rPr>
      </w:pPr>
    </w:p>
    <w:p>
      <w:pPr>
        <w:spacing w:before="0"/>
        <w:ind w:left="132" w:right="0" w:firstLine="0"/>
        <w:jc w:val="left"/>
        <w:rPr>
          <w:rFonts w:ascii="宋体" w:hAnsi="宋体" w:cs="宋体" w:eastAsia="宋体" w:hint="default"/>
          <w:sz w:val="21"/>
          <w:szCs w:val="21"/>
        </w:rPr>
      </w:pPr>
      <w:r>
        <w:rPr>
          <w:rFonts w:ascii="宋体" w:hAnsi="宋体" w:cs="宋体" w:eastAsia="宋体" w:hint="default"/>
          <w:sz w:val="21"/>
          <w:szCs w:val="21"/>
        </w:rPr>
        <w:t>应收关联方款项</w:t>
      </w:r>
    </w:p>
    <w:p>
      <w:pPr>
        <w:spacing w:line="240" w:lineRule="auto" w:before="12"/>
        <w:rPr>
          <w:rFonts w:ascii="宋体" w:hAnsi="宋体" w:cs="宋体" w:eastAsia="宋体" w:hint="default"/>
          <w:sz w:val="12"/>
          <w:szCs w:val="12"/>
        </w:rPr>
      </w:pPr>
    </w:p>
    <w:p>
      <w:pPr>
        <w:spacing w:before="36"/>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162"/>
        <w:gridCol w:w="2835"/>
        <w:gridCol w:w="1424"/>
        <w:gridCol w:w="1423"/>
        <w:gridCol w:w="1424"/>
        <w:gridCol w:w="1423"/>
      </w:tblGrid>
      <w:tr>
        <w:trPr>
          <w:trHeight w:val="490" w:hRule="exact"/>
        </w:trPr>
        <w:tc>
          <w:tcPr>
            <w:tcW w:w="1162"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83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8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847"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90" w:hRule="exact"/>
        </w:trPr>
        <w:tc>
          <w:tcPr>
            <w:tcW w:w="1162" w:type="dxa"/>
            <w:vMerge/>
            <w:tcBorders>
              <w:left w:val="nil" w:sz="6" w:space="0" w:color="auto"/>
              <w:bottom w:val="single" w:sz="4" w:space="0" w:color="000000"/>
              <w:right w:val="single" w:sz="4" w:space="0" w:color="000000"/>
            </w:tcBorders>
          </w:tcPr>
          <w:p>
            <w:pPr/>
          </w:p>
        </w:tc>
        <w:tc>
          <w:tcPr>
            <w:tcW w:w="2835" w:type="dxa"/>
            <w:vMerge/>
            <w:tcBorders>
              <w:left w:val="single" w:sz="4" w:space="0" w:color="000000"/>
              <w:bottom w:val="single" w:sz="4" w:space="0" w:color="000000"/>
              <w:right w:val="single" w:sz="4" w:space="0" w:color="000000"/>
            </w:tcBorders>
          </w:tcPr>
          <w:p>
            <w:pP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11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广州市舟讯通讯设备有限公司</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462,795.39</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42,574.78</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656,895.39</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47,503.33</w:t>
            </w:r>
          </w:p>
        </w:tc>
      </w:tr>
      <w:tr>
        <w:trPr>
          <w:trHeight w:val="490" w:hRule="exact"/>
        </w:trPr>
        <w:tc>
          <w:tcPr>
            <w:tcW w:w="11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北京亚洲威讯科技有限公司</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2,162,924.10</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64,887.72</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1,351,491.10</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40,544.73</w:t>
            </w:r>
          </w:p>
        </w:tc>
      </w:tr>
      <w:tr>
        <w:trPr>
          <w:trHeight w:val="492" w:hRule="exact"/>
        </w:trPr>
        <w:tc>
          <w:tcPr>
            <w:tcW w:w="11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深圳市铭强科技有限公司</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618,546.98</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250,606.20</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679,176.93</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168,632.94</w:t>
            </w:r>
          </w:p>
        </w:tc>
      </w:tr>
      <w:tr>
        <w:trPr>
          <w:trHeight w:val="490" w:hRule="exact"/>
        </w:trPr>
        <w:tc>
          <w:tcPr>
            <w:tcW w:w="11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深圳通信器材市场威讯经营部</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374,164.29</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w w:val="95"/>
                <w:sz w:val="18"/>
              </w:rPr>
              <w:t>11,224.93</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665,795.66</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19,973.87</w:t>
            </w:r>
          </w:p>
        </w:tc>
      </w:tr>
      <w:tr>
        <w:trPr>
          <w:trHeight w:val="490" w:hRule="exact"/>
        </w:trPr>
        <w:tc>
          <w:tcPr>
            <w:tcW w:w="11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天隆创建有限公司</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360,881.34</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180,440.67</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379,312.29</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188,796.31</w:t>
            </w:r>
          </w:p>
        </w:tc>
      </w:tr>
      <w:tr>
        <w:trPr>
          <w:trHeight w:val="490" w:hRule="exact"/>
        </w:trPr>
        <w:tc>
          <w:tcPr>
            <w:tcW w:w="11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泉州市灵讯电子有限公司</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757,243.50</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22,717.31</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90" w:hRule="exact"/>
        </w:trPr>
        <w:tc>
          <w:tcPr>
            <w:tcW w:w="11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泉州市鲤城中区昌龙电子配件店</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957,826.81</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28,734.80</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896,443.89</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26,893.38</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6"/>
        <w:ind w:left="132" w:right="0" w:firstLine="0"/>
        <w:jc w:val="left"/>
        <w:rPr>
          <w:rFonts w:ascii="宋体" w:hAnsi="宋体" w:cs="宋体" w:eastAsia="宋体" w:hint="default"/>
          <w:sz w:val="21"/>
          <w:szCs w:val="21"/>
        </w:rPr>
      </w:pPr>
      <w:r>
        <w:rPr>
          <w:rFonts w:ascii="宋体" w:hAnsi="宋体" w:cs="宋体" w:eastAsia="宋体" w:hint="default"/>
          <w:sz w:val="21"/>
          <w:szCs w:val="21"/>
        </w:rPr>
        <w:t>应付关联方款项：</w:t>
      </w:r>
    </w:p>
    <w:p>
      <w:pPr>
        <w:spacing w:line="240" w:lineRule="auto" w:before="12"/>
        <w:rPr>
          <w:rFonts w:ascii="宋体" w:hAnsi="宋体" w:cs="宋体" w:eastAsia="宋体" w:hint="default"/>
          <w:sz w:val="12"/>
          <w:szCs w:val="12"/>
        </w:rPr>
      </w:pPr>
    </w:p>
    <w:p>
      <w:pPr>
        <w:spacing w:before="36"/>
        <w:ind w:left="0" w:right="987"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719"/>
        <w:gridCol w:w="3661"/>
        <w:gridCol w:w="2186"/>
        <w:gridCol w:w="2187"/>
      </w:tblGrid>
      <w:tr>
        <w:trPr>
          <w:trHeight w:val="492" w:hRule="exact"/>
        </w:trPr>
        <w:tc>
          <w:tcPr>
            <w:tcW w:w="17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446"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3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right="1505"/>
              <w:jc w:val="right"/>
              <w:rPr>
                <w:rFonts w:ascii="宋体" w:hAnsi="宋体" w:cs="宋体" w:eastAsia="宋体" w:hint="default"/>
                <w:sz w:val="21"/>
                <w:szCs w:val="21"/>
              </w:rPr>
            </w:pPr>
            <w:r>
              <w:rPr>
                <w:rFonts w:ascii="宋体" w:hAnsi="宋体" w:cs="宋体" w:eastAsia="宋体" w:hint="default"/>
                <w:sz w:val="21"/>
                <w:szCs w:val="21"/>
              </w:rPr>
              <w:t>关联方</w:t>
            </w:r>
          </w:p>
        </w:tc>
        <w:tc>
          <w:tcPr>
            <w:tcW w:w="2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left="7"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1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7"/>
              <w:ind w:left="3"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490" w:hRule="exact"/>
        </w:trPr>
        <w:tc>
          <w:tcPr>
            <w:tcW w:w="171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5"/>
              <w:ind w:left="122"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3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right="1443"/>
              <w:jc w:val="right"/>
              <w:rPr>
                <w:rFonts w:ascii="宋体" w:hAnsi="宋体" w:cs="宋体" w:eastAsia="宋体" w:hint="default"/>
                <w:sz w:val="21"/>
                <w:szCs w:val="21"/>
              </w:rPr>
            </w:pPr>
            <w:r>
              <w:rPr>
                <w:rFonts w:ascii="宋体" w:hAnsi="宋体" w:cs="宋体" w:eastAsia="宋体" w:hint="default"/>
                <w:spacing w:val="-2"/>
                <w:sz w:val="21"/>
                <w:szCs w:val="21"/>
              </w:rPr>
              <w:t>泉州灵讯电子有限公司</w:t>
            </w:r>
          </w:p>
        </w:tc>
        <w:tc>
          <w:tcPr>
            <w:tcW w:w="2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21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130" w:right="0"/>
              <w:jc w:val="left"/>
              <w:rPr>
                <w:rFonts w:ascii="Times New Roman" w:hAnsi="Times New Roman" w:cs="Times New Roman" w:eastAsia="Times New Roman" w:hint="default"/>
                <w:sz w:val="21"/>
                <w:szCs w:val="21"/>
              </w:rPr>
            </w:pPr>
            <w:r>
              <w:rPr>
                <w:rFonts w:ascii="Times New Roman"/>
                <w:sz w:val="21"/>
              </w:rPr>
              <w:t>537,848.50</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6"/>
        <w:ind w:left="132" w:right="0" w:firstLine="0"/>
        <w:jc w:val="left"/>
        <w:rPr>
          <w:rFonts w:ascii="黑体" w:hAnsi="黑体" w:cs="黑体" w:eastAsia="黑体" w:hint="default"/>
          <w:sz w:val="21"/>
          <w:szCs w:val="21"/>
        </w:rPr>
      </w:pPr>
      <w:r>
        <w:rPr>
          <w:rFonts w:ascii="黑体" w:hAnsi="黑体" w:cs="黑体" w:eastAsia="黑体" w:hint="default"/>
          <w:b/>
          <w:bCs/>
          <w:sz w:val="21"/>
          <w:szCs w:val="21"/>
        </w:rPr>
        <w:t>七、或有事项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396" w:lineRule="auto" w:before="161"/>
        <w:ind w:left="553" w:right="6074" w:hanging="421"/>
        <w:jc w:val="left"/>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1</w:t>
      </w:r>
      <w:r>
        <w:rPr>
          <w:rFonts w:ascii="宋体" w:hAnsi="宋体" w:cs="宋体" w:eastAsia="宋体" w:hint="default"/>
          <w:b/>
          <w:bCs/>
          <w:spacing w:val="-1"/>
          <w:sz w:val="21"/>
          <w:szCs w:val="21"/>
        </w:rPr>
        <w:t>、未决诉讼仲裁形成的或有负债及其财务影响</w:t>
      </w:r>
      <w:r>
        <w:rPr>
          <w:rFonts w:ascii="宋体" w:hAnsi="宋体" w:cs="宋体" w:eastAsia="宋体" w:hint="default"/>
          <w:b/>
          <w:bCs/>
          <w:spacing w:val="-83"/>
          <w:sz w:val="21"/>
          <w:szCs w:val="21"/>
        </w:rPr>
        <w:t> </w:t>
      </w:r>
      <w:r>
        <w:rPr>
          <w:rFonts w:ascii="宋体" w:hAnsi="宋体" w:cs="宋体" w:eastAsia="宋体" w:hint="default"/>
          <w:b/>
          <w:bCs/>
          <w:spacing w:val="-83"/>
          <w:sz w:val="21"/>
          <w:szCs w:val="21"/>
        </w:rPr>
      </w:r>
      <w:r>
        <w:rPr>
          <w:rFonts w:ascii="宋体" w:hAnsi="宋体" w:cs="宋体" w:eastAsia="宋体" w:hint="default"/>
          <w:sz w:val="21"/>
          <w:szCs w:val="21"/>
        </w:rPr>
        <w:t>无。</w:t>
      </w:r>
    </w:p>
    <w:p>
      <w:pPr>
        <w:spacing w:after="0" w:line="396" w:lineRule="auto"/>
        <w:jc w:val="left"/>
        <w:rPr>
          <w:rFonts w:ascii="宋体" w:hAnsi="宋体" w:cs="宋体" w:eastAsia="宋体" w:hint="default"/>
          <w:sz w:val="21"/>
          <w:szCs w:val="21"/>
        </w:rPr>
        <w:sectPr>
          <w:headerReference w:type="default" r:id="rId176"/>
          <w:footerReference w:type="default" r:id="rId177"/>
          <w:pgSz w:w="11910" w:h="16840"/>
          <w:pgMar w:header="0" w:footer="956" w:top="1300" w:bottom="1140" w:left="1000" w:right="0"/>
          <w:pgNumType w:start="168"/>
        </w:sectPr>
      </w:pPr>
    </w:p>
    <w:p>
      <w:pPr>
        <w:spacing w:line="415" w:lineRule="auto" w:before="8"/>
        <w:ind w:left="533" w:right="5024" w:hanging="421"/>
        <w:jc w:val="left"/>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2</w:t>
      </w:r>
      <w:r>
        <w:rPr>
          <w:rFonts w:ascii="宋体" w:hAnsi="宋体" w:cs="宋体" w:eastAsia="宋体" w:hint="default"/>
          <w:b/>
          <w:bCs/>
          <w:spacing w:val="-1"/>
          <w:sz w:val="21"/>
          <w:szCs w:val="21"/>
        </w:rPr>
        <w:t>、为其他单位提供债务担保形成的或有负债及其财务影响</w:t>
      </w:r>
      <w:r>
        <w:rPr>
          <w:rFonts w:ascii="宋体" w:hAnsi="宋体" w:cs="宋体" w:eastAsia="宋体" w:hint="default"/>
          <w:b/>
          <w:bCs/>
          <w:spacing w:val="-82"/>
          <w:sz w:val="21"/>
          <w:szCs w:val="21"/>
        </w:rPr>
        <w:t> </w:t>
      </w:r>
      <w:r>
        <w:rPr>
          <w:rFonts w:ascii="宋体" w:hAnsi="宋体" w:cs="宋体" w:eastAsia="宋体" w:hint="default"/>
          <w:b/>
          <w:bCs/>
          <w:spacing w:val="-82"/>
          <w:sz w:val="21"/>
          <w:szCs w:val="21"/>
        </w:rPr>
      </w:r>
      <w:r>
        <w:rPr>
          <w:rFonts w:ascii="宋体" w:hAnsi="宋体" w:cs="宋体" w:eastAsia="宋体" w:hint="default"/>
          <w:sz w:val="21"/>
          <w:szCs w:val="21"/>
        </w:rPr>
        <w:t>无。</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0"/>
        <w:ind w:left="112" w:right="876" w:firstLine="0"/>
        <w:jc w:val="left"/>
        <w:rPr>
          <w:rFonts w:ascii="黑体" w:hAnsi="黑体" w:cs="黑体" w:eastAsia="黑体" w:hint="default"/>
          <w:sz w:val="21"/>
          <w:szCs w:val="21"/>
        </w:rPr>
      </w:pPr>
      <w:r>
        <w:rPr>
          <w:rFonts w:ascii="黑体" w:hAnsi="黑体" w:cs="黑体" w:eastAsia="黑体" w:hint="default"/>
          <w:b/>
          <w:bCs/>
          <w:sz w:val="21"/>
          <w:szCs w:val="21"/>
        </w:rPr>
        <w:t>八、承诺事项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5"/>
          <w:szCs w:val="15"/>
        </w:rPr>
      </w:pPr>
    </w:p>
    <w:p>
      <w:pPr>
        <w:spacing w:before="0"/>
        <w:ind w:left="533" w:right="876" w:firstLine="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1</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截</w:t>
      </w:r>
      <w:r>
        <w:rPr>
          <w:rFonts w:ascii="宋体" w:hAnsi="宋体" w:cs="宋体" w:eastAsia="宋体" w:hint="default"/>
          <w:w w:val="100"/>
          <w:sz w:val="21"/>
          <w:szCs w:val="21"/>
        </w:rPr>
        <w:t>至</w:t>
      </w:r>
      <w:r>
        <w:rPr>
          <w:rFonts w:ascii="宋体" w:hAnsi="宋体" w:cs="宋体" w:eastAsia="宋体" w:hint="default"/>
          <w:spacing w:val="-60"/>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10"/>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8"/>
          <w:sz w:val="21"/>
          <w:szCs w:val="21"/>
        </w:rPr>
        <w:t> </w:t>
      </w:r>
      <w:r>
        <w:rPr>
          <w:rFonts w:ascii="宋体" w:hAnsi="宋体" w:cs="宋体" w:eastAsia="宋体" w:hint="default"/>
          <w:w w:val="100"/>
          <w:sz w:val="21"/>
          <w:szCs w:val="21"/>
        </w:rPr>
        <w:t>年</w:t>
      </w:r>
      <w:r>
        <w:rPr>
          <w:rFonts w:ascii="宋体" w:hAnsi="宋体" w:cs="宋体" w:eastAsia="宋体" w:hint="default"/>
          <w:spacing w:val="-62"/>
          <w:sz w:val="21"/>
          <w:szCs w:val="21"/>
        </w:rPr>
        <w:t> </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10"/>
          <w:sz w:val="21"/>
          <w:szCs w:val="21"/>
        </w:rPr>
        <w:t> </w:t>
      </w:r>
      <w:r>
        <w:rPr>
          <w:rFonts w:ascii="宋体" w:hAnsi="宋体" w:cs="宋体" w:eastAsia="宋体" w:hint="default"/>
          <w:w w:val="100"/>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w w:val="100"/>
          <w:sz w:val="21"/>
          <w:szCs w:val="21"/>
        </w:rPr>
        <w:t>31</w:t>
      </w:r>
      <w:r>
        <w:rPr>
          <w:rFonts w:ascii="Times New Roman" w:hAnsi="Times New Roman" w:cs="Times New Roman" w:eastAsia="Times New Roman" w:hint="default"/>
          <w:spacing w:val="-9"/>
          <w:sz w:val="21"/>
          <w:szCs w:val="21"/>
        </w:rPr>
        <w:t> </w:t>
      </w:r>
      <w:r>
        <w:rPr>
          <w:rFonts w:ascii="宋体" w:hAnsi="宋体" w:cs="宋体" w:eastAsia="宋体" w:hint="default"/>
          <w:w w:val="100"/>
          <w:sz w:val="21"/>
          <w:szCs w:val="21"/>
        </w:rPr>
        <w:t>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本</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对</w:t>
      </w:r>
      <w:r>
        <w:rPr>
          <w:rFonts w:ascii="宋体" w:hAnsi="宋体" w:cs="宋体" w:eastAsia="宋体" w:hint="default"/>
          <w:spacing w:val="-3"/>
          <w:w w:val="100"/>
          <w:sz w:val="21"/>
          <w:szCs w:val="21"/>
        </w:rPr>
        <w:t>外</w:t>
      </w:r>
      <w:r>
        <w:rPr>
          <w:rFonts w:ascii="宋体" w:hAnsi="宋体" w:cs="宋体" w:eastAsia="宋体" w:hint="default"/>
          <w:w w:val="100"/>
          <w:sz w:val="21"/>
          <w:szCs w:val="21"/>
        </w:rPr>
        <w:t>开</w:t>
      </w:r>
      <w:r>
        <w:rPr>
          <w:rFonts w:ascii="宋体" w:hAnsi="宋体" w:cs="宋体" w:eastAsia="宋体" w:hint="default"/>
          <w:spacing w:val="-3"/>
          <w:w w:val="100"/>
          <w:sz w:val="21"/>
          <w:szCs w:val="21"/>
        </w:rPr>
        <w:t>具</w:t>
      </w:r>
      <w:r>
        <w:rPr>
          <w:rFonts w:ascii="宋体" w:hAnsi="宋体" w:cs="宋体" w:eastAsia="宋体" w:hint="default"/>
          <w:w w:val="100"/>
          <w:sz w:val="21"/>
          <w:szCs w:val="21"/>
        </w:rPr>
        <w:t>的</w:t>
      </w:r>
      <w:r>
        <w:rPr>
          <w:rFonts w:ascii="宋体" w:hAnsi="宋体" w:cs="宋体" w:eastAsia="宋体" w:hint="default"/>
          <w:spacing w:val="-3"/>
          <w:w w:val="100"/>
          <w:sz w:val="21"/>
          <w:szCs w:val="21"/>
        </w:rPr>
        <w:t>保函</w:t>
      </w:r>
      <w:r>
        <w:rPr>
          <w:rFonts w:ascii="宋体" w:hAnsi="宋体" w:cs="宋体" w:eastAsia="宋体" w:hint="default"/>
          <w:w w:val="100"/>
          <w:sz w:val="21"/>
          <w:szCs w:val="21"/>
        </w:rPr>
        <w:t>余额</w:t>
      </w:r>
      <w:r>
        <w:rPr>
          <w:rFonts w:ascii="宋体" w:hAnsi="宋体" w:cs="宋体" w:eastAsia="宋体" w:hint="default"/>
          <w:spacing w:val="-3"/>
          <w:w w:val="100"/>
          <w:sz w:val="21"/>
          <w:szCs w:val="21"/>
        </w:rPr>
        <w:t>为</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60"/>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4,2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6,08</w:t>
      </w:r>
      <w:r>
        <w:rPr>
          <w:rFonts w:ascii="Times New Roman" w:hAnsi="Times New Roman" w:cs="Times New Roman" w:eastAsia="Times New Roman" w:hint="default"/>
          <w:spacing w:val="-3"/>
          <w:w w:val="100"/>
          <w:sz w:val="21"/>
          <w:szCs w:val="21"/>
        </w:rPr>
        <w:t>7</w:t>
      </w:r>
      <w:r>
        <w:rPr>
          <w:rFonts w:ascii="Times New Roman" w:hAnsi="Times New Roman" w:cs="Times New Roman" w:eastAsia="Times New Roman" w:hint="default"/>
          <w:w w:val="100"/>
          <w:sz w:val="21"/>
          <w:szCs w:val="21"/>
        </w:rPr>
        <w:t>.</w:t>
      </w:r>
      <w:r>
        <w:rPr>
          <w:rFonts w:ascii="Times New Roman" w:hAnsi="Times New Roman" w:cs="Times New Roman" w:eastAsia="Times New Roman" w:hint="default"/>
          <w:spacing w:val="-3"/>
          <w:w w:val="100"/>
          <w:sz w:val="21"/>
          <w:szCs w:val="21"/>
        </w:rPr>
        <w:t>5</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7"/>
          <w:sz w:val="21"/>
          <w:szCs w:val="21"/>
        </w:rPr>
        <w:t> </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美元</w:t>
      </w:r>
      <w:r>
        <w:rPr>
          <w:rFonts w:ascii="宋体" w:hAnsi="宋体" w:cs="宋体" w:eastAsia="宋体" w:hint="default"/>
          <w:spacing w:val="-62"/>
          <w:sz w:val="21"/>
          <w:szCs w:val="21"/>
        </w:rPr>
        <w:t> </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3"/>
          <w:w w:val="100"/>
          <w:sz w:val="21"/>
          <w:szCs w:val="21"/>
        </w:rPr>
        <w:t>9</w:t>
      </w:r>
      <w:r>
        <w:rPr>
          <w:rFonts w:ascii="Times New Roman" w:hAnsi="Times New Roman" w:cs="Times New Roman" w:eastAsia="Times New Roman" w:hint="default"/>
          <w:w w:val="100"/>
          <w:sz w:val="21"/>
          <w:szCs w:val="21"/>
        </w:rPr>
        <w:t>7,583</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81</w:t>
      </w:r>
    </w:p>
    <w:p>
      <w:pPr>
        <w:spacing w:line="240" w:lineRule="auto" w:before="2"/>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w w:val="100"/>
          <w:sz w:val="21"/>
          <w:szCs w:val="21"/>
        </w:rPr>
        <w:t>元（</w:t>
      </w:r>
      <w:r>
        <w:rPr>
          <w:rFonts w:ascii="宋体" w:hAnsi="宋体" w:cs="宋体" w:eastAsia="宋体" w:hint="default"/>
          <w:spacing w:val="-3"/>
          <w:w w:val="100"/>
          <w:sz w:val="21"/>
          <w:szCs w:val="21"/>
        </w:rPr>
        <w:t>折</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50"/>
          <w:sz w:val="21"/>
          <w:szCs w:val="21"/>
        </w:rPr>
        <w:t> </w:t>
      </w:r>
      <w:r>
        <w:rPr>
          <w:rFonts w:ascii="Times New Roman" w:hAnsi="Times New Roman" w:cs="Times New Roman" w:eastAsia="Times New Roman" w:hint="default"/>
          <w:spacing w:val="-3"/>
          <w:w w:val="100"/>
          <w:sz w:val="21"/>
          <w:szCs w:val="21"/>
        </w:rPr>
        <w:t>8</w:t>
      </w:r>
      <w:r>
        <w:rPr>
          <w:rFonts w:ascii="Times New Roman" w:hAnsi="Times New Roman" w:cs="Times New Roman" w:eastAsia="Times New Roman" w:hint="default"/>
          <w:w w:val="100"/>
          <w:sz w:val="21"/>
          <w:szCs w:val="21"/>
        </w:rPr>
        <w:t>,175</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945</w:t>
      </w:r>
      <w:r>
        <w:rPr>
          <w:rFonts w:ascii="Times New Roman" w:hAnsi="Times New Roman" w:cs="Times New Roman" w:eastAsia="Times New Roman" w:hint="default"/>
          <w:spacing w:val="-3"/>
          <w:w w:val="100"/>
          <w:sz w:val="21"/>
          <w:szCs w:val="21"/>
        </w:rPr>
        <w:t>.8</w:t>
      </w:r>
      <w:r>
        <w:rPr>
          <w:rFonts w:ascii="Times New Roman" w:hAnsi="Times New Roman" w:cs="Times New Roman" w:eastAsia="Times New Roman" w:hint="default"/>
          <w:w w:val="100"/>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合</w:t>
      </w:r>
      <w:r>
        <w:rPr>
          <w:rFonts w:ascii="宋体" w:hAnsi="宋体" w:cs="宋体" w:eastAsia="宋体" w:hint="default"/>
          <w:w w:val="100"/>
          <w:sz w:val="21"/>
          <w:szCs w:val="21"/>
        </w:rPr>
        <w:t>计</w:t>
      </w:r>
      <w:r>
        <w:rPr>
          <w:rFonts w:ascii="宋体" w:hAnsi="宋体" w:cs="宋体" w:eastAsia="宋体" w:hint="default"/>
          <w:spacing w:val="-3"/>
          <w:w w:val="100"/>
          <w:sz w:val="21"/>
          <w:szCs w:val="21"/>
        </w:rPr>
        <w:t>为</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50"/>
          <w:sz w:val="21"/>
          <w:szCs w:val="21"/>
        </w:rPr>
        <w:t> </w:t>
      </w:r>
      <w:r>
        <w:rPr>
          <w:rFonts w:ascii="Times New Roman" w:hAnsi="Times New Roman" w:cs="Times New Roman" w:eastAsia="Times New Roman" w:hint="default"/>
          <w:w w:val="100"/>
          <w:sz w:val="21"/>
          <w:szCs w:val="21"/>
        </w:rPr>
        <w:t>32</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82,033</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33</w:t>
      </w:r>
      <w:r>
        <w:rPr>
          <w:rFonts w:ascii="Times New Roman" w:hAnsi="Times New Roman" w:cs="Times New Roman" w:eastAsia="Times New Roman" w:hint="default"/>
          <w:sz w:val="21"/>
          <w:szCs w:val="21"/>
        </w:rPr>
        <w:t> </w:t>
      </w:r>
      <w:r>
        <w:rPr>
          <w:rFonts w:ascii="宋体" w:hAnsi="宋体" w:cs="宋体" w:eastAsia="宋体" w:hint="default"/>
          <w:w w:val="100"/>
          <w:sz w:val="21"/>
          <w:szCs w:val="21"/>
        </w:rPr>
        <w:t>元</w:t>
      </w:r>
      <w:r>
        <w:rPr>
          <w:rFonts w:ascii="宋体" w:hAnsi="宋体" w:cs="宋体" w:eastAsia="宋体" w:hint="default"/>
          <w:spacing w:val="-3"/>
          <w:w w:val="100"/>
          <w:sz w:val="21"/>
          <w:szCs w:val="21"/>
        </w:rPr>
        <w:t>。</w:t>
      </w:r>
      <w:r>
        <w:rPr>
          <w:rFonts w:ascii="宋体" w:hAnsi="宋体" w:cs="宋体" w:eastAsia="宋体" w:hint="default"/>
          <w:w w:val="100"/>
          <w:sz w:val="21"/>
          <w:szCs w:val="21"/>
        </w:rPr>
        <w:t>信</w:t>
      </w:r>
      <w:r>
        <w:rPr>
          <w:rFonts w:ascii="宋体" w:hAnsi="宋体" w:cs="宋体" w:eastAsia="宋体" w:hint="default"/>
          <w:spacing w:val="-3"/>
          <w:w w:val="100"/>
          <w:sz w:val="21"/>
          <w:szCs w:val="21"/>
        </w:rPr>
        <w:t>用</w:t>
      </w:r>
      <w:r>
        <w:rPr>
          <w:rFonts w:ascii="宋体" w:hAnsi="宋体" w:cs="宋体" w:eastAsia="宋体" w:hint="default"/>
          <w:w w:val="100"/>
          <w:sz w:val="21"/>
          <w:szCs w:val="21"/>
        </w:rPr>
        <w:t>证</w:t>
      </w:r>
      <w:r>
        <w:rPr>
          <w:rFonts w:ascii="宋体" w:hAnsi="宋体" w:cs="宋体" w:eastAsia="宋体" w:hint="default"/>
          <w:spacing w:val="-3"/>
          <w:w w:val="100"/>
          <w:sz w:val="21"/>
          <w:szCs w:val="21"/>
        </w:rPr>
        <w:t>余额</w:t>
      </w:r>
      <w:r>
        <w:rPr>
          <w:rFonts w:ascii="宋体" w:hAnsi="宋体" w:cs="宋体" w:eastAsia="宋体" w:hint="default"/>
          <w:w w:val="100"/>
          <w:sz w:val="21"/>
          <w:szCs w:val="21"/>
        </w:rPr>
        <w:t>美元</w:t>
      </w:r>
      <w:r>
        <w:rPr>
          <w:rFonts w:ascii="宋体" w:hAnsi="宋体" w:cs="宋体" w:eastAsia="宋体" w:hint="default"/>
          <w:spacing w:val="-51"/>
          <w:sz w:val="21"/>
          <w:szCs w:val="21"/>
        </w:rPr>
        <w:t> </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38.</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元</w:t>
      </w:r>
      <w:r>
        <w:rPr>
          <w:rFonts w:ascii="Times New Roman" w:hAnsi="Times New Roman" w:cs="Times New Roman" w:eastAsia="Times New Roman" w:hint="default"/>
          <w:spacing w:val="-1"/>
          <w:w w:val="100"/>
          <w:sz w:val="21"/>
          <w:szCs w:val="21"/>
        </w:rPr>
        <w:t>(</w:t>
      </w:r>
      <w:r>
        <w:rPr>
          <w:rFonts w:ascii="宋体" w:hAnsi="宋体" w:cs="宋体" w:eastAsia="宋体" w:hint="default"/>
          <w:spacing w:val="-3"/>
          <w:w w:val="100"/>
          <w:sz w:val="21"/>
          <w:szCs w:val="21"/>
        </w:rPr>
        <w:t>折</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p>
    <w:p>
      <w:pPr>
        <w:spacing w:line="240" w:lineRule="auto" w:before="2"/>
        <w:rPr>
          <w:rFonts w:ascii="宋体" w:hAnsi="宋体" w:cs="宋体" w:eastAsia="宋体" w:hint="default"/>
          <w:sz w:val="16"/>
          <w:szCs w:val="16"/>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2,016,527.43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spacing w:line="240" w:lineRule="auto" w:before="13"/>
        <w:rPr>
          <w:rFonts w:ascii="宋体" w:hAnsi="宋体" w:cs="宋体" w:eastAsia="宋体" w:hint="default"/>
          <w:sz w:val="15"/>
          <w:szCs w:val="15"/>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）截至</w:t>
      </w:r>
      <w:r>
        <w:rPr>
          <w:rFonts w:ascii="宋体" w:hAnsi="宋体" w:cs="宋体" w:eastAsia="宋体" w:hint="default"/>
          <w:spacing w:val="-5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日，本公司之子公司深圳市赛格通信有限公司对外开具的保函余额为人民</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币</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25,882,174.49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2"/>
        <w:rPr>
          <w:rFonts w:ascii="宋体" w:hAnsi="宋体" w:cs="宋体" w:eastAsia="宋体" w:hint="default"/>
          <w:sz w:val="16"/>
          <w:szCs w:val="16"/>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5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日，本公司之子公司哈尔滨海能达科技有限公司与北京蔡德勒建筑咨询有</w:t>
      </w:r>
    </w:p>
    <w:p>
      <w:pPr>
        <w:spacing w:line="240" w:lineRule="auto" w:before="12"/>
        <w:rPr>
          <w:rFonts w:ascii="宋体" w:hAnsi="宋体" w:cs="宋体" w:eastAsia="宋体" w:hint="default"/>
          <w:sz w:val="15"/>
          <w:szCs w:val="15"/>
        </w:rPr>
      </w:pPr>
    </w:p>
    <w:p>
      <w:pPr>
        <w:spacing w:before="0"/>
        <w:ind w:left="112" w:right="876" w:firstLine="0"/>
        <w:jc w:val="left"/>
        <w:rPr>
          <w:rFonts w:ascii="Times New Roman" w:hAnsi="Times New Roman" w:cs="Times New Roman" w:eastAsia="Times New Roman" w:hint="default"/>
          <w:sz w:val="21"/>
          <w:szCs w:val="21"/>
        </w:rPr>
      </w:pPr>
      <w:r>
        <w:rPr>
          <w:rFonts w:ascii="宋体" w:hAnsi="宋体" w:cs="宋体" w:eastAsia="宋体" w:hint="default"/>
          <w:spacing w:val="-4"/>
          <w:sz w:val="21"/>
          <w:szCs w:val="21"/>
        </w:rPr>
        <w:t>限公司签订设计咨询合同，合同总金额为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11,900,000.00</w:t>
      </w:r>
      <w:r>
        <w:rPr>
          <w:rFonts w:ascii="Times New Roman" w:hAnsi="Times New Roman" w:cs="Times New Roman" w:eastAsia="Times New Roman" w:hint="default"/>
          <w:spacing w:val="6"/>
          <w:sz w:val="21"/>
          <w:szCs w:val="21"/>
        </w:rPr>
        <w:t> </w:t>
      </w:r>
      <w:r>
        <w:rPr>
          <w:rFonts w:ascii="宋体" w:hAnsi="宋体" w:cs="宋体" w:eastAsia="宋体" w:hint="default"/>
          <w:spacing w:val="-10"/>
          <w:sz w:val="21"/>
          <w:szCs w:val="21"/>
        </w:rPr>
        <w:t>元，已支付</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8,727,905.60</w:t>
      </w:r>
      <w:r>
        <w:rPr>
          <w:rFonts w:ascii="Times New Roman" w:hAnsi="Times New Roman" w:cs="Times New Roman" w:eastAsia="Times New Roman" w:hint="default"/>
          <w:spacing w:val="6"/>
          <w:sz w:val="21"/>
          <w:szCs w:val="21"/>
        </w:rPr>
        <w:t> </w:t>
      </w:r>
      <w:r>
        <w:rPr>
          <w:rFonts w:ascii="宋体" w:hAnsi="宋体" w:cs="宋体" w:eastAsia="宋体" w:hint="default"/>
          <w:spacing w:val="-8"/>
          <w:sz w:val="21"/>
          <w:szCs w:val="21"/>
        </w:rPr>
        <w:t>元，尚未支付</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3,172,094.40</w:t>
      </w:r>
    </w:p>
    <w:p>
      <w:pPr>
        <w:spacing w:line="240" w:lineRule="auto" w:before="2"/>
        <w:rPr>
          <w:rFonts w:ascii="Times New Roman" w:hAnsi="Times New Roman" w:cs="Times New Roman" w:eastAsia="Times New Roman" w:hint="default"/>
          <w:sz w:val="18"/>
          <w:szCs w:val="18"/>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元；与哈尔滨工业大学建筑设计研究院签订的《建筑工程设计合同》合同金额  </w:t>
      </w:r>
      <w:r>
        <w:rPr>
          <w:rFonts w:ascii="Times New Roman" w:hAnsi="Times New Roman" w:cs="Times New Roman" w:eastAsia="Times New Roman" w:hint="default"/>
          <w:sz w:val="21"/>
          <w:szCs w:val="21"/>
        </w:rPr>
        <w:t>8,004,014.00 </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元，已支付</w:t>
      </w:r>
    </w:p>
    <w:p>
      <w:pPr>
        <w:spacing w:line="240" w:lineRule="auto" w:before="2"/>
        <w:rPr>
          <w:rFonts w:ascii="宋体" w:hAnsi="宋体" w:cs="宋体" w:eastAsia="宋体" w:hint="default"/>
          <w:sz w:val="16"/>
          <w:szCs w:val="16"/>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3,841,927.00 </w:t>
      </w:r>
      <w:r>
        <w:rPr>
          <w:rFonts w:ascii="宋体" w:hAnsi="宋体" w:cs="宋体" w:eastAsia="宋体" w:hint="default"/>
          <w:sz w:val="21"/>
          <w:szCs w:val="21"/>
        </w:rPr>
        <w:t>元，尚未支付</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4,162,087.00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40" w:lineRule="auto" w:before="12"/>
        <w:rPr>
          <w:rFonts w:ascii="宋体" w:hAnsi="宋体" w:cs="宋体" w:eastAsia="宋体" w:hint="default"/>
          <w:sz w:val="15"/>
          <w:szCs w:val="15"/>
        </w:rPr>
      </w:pPr>
    </w:p>
    <w:p>
      <w:pPr>
        <w:spacing w:line="412" w:lineRule="auto" w:before="0"/>
        <w:ind w:left="112" w:right="1126"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Rohde</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&amp;</w:t>
      </w:r>
      <w:r>
        <w:rPr>
          <w:rFonts w:ascii="Times New Roman" w:hAnsi="Times New Roman" w:cs="Times New Roman" w:eastAsia="Times New Roman" w:hint="default"/>
          <w:spacing w:val="-5"/>
          <w:sz w:val="21"/>
          <w:szCs w:val="21"/>
        </w:rPr>
        <w:t> </w:t>
      </w:r>
      <w:r>
        <w:rPr>
          <w:rFonts w:ascii="Times New Roman" w:hAnsi="Times New Roman" w:cs="Times New Roman" w:eastAsia="Times New Roman" w:hint="default"/>
          <w:sz w:val="21"/>
          <w:szCs w:val="21"/>
        </w:rPr>
        <w:t>Schwarz</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GmbH &amp;</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Co.KG</w:t>
      </w:r>
      <w:r>
        <w:rPr>
          <w:rFonts w:ascii="宋体" w:hAnsi="宋体" w:cs="宋体" w:eastAsia="宋体" w:hint="default"/>
          <w:sz w:val="21"/>
          <w:szCs w:val="21"/>
        </w:rPr>
        <w:t>（罗德施瓦茨）签署了《股权转让</w:t>
      </w:r>
      <w:r>
        <w:rPr>
          <w:rFonts w:ascii="宋体" w:hAnsi="宋体" w:cs="宋体" w:eastAsia="宋体" w:hint="default"/>
          <w:w w:val="100"/>
          <w:sz w:val="21"/>
          <w:szCs w:val="21"/>
        </w:rPr>
        <w:t> </w:t>
      </w:r>
      <w:r>
        <w:rPr>
          <w:rFonts w:ascii="宋体" w:hAnsi="宋体" w:cs="宋体" w:eastAsia="宋体" w:hint="default"/>
          <w:spacing w:val="-10"/>
          <w:w w:val="100"/>
          <w:sz w:val="21"/>
          <w:szCs w:val="21"/>
        </w:rPr>
        <w:t>协议》，根据该协议公司以</w:t>
      </w:r>
      <w:r>
        <w:rPr>
          <w:rFonts w:ascii="宋体" w:hAnsi="宋体" w:cs="宋体" w:eastAsia="宋体" w:hint="default"/>
          <w:w w:val="100"/>
          <w:sz w:val="21"/>
          <w:szCs w:val="21"/>
        </w:rPr>
        <w:t> </w:t>
      </w:r>
      <w:r>
        <w:rPr>
          <w:rFonts w:ascii="Times New Roman" w:hAnsi="Times New Roman" w:cs="Times New Roman" w:eastAsia="Times New Roman" w:hint="default"/>
          <w:w w:val="100"/>
          <w:sz w:val="21"/>
          <w:szCs w:val="21"/>
        </w:rPr>
        <w:t>200 </w:t>
      </w:r>
      <w:r>
        <w:rPr>
          <w:rFonts w:ascii="宋体" w:hAnsi="宋体" w:cs="宋体" w:eastAsia="宋体" w:hint="default"/>
          <w:spacing w:val="-2"/>
          <w:w w:val="100"/>
          <w:sz w:val="21"/>
          <w:szCs w:val="21"/>
        </w:rPr>
        <w:t>万欧元的价格受让罗德施瓦茨持有的</w:t>
      </w:r>
      <w:r>
        <w:rPr>
          <w:rFonts w:ascii="宋体" w:hAnsi="宋体" w:cs="宋体" w:eastAsia="宋体" w:hint="default"/>
          <w:w w:val="100"/>
          <w:sz w:val="21"/>
          <w:szCs w:val="21"/>
        </w:rPr>
        <w:t> </w:t>
      </w:r>
      <w:r>
        <w:rPr>
          <w:rFonts w:ascii="Times New Roman" w:hAnsi="Times New Roman" w:cs="Times New Roman" w:eastAsia="Times New Roman" w:hint="default"/>
          <w:spacing w:val="-1"/>
          <w:w w:val="100"/>
          <w:sz w:val="21"/>
          <w:szCs w:val="21"/>
        </w:rPr>
        <w:t>Rohde</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w w:val="100"/>
          <w:sz w:val="21"/>
          <w:szCs w:val="21"/>
        </w:rPr>
        <w:t>&amp; </w:t>
      </w:r>
      <w:r>
        <w:rPr>
          <w:rFonts w:ascii="Times New Roman" w:hAnsi="Times New Roman" w:cs="Times New Roman" w:eastAsia="Times New Roman" w:hint="default"/>
          <w:spacing w:val="-1"/>
          <w:w w:val="100"/>
          <w:sz w:val="21"/>
          <w:szCs w:val="21"/>
        </w:rPr>
        <w:t>Schwarz</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1"/>
          <w:w w:val="100"/>
          <w:sz w:val="21"/>
          <w:szCs w:val="21"/>
        </w:rPr>
        <w:t>Professional</w:t>
      </w:r>
      <w:r>
        <w:rPr>
          <w:rFonts w:ascii="Times New Roman" w:hAnsi="Times New Roman" w:cs="Times New Roman" w:eastAsia="Times New Roman" w:hint="default"/>
          <w:spacing w:val="8"/>
          <w:w w:val="100"/>
          <w:sz w:val="21"/>
          <w:szCs w:val="21"/>
        </w:rPr>
        <w:t> </w:t>
      </w:r>
      <w:r>
        <w:rPr>
          <w:rFonts w:ascii="Times New Roman" w:hAnsi="Times New Roman" w:cs="Times New Roman" w:eastAsia="Times New Roman" w:hint="default"/>
          <w:spacing w:val="-2"/>
          <w:w w:val="100"/>
          <w:sz w:val="21"/>
          <w:szCs w:val="21"/>
        </w:rPr>
        <w:t>Mobile</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z w:val="21"/>
          <w:szCs w:val="21"/>
        </w:rPr>
        <w:t>Radio</w:t>
      </w:r>
      <w:r>
        <w:rPr>
          <w:rFonts w:ascii="Times New Roman" w:hAnsi="Times New Roman" w:cs="Times New Roman" w:eastAsia="Times New Roman" w:hint="default"/>
          <w:spacing w:val="52"/>
          <w:sz w:val="21"/>
          <w:szCs w:val="21"/>
        </w:rPr>
        <w:t> </w:t>
      </w:r>
      <w:r>
        <w:rPr>
          <w:rFonts w:ascii="Times New Roman" w:hAnsi="Times New Roman" w:cs="Times New Roman" w:eastAsia="Times New Roman" w:hint="default"/>
          <w:sz w:val="21"/>
          <w:szCs w:val="21"/>
        </w:rPr>
        <w:t>GmbH</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公司（以下简称</w:t>
      </w:r>
      <w:r>
        <w:rPr>
          <w:rFonts w:ascii="Times New Roman" w:hAnsi="Times New Roman" w:cs="Times New Roman" w:eastAsia="Times New Roman" w:hint="default"/>
          <w:sz w:val="21"/>
          <w:szCs w:val="21"/>
        </w:rPr>
        <w:t>“PMR”</w:t>
      </w:r>
      <w:r>
        <w:rPr>
          <w:rFonts w:ascii="宋体" w:hAnsi="宋体" w:cs="宋体" w:eastAsia="宋体" w:hint="default"/>
          <w:sz w:val="21"/>
          <w:szCs w:val="21"/>
        </w:rPr>
        <w:t>）</w:t>
      </w:r>
      <w:r>
        <w:rPr>
          <w:rFonts w:ascii="Times New Roman" w:hAnsi="Times New Roman" w:cs="Times New Roman" w:eastAsia="Times New Roman" w:hint="default"/>
          <w:sz w:val="21"/>
          <w:szCs w:val="21"/>
        </w:rPr>
        <w:t>100%</w:t>
      </w:r>
      <w:r>
        <w:rPr>
          <w:rFonts w:ascii="宋体" w:hAnsi="宋体" w:cs="宋体" w:eastAsia="宋体" w:hint="default"/>
          <w:sz w:val="21"/>
          <w:szCs w:val="21"/>
        </w:rPr>
        <w:t>的股权，同时承诺收购完成时需要为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PMR</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提供不超过</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900 </w:t>
      </w:r>
      <w:r>
        <w:rPr>
          <w:rFonts w:ascii="宋体" w:hAnsi="宋体" w:cs="宋体" w:eastAsia="宋体" w:hint="default"/>
          <w:sz w:val="21"/>
          <w:szCs w:val="21"/>
        </w:rPr>
        <w:t>万</w:t>
      </w:r>
      <w:r>
        <w:rPr>
          <w:rFonts w:ascii="宋体" w:hAnsi="宋体" w:cs="宋体" w:eastAsia="宋体" w:hint="default"/>
          <w:w w:val="100"/>
          <w:sz w:val="21"/>
          <w:szCs w:val="21"/>
        </w:rPr>
        <w:t> </w:t>
      </w:r>
      <w:r>
        <w:rPr>
          <w:rFonts w:ascii="宋体" w:hAnsi="宋体" w:cs="宋体" w:eastAsia="宋体" w:hint="default"/>
          <w:spacing w:val="-3"/>
          <w:sz w:val="21"/>
          <w:szCs w:val="21"/>
        </w:rPr>
        <w:t>欧元的担保。</w:t>
      </w:r>
      <w:r>
        <w:rPr>
          <w:rFonts w:ascii="Times New Roman" w:hAnsi="Times New Roman" w:cs="Times New Roman" w:eastAsia="Times New Roman" w:hint="default"/>
          <w:spacing w:val="-3"/>
          <w:sz w:val="21"/>
          <w:szCs w:val="21"/>
        </w:rPr>
        <w:t>2012</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2"/>
          <w:sz w:val="21"/>
          <w:szCs w:val="21"/>
        </w:rPr>
        <w:t> </w:t>
      </w:r>
      <w:r>
        <w:rPr>
          <w:rFonts w:ascii="Times New Roman" w:hAnsi="Times New Roman" w:cs="Times New Roman" w:eastAsia="Times New Roman" w:hint="default"/>
          <w:sz w:val="21"/>
          <w:szCs w:val="21"/>
        </w:rPr>
        <w:t>18 </w:t>
      </w:r>
      <w:r>
        <w:rPr>
          <w:rFonts w:ascii="宋体" w:hAnsi="宋体" w:cs="宋体" w:eastAsia="宋体" w:hint="default"/>
          <w:sz w:val="21"/>
          <w:szCs w:val="21"/>
        </w:rPr>
        <w:t>日已支付</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 </w:t>
      </w:r>
      <w:r>
        <w:rPr>
          <w:rFonts w:ascii="宋体" w:hAnsi="宋体" w:cs="宋体" w:eastAsia="宋体" w:hint="default"/>
          <w:sz w:val="21"/>
          <w:szCs w:val="21"/>
        </w:rPr>
        <w:t>万欧元的股权收购款，截至报告出具日已提供</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7,087,167.72</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欧</w:t>
      </w:r>
      <w:r>
        <w:rPr>
          <w:rFonts w:ascii="宋体" w:hAnsi="宋体" w:cs="宋体" w:eastAsia="宋体" w:hint="default"/>
          <w:w w:val="100"/>
          <w:sz w:val="21"/>
          <w:szCs w:val="21"/>
        </w:rPr>
        <w:t> </w:t>
      </w:r>
      <w:r>
        <w:rPr>
          <w:rFonts w:ascii="宋体" w:hAnsi="宋体" w:cs="宋体" w:eastAsia="宋体" w:hint="default"/>
          <w:sz w:val="21"/>
          <w:szCs w:val="21"/>
        </w:rPr>
        <w:t>元的担保保函，目前该收购的其他相关事宜还在进行中。</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0"/>
        <w:ind w:left="112" w:right="876" w:firstLine="0"/>
        <w:jc w:val="left"/>
        <w:rPr>
          <w:rFonts w:ascii="黑体" w:hAnsi="黑体" w:cs="黑体" w:eastAsia="黑体" w:hint="default"/>
          <w:sz w:val="21"/>
          <w:szCs w:val="21"/>
        </w:rPr>
      </w:pPr>
      <w:r>
        <w:rPr>
          <w:rFonts w:ascii="黑体" w:hAnsi="黑体" w:cs="黑体" w:eastAsia="黑体" w:hint="default"/>
          <w:b/>
          <w:bCs/>
          <w:sz w:val="21"/>
          <w:szCs w:val="21"/>
        </w:rPr>
        <w:t>九、资产负债表日后事项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5"/>
          <w:szCs w:val="15"/>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、重要的资产负债表日后事项说明</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日，公司与深圳市兰普源照明科技股份有限公司共同出资人民币</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万元设立深</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圳市海天达科技有限公司，其中兰普源出资人民币</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99</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万元，公司出资人民币</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万元，股权比例分别为兰</w:t>
      </w:r>
    </w:p>
    <w:p>
      <w:pPr>
        <w:spacing w:line="240" w:lineRule="auto" w:before="2"/>
        <w:rPr>
          <w:rFonts w:ascii="宋体" w:hAnsi="宋体" w:cs="宋体" w:eastAsia="宋体" w:hint="default"/>
          <w:sz w:val="16"/>
          <w:szCs w:val="16"/>
        </w:rPr>
      </w:pPr>
    </w:p>
    <w:p>
      <w:pPr>
        <w:spacing w:before="0"/>
        <w:ind w:left="112" w:right="876"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普源</w:t>
      </w:r>
      <w:r>
        <w:rPr>
          <w:rFonts w:ascii="宋体" w:hAnsi="宋体" w:cs="宋体" w:eastAsia="宋体" w:hint="default"/>
          <w:spacing w:val="-47"/>
          <w:sz w:val="21"/>
          <w:szCs w:val="21"/>
        </w:rPr>
        <w:t> </w:t>
      </w:r>
      <w:r>
        <w:rPr>
          <w:rFonts w:ascii="Times New Roman" w:hAnsi="Times New Roman" w:cs="Times New Roman" w:eastAsia="Times New Roman" w:hint="default"/>
          <w:spacing w:val="-11"/>
          <w:sz w:val="21"/>
          <w:szCs w:val="21"/>
        </w:rPr>
        <w:t>99%</w:t>
      </w:r>
      <w:r>
        <w:rPr>
          <w:rFonts w:ascii="宋体" w:hAnsi="宋体" w:cs="宋体" w:eastAsia="宋体" w:hint="default"/>
          <w:spacing w:val="-11"/>
          <w:sz w:val="21"/>
          <w:szCs w:val="21"/>
        </w:rPr>
        <w:t>、公司</w:t>
      </w:r>
      <w:r>
        <w:rPr>
          <w:rFonts w:ascii="宋体" w:hAnsi="宋体" w:cs="宋体" w:eastAsia="宋体" w:hint="default"/>
          <w:spacing w:val="-48"/>
          <w:sz w:val="21"/>
          <w:szCs w:val="21"/>
        </w:rPr>
        <w:t> </w:t>
      </w:r>
      <w:r>
        <w:rPr>
          <w:rFonts w:ascii="Times New Roman" w:hAnsi="Times New Roman" w:cs="Times New Roman" w:eastAsia="Times New Roman" w:hint="default"/>
          <w:spacing w:val="-9"/>
          <w:sz w:val="21"/>
          <w:szCs w:val="21"/>
        </w:rPr>
        <w:t>1%</w:t>
      </w:r>
      <w:r>
        <w:rPr>
          <w:rFonts w:ascii="宋体" w:hAnsi="宋体" w:cs="宋体" w:eastAsia="宋体" w:hint="default"/>
          <w:spacing w:val="-9"/>
          <w:sz w:val="21"/>
          <w:szCs w:val="21"/>
        </w:rPr>
        <w:t>。</w:t>
      </w:r>
      <w:r>
        <w:rPr>
          <w:rFonts w:ascii="Times New Roman" w:hAnsi="Times New Roman" w:cs="Times New Roman" w:eastAsia="Times New Roman" w:hint="default"/>
          <w:spacing w:val="-9"/>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pacing w:val="-5"/>
          <w:sz w:val="21"/>
          <w:szCs w:val="21"/>
        </w:rPr>
        <w:t>日，兰普源将拟转让红本厂房作价</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18,599</w:t>
      </w:r>
      <w:r>
        <w:rPr>
          <w:rFonts w:ascii="Times New Roman" w:hAnsi="Times New Roman" w:cs="Times New Roman" w:eastAsia="Times New Roman" w:hint="default"/>
          <w:spacing w:val="2"/>
          <w:sz w:val="21"/>
          <w:szCs w:val="21"/>
        </w:rPr>
        <w:t> </w:t>
      </w:r>
      <w:r>
        <w:rPr>
          <w:rFonts w:ascii="宋体" w:hAnsi="宋体" w:cs="宋体" w:eastAsia="宋体" w:hint="default"/>
          <w:spacing w:val="-7"/>
          <w:sz w:val="21"/>
          <w:szCs w:val="21"/>
        </w:rPr>
        <w:t>万元注入海天达（其中</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7000</w:t>
      </w:r>
    </w:p>
    <w:p>
      <w:pPr>
        <w:spacing w:line="240" w:lineRule="auto" w:before="2"/>
        <w:rPr>
          <w:rFonts w:ascii="Times New Roman" w:hAnsi="Times New Roman" w:cs="Times New Roman" w:eastAsia="Times New Roman" w:hint="default"/>
          <w:sz w:val="18"/>
          <w:szCs w:val="18"/>
        </w:rPr>
      </w:pPr>
    </w:p>
    <w:p>
      <w:pPr>
        <w:spacing w:line="412" w:lineRule="auto" w:before="0"/>
        <w:ind w:left="112" w:right="876" w:firstLine="0"/>
        <w:jc w:val="left"/>
        <w:rPr>
          <w:rFonts w:ascii="宋体" w:hAnsi="宋体" w:cs="宋体" w:eastAsia="宋体" w:hint="default"/>
          <w:sz w:val="21"/>
          <w:szCs w:val="21"/>
        </w:rPr>
      </w:pPr>
      <w:r>
        <w:rPr>
          <w:rFonts w:ascii="宋体" w:hAnsi="宋体" w:cs="宋体" w:eastAsia="宋体" w:hint="default"/>
          <w:w w:val="100"/>
          <w:sz w:val="21"/>
          <w:szCs w:val="21"/>
        </w:rPr>
        <w:t>万计</w:t>
      </w:r>
      <w:r>
        <w:rPr>
          <w:rFonts w:ascii="宋体" w:hAnsi="宋体" w:cs="宋体" w:eastAsia="宋体" w:hint="default"/>
          <w:spacing w:val="-3"/>
          <w:w w:val="100"/>
          <w:sz w:val="21"/>
          <w:szCs w:val="21"/>
        </w:rPr>
        <w:t>入</w:t>
      </w:r>
      <w:r>
        <w:rPr>
          <w:rFonts w:ascii="宋体" w:hAnsi="宋体" w:cs="宋体" w:eastAsia="宋体" w:hint="default"/>
          <w:w w:val="100"/>
          <w:sz w:val="21"/>
          <w:szCs w:val="21"/>
        </w:rPr>
        <w:t>注</w:t>
      </w:r>
      <w:r>
        <w:rPr>
          <w:rFonts w:ascii="宋体" w:hAnsi="宋体" w:cs="宋体" w:eastAsia="宋体" w:hint="default"/>
          <w:spacing w:val="-3"/>
          <w:w w:val="100"/>
          <w:sz w:val="21"/>
          <w:szCs w:val="21"/>
        </w:rPr>
        <w:t>册</w:t>
      </w:r>
      <w:r>
        <w:rPr>
          <w:rFonts w:ascii="宋体" w:hAnsi="宋体" w:cs="宋体" w:eastAsia="宋体" w:hint="default"/>
          <w:w w:val="100"/>
          <w:sz w:val="21"/>
          <w:szCs w:val="21"/>
        </w:rPr>
        <w:t>资</w:t>
      </w:r>
      <w:r>
        <w:rPr>
          <w:rFonts w:ascii="宋体" w:hAnsi="宋体" w:cs="宋体" w:eastAsia="宋体" w:hint="default"/>
          <w:spacing w:val="-3"/>
          <w:w w:val="100"/>
          <w:sz w:val="21"/>
          <w:szCs w:val="21"/>
        </w:rPr>
        <w:t>本</w:t>
      </w:r>
      <w:r>
        <w:rPr>
          <w:rFonts w:ascii="宋体" w:hAnsi="宋体" w:cs="宋体" w:eastAsia="宋体" w:hint="default"/>
          <w:spacing w:val="-8"/>
          <w:w w:val="100"/>
          <w:sz w:val="21"/>
          <w:szCs w:val="21"/>
        </w:rPr>
        <w:t>，</w:t>
      </w:r>
      <w:r>
        <w:rPr>
          <w:rFonts w:ascii="宋体" w:hAnsi="宋体" w:cs="宋体" w:eastAsia="宋体" w:hint="default"/>
          <w:spacing w:val="-3"/>
          <w:w w:val="100"/>
          <w:sz w:val="21"/>
          <w:szCs w:val="21"/>
        </w:rPr>
        <w:t>剩</w:t>
      </w:r>
      <w:r>
        <w:rPr>
          <w:rFonts w:ascii="宋体" w:hAnsi="宋体" w:cs="宋体" w:eastAsia="宋体" w:hint="default"/>
          <w:w w:val="100"/>
          <w:sz w:val="21"/>
          <w:szCs w:val="21"/>
        </w:rPr>
        <w:t>余</w:t>
      </w:r>
      <w:r>
        <w:rPr>
          <w:rFonts w:ascii="宋体" w:hAnsi="宋体" w:cs="宋体" w:eastAsia="宋体" w:hint="default"/>
          <w:spacing w:val="-55"/>
          <w:sz w:val="21"/>
          <w:szCs w:val="21"/>
        </w:rPr>
        <w:t> </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599</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万</w:t>
      </w:r>
      <w:r>
        <w:rPr>
          <w:rFonts w:ascii="宋体" w:hAnsi="宋体" w:cs="宋体" w:eastAsia="宋体" w:hint="default"/>
          <w:w w:val="100"/>
          <w:sz w:val="21"/>
          <w:szCs w:val="21"/>
        </w:rPr>
        <w:t>元</w:t>
      </w:r>
      <w:r>
        <w:rPr>
          <w:rFonts w:ascii="宋体" w:hAnsi="宋体" w:cs="宋体" w:eastAsia="宋体" w:hint="default"/>
          <w:spacing w:val="-3"/>
          <w:w w:val="100"/>
          <w:sz w:val="21"/>
          <w:szCs w:val="21"/>
        </w:rPr>
        <w:t>计</w:t>
      </w:r>
      <w:r>
        <w:rPr>
          <w:rFonts w:ascii="宋体" w:hAnsi="宋体" w:cs="宋体" w:eastAsia="宋体" w:hint="default"/>
          <w:w w:val="100"/>
          <w:sz w:val="21"/>
          <w:szCs w:val="21"/>
        </w:rPr>
        <w:t>入</w:t>
      </w:r>
      <w:r>
        <w:rPr>
          <w:rFonts w:ascii="宋体" w:hAnsi="宋体" w:cs="宋体" w:eastAsia="宋体" w:hint="default"/>
          <w:spacing w:val="-3"/>
          <w:w w:val="100"/>
          <w:sz w:val="21"/>
          <w:szCs w:val="21"/>
        </w:rPr>
        <w:t>资</w:t>
      </w:r>
      <w:r>
        <w:rPr>
          <w:rFonts w:ascii="宋体" w:hAnsi="宋体" w:cs="宋体" w:eastAsia="宋体" w:hint="default"/>
          <w:w w:val="100"/>
          <w:sz w:val="21"/>
          <w:szCs w:val="21"/>
        </w:rPr>
        <w:t>本</w:t>
      </w:r>
      <w:r>
        <w:rPr>
          <w:rFonts w:ascii="宋体" w:hAnsi="宋体" w:cs="宋体" w:eastAsia="宋体" w:hint="default"/>
          <w:spacing w:val="-3"/>
          <w:w w:val="100"/>
          <w:sz w:val="21"/>
          <w:szCs w:val="21"/>
        </w:rPr>
        <w:t>公</w:t>
      </w:r>
      <w:r>
        <w:rPr>
          <w:rFonts w:ascii="宋体" w:hAnsi="宋体" w:cs="宋体" w:eastAsia="宋体" w:hint="default"/>
          <w:w w:val="100"/>
          <w:sz w:val="21"/>
          <w:szCs w:val="21"/>
        </w:rPr>
        <w:t>积</w:t>
      </w:r>
      <w:r>
        <w:rPr>
          <w:rFonts w:ascii="宋体" w:hAnsi="宋体" w:cs="宋体" w:eastAsia="宋体" w:hint="default"/>
          <w:spacing w:val="-108"/>
          <w:w w:val="100"/>
          <w:sz w:val="21"/>
          <w:szCs w:val="21"/>
        </w:rPr>
        <w:t>）</w:t>
      </w:r>
      <w:r>
        <w:rPr>
          <w:rFonts w:ascii="宋体" w:hAnsi="宋体" w:cs="宋体" w:eastAsia="宋体" w:hint="default"/>
          <w:spacing w:val="-10"/>
          <w:w w:val="100"/>
          <w:sz w:val="21"/>
          <w:szCs w:val="21"/>
        </w:rPr>
        <w:t>，</w:t>
      </w:r>
      <w:r>
        <w:rPr>
          <w:rFonts w:ascii="宋体" w:hAnsi="宋体" w:cs="宋体" w:eastAsia="宋体" w:hint="default"/>
          <w:w w:val="100"/>
          <w:sz w:val="21"/>
          <w:szCs w:val="21"/>
        </w:rPr>
        <w:t>厂房</w:t>
      </w:r>
      <w:r>
        <w:rPr>
          <w:rFonts w:ascii="宋体" w:hAnsi="宋体" w:cs="宋体" w:eastAsia="宋体" w:hint="default"/>
          <w:spacing w:val="-3"/>
          <w:w w:val="100"/>
          <w:sz w:val="21"/>
          <w:szCs w:val="21"/>
        </w:rPr>
        <w:t>注</w:t>
      </w:r>
      <w:r>
        <w:rPr>
          <w:rFonts w:ascii="宋体" w:hAnsi="宋体" w:cs="宋体" w:eastAsia="宋体" w:hint="default"/>
          <w:w w:val="100"/>
          <w:sz w:val="21"/>
          <w:szCs w:val="21"/>
        </w:rPr>
        <w:t>入</w:t>
      </w:r>
      <w:r>
        <w:rPr>
          <w:rFonts w:ascii="宋体" w:hAnsi="宋体" w:cs="宋体" w:eastAsia="宋体" w:hint="default"/>
          <w:spacing w:val="-3"/>
          <w:w w:val="100"/>
          <w:sz w:val="21"/>
          <w:szCs w:val="21"/>
        </w:rPr>
        <w:t>后</w:t>
      </w:r>
      <w:r>
        <w:rPr>
          <w:rFonts w:ascii="宋体" w:hAnsi="宋体" w:cs="宋体" w:eastAsia="宋体" w:hint="default"/>
          <w:w w:val="100"/>
          <w:sz w:val="21"/>
          <w:szCs w:val="21"/>
        </w:rPr>
        <w:t>海</w:t>
      </w:r>
      <w:r>
        <w:rPr>
          <w:rFonts w:ascii="宋体" w:hAnsi="宋体" w:cs="宋体" w:eastAsia="宋体" w:hint="default"/>
          <w:spacing w:val="-3"/>
          <w:w w:val="100"/>
          <w:sz w:val="21"/>
          <w:szCs w:val="21"/>
        </w:rPr>
        <w:t>天</w:t>
      </w:r>
      <w:r>
        <w:rPr>
          <w:rFonts w:ascii="宋体" w:hAnsi="宋体" w:cs="宋体" w:eastAsia="宋体" w:hint="default"/>
          <w:w w:val="100"/>
          <w:sz w:val="21"/>
          <w:szCs w:val="21"/>
        </w:rPr>
        <w:t>达</w:t>
      </w:r>
      <w:r>
        <w:rPr>
          <w:rFonts w:ascii="宋体" w:hAnsi="宋体" w:cs="宋体" w:eastAsia="宋体" w:hint="default"/>
          <w:spacing w:val="-3"/>
          <w:w w:val="100"/>
          <w:sz w:val="21"/>
          <w:szCs w:val="21"/>
        </w:rPr>
        <w:t>的</w:t>
      </w:r>
      <w:r>
        <w:rPr>
          <w:rFonts w:ascii="宋体" w:hAnsi="宋体" w:cs="宋体" w:eastAsia="宋体" w:hint="default"/>
          <w:w w:val="100"/>
          <w:sz w:val="21"/>
          <w:szCs w:val="21"/>
        </w:rPr>
        <w:t>注</w:t>
      </w:r>
      <w:r>
        <w:rPr>
          <w:rFonts w:ascii="宋体" w:hAnsi="宋体" w:cs="宋体" w:eastAsia="宋体" w:hint="default"/>
          <w:spacing w:val="-3"/>
          <w:w w:val="100"/>
          <w:sz w:val="21"/>
          <w:szCs w:val="21"/>
        </w:rPr>
        <w:t>册</w:t>
      </w:r>
      <w:r>
        <w:rPr>
          <w:rFonts w:ascii="宋体" w:hAnsi="宋体" w:cs="宋体" w:eastAsia="宋体" w:hint="default"/>
          <w:w w:val="100"/>
          <w:sz w:val="21"/>
          <w:szCs w:val="21"/>
        </w:rPr>
        <w:t>资本</w:t>
      </w:r>
      <w:r>
        <w:rPr>
          <w:rFonts w:ascii="宋体" w:hAnsi="宋体" w:cs="宋体" w:eastAsia="宋体" w:hint="default"/>
          <w:spacing w:val="-3"/>
          <w:w w:val="100"/>
          <w:sz w:val="21"/>
          <w:szCs w:val="21"/>
        </w:rPr>
        <w:t>变</w:t>
      </w:r>
      <w:r>
        <w:rPr>
          <w:rFonts w:ascii="宋体" w:hAnsi="宋体" w:cs="宋体" w:eastAsia="宋体" w:hint="default"/>
          <w:w w:val="100"/>
          <w:sz w:val="21"/>
          <w:szCs w:val="21"/>
        </w:rPr>
        <w:t>更</w:t>
      </w:r>
      <w:r>
        <w:rPr>
          <w:rFonts w:ascii="宋体" w:hAnsi="宋体" w:cs="宋体" w:eastAsia="宋体" w:hint="default"/>
          <w:spacing w:val="-3"/>
          <w:w w:val="100"/>
          <w:sz w:val="21"/>
          <w:szCs w:val="21"/>
        </w:rPr>
        <w:t>为</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53"/>
          <w:sz w:val="21"/>
          <w:szCs w:val="21"/>
        </w:rPr>
        <w:t> </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0,0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万 元，</w:t>
      </w:r>
      <w:r>
        <w:rPr>
          <w:rFonts w:ascii="宋体" w:hAnsi="宋体" w:cs="宋体" w:eastAsia="宋体" w:hint="default"/>
          <w:spacing w:val="-3"/>
          <w:w w:val="100"/>
          <w:sz w:val="21"/>
          <w:szCs w:val="21"/>
        </w:rPr>
        <w:t>股</w:t>
      </w:r>
      <w:r>
        <w:rPr>
          <w:rFonts w:ascii="宋体" w:hAnsi="宋体" w:cs="宋体" w:eastAsia="宋体" w:hint="default"/>
          <w:w w:val="100"/>
          <w:sz w:val="21"/>
          <w:szCs w:val="21"/>
        </w:rPr>
        <w:t>权</w:t>
      </w:r>
      <w:r>
        <w:rPr>
          <w:rFonts w:ascii="宋体" w:hAnsi="宋体" w:cs="宋体" w:eastAsia="宋体" w:hint="default"/>
          <w:spacing w:val="-3"/>
          <w:w w:val="100"/>
          <w:sz w:val="21"/>
          <w:szCs w:val="21"/>
        </w:rPr>
        <w:t>比</w:t>
      </w:r>
      <w:r>
        <w:rPr>
          <w:rFonts w:ascii="宋体" w:hAnsi="宋体" w:cs="宋体" w:eastAsia="宋体" w:hint="default"/>
          <w:w w:val="100"/>
          <w:sz w:val="21"/>
          <w:szCs w:val="21"/>
        </w:rPr>
        <w:t>例</w:t>
      </w:r>
      <w:r>
        <w:rPr>
          <w:rFonts w:ascii="宋体" w:hAnsi="宋体" w:cs="宋体" w:eastAsia="宋体" w:hint="default"/>
          <w:spacing w:val="-3"/>
          <w:w w:val="100"/>
          <w:sz w:val="21"/>
          <w:szCs w:val="21"/>
        </w:rPr>
        <w:t>分</w:t>
      </w:r>
      <w:r>
        <w:rPr>
          <w:rFonts w:ascii="宋体" w:hAnsi="宋体" w:cs="宋体" w:eastAsia="宋体" w:hint="default"/>
          <w:w w:val="100"/>
          <w:sz w:val="21"/>
          <w:szCs w:val="21"/>
        </w:rPr>
        <w:t>别</w:t>
      </w:r>
      <w:r>
        <w:rPr>
          <w:rFonts w:ascii="宋体" w:hAnsi="宋体" w:cs="宋体" w:eastAsia="宋体" w:hint="default"/>
          <w:spacing w:val="-3"/>
          <w:w w:val="100"/>
          <w:sz w:val="21"/>
          <w:szCs w:val="21"/>
        </w:rPr>
        <w:t>为</w:t>
      </w:r>
      <w:r>
        <w:rPr>
          <w:rFonts w:ascii="宋体" w:hAnsi="宋体" w:cs="宋体" w:eastAsia="宋体" w:hint="default"/>
          <w:w w:val="100"/>
          <w:sz w:val="21"/>
          <w:szCs w:val="21"/>
        </w:rPr>
        <w:t>兰</w:t>
      </w:r>
      <w:r>
        <w:rPr>
          <w:rFonts w:ascii="宋体" w:hAnsi="宋体" w:cs="宋体" w:eastAsia="宋体" w:hint="default"/>
          <w:spacing w:val="-3"/>
          <w:w w:val="100"/>
          <w:sz w:val="21"/>
          <w:szCs w:val="21"/>
        </w:rPr>
        <w:t>普</w:t>
      </w:r>
      <w:r>
        <w:rPr>
          <w:rFonts w:ascii="宋体" w:hAnsi="宋体" w:cs="宋体" w:eastAsia="宋体" w:hint="default"/>
          <w:w w:val="100"/>
          <w:sz w:val="21"/>
          <w:szCs w:val="21"/>
        </w:rPr>
        <w:t>源</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99</w:t>
      </w:r>
      <w:r>
        <w:rPr>
          <w:rFonts w:ascii="Times New Roman" w:hAnsi="Times New Roman" w:cs="Times New Roman" w:eastAsia="Times New Roman" w:hint="default"/>
          <w:spacing w:val="-3"/>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4"/>
          <w:w w:val="100"/>
          <w:sz w:val="21"/>
          <w:szCs w:val="21"/>
        </w:rPr>
        <w:t>%</w:t>
      </w: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13</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日</w:t>
      </w:r>
      <w:r>
        <w:rPr>
          <w:rFonts w:ascii="宋体" w:hAnsi="宋体" w:cs="宋体" w:eastAsia="宋体" w:hint="default"/>
          <w:spacing w:val="-3"/>
          <w:w w:val="100"/>
          <w:sz w:val="21"/>
          <w:szCs w:val="21"/>
        </w:rPr>
        <w:t>，</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与</w:t>
      </w:r>
      <w:r>
        <w:rPr>
          <w:rFonts w:ascii="宋体" w:hAnsi="宋体" w:cs="宋体" w:eastAsia="宋体" w:hint="default"/>
          <w:spacing w:val="-3"/>
          <w:w w:val="100"/>
          <w:sz w:val="21"/>
          <w:szCs w:val="21"/>
        </w:rPr>
        <w:t>兰普</w:t>
      </w:r>
      <w:r>
        <w:rPr>
          <w:rFonts w:ascii="宋体" w:hAnsi="宋体" w:cs="宋体" w:eastAsia="宋体" w:hint="default"/>
          <w:w w:val="100"/>
          <w:sz w:val="21"/>
          <w:szCs w:val="21"/>
        </w:rPr>
        <w:t>源签</w:t>
      </w:r>
      <w:r>
        <w:rPr>
          <w:rFonts w:ascii="宋体" w:hAnsi="宋体" w:cs="宋体" w:eastAsia="宋体" w:hint="default"/>
          <w:spacing w:val="-3"/>
          <w:w w:val="100"/>
          <w:sz w:val="21"/>
          <w:szCs w:val="21"/>
        </w:rPr>
        <w:t>订</w:t>
      </w:r>
      <w:r>
        <w:rPr>
          <w:rFonts w:ascii="宋体" w:hAnsi="宋体" w:cs="宋体" w:eastAsia="宋体" w:hint="default"/>
          <w:w w:val="100"/>
          <w:sz w:val="21"/>
          <w:szCs w:val="21"/>
        </w:rPr>
        <w:t>了</w:t>
      </w:r>
      <w:r>
        <w:rPr>
          <w:rFonts w:ascii="宋体" w:hAnsi="宋体" w:cs="宋体" w:eastAsia="宋体" w:hint="default"/>
          <w:spacing w:val="-3"/>
          <w:w w:val="100"/>
          <w:sz w:val="21"/>
          <w:szCs w:val="21"/>
        </w:rPr>
        <w:t>《</w:t>
      </w:r>
      <w:r>
        <w:rPr>
          <w:rFonts w:ascii="宋体" w:hAnsi="宋体" w:cs="宋体" w:eastAsia="宋体" w:hint="default"/>
          <w:w w:val="100"/>
          <w:sz w:val="21"/>
          <w:szCs w:val="21"/>
        </w:rPr>
        <w:t>股</w:t>
      </w:r>
      <w:r>
        <w:rPr>
          <w:rFonts w:ascii="宋体" w:hAnsi="宋体" w:cs="宋体" w:eastAsia="宋体" w:hint="default"/>
          <w:spacing w:val="-3"/>
          <w:w w:val="100"/>
          <w:sz w:val="21"/>
          <w:szCs w:val="21"/>
        </w:rPr>
        <w:t>权</w:t>
      </w:r>
      <w:r>
        <w:rPr>
          <w:rFonts w:ascii="宋体" w:hAnsi="宋体" w:cs="宋体" w:eastAsia="宋体" w:hint="default"/>
          <w:w w:val="100"/>
          <w:sz w:val="21"/>
          <w:szCs w:val="21"/>
        </w:rPr>
        <w:t>转</w:t>
      </w:r>
      <w:r>
        <w:rPr>
          <w:rFonts w:ascii="宋体" w:hAnsi="宋体" w:cs="宋体" w:eastAsia="宋体" w:hint="default"/>
          <w:spacing w:val="-3"/>
          <w:w w:val="100"/>
          <w:sz w:val="21"/>
          <w:szCs w:val="21"/>
        </w:rPr>
        <w:t>让</w:t>
      </w:r>
      <w:r>
        <w:rPr>
          <w:rFonts w:ascii="宋体" w:hAnsi="宋体" w:cs="宋体" w:eastAsia="宋体" w:hint="default"/>
          <w:w w:val="100"/>
          <w:sz w:val="21"/>
          <w:szCs w:val="21"/>
        </w:rPr>
        <w:t>合</w:t>
      </w:r>
      <w:r>
        <w:rPr>
          <w:rFonts w:ascii="宋体" w:hAnsi="宋体" w:cs="宋体" w:eastAsia="宋体" w:hint="default"/>
          <w:spacing w:val="-3"/>
          <w:w w:val="100"/>
          <w:sz w:val="21"/>
          <w:szCs w:val="21"/>
        </w:rPr>
        <w:t>同</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p>
      <w:pPr>
        <w:spacing w:before="43"/>
        <w:ind w:left="112" w:right="876" w:firstLine="0"/>
        <w:jc w:val="left"/>
        <w:rPr>
          <w:rFonts w:ascii="宋体" w:hAnsi="宋体" w:cs="宋体" w:eastAsia="宋体" w:hint="default"/>
          <w:sz w:val="21"/>
          <w:szCs w:val="21"/>
        </w:rPr>
      </w:pPr>
      <w:r>
        <w:rPr>
          <w:rFonts w:ascii="宋体" w:hAnsi="宋体" w:cs="宋体" w:eastAsia="宋体" w:hint="default"/>
          <w:sz w:val="21"/>
          <w:szCs w:val="21"/>
        </w:rPr>
        <w:t>公司以</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18,619</w:t>
      </w:r>
      <w:r>
        <w:rPr>
          <w:rFonts w:ascii="Times New Roman" w:hAnsi="Times New Roman" w:cs="Times New Roman" w:eastAsia="Times New Roman" w:hint="default"/>
          <w:spacing w:val="8"/>
          <w:sz w:val="21"/>
          <w:szCs w:val="21"/>
        </w:rPr>
        <w:t> </w:t>
      </w:r>
      <w:r>
        <w:rPr>
          <w:rFonts w:ascii="宋体" w:hAnsi="宋体" w:cs="宋体" w:eastAsia="宋体" w:hint="default"/>
          <w:spacing w:val="-3"/>
          <w:sz w:val="21"/>
          <w:szCs w:val="21"/>
        </w:rPr>
        <w:t>万元的价格（其中房产价格</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18,599</w:t>
      </w:r>
      <w:r>
        <w:rPr>
          <w:rFonts w:ascii="Times New Roman" w:hAnsi="Times New Roman" w:cs="Times New Roman" w:eastAsia="Times New Roman" w:hint="default"/>
          <w:spacing w:val="8"/>
          <w:sz w:val="21"/>
          <w:szCs w:val="21"/>
        </w:rPr>
        <w:t> </w:t>
      </w:r>
      <w:r>
        <w:rPr>
          <w:rFonts w:ascii="宋体" w:hAnsi="宋体" w:cs="宋体" w:eastAsia="宋体" w:hint="default"/>
          <w:spacing w:val="-3"/>
          <w:sz w:val="21"/>
          <w:szCs w:val="21"/>
        </w:rPr>
        <w:t>万元，其他资产净额</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2"/>
          <w:sz w:val="21"/>
          <w:szCs w:val="21"/>
        </w:rPr>
        <w:t> </w:t>
      </w:r>
      <w:r>
        <w:rPr>
          <w:rFonts w:ascii="宋体" w:hAnsi="宋体" w:cs="宋体" w:eastAsia="宋体" w:hint="default"/>
          <w:spacing w:val="-3"/>
          <w:sz w:val="21"/>
          <w:szCs w:val="21"/>
        </w:rPr>
        <w:t>万元）收购兰普源拥有的海天达</w:t>
      </w:r>
    </w:p>
    <w:p>
      <w:pPr>
        <w:spacing w:after="0"/>
        <w:jc w:val="left"/>
        <w:rPr>
          <w:rFonts w:ascii="宋体" w:hAnsi="宋体" w:cs="宋体" w:eastAsia="宋体" w:hint="default"/>
          <w:sz w:val="21"/>
          <w:szCs w:val="21"/>
        </w:rPr>
        <w:sectPr>
          <w:headerReference w:type="default" r:id="rId178"/>
          <w:footerReference w:type="default" r:id="rId179"/>
          <w:pgSz w:w="11910" w:h="16840"/>
          <w:pgMar w:header="0" w:footer="956" w:top="1300" w:bottom="1140" w:left="1020" w:right="0"/>
          <w:pgNumType w:start="169"/>
        </w:sectPr>
      </w:pPr>
    </w:p>
    <w:p>
      <w:pPr>
        <w:spacing w:line="415" w:lineRule="auto" w:before="8"/>
        <w:ind w:left="112" w:right="876" w:firstLine="0"/>
        <w:jc w:val="left"/>
        <w:rPr>
          <w:rFonts w:ascii="宋体" w:hAnsi="宋体" w:cs="宋体" w:eastAsia="宋体" w:hint="default"/>
          <w:sz w:val="21"/>
          <w:szCs w:val="21"/>
        </w:rPr>
      </w:pPr>
      <w:r>
        <w:rPr>
          <w:rFonts w:ascii="宋体" w:hAnsi="宋体" w:cs="宋体" w:eastAsia="宋体" w:hint="default"/>
          <w:sz w:val="21"/>
          <w:szCs w:val="21"/>
        </w:rPr>
        <w:t>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99%</w:t>
      </w:r>
      <w:r>
        <w:rPr>
          <w:rFonts w:ascii="宋体" w:hAnsi="宋体" w:cs="宋体" w:eastAsia="宋体" w:hint="default"/>
          <w:sz w:val="21"/>
          <w:szCs w:val="21"/>
        </w:rPr>
        <w:t>的股权。</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日，公司与兰普源办理了股权转让手续，并领取了营业执照，海天达成为</w:t>
      </w:r>
      <w:r>
        <w:rPr>
          <w:rFonts w:ascii="宋体" w:hAnsi="宋体" w:cs="宋体" w:eastAsia="宋体" w:hint="default"/>
          <w:w w:val="100"/>
          <w:sz w:val="21"/>
          <w:szCs w:val="21"/>
        </w:rPr>
        <w:t> </w:t>
      </w:r>
      <w:r>
        <w:rPr>
          <w:rFonts w:ascii="宋体" w:hAnsi="宋体" w:cs="宋体" w:eastAsia="宋体" w:hint="default"/>
          <w:sz w:val="21"/>
          <w:szCs w:val="21"/>
        </w:rPr>
        <w:t>公司的全资子公司。</w:t>
      </w:r>
    </w:p>
    <w:p>
      <w:pPr>
        <w:spacing w:line="412" w:lineRule="auto" w:before="71"/>
        <w:ind w:left="112" w:right="1126" w:firstLine="420"/>
        <w:jc w:val="both"/>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日，公司第一届董事会第十八次会议审议通过《关于使用部分超募资金向德国</w:t>
      </w:r>
      <w:r>
        <w:rPr>
          <w:rFonts w:ascii="宋体" w:hAnsi="宋体" w:cs="宋体" w:eastAsia="宋体" w:hint="default"/>
          <w:w w:val="100"/>
          <w:sz w:val="21"/>
          <w:szCs w:val="21"/>
        </w:rPr>
        <w:t> </w:t>
      </w:r>
      <w:r>
        <w:rPr>
          <w:rFonts w:ascii="Times New Roman" w:hAnsi="Times New Roman" w:cs="Times New Roman" w:eastAsia="Times New Roman" w:hint="default"/>
          <w:spacing w:val="-1"/>
          <w:w w:val="100"/>
          <w:sz w:val="21"/>
          <w:szCs w:val="21"/>
        </w:rPr>
        <w:t>Rohde</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w w:val="100"/>
          <w:sz w:val="21"/>
          <w:szCs w:val="21"/>
        </w:rPr>
        <w:t>&amp; </w:t>
      </w:r>
      <w:r>
        <w:rPr>
          <w:rFonts w:ascii="Times New Roman" w:hAnsi="Times New Roman" w:cs="Times New Roman" w:eastAsia="Times New Roman" w:hint="default"/>
          <w:spacing w:val="-1"/>
          <w:w w:val="100"/>
          <w:sz w:val="21"/>
          <w:szCs w:val="21"/>
        </w:rPr>
        <w:t>Schwarz</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1"/>
          <w:w w:val="100"/>
          <w:sz w:val="21"/>
          <w:szCs w:val="21"/>
        </w:rPr>
        <w:t>Professional</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1"/>
          <w:w w:val="100"/>
          <w:sz w:val="21"/>
          <w:szCs w:val="21"/>
        </w:rPr>
        <w:t>Mobile</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1"/>
          <w:w w:val="100"/>
          <w:sz w:val="21"/>
          <w:szCs w:val="21"/>
        </w:rPr>
        <w:t>Radio</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2"/>
          <w:w w:val="100"/>
          <w:sz w:val="21"/>
          <w:szCs w:val="21"/>
        </w:rPr>
        <w:t>GmbH</w:t>
      </w:r>
      <w:r>
        <w:rPr>
          <w:rFonts w:ascii="Times New Roman" w:hAnsi="Times New Roman" w:cs="Times New Roman" w:eastAsia="Times New Roman" w:hint="default"/>
          <w:spacing w:val="14"/>
          <w:w w:val="100"/>
          <w:sz w:val="21"/>
          <w:szCs w:val="21"/>
        </w:rPr>
        <w:t> </w:t>
      </w:r>
      <w:r>
        <w:rPr>
          <w:rFonts w:ascii="宋体" w:hAnsi="宋体" w:cs="宋体" w:eastAsia="宋体" w:hint="default"/>
          <w:spacing w:val="-7"/>
          <w:w w:val="100"/>
          <w:sz w:val="21"/>
          <w:szCs w:val="21"/>
        </w:rPr>
        <w:t>公司增资的议案》，同意公司在收购完成后使用超募资金</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600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万欧元（约合人民币</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4847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万元）向</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PMR</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进行增资用于补充流动资金。</w:t>
      </w:r>
      <w:r>
        <w:rPr>
          <w:rFonts w:ascii="Times New Roman" w:hAnsi="Times New Roman" w:cs="Times New Roman" w:eastAsia="Times New Roman" w:hint="default"/>
          <w:sz w:val="21"/>
          <w:szCs w:val="21"/>
        </w:rPr>
        <w:t>.</w:t>
      </w:r>
    </w:p>
    <w:p>
      <w:pPr>
        <w:spacing w:before="41"/>
        <w:ind w:left="533" w:right="876" w:firstLine="0"/>
        <w:jc w:val="left"/>
        <w:rPr>
          <w:rFonts w:ascii="宋体" w:hAnsi="宋体" w:cs="宋体" w:eastAsia="宋体" w:hint="default"/>
          <w:sz w:val="21"/>
          <w:szCs w:val="21"/>
        </w:rPr>
      </w:pP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3</w:t>
      </w:r>
      <w:r>
        <w:rPr>
          <w:rFonts w:ascii="宋体" w:hAnsi="宋体" w:cs="宋体" w:eastAsia="宋体" w:hint="default"/>
          <w:spacing w:val="-1"/>
          <w:w w:val="100"/>
          <w:sz w:val="21"/>
          <w:szCs w:val="21"/>
        </w:rPr>
        <w:t>）</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
          <w:sz w:val="21"/>
          <w:szCs w:val="21"/>
        </w:rPr>
        <w:t> </w:t>
      </w:r>
      <w:r>
        <w:rPr>
          <w:rFonts w:ascii="宋体" w:hAnsi="宋体" w:cs="宋体" w:eastAsia="宋体" w:hint="default"/>
          <w:w w:val="100"/>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7</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日</w:t>
      </w:r>
      <w:r>
        <w:rPr>
          <w:rFonts w:ascii="宋体" w:hAnsi="宋体" w:cs="宋体" w:eastAsia="宋体" w:hint="default"/>
          <w:spacing w:val="-2"/>
          <w:w w:val="100"/>
          <w:sz w:val="21"/>
          <w:szCs w:val="21"/>
        </w:rPr>
        <w:t>，</w:t>
      </w:r>
      <w:r>
        <w:rPr>
          <w:rFonts w:ascii="宋体" w:hAnsi="宋体" w:cs="宋体" w:eastAsia="宋体" w:hint="default"/>
          <w:w w:val="100"/>
          <w:sz w:val="21"/>
          <w:szCs w:val="21"/>
        </w:rPr>
        <w:t>公司</w:t>
      </w:r>
      <w:r>
        <w:rPr>
          <w:rFonts w:ascii="宋体" w:hAnsi="宋体" w:cs="宋体" w:eastAsia="宋体" w:hint="default"/>
          <w:spacing w:val="-3"/>
          <w:w w:val="100"/>
          <w:sz w:val="21"/>
          <w:szCs w:val="21"/>
        </w:rPr>
        <w:t>第</w:t>
      </w:r>
      <w:r>
        <w:rPr>
          <w:rFonts w:ascii="宋体" w:hAnsi="宋体" w:cs="宋体" w:eastAsia="宋体" w:hint="default"/>
          <w:w w:val="100"/>
          <w:sz w:val="21"/>
          <w:szCs w:val="21"/>
        </w:rPr>
        <w:t>一</w:t>
      </w:r>
      <w:r>
        <w:rPr>
          <w:rFonts w:ascii="宋体" w:hAnsi="宋体" w:cs="宋体" w:eastAsia="宋体" w:hint="default"/>
          <w:spacing w:val="-3"/>
          <w:w w:val="100"/>
          <w:sz w:val="21"/>
          <w:szCs w:val="21"/>
        </w:rPr>
        <w:t>届</w:t>
      </w:r>
      <w:r>
        <w:rPr>
          <w:rFonts w:ascii="宋体" w:hAnsi="宋体" w:cs="宋体" w:eastAsia="宋体" w:hint="default"/>
          <w:w w:val="100"/>
          <w:sz w:val="21"/>
          <w:szCs w:val="21"/>
        </w:rPr>
        <w:t>董</w:t>
      </w:r>
      <w:r>
        <w:rPr>
          <w:rFonts w:ascii="宋体" w:hAnsi="宋体" w:cs="宋体" w:eastAsia="宋体" w:hint="default"/>
          <w:spacing w:val="-3"/>
          <w:w w:val="100"/>
          <w:sz w:val="21"/>
          <w:szCs w:val="21"/>
        </w:rPr>
        <w:t>事</w:t>
      </w:r>
      <w:r>
        <w:rPr>
          <w:rFonts w:ascii="宋体" w:hAnsi="宋体" w:cs="宋体" w:eastAsia="宋体" w:hint="default"/>
          <w:w w:val="100"/>
          <w:sz w:val="21"/>
          <w:szCs w:val="21"/>
        </w:rPr>
        <w:t>会</w:t>
      </w:r>
      <w:r>
        <w:rPr>
          <w:rFonts w:ascii="宋体" w:hAnsi="宋体" w:cs="宋体" w:eastAsia="宋体" w:hint="default"/>
          <w:spacing w:val="-3"/>
          <w:w w:val="100"/>
          <w:sz w:val="21"/>
          <w:szCs w:val="21"/>
        </w:rPr>
        <w:t>第</w:t>
      </w:r>
      <w:r>
        <w:rPr>
          <w:rFonts w:ascii="宋体" w:hAnsi="宋体" w:cs="宋体" w:eastAsia="宋体" w:hint="default"/>
          <w:w w:val="100"/>
          <w:sz w:val="21"/>
          <w:szCs w:val="21"/>
        </w:rPr>
        <w:t>十</w:t>
      </w:r>
      <w:r>
        <w:rPr>
          <w:rFonts w:ascii="宋体" w:hAnsi="宋体" w:cs="宋体" w:eastAsia="宋体" w:hint="default"/>
          <w:spacing w:val="-3"/>
          <w:w w:val="100"/>
          <w:sz w:val="21"/>
          <w:szCs w:val="21"/>
        </w:rPr>
        <w:t>七</w:t>
      </w:r>
      <w:r>
        <w:rPr>
          <w:rFonts w:ascii="宋体" w:hAnsi="宋体" w:cs="宋体" w:eastAsia="宋体" w:hint="default"/>
          <w:w w:val="100"/>
          <w:sz w:val="21"/>
          <w:szCs w:val="21"/>
        </w:rPr>
        <w:t>次会</w:t>
      </w:r>
      <w:r>
        <w:rPr>
          <w:rFonts w:ascii="宋体" w:hAnsi="宋体" w:cs="宋体" w:eastAsia="宋体" w:hint="default"/>
          <w:spacing w:val="-3"/>
          <w:w w:val="100"/>
          <w:sz w:val="21"/>
          <w:szCs w:val="21"/>
        </w:rPr>
        <w:t>议</w:t>
      </w:r>
      <w:r>
        <w:rPr>
          <w:rFonts w:ascii="宋体" w:hAnsi="宋体" w:cs="宋体" w:eastAsia="宋体" w:hint="default"/>
          <w:w w:val="100"/>
          <w:sz w:val="21"/>
          <w:szCs w:val="21"/>
        </w:rPr>
        <w:t>审</w:t>
      </w:r>
      <w:r>
        <w:rPr>
          <w:rFonts w:ascii="宋体" w:hAnsi="宋体" w:cs="宋体" w:eastAsia="宋体" w:hint="default"/>
          <w:spacing w:val="-3"/>
          <w:w w:val="100"/>
          <w:sz w:val="21"/>
          <w:szCs w:val="21"/>
        </w:rPr>
        <w:t>议</w:t>
      </w:r>
      <w:r>
        <w:rPr>
          <w:rFonts w:ascii="宋体" w:hAnsi="宋体" w:cs="宋体" w:eastAsia="宋体" w:hint="default"/>
          <w:w w:val="100"/>
          <w:sz w:val="21"/>
          <w:szCs w:val="21"/>
        </w:rPr>
        <w:t>通</w:t>
      </w:r>
      <w:r>
        <w:rPr>
          <w:rFonts w:ascii="宋体" w:hAnsi="宋体" w:cs="宋体" w:eastAsia="宋体" w:hint="default"/>
          <w:spacing w:val="-3"/>
          <w:w w:val="100"/>
          <w:sz w:val="21"/>
          <w:szCs w:val="21"/>
        </w:rPr>
        <w:t>过</w:t>
      </w:r>
      <w:r>
        <w:rPr>
          <w:rFonts w:ascii="宋体" w:hAnsi="宋体" w:cs="宋体" w:eastAsia="宋体" w:hint="default"/>
          <w:w w:val="100"/>
          <w:sz w:val="21"/>
          <w:szCs w:val="21"/>
        </w:rPr>
        <w:t>《</w:t>
      </w:r>
      <w:r>
        <w:rPr>
          <w:rFonts w:ascii="宋体" w:hAnsi="宋体" w:cs="宋体" w:eastAsia="宋体" w:hint="default"/>
          <w:spacing w:val="-3"/>
          <w:w w:val="100"/>
          <w:sz w:val="21"/>
          <w:szCs w:val="21"/>
        </w:rPr>
        <w:t>关</w:t>
      </w:r>
      <w:r>
        <w:rPr>
          <w:rFonts w:ascii="宋体" w:hAnsi="宋体" w:cs="宋体" w:eastAsia="宋体" w:hint="default"/>
          <w:w w:val="100"/>
          <w:sz w:val="21"/>
          <w:szCs w:val="21"/>
        </w:rPr>
        <w:t>于</w:t>
      </w:r>
      <w:r>
        <w:rPr>
          <w:rFonts w:ascii="宋体" w:hAnsi="宋体" w:cs="宋体" w:eastAsia="宋体" w:hint="default"/>
          <w:spacing w:val="-3"/>
          <w:w w:val="100"/>
          <w:sz w:val="21"/>
          <w:szCs w:val="21"/>
        </w:rPr>
        <w:t>设</w:t>
      </w:r>
      <w:r>
        <w:rPr>
          <w:rFonts w:ascii="宋体" w:hAnsi="宋体" w:cs="宋体" w:eastAsia="宋体" w:hint="default"/>
          <w:w w:val="100"/>
          <w:sz w:val="21"/>
          <w:szCs w:val="21"/>
        </w:rPr>
        <w:t>立宝</w:t>
      </w:r>
      <w:r>
        <w:rPr>
          <w:rFonts w:ascii="宋体" w:hAnsi="宋体" w:cs="宋体" w:eastAsia="宋体" w:hint="default"/>
          <w:spacing w:val="-3"/>
          <w:w w:val="100"/>
          <w:sz w:val="21"/>
          <w:szCs w:val="21"/>
        </w:rPr>
        <w:t>龙</w:t>
      </w:r>
      <w:r>
        <w:rPr>
          <w:rFonts w:ascii="宋体" w:hAnsi="宋体" w:cs="宋体" w:eastAsia="宋体" w:hint="default"/>
          <w:w w:val="100"/>
          <w:sz w:val="21"/>
          <w:szCs w:val="21"/>
        </w:rPr>
        <w:t>分</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的</w:t>
      </w:r>
      <w:r>
        <w:rPr>
          <w:rFonts w:ascii="宋体" w:hAnsi="宋体" w:cs="宋体" w:eastAsia="宋体" w:hint="default"/>
          <w:w w:val="100"/>
          <w:sz w:val="21"/>
          <w:szCs w:val="21"/>
        </w:rPr>
        <w:t>议</w:t>
      </w:r>
      <w:r>
        <w:rPr>
          <w:rFonts w:ascii="宋体" w:hAnsi="宋体" w:cs="宋体" w:eastAsia="宋体" w:hint="default"/>
          <w:spacing w:val="-3"/>
          <w:w w:val="100"/>
          <w:sz w:val="21"/>
          <w:szCs w:val="21"/>
        </w:rPr>
        <w:t>案</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spacing w:line="240" w:lineRule="auto" w:before="12"/>
        <w:rPr>
          <w:rFonts w:ascii="宋体" w:hAnsi="宋体" w:cs="宋体" w:eastAsia="宋体" w:hint="default"/>
          <w:sz w:val="15"/>
          <w:szCs w:val="15"/>
        </w:rPr>
      </w:pPr>
    </w:p>
    <w:p>
      <w:pPr>
        <w:spacing w:line="415" w:lineRule="auto" w:before="0"/>
        <w:ind w:left="112" w:right="876" w:firstLine="0"/>
        <w:jc w:val="left"/>
        <w:rPr>
          <w:rFonts w:ascii="宋体" w:hAnsi="宋体" w:cs="宋体" w:eastAsia="宋体" w:hint="default"/>
          <w:sz w:val="21"/>
          <w:szCs w:val="21"/>
        </w:rPr>
      </w:pPr>
      <w:r>
        <w:rPr>
          <w:rFonts w:ascii="宋体" w:hAnsi="宋体" w:cs="宋体" w:eastAsia="宋体" w:hint="default"/>
          <w:spacing w:val="-4"/>
          <w:sz w:val="21"/>
          <w:szCs w:val="21"/>
        </w:rPr>
        <w:t>决定设立海能达通信股份有限公司宝龙分公司。经深圳市市场监督管理局的核准，</w:t>
      </w:r>
      <w:r>
        <w:rPr>
          <w:rFonts w:ascii="Times New Roman" w:hAnsi="Times New Roman" w:cs="Times New Roman" w:eastAsia="Times New Roman" w:hint="default"/>
          <w:spacing w:val="-4"/>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日宝龙分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公司领取营业执照，完成了工商注册登记手续。</w:t>
      </w:r>
    </w:p>
    <w:p>
      <w:pPr>
        <w:spacing w:before="71"/>
        <w:ind w:left="533" w:right="8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日，公司召第一届董事会第十三次会议审议通过《关于使用部分超募资金向华盛</w:t>
      </w:r>
    </w:p>
    <w:p>
      <w:pPr>
        <w:spacing w:line="240" w:lineRule="auto" w:before="12"/>
        <w:rPr>
          <w:rFonts w:ascii="宋体" w:hAnsi="宋体" w:cs="宋体" w:eastAsia="宋体" w:hint="default"/>
          <w:sz w:val="15"/>
          <w:szCs w:val="15"/>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w w:val="100"/>
          <w:sz w:val="21"/>
          <w:szCs w:val="21"/>
        </w:rPr>
        <w:t>通讯</w:t>
      </w:r>
      <w:r>
        <w:rPr>
          <w:rFonts w:ascii="宋体" w:hAnsi="宋体" w:cs="宋体" w:eastAsia="宋体" w:hint="default"/>
          <w:spacing w:val="-3"/>
          <w:w w:val="100"/>
          <w:sz w:val="21"/>
          <w:szCs w:val="21"/>
        </w:rPr>
        <w:t>有</w:t>
      </w:r>
      <w:r>
        <w:rPr>
          <w:rFonts w:ascii="宋体" w:hAnsi="宋体" w:cs="宋体" w:eastAsia="宋体" w:hint="default"/>
          <w:w w:val="100"/>
          <w:sz w:val="21"/>
          <w:szCs w:val="21"/>
        </w:rPr>
        <w:t>限</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增</w:t>
      </w:r>
      <w:r>
        <w:rPr>
          <w:rFonts w:ascii="宋体" w:hAnsi="宋体" w:cs="宋体" w:eastAsia="宋体" w:hint="default"/>
          <w:w w:val="100"/>
          <w:sz w:val="21"/>
          <w:szCs w:val="21"/>
        </w:rPr>
        <w:t>资</w:t>
      </w:r>
      <w:r>
        <w:rPr>
          <w:rFonts w:ascii="宋体" w:hAnsi="宋体" w:cs="宋体" w:eastAsia="宋体" w:hint="default"/>
          <w:spacing w:val="-3"/>
          <w:w w:val="100"/>
          <w:sz w:val="21"/>
          <w:szCs w:val="21"/>
        </w:rPr>
        <w:t>的</w:t>
      </w:r>
      <w:r>
        <w:rPr>
          <w:rFonts w:ascii="宋体" w:hAnsi="宋体" w:cs="宋体" w:eastAsia="宋体" w:hint="default"/>
          <w:w w:val="100"/>
          <w:sz w:val="21"/>
          <w:szCs w:val="21"/>
        </w:rPr>
        <w:t>议</w:t>
      </w:r>
      <w:r>
        <w:rPr>
          <w:rFonts w:ascii="宋体" w:hAnsi="宋体" w:cs="宋体" w:eastAsia="宋体" w:hint="default"/>
          <w:spacing w:val="-3"/>
          <w:w w:val="100"/>
          <w:sz w:val="21"/>
          <w:szCs w:val="21"/>
        </w:rPr>
        <w:t>案</w:t>
      </w:r>
      <w:r>
        <w:rPr>
          <w:rFonts w:ascii="宋体" w:hAnsi="宋体" w:cs="宋体" w:eastAsia="宋体" w:hint="default"/>
          <w:spacing w:val="-108"/>
          <w:w w:val="100"/>
          <w:sz w:val="21"/>
          <w:szCs w:val="21"/>
        </w:rPr>
        <w:t>》</w:t>
      </w:r>
      <w:r>
        <w:rPr>
          <w:rFonts w:ascii="宋体" w:hAnsi="宋体" w:cs="宋体" w:eastAsia="宋体" w:hint="default"/>
          <w:w w:val="100"/>
          <w:sz w:val="21"/>
          <w:szCs w:val="21"/>
        </w:rPr>
        <w:t>，同</w:t>
      </w:r>
      <w:r>
        <w:rPr>
          <w:rFonts w:ascii="宋体" w:hAnsi="宋体" w:cs="宋体" w:eastAsia="宋体" w:hint="default"/>
          <w:spacing w:val="-3"/>
          <w:w w:val="100"/>
          <w:sz w:val="21"/>
          <w:szCs w:val="21"/>
        </w:rPr>
        <w:t>意</w:t>
      </w:r>
      <w:r>
        <w:rPr>
          <w:rFonts w:ascii="宋体" w:hAnsi="宋体" w:cs="宋体" w:eastAsia="宋体" w:hint="default"/>
          <w:w w:val="100"/>
          <w:sz w:val="21"/>
          <w:szCs w:val="21"/>
        </w:rPr>
        <w:t>使</w:t>
      </w:r>
      <w:r>
        <w:rPr>
          <w:rFonts w:ascii="宋体" w:hAnsi="宋体" w:cs="宋体" w:eastAsia="宋体" w:hint="default"/>
          <w:spacing w:val="-3"/>
          <w:w w:val="100"/>
          <w:sz w:val="21"/>
          <w:szCs w:val="21"/>
        </w:rPr>
        <w:t>用</w:t>
      </w:r>
      <w:r>
        <w:rPr>
          <w:rFonts w:ascii="宋体" w:hAnsi="宋体" w:cs="宋体" w:eastAsia="宋体" w:hint="default"/>
          <w:w w:val="100"/>
          <w:sz w:val="21"/>
          <w:szCs w:val="21"/>
        </w:rPr>
        <w:t>超</w:t>
      </w:r>
      <w:r>
        <w:rPr>
          <w:rFonts w:ascii="宋体" w:hAnsi="宋体" w:cs="宋体" w:eastAsia="宋体" w:hint="default"/>
          <w:spacing w:val="-3"/>
          <w:w w:val="100"/>
          <w:sz w:val="21"/>
          <w:szCs w:val="21"/>
        </w:rPr>
        <w:t>募资</w:t>
      </w:r>
      <w:r>
        <w:rPr>
          <w:rFonts w:ascii="宋体" w:hAnsi="宋体" w:cs="宋体" w:eastAsia="宋体" w:hint="default"/>
          <w:w w:val="100"/>
          <w:sz w:val="21"/>
          <w:szCs w:val="21"/>
        </w:rPr>
        <w:t>金</w:t>
      </w:r>
      <w:r>
        <w:rPr>
          <w:rFonts w:ascii="宋体" w:hAnsi="宋体" w:cs="宋体" w:eastAsia="宋体" w:hint="default"/>
          <w:spacing w:val="-31"/>
          <w:sz w:val="21"/>
          <w:szCs w:val="21"/>
        </w:rPr>
        <w:t> </w:t>
      </w:r>
      <w:r>
        <w:rPr>
          <w:rFonts w:ascii="Times New Roman" w:hAnsi="Times New Roman" w:cs="Times New Roman" w:eastAsia="Times New Roman" w:hint="default"/>
          <w:w w:val="100"/>
          <w:sz w:val="21"/>
          <w:szCs w:val="21"/>
        </w:rPr>
        <w:t>7</w:t>
      </w:r>
      <w:r>
        <w:rPr>
          <w:rFonts w:ascii="Times New Roman" w:hAnsi="Times New Roman" w:cs="Times New Roman" w:eastAsia="Times New Roman" w:hint="default"/>
          <w:spacing w:val="-3"/>
          <w:w w:val="100"/>
          <w:sz w:val="21"/>
          <w:szCs w:val="21"/>
        </w:rPr>
        <w:t>5</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19"/>
          <w:sz w:val="21"/>
          <w:szCs w:val="21"/>
        </w:rPr>
        <w:t> </w:t>
      </w:r>
      <w:r>
        <w:rPr>
          <w:rFonts w:ascii="宋体" w:hAnsi="宋体" w:cs="宋体" w:eastAsia="宋体" w:hint="default"/>
          <w:w w:val="100"/>
          <w:sz w:val="21"/>
          <w:szCs w:val="21"/>
        </w:rPr>
        <w:t>万美</w:t>
      </w:r>
      <w:r>
        <w:rPr>
          <w:rFonts w:ascii="宋体" w:hAnsi="宋体" w:cs="宋体" w:eastAsia="宋体" w:hint="default"/>
          <w:spacing w:val="-3"/>
          <w:w w:val="100"/>
          <w:sz w:val="21"/>
          <w:szCs w:val="21"/>
        </w:rPr>
        <w:t>元</w:t>
      </w:r>
      <w:r>
        <w:rPr>
          <w:rFonts w:ascii="宋体" w:hAnsi="宋体" w:cs="宋体" w:eastAsia="宋体" w:hint="default"/>
          <w:w w:val="100"/>
          <w:sz w:val="21"/>
          <w:szCs w:val="21"/>
        </w:rPr>
        <w:t>向</w:t>
      </w:r>
      <w:r>
        <w:rPr>
          <w:rFonts w:ascii="宋体" w:hAnsi="宋体" w:cs="宋体" w:eastAsia="宋体" w:hint="default"/>
          <w:spacing w:val="-3"/>
          <w:w w:val="100"/>
          <w:sz w:val="21"/>
          <w:szCs w:val="21"/>
        </w:rPr>
        <w:t>华</w:t>
      </w:r>
      <w:r>
        <w:rPr>
          <w:rFonts w:ascii="宋体" w:hAnsi="宋体" w:cs="宋体" w:eastAsia="宋体" w:hint="default"/>
          <w:w w:val="100"/>
          <w:sz w:val="21"/>
          <w:szCs w:val="21"/>
        </w:rPr>
        <w:t>盛</w:t>
      </w:r>
      <w:r>
        <w:rPr>
          <w:rFonts w:ascii="宋体" w:hAnsi="宋体" w:cs="宋体" w:eastAsia="宋体" w:hint="default"/>
          <w:spacing w:val="-3"/>
          <w:w w:val="100"/>
          <w:sz w:val="21"/>
          <w:szCs w:val="21"/>
        </w:rPr>
        <w:t>通</w:t>
      </w:r>
      <w:r>
        <w:rPr>
          <w:rFonts w:ascii="宋体" w:hAnsi="宋体" w:cs="宋体" w:eastAsia="宋体" w:hint="default"/>
          <w:w w:val="100"/>
          <w:sz w:val="21"/>
          <w:szCs w:val="21"/>
        </w:rPr>
        <w:t>讯</w:t>
      </w:r>
      <w:r>
        <w:rPr>
          <w:rFonts w:ascii="宋体" w:hAnsi="宋体" w:cs="宋体" w:eastAsia="宋体" w:hint="default"/>
          <w:spacing w:val="-3"/>
          <w:w w:val="100"/>
          <w:sz w:val="21"/>
          <w:szCs w:val="21"/>
        </w:rPr>
        <w:t>有</w:t>
      </w:r>
      <w:r>
        <w:rPr>
          <w:rFonts w:ascii="宋体" w:hAnsi="宋体" w:cs="宋体" w:eastAsia="宋体" w:hint="default"/>
          <w:w w:val="100"/>
          <w:sz w:val="21"/>
          <w:szCs w:val="21"/>
        </w:rPr>
        <w:t>限</w:t>
      </w:r>
      <w:r>
        <w:rPr>
          <w:rFonts w:ascii="宋体" w:hAnsi="宋体" w:cs="宋体" w:eastAsia="宋体" w:hint="default"/>
          <w:spacing w:val="-3"/>
          <w:w w:val="100"/>
          <w:sz w:val="21"/>
          <w:szCs w:val="21"/>
        </w:rPr>
        <w:t>公</w:t>
      </w:r>
      <w:r>
        <w:rPr>
          <w:rFonts w:ascii="宋体" w:hAnsi="宋体" w:cs="宋体" w:eastAsia="宋体" w:hint="default"/>
          <w:w w:val="100"/>
          <w:sz w:val="21"/>
          <w:szCs w:val="21"/>
        </w:rPr>
        <w:t>司资</w:t>
      </w:r>
      <w:r>
        <w:rPr>
          <w:rFonts w:ascii="宋体" w:hAnsi="宋体" w:cs="宋体" w:eastAsia="宋体" w:hint="default"/>
          <w:spacing w:val="-3"/>
          <w:w w:val="100"/>
          <w:sz w:val="21"/>
          <w:szCs w:val="21"/>
        </w:rPr>
        <w:t>，</w:t>
      </w:r>
      <w:r>
        <w:rPr>
          <w:rFonts w:ascii="宋体" w:hAnsi="宋体" w:cs="宋体" w:eastAsia="宋体" w:hint="default"/>
          <w:w w:val="100"/>
          <w:sz w:val="21"/>
          <w:szCs w:val="21"/>
        </w:rPr>
        <w:t>该</w:t>
      </w:r>
      <w:r>
        <w:rPr>
          <w:rFonts w:ascii="宋体" w:hAnsi="宋体" w:cs="宋体" w:eastAsia="宋体" w:hint="default"/>
          <w:spacing w:val="-3"/>
          <w:w w:val="100"/>
          <w:sz w:val="21"/>
          <w:szCs w:val="21"/>
        </w:rPr>
        <w:t>笔</w:t>
      </w:r>
      <w:r>
        <w:rPr>
          <w:rFonts w:ascii="宋体" w:hAnsi="宋体" w:cs="宋体" w:eastAsia="宋体" w:hint="default"/>
          <w:w w:val="100"/>
          <w:sz w:val="21"/>
          <w:szCs w:val="21"/>
        </w:rPr>
        <w:t>增</w:t>
      </w:r>
      <w:r>
        <w:rPr>
          <w:rFonts w:ascii="宋体" w:hAnsi="宋体" w:cs="宋体" w:eastAsia="宋体" w:hint="default"/>
          <w:spacing w:val="-3"/>
          <w:w w:val="100"/>
          <w:sz w:val="21"/>
          <w:szCs w:val="21"/>
        </w:rPr>
        <w:t>资款</w:t>
      </w:r>
      <w:r>
        <w:rPr>
          <w:rFonts w:ascii="宋体" w:hAnsi="宋体" w:cs="宋体" w:eastAsia="宋体" w:hint="default"/>
          <w:w w:val="100"/>
          <w:sz w:val="21"/>
          <w:szCs w:val="21"/>
        </w:rPr>
        <w:t>项</w:t>
      </w:r>
      <w:r>
        <w:rPr>
          <w:rFonts w:ascii="宋体" w:hAnsi="宋体" w:cs="宋体" w:eastAsia="宋体" w:hint="default"/>
          <w:spacing w:val="-31"/>
          <w:sz w:val="21"/>
          <w:szCs w:val="21"/>
        </w:rPr>
        <w:t> </w:t>
      </w:r>
      <w:r>
        <w:rPr>
          <w:rFonts w:ascii="Times New Roman" w:hAnsi="Times New Roman" w:cs="Times New Roman" w:eastAsia="Times New Roman" w:hint="default"/>
          <w:w w:val="100"/>
          <w:sz w:val="21"/>
          <w:szCs w:val="21"/>
        </w:rPr>
        <w:t>7</w:t>
      </w:r>
      <w:r>
        <w:rPr>
          <w:rFonts w:ascii="Times New Roman" w:hAnsi="Times New Roman" w:cs="Times New Roman" w:eastAsia="Times New Roman" w:hint="default"/>
          <w:spacing w:val="-3"/>
          <w:w w:val="100"/>
          <w:sz w:val="21"/>
          <w:szCs w:val="21"/>
        </w:rPr>
        <w:t>5</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19"/>
          <w:sz w:val="21"/>
          <w:szCs w:val="21"/>
        </w:rPr>
        <w:t> </w:t>
      </w:r>
      <w:r>
        <w:rPr>
          <w:rFonts w:ascii="宋体" w:hAnsi="宋体" w:cs="宋体" w:eastAsia="宋体" w:hint="default"/>
          <w:w w:val="100"/>
          <w:sz w:val="21"/>
          <w:szCs w:val="21"/>
        </w:rPr>
        <w:t>万</w:t>
      </w:r>
    </w:p>
    <w:p>
      <w:pPr>
        <w:spacing w:line="240" w:lineRule="auto" w:before="2"/>
        <w:rPr>
          <w:rFonts w:ascii="宋体" w:hAnsi="宋体" w:cs="宋体" w:eastAsia="宋体" w:hint="default"/>
          <w:sz w:val="16"/>
          <w:szCs w:val="16"/>
        </w:rPr>
      </w:pPr>
    </w:p>
    <w:p>
      <w:pPr>
        <w:spacing w:before="0"/>
        <w:ind w:left="112" w:right="876" w:firstLine="0"/>
        <w:jc w:val="left"/>
        <w:rPr>
          <w:rFonts w:ascii="宋体" w:hAnsi="宋体" w:cs="宋体" w:eastAsia="宋体" w:hint="default"/>
          <w:sz w:val="21"/>
          <w:szCs w:val="21"/>
        </w:rPr>
      </w:pPr>
      <w:r>
        <w:rPr>
          <w:rFonts w:ascii="宋体" w:hAnsi="宋体" w:cs="宋体" w:eastAsia="宋体" w:hint="default"/>
          <w:sz w:val="21"/>
          <w:szCs w:val="21"/>
        </w:rPr>
        <w:t>美元（折人民币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47,436,750.00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元）已于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日支付完毕，工商登记等相关手续正在办理中。</w:t>
      </w:r>
    </w:p>
    <w:p>
      <w:pPr>
        <w:spacing w:line="240" w:lineRule="auto" w:before="12"/>
        <w:rPr>
          <w:rFonts w:ascii="宋体" w:hAnsi="宋体" w:cs="宋体" w:eastAsia="宋体" w:hint="default"/>
          <w:sz w:val="15"/>
          <w:szCs w:val="15"/>
        </w:rPr>
      </w:pPr>
    </w:p>
    <w:p>
      <w:pPr>
        <w:spacing w:line="412" w:lineRule="auto" w:before="0"/>
        <w:ind w:left="112" w:right="1130" w:firstLine="42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 </w:t>
      </w:r>
      <w:r>
        <w:rPr>
          <w:rFonts w:ascii="Times New Roman" w:hAnsi="Times New Roman" w:cs="Times New Roman" w:eastAsia="Times New Roman" w:hint="default"/>
          <w:spacing w:val="-5"/>
          <w:sz w:val="21"/>
          <w:szCs w:val="21"/>
        </w:rPr>
        <w:t>11 </w:t>
      </w:r>
      <w:r>
        <w:rPr>
          <w:rFonts w:ascii="宋体" w:hAnsi="宋体" w:cs="宋体" w:eastAsia="宋体" w:hint="default"/>
          <w:sz w:val="21"/>
          <w:szCs w:val="21"/>
        </w:rPr>
        <w:t>日，公司第一届董事会第十八次会议审议通过《关于为德国 </w:t>
      </w:r>
      <w:r>
        <w:rPr>
          <w:rFonts w:ascii="Times New Roman" w:hAnsi="Times New Roman" w:cs="Times New Roman" w:eastAsia="Times New Roman" w:hint="default"/>
          <w:sz w:val="21"/>
          <w:szCs w:val="21"/>
        </w:rPr>
        <w:t>Rohde &amp;</w:t>
      </w:r>
      <w:r>
        <w:rPr>
          <w:rFonts w:ascii="Times New Roman" w:hAnsi="Times New Roman" w:cs="Times New Roman" w:eastAsia="Times New Roman" w:hint="default"/>
          <w:spacing w:val="15"/>
          <w:sz w:val="21"/>
          <w:szCs w:val="21"/>
        </w:rPr>
        <w:t> </w:t>
      </w:r>
      <w:r>
        <w:rPr>
          <w:rFonts w:ascii="Times New Roman" w:hAnsi="Times New Roman" w:cs="Times New Roman" w:eastAsia="Times New Roman" w:hint="default"/>
          <w:sz w:val="21"/>
          <w:szCs w:val="21"/>
        </w:rPr>
        <w:t>Schwarz</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1"/>
          <w:w w:val="100"/>
          <w:sz w:val="21"/>
          <w:szCs w:val="21"/>
        </w:rPr>
        <w:t>Professional</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1"/>
          <w:w w:val="100"/>
          <w:sz w:val="21"/>
          <w:szCs w:val="21"/>
        </w:rPr>
        <w:t>Mobile</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1"/>
          <w:w w:val="100"/>
          <w:sz w:val="21"/>
          <w:szCs w:val="21"/>
        </w:rPr>
        <w:t>Radio</w:t>
      </w:r>
      <w:r>
        <w:rPr>
          <w:rFonts w:ascii="Times New Roman" w:hAnsi="Times New Roman" w:cs="Times New Roman" w:eastAsia="Times New Roman" w:hint="default"/>
          <w:w w:val="100"/>
          <w:sz w:val="21"/>
          <w:szCs w:val="21"/>
        </w:rPr>
        <w:t> </w:t>
      </w:r>
      <w:r>
        <w:rPr>
          <w:rFonts w:ascii="Times New Roman" w:hAnsi="Times New Roman" w:cs="Times New Roman" w:eastAsia="Times New Roman" w:hint="default"/>
          <w:spacing w:val="-2"/>
          <w:w w:val="100"/>
          <w:sz w:val="21"/>
          <w:szCs w:val="21"/>
        </w:rPr>
        <w:t>GmbH</w:t>
      </w:r>
      <w:r>
        <w:rPr>
          <w:rFonts w:ascii="Times New Roman" w:hAnsi="Times New Roman" w:cs="Times New Roman" w:eastAsia="Times New Roman" w:hint="default"/>
          <w:w w:val="100"/>
          <w:sz w:val="21"/>
          <w:szCs w:val="21"/>
        </w:rPr>
        <w:t> </w:t>
      </w:r>
      <w:r>
        <w:rPr>
          <w:rFonts w:ascii="宋体" w:hAnsi="宋体" w:cs="宋体" w:eastAsia="宋体" w:hint="default"/>
          <w:spacing w:val="-12"/>
          <w:w w:val="100"/>
          <w:sz w:val="21"/>
          <w:szCs w:val="21"/>
        </w:rPr>
        <w:t>公司提供担保的议案》，同意在收购关闭且</w:t>
      </w:r>
      <w:r>
        <w:rPr>
          <w:rFonts w:ascii="宋体" w:hAnsi="宋体" w:cs="宋体" w:eastAsia="宋体" w:hint="default"/>
          <w:w w:val="100"/>
          <w:sz w:val="21"/>
          <w:szCs w:val="21"/>
        </w:rPr>
        <w:t> </w:t>
      </w:r>
      <w:r>
        <w:rPr>
          <w:rFonts w:ascii="Times New Roman" w:hAnsi="Times New Roman" w:cs="Times New Roman" w:eastAsia="Times New Roman" w:hint="default"/>
          <w:spacing w:val="-1"/>
          <w:w w:val="100"/>
          <w:sz w:val="21"/>
          <w:szCs w:val="21"/>
        </w:rPr>
        <w:t>PMR</w:t>
      </w:r>
      <w:r>
        <w:rPr>
          <w:rFonts w:ascii="Times New Roman" w:hAnsi="Times New Roman" w:cs="Times New Roman" w:eastAsia="Times New Roman" w:hint="default"/>
          <w:w w:val="100"/>
          <w:sz w:val="21"/>
          <w:szCs w:val="21"/>
        </w:rPr>
        <w:t> </w:t>
      </w:r>
      <w:r>
        <w:rPr>
          <w:rFonts w:ascii="宋体" w:hAnsi="宋体" w:cs="宋体" w:eastAsia="宋体" w:hint="default"/>
          <w:spacing w:val="-11"/>
          <w:w w:val="100"/>
          <w:sz w:val="21"/>
          <w:szCs w:val="21"/>
        </w:rPr>
        <w:t>股权变更完成后，向</w:t>
      </w:r>
      <w:r>
        <w:rPr>
          <w:rFonts w:ascii="宋体" w:hAnsi="宋体" w:cs="宋体" w:eastAsia="宋体" w:hint="default"/>
          <w:spacing w:val="-85"/>
          <w:w w:val="100"/>
          <w:sz w:val="21"/>
          <w:szCs w:val="21"/>
        </w:rPr>
        <w:t> </w:t>
      </w:r>
      <w:r>
        <w:rPr>
          <w:rFonts w:ascii="Times New Roman" w:hAnsi="Times New Roman" w:cs="Times New Roman" w:eastAsia="Times New Roman" w:hint="default"/>
          <w:spacing w:val="-1"/>
          <w:w w:val="100"/>
          <w:sz w:val="21"/>
          <w:szCs w:val="21"/>
        </w:rPr>
        <w:t>PMR</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提供不超过</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万欧（约合人民币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8078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万）的担保。</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19"/>
          <w:szCs w:val="19"/>
        </w:rPr>
      </w:pPr>
    </w:p>
    <w:p>
      <w:pPr>
        <w:spacing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、资产负债表日后利润分配情况说明</w:t>
      </w:r>
      <w:r>
        <w:rPr>
          <w:rFonts w:ascii="宋体" w:hAnsi="宋体" w:cs="宋体" w:eastAsia="宋体" w:hint="default"/>
          <w:sz w:val="21"/>
          <w:szCs w:val="21"/>
        </w:rPr>
      </w:r>
    </w:p>
    <w:p>
      <w:pPr>
        <w:spacing w:line="240" w:lineRule="auto" w:before="2"/>
        <w:rPr>
          <w:rFonts w:ascii="宋体" w:hAnsi="宋体" w:cs="宋体" w:eastAsia="宋体" w:hint="default"/>
          <w:b/>
          <w:bCs/>
          <w:sz w:val="16"/>
          <w:szCs w:val="16"/>
        </w:rPr>
      </w:pPr>
    </w:p>
    <w:p>
      <w:pPr>
        <w:spacing w:before="0"/>
        <w:ind w:left="533" w:right="876" w:firstLine="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月</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日召开的公司第一届董事会第十九次会议决议，</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年度利润分配预案为：以</w:t>
      </w:r>
    </w:p>
    <w:p>
      <w:pPr>
        <w:spacing w:line="240" w:lineRule="auto" w:before="12"/>
        <w:rPr>
          <w:rFonts w:ascii="宋体" w:hAnsi="宋体" w:cs="宋体" w:eastAsia="宋体" w:hint="default"/>
          <w:sz w:val="15"/>
          <w:szCs w:val="15"/>
        </w:rPr>
      </w:pPr>
    </w:p>
    <w:p>
      <w:pPr>
        <w:spacing w:line="412" w:lineRule="auto" w:before="0"/>
        <w:ind w:left="112" w:right="876" w:firstLine="0"/>
        <w:jc w:val="left"/>
        <w:rPr>
          <w:rFonts w:ascii="宋体" w:hAnsi="宋体" w:cs="宋体" w:eastAsia="宋体" w:hint="default"/>
          <w:sz w:val="21"/>
          <w:szCs w:val="21"/>
        </w:rPr>
      </w:pPr>
      <w:r>
        <w:rPr>
          <w:rFonts w:ascii="Times New Roman" w:hAnsi="Times New Roman" w:cs="Times New Roman" w:eastAsia="Times New Roman" w:hint="default"/>
          <w:spacing w:val="-2"/>
          <w:w w:val="100"/>
          <w:sz w:val="21"/>
          <w:szCs w:val="21"/>
        </w:rPr>
        <w:t>2011</w:t>
      </w:r>
      <w:r>
        <w:rPr>
          <w:rFonts w:ascii="Times New Roman" w:hAnsi="Times New Roman" w:cs="Times New Roman" w:eastAsia="Times New Roman" w:hint="default"/>
          <w:spacing w:val="-1"/>
          <w:w w:val="100"/>
          <w:sz w:val="21"/>
          <w:szCs w:val="21"/>
        </w:rPr>
        <w:t> </w:t>
      </w:r>
      <w:r>
        <w:rPr>
          <w:rFonts w:ascii="宋体" w:hAnsi="宋体" w:cs="宋体" w:eastAsia="宋体" w:hint="default"/>
          <w:w w:val="100"/>
          <w:sz w:val="21"/>
          <w:szCs w:val="21"/>
        </w:rPr>
        <w:t>年</w:t>
      </w:r>
      <w:r>
        <w:rPr>
          <w:rFonts w:ascii="宋体" w:hAnsi="宋体" w:cs="宋体" w:eastAsia="宋体" w:hint="default"/>
          <w:spacing w:val="-53"/>
          <w:w w:val="100"/>
          <w:sz w:val="21"/>
          <w:szCs w:val="21"/>
        </w:rPr>
        <w:t> </w:t>
      </w:r>
      <w:r>
        <w:rPr>
          <w:rFonts w:ascii="Times New Roman" w:hAnsi="Times New Roman" w:cs="Times New Roman" w:eastAsia="Times New Roman" w:hint="default"/>
          <w:spacing w:val="-2"/>
          <w:w w:val="100"/>
          <w:sz w:val="21"/>
          <w:szCs w:val="21"/>
        </w:rPr>
        <w:t>12</w:t>
      </w:r>
      <w:r>
        <w:rPr>
          <w:rFonts w:ascii="Times New Roman" w:hAnsi="Times New Roman" w:cs="Times New Roman" w:eastAsia="Times New Roman" w:hint="default"/>
          <w:spacing w:val="1"/>
          <w:w w:val="100"/>
          <w:sz w:val="21"/>
          <w:szCs w:val="21"/>
        </w:rPr>
        <w:t> </w:t>
      </w:r>
      <w:r>
        <w:rPr>
          <w:rFonts w:ascii="宋体" w:hAnsi="宋体" w:cs="宋体" w:eastAsia="宋体" w:hint="default"/>
          <w:w w:val="100"/>
          <w:sz w:val="21"/>
          <w:szCs w:val="21"/>
        </w:rPr>
        <w:t>月</w:t>
      </w:r>
      <w:r>
        <w:rPr>
          <w:rFonts w:ascii="宋体" w:hAnsi="宋体" w:cs="宋体" w:eastAsia="宋体" w:hint="default"/>
          <w:spacing w:val="-53"/>
          <w:w w:val="100"/>
          <w:sz w:val="21"/>
          <w:szCs w:val="21"/>
        </w:rPr>
        <w:t> </w:t>
      </w:r>
      <w:r>
        <w:rPr>
          <w:rFonts w:ascii="Times New Roman" w:hAnsi="Times New Roman" w:cs="Times New Roman" w:eastAsia="Times New Roman" w:hint="default"/>
          <w:spacing w:val="-2"/>
          <w:w w:val="100"/>
          <w:sz w:val="21"/>
          <w:szCs w:val="21"/>
        </w:rPr>
        <w:t>31</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2"/>
          <w:w w:val="100"/>
          <w:sz w:val="21"/>
          <w:szCs w:val="21"/>
        </w:rPr>
        <w:t>日股本总额</w:t>
      </w:r>
      <w:r>
        <w:rPr>
          <w:rFonts w:ascii="宋体" w:hAnsi="宋体" w:cs="宋体" w:eastAsia="宋体" w:hint="default"/>
          <w:spacing w:val="-53"/>
          <w:w w:val="100"/>
          <w:sz w:val="21"/>
          <w:szCs w:val="21"/>
        </w:rPr>
        <w:t> </w:t>
      </w:r>
      <w:r>
        <w:rPr>
          <w:rFonts w:ascii="Times New Roman" w:hAnsi="Times New Roman" w:cs="Times New Roman" w:eastAsia="Times New Roman" w:hint="default"/>
          <w:spacing w:val="-1"/>
          <w:w w:val="100"/>
          <w:sz w:val="21"/>
          <w:szCs w:val="21"/>
        </w:rPr>
        <w:t>27,800 </w:t>
      </w:r>
      <w:r>
        <w:rPr>
          <w:rFonts w:ascii="宋体" w:hAnsi="宋体" w:cs="宋体" w:eastAsia="宋体" w:hint="default"/>
          <w:spacing w:val="-5"/>
          <w:w w:val="100"/>
          <w:sz w:val="21"/>
          <w:szCs w:val="21"/>
        </w:rPr>
        <w:t>万股为基数，每</w:t>
      </w:r>
      <w:r>
        <w:rPr>
          <w:rFonts w:ascii="宋体" w:hAnsi="宋体" w:cs="宋体" w:eastAsia="宋体" w:hint="default"/>
          <w:spacing w:val="-55"/>
          <w:w w:val="100"/>
          <w:sz w:val="21"/>
          <w:szCs w:val="21"/>
        </w:rPr>
        <w:t> </w:t>
      </w:r>
      <w:r>
        <w:rPr>
          <w:rFonts w:ascii="Times New Roman" w:hAnsi="Times New Roman" w:cs="Times New Roman" w:eastAsia="Times New Roman" w:hint="default"/>
          <w:w w:val="100"/>
          <w:sz w:val="21"/>
          <w:szCs w:val="21"/>
        </w:rPr>
        <w:t>10</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2"/>
          <w:w w:val="100"/>
          <w:sz w:val="21"/>
          <w:szCs w:val="21"/>
        </w:rPr>
        <w:t>股拟分配现金股利</w:t>
      </w:r>
      <w:r>
        <w:rPr>
          <w:rFonts w:ascii="宋体" w:hAnsi="宋体" w:cs="宋体" w:eastAsia="宋体" w:hint="default"/>
          <w:spacing w:val="-53"/>
          <w:w w:val="100"/>
          <w:sz w:val="21"/>
          <w:szCs w:val="21"/>
        </w:rPr>
        <w:t> </w:t>
      </w:r>
      <w:r>
        <w:rPr>
          <w:rFonts w:ascii="Times New Roman" w:hAnsi="Times New Roman" w:cs="Times New Roman" w:eastAsia="Times New Roman" w:hint="default"/>
          <w:w w:val="100"/>
          <w:sz w:val="21"/>
          <w:szCs w:val="21"/>
        </w:rPr>
        <w:t>0.6</w:t>
      </w:r>
      <w:r>
        <w:rPr>
          <w:rFonts w:ascii="Times New Roman" w:hAnsi="Times New Roman" w:cs="Times New Roman" w:eastAsia="Times New Roman" w:hint="default"/>
          <w:spacing w:val="-2"/>
          <w:w w:val="100"/>
          <w:sz w:val="21"/>
          <w:szCs w:val="21"/>
        </w:rPr>
        <w:t> </w:t>
      </w:r>
      <w:r>
        <w:rPr>
          <w:rFonts w:ascii="宋体" w:hAnsi="宋体" w:cs="宋体" w:eastAsia="宋体" w:hint="default"/>
          <w:spacing w:val="-13"/>
          <w:w w:val="100"/>
          <w:sz w:val="21"/>
          <w:szCs w:val="21"/>
        </w:rPr>
        <w:t>元人民币（含税），本预案尚</w:t>
      </w:r>
      <w:r>
        <w:rPr>
          <w:rFonts w:ascii="宋体" w:hAnsi="宋体" w:cs="宋体" w:eastAsia="宋体" w:hint="default"/>
          <w:w w:val="100"/>
          <w:sz w:val="21"/>
          <w:szCs w:val="21"/>
        </w:rPr>
        <w:t> </w:t>
      </w:r>
      <w:r>
        <w:rPr>
          <w:rFonts w:ascii="宋体" w:hAnsi="宋体" w:cs="宋体" w:eastAsia="宋体" w:hint="default"/>
          <w:sz w:val="21"/>
          <w:szCs w:val="21"/>
        </w:rPr>
        <w:t>需股东大会批准。</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line="412" w:lineRule="auto" w:before="0"/>
        <w:ind w:left="533" w:right="7712" w:hanging="421"/>
        <w:jc w:val="left"/>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3</w:t>
      </w:r>
      <w:r>
        <w:rPr>
          <w:rFonts w:ascii="宋体" w:hAnsi="宋体" w:cs="宋体" w:eastAsia="宋体" w:hint="default"/>
          <w:b/>
          <w:bCs/>
          <w:spacing w:val="-1"/>
          <w:sz w:val="21"/>
          <w:szCs w:val="21"/>
        </w:rPr>
        <w:t>、其他资产负债表日后事项说明</w:t>
      </w:r>
      <w:r>
        <w:rPr>
          <w:rFonts w:ascii="宋体" w:hAnsi="宋体" w:cs="宋体" w:eastAsia="宋体" w:hint="default"/>
          <w:b/>
          <w:bCs/>
          <w:spacing w:val="-91"/>
          <w:sz w:val="21"/>
          <w:szCs w:val="21"/>
        </w:rPr>
        <w:t> </w:t>
      </w:r>
      <w:r>
        <w:rPr>
          <w:rFonts w:ascii="宋体" w:hAnsi="宋体" w:cs="宋体" w:eastAsia="宋体" w:hint="default"/>
          <w:b/>
          <w:bCs/>
          <w:spacing w:val="-91"/>
          <w:sz w:val="21"/>
          <w:szCs w:val="21"/>
        </w:rPr>
      </w:r>
      <w:r>
        <w:rPr>
          <w:rFonts w:ascii="宋体" w:hAnsi="宋体" w:cs="宋体" w:eastAsia="宋体" w:hint="default"/>
          <w:sz w:val="21"/>
          <w:szCs w:val="21"/>
        </w:rPr>
        <w:t>无。</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spacing w:before="0"/>
        <w:ind w:left="112" w:right="876" w:firstLine="0"/>
        <w:jc w:val="left"/>
        <w:rPr>
          <w:rFonts w:ascii="黑体" w:hAnsi="黑体" w:cs="黑体" w:eastAsia="黑体" w:hint="default"/>
          <w:sz w:val="21"/>
          <w:szCs w:val="21"/>
        </w:rPr>
      </w:pPr>
      <w:r>
        <w:rPr>
          <w:rFonts w:ascii="黑体" w:hAnsi="黑体" w:cs="黑体" w:eastAsia="黑体" w:hint="default"/>
          <w:b/>
          <w:bCs/>
          <w:sz w:val="21"/>
          <w:szCs w:val="21"/>
        </w:rPr>
        <w:t>十、其他重要事项</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15"/>
          <w:szCs w:val="15"/>
        </w:rPr>
      </w:pPr>
    </w:p>
    <w:p>
      <w:pPr>
        <w:spacing w:line="412" w:lineRule="auto" w:before="0"/>
        <w:ind w:left="533" w:right="8752" w:hanging="42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、非货币性资产交换</w:t>
      </w:r>
      <w:r>
        <w:rPr>
          <w:rFonts w:ascii="宋体" w:hAnsi="宋体" w:cs="宋体" w:eastAsia="宋体" w:hint="default"/>
          <w:b/>
          <w:bCs/>
          <w:w w:val="100"/>
          <w:sz w:val="21"/>
          <w:szCs w:val="21"/>
        </w:rPr>
        <w:t> </w:t>
      </w:r>
      <w:r>
        <w:rPr>
          <w:rFonts w:ascii="宋体" w:hAnsi="宋体" w:cs="宋体" w:eastAsia="宋体" w:hint="default"/>
          <w:sz w:val="21"/>
          <w:szCs w:val="21"/>
        </w:rPr>
        <w:t>无。</w:t>
      </w:r>
    </w:p>
    <w:p>
      <w:pPr>
        <w:spacing w:after="0" w:line="412" w:lineRule="auto"/>
        <w:jc w:val="left"/>
        <w:rPr>
          <w:rFonts w:ascii="宋体" w:hAnsi="宋体" w:cs="宋体" w:eastAsia="宋体" w:hint="default"/>
          <w:sz w:val="21"/>
          <w:szCs w:val="21"/>
        </w:rPr>
        <w:sectPr>
          <w:headerReference w:type="default" r:id="rId180"/>
          <w:footerReference w:type="default" r:id="rId181"/>
          <w:pgSz w:w="11910" w:h="16840"/>
          <w:pgMar w:header="0" w:footer="956" w:top="1300" w:bottom="1140" w:left="1020" w:right="0"/>
          <w:pgNumType w:start="170"/>
        </w:sectPr>
      </w:pPr>
    </w:p>
    <w:p>
      <w:pPr>
        <w:spacing w:line="415" w:lineRule="auto" w:before="8"/>
        <w:ind w:left="232" w:right="9610"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、债务重组</w:t>
      </w:r>
      <w:r>
        <w:rPr>
          <w:rFonts w:ascii="宋体" w:hAnsi="宋体" w:cs="宋体" w:eastAsia="宋体" w:hint="default"/>
          <w:b/>
          <w:bCs/>
          <w:w w:val="100"/>
          <w:sz w:val="21"/>
          <w:szCs w:val="21"/>
        </w:rPr>
        <w:t> </w:t>
      </w:r>
      <w:r>
        <w:rPr>
          <w:rFonts w:ascii="宋体" w:hAnsi="宋体" w:cs="宋体" w:eastAsia="宋体" w:hint="default"/>
          <w:sz w:val="21"/>
          <w:szCs w:val="21"/>
        </w:rPr>
        <w:t>无。</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line="415" w:lineRule="auto" w:before="0"/>
        <w:ind w:left="232" w:right="9610"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、企业合并</w:t>
      </w:r>
      <w:r>
        <w:rPr>
          <w:rFonts w:ascii="宋体" w:hAnsi="宋体" w:cs="宋体" w:eastAsia="宋体" w:hint="default"/>
          <w:b/>
          <w:bCs/>
          <w:w w:val="100"/>
          <w:sz w:val="21"/>
          <w:szCs w:val="21"/>
        </w:rPr>
        <w:t> </w:t>
      </w:r>
      <w:r>
        <w:rPr>
          <w:rFonts w:ascii="宋体" w:hAnsi="宋体" w:cs="宋体" w:eastAsia="宋体" w:hint="default"/>
          <w:sz w:val="21"/>
          <w:szCs w:val="21"/>
        </w:rPr>
        <w:t>无。</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0"/>
        <w:ind w:left="232" w:right="1129" w:firstLine="0"/>
        <w:jc w:val="left"/>
        <w:rPr>
          <w:rFonts w:ascii="黑体" w:hAnsi="黑体" w:cs="黑体" w:eastAsia="黑体" w:hint="default"/>
          <w:sz w:val="21"/>
          <w:szCs w:val="21"/>
        </w:rPr>
      </w:pPr>
      <w:r>
        <w:rPr>
          <w:rFonts w:ascii="黑体" w:hAnsi="黑体" w:cs="黑体" w:eastAsia="黑体" w:hint="default"/>
          <w:b/>
          <w:bCs/>
          <w:sz w:val="21"/>
          <w:szCs w:val="21"/>
        </w:rPr>
        <w:t>十一、母公司财务报表主要项目注释</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5"/>
          <w:szCs w:val="15"/>
        </w:rPr>
      </w:pPr>
    </w:p>
    <w:p>
      <w:pPr>
        <w:spacing w:before="0"/>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line="415" w:lineRule="auto" w:before="0"/>
        <w:ind w:left="232" w:right="734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）应收账款</w:t>
      </w:r>
      <w:r>
        <w:rPr>
          <w:rFonts w:ascii="宋体" w:hAnsi="宋体" w:cs="宋体" w:eastAsia="宋体" w:hint="default"/>
          <w:w w:val="100"/>
          <w:sz w:val="21"/>
          <w:szCs w:val="21"/>
        </w:rPr>
        <w:t> </w:t>
      </w:r>
      <w:r>
        <w:rPr>
          <w:rFonts w:ascii="宋体" w:hAnsi="宋体" w:cs="宋体" w:eastAsia="宋体" w:hint="default"/>
          <w:spacing w:val="-2"/>
          <w:sz w:val="21"/>
          <w:szCs w:val="21"/>
        </w:rPr>
        <w:t>应收账款按种类披露：</w:t>
      </w:r>
    </w:p>
    <w:p>
      <w:pPr>
        <w:spacing w:before="71"/>
        <w:ind w:left="0" w:right="133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203"/>
        <w:gridCol w:w="1680"/>
        <w:gridCol w:w="1366"/>
        <w:gridCol w:w="1472"/>
        <w:gridCol w:w="1260"/>
      </w:tblGrid>
      <w:tr>
        <w:trPr>
          <w:trHeight w:val="511" w:hRule="exact"/>
        </w:trPr>
        <w:tc>
          <w:tcPr>
            <w:tcW w:w="4203"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1"/>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778"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509" w:hRule="exact"/>
        </w:trPr>
        <w:tc>
          <w:tcPr>
            <w:tcW w:w="4203" w:type="dxa"/>
            <w:vMerge/>
            <w:tcBorders>
              <w:left w:val="nil" w:sz="6" w:space="0" w:color="auto"/>
              <w:right w:val="single" w:sz="4" w:space="0" w:color="000000"/>
            </w:tcBorders>
          </w:tcPr>
          <w:p>
            <w:pPr/>
          </w:p>
        </w:tc>
        <w:tc>
          <w:tcPr>
            <w:tcW w:w="304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73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732" w:hRule="exact"/>
        </w:trPr>
        <w:tc>
          <w:tcPr>
            <w:tcW w:w="4203" w:type="dxa"/>
            <w:vMerge/>
            <w:tcBorders>
              <w:left w:val="nil" w:sz="6" w:space="0" w:color="auto"/>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65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21"/>
              <w:ind w:left="120" w:right="65" w:firstLine="22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 款总额比例</w:t>
            </w:r>
            <w:r>
              <w:rPr>
                <w:rFonts w:ascii="Times New Roman" w:hAnsi="Times New Roman" w:cs="Times New Roman" w:eastAsia="Times New Roman" w:hint="default"/>
                <w:sz w:val="18"/>
                <w:szCs w:val="18"/>
              </w:rPr>
              <w:t>(%)</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21"/>
              <w:ind w:left="309" w:right="179" w:hanging="13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比例</w:t>
            </w:r>
            <w:r>
              <w:rPr>
                <w:rFonts w:ascii="Times New Roman" w:hAnsi="Times New Roman" w:cs="Times New Roman" w:eastAsia="Times New Roman" w:hint="default"/>
                <w:sz w:val="18"/>
                <w:szCs w:val="18"/>
              </w:rPr>
              <w:t>(%)</w:t>
            </w:r>
          </w:p>
        </w:tc>
      </w:tr>
      <w:tr>
        <w:trPr>
          <w:trHeight w:val="509" w:hRule="exact"/>
        </w:trPr>
        <w:tc>
          <w:tcPr>
            <w:tcW w:w="420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623" w:right="0"/>
              <w:jc w:val="left"/>
              <w:rPr>
                <w:rFonts w:ascii="Times New Roman" w:hAnsi="Times New Roman" w:cs="Times New Roman" w:eastAsia="Times New Roman" w:hint="default"/>
                <w:sz w:val="18"/>
                <w:szCs w:val="18"/>
              </w:rPr>
            </w:pPr>
            <w:r>
              <w:rPr>
                <w:rFonts w:ascii="Times New Roman"/>
                <w:sz w:val="18"/>
              </w:rPr>
              <w:t>4,944,019.27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0.69</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410" w:right="0"/>
              <w:jc w:val="left"/>
              <w:rPr>
                <w:rFonts w:ascii="Times New Roman" w:hAnsi="Times New Roman" w:cs="Times New Roman" w:eastAsia="Times New Roman" w:hint="default"/>
                <w:sz w:val="18"/>
                <w:szCs w:val="18"/>
              </w:rPr>
            </w:pPr>
            <w:r>
              <w:rPr>
                <w:rFonts w:ascii="Times New Roman"/>
                <w:sz w:val="18"/>
              </w:rPr>
              <w:t>4,944,019.27</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652" w:right="0"/>
              <w:jc w:val="lef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9"/>
        <w:rPr>
          <w:rFonts w:ascii="宋体" w:hAnsi="宋体" w:cs="宋体" w:eastAsia="宋体" w:hint="default"/>
          <w:sz w:val="14"/>
          <w:szCs w:val="14"/>
        </w:rPr>
      </w:pPr>
    </w:p>
    <w:p>
      <w:pPr>
        <w:spacing w:before="44"/>
        <w:ind w:left="232" w:right="112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p>
      <w:pPr>
        <w:spacing w:line="240" w:lineRule="auto" w:before="4"/>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4218"/>
        <w:gridCol w:w="1680"/>
        <w:gridCol w:w="1366"/>
        <w:gridCol w:w="1472"/>
        <w:gridCol w:w="1260"/>
      </w:tblGrid>
      <w:tr>
        <w:trPr>
          <w:trHeight w:val="509"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554,911,090.40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78.01</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24,213,017.67</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4.36</w:t>
            </w:r>
          </w:p>
        </w:tc>
      </w:tr>
      <w:tr>
        <w:trPr>
          <w:trHeight w:val="511"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151,541,835.01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21.30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706,452,925.41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99.31</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24,213,017.67</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3.43</w:t>
            </w:r>
          </w:p>
        </w:tc>
      </w:tr>
      <w:tr>
        <w:trPr>
          <w:trHeight w:val="511"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711,396,944.68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29,157,036.94</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4.10</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tbl>
      <w:tblPr>
        <w:tblW w:w="0" w:type="auto"/>
        <w:jc w:val="left"/>
        <w:tblInd w:w="105" w:type="dxa"/>
        <w:tblLayout w:type="fixed"/>
        <w:tblCellMar>
          <w:top w:w="0" w:type="dxa"/>
          <w:left w:w="0" w:type="dxa"/>
          <w:bottom w:w="0" w:type="dxa"/>
          <w:right w:w="0" w:type="dxa"/>
        </w:tblCellMar>
        <w:tblLook w:val="01E0"/>
      </w:tblPr>
      <w:tblGrid>
        <w:gridCol w:w="4218"/>
        <w:gridCol w:w="1577"/>
        <w:gridCol w:w="1363"/>
        <w:gridCol w:w="1261"/>
        <w:gridCol w:w="1260"/>
      </w:tblGrid>
      <w:tr>
        <w:trPr>
          <w:trHeight w:val="509" w:hRule="exact"/>
        </w:trPr>
        <w:tc>
          <w:tcPr>
            <w:tcW w:w="421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16"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461"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11" w:hRule="exact"/>
        </w:trPr>
        <w:tc>
          <w:tcPr>
            <w:tcW w:w="4218" w:type="dxa"/>
            <w:vMerge/>
            <w:tcBorders>
              <w:left w:val="nil" w:sz="6" w:space="0" w:color="auto"/>
              <w:right w:val="single" w:sz="4" w:space="0" w:color="000000"/>
            </w:tcBorders>
          </w:tcPr>
          <w:p>
            <w:pPr/>
          </w:p>
        </w:tc>
        <w:tc>
          <w:tcPr>
            <w:tcW w:w="2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52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730" w:hRule="exact"/>
        </w:trPr>
        <w:tc>
          <w:tcPr>
            <w:tcW w:w="4218" w:type="dxa"/>
            <w:vMerge/>
            <w:tcBorders>
              <w:left w:val="nil" w:sz="6" w:space="0" w:color="auto"/>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208" w:right="154" w:firstLine="43"/>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总额比例</w:t>
            </w:r>
            <w:r>
              <w:rPr>
                <w:rFonts w:ascii="Times New Roman" w:hAnsi="Times New Roman" w:cs="Times New Roman" w:eastAsia="Times New Roman" w:hint="default"/>
                <w:sz w:val="18"/>
                <w:szCs w:val="18"/>
              </w:rPr>
              <w:t>(%)</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311" w:right="175" w:hanging="13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比例</w:t>
            </w:r>
            <w:r>
              <w:rPr>
                <w:rFonts w:ascii="Times New Roman" w:hAnsi="Times New Roman" w:cs="Times New Roman" w:eastAsia="Times New Roman" w:hint="default"/>
                <w:sz w:val="18"/>
                <w:szCs w:val="18"/>
              </w:rPr>
              <w:t>(%)</w:t>
            </w:r>
          </w:p>
        </w:tc>
      </w:tr>
      <w:tr>
        <w:trPr>
          <w:trHeight w:val="509"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单项金额重大并单项计提坏账准备的应收账款</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182"/>
          <w:footerReference w:type="default" r:id="rId183"/>
          <w:pgSz w:w="11910" w:h="16840"/>
          <w:pgMar w:header="0" w:footer="956" w:top="1300" w:bottom="1140" w:left="900" w:right="0"/>
          <w:pgNumType w:start="171"/>
        </w:sectPr>
      </w:pPr>
    </w:p>
    <w:p>
      <w:pPr>
        <w:spacing w:line="240" w:lineRule="auto" w:before="9"/>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4203"/>
        <w:gridCol w:w="1577"/>
        <w:gridCol w:w="1363"/>
        <w:gridCol w:w="1261"/>
        <w:gridCol w:w="1260"/>
      </w:tblGrid>
      <w:tr>
        <w:trPr>
          <w:trHeight w:val="511" w:hRule="exact"/>
        </w:trPr>
        <w:tc>
          <w:tcPr>
            <w:tcW w:w="4203"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1"/>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461"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09" w:hRule="exact"/>
        </w:trPr>
        <w:tc>
          <w:tcPr>
            <w:tcW w:w="4203" w:type="dxa"/>
            <w:vMerge/>
            <w:tcBorders>
              <w:left w:val="nil" w:sz="6" w:space="0" w:color="auto"/>
              <w:right w:val="single" w:sz="4" w:space="0" w:color="000000"/>
            </w:tcBorders>
          </w:tcPr>
          <w:p>
            <w:pPr/>
          </w:p>
        </w:tc>
        <w:tc>
          <w:tcPr>
            <w:tcW w:w="2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52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732" w:hRule="exact"/>
        </w:trPr>
        <w:tc>
          <w:tcPr>
            <w:tcW w:w="4203" w:type="dxa"/>
            <w:vMerge/>
            <w:tcBorders>
              <w:left w:val="nil" w:sz="6" w:space="0" w:color="auto"/>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21"/>
              <w:ind w:left="208" w:right="154" w:firstLine="43"/>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总额比例</w:t>
            </w:r>
            <w:r>
              <w:rPr>
                <w:rFonts w:ascii="Times New Roman" w:hAnsi="Times New Roman" w:cs="Times New Roman" w:eastAsia="Times New Roman" w:hint="default"/>
                <w:sz w:val="18"/>
                <w:szCs w:val="18"/>
              </w:rPr>
              <w:t>(%)</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21"/>
              <w:ind w:left="311" w:right="175" w:hanging="13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比例</w:t>
            </w:r>
            <w:r>
              <w:rPr>
                <w:rFonts w:ascii="Times New Roman" w:hAnsi="Times New Roman" w:cs="Times New Roman" w:eastAsia="Times New Roman" w:hint="default"/>
                <w:sz w:val="18"/>
                <w:szCs w:val="18"/>
              </w:rPr>
              <w:t>(%)</w:t>
            </w:r>
          </w:p>
        </w:tc>
      </w:tr>
    </w:tbl>
    <w:p>
      <w:pPr>
        <w:spacing w:line="240" w:lineRule="auto" w:before="2"/>
        <w:rPr>
          <w:rFonts w:ascii="宋体" w:hAnsi="宋体" w:cs="宋体" w:eastAsia="宋体" w:hint="default"/>
          <w:sz w:val="16"/>
          <w:szCs w:val="16"/>
        </w:rPr>
      </w:pPr>
    </w:p>
    <w:p>
      <w:pPr>
        <w:spacing w:before="44"/>
        <w:ind w:left="232" w:right="112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p>
      <w:pPr>
        <w:spacing w:line="240" w:lineRule="auto" w:before="1"/>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4218"/>
        <w:gridCol w:w="1577"/>
        <w:gridCol w:w="1363"/>
        <w:gridCol w:w="1261"/>
        <w:gridCol w:w="1260"/>
      </w:tblGrid>
      <w:tr>
        <w:trPr>
          <w:trHeight w:val="530"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355,851,160.65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84.77</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15,133,644.63</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4.25</w:t>
            </w:r>
          </w:p>
        </w:tc>
      </w:tr>
      <w:tr>
        <w:trPr>
          <w:trHeight w:val="530"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63,946,626.90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15.23</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30"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419,797,787.55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15,133,644.63</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3.60</w:t>
            </w:r>
          </w:p>
        </w:tc>
      </w:tr>
      <w:tr>
        <w:trPr>
          <w:trHeight w:val="531"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单项金额虽不重大但单项计提坏账准备的应收账款</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30" w:hRule="exact"/>
        </w:trPr>
        <w:tc>
          <w:tcPr>
            <w:tcW w:w="42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419,797,787.55</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15,133,644.63</w:t>
            </w:r>
          </w:p>
        </w:tc>
        <w:tc>
          <w:tcPr>
            <w:tcW w:w="12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3.60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组合中，按账龄分析法计提坏账准备的应收账款：</w:t>
      </w:r>
    </w:p>
    <w:p>
      <w:pPr>
        <w:spacing w:line="240" w:lineRule="auto" w:before="0"/>
        <w:rPr>
          <w:rFonts w:ascii="宋体" w:hAnsi="宋体" w:cs="宋体" w:eastAsia="宋体" w:hint="default"/>
          <w:sz w:val="16"/>
          <w:szCs w:val="16"/>
        </w:rPr>
      </w:pPr>
    </w:p>
    <w:p>
      <w:pPr>
        <w:spacing w:before="36"/>
        <w:ind w:left="0" w:right="1270"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184"/>
        <w:gridCol w:w="1633"/>
        <w:gridCol w:w="1121"/>
        <w:gridCol w:w="1575"/>
        <w:gridCol w:w="1558"/>
        <w:gridCol w:w="1201"/>
        <w:gridCol w:w="1423"/>
      </w:tblGrid>
      <w:tr>
        <w:trPr>
          <w:trHeight w:val="530" w:hRule="exact"/>
        </w:trPr>
        <w:tc>
          <w:tcPr>
            <w:tcW w:w="1184"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432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181"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28" w:hRule="exact"/>
        </w:trPr>
        <w:tc>
          <w:tcPr>
            <w:tcW w:w="1184" w:type="dxa"/>
            <w:vMerge/>
            <w:tcBorders>
              <w:left w:val="nil" w:sz="6" w:space="0" w:color="auto"/>
              <w:right w:val="single" w:sz="4" w:space="0" w:color="000000"/>
            </w:tcBorders>
          </w:tcPr>
          <w:p>
            <w:pPr/>
          </w:p>
        </w:tc>
        <w:tc>
          <w:tcPr>
            <w:tcW w:w="275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2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7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23"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531" w:hRule="exact"/>
        </w:trPr>
        <w:tc>
          <w:tcPr>
            <w:tcW w:w="1184" w:type="dxa"/>
            <w:vMerge/>
            <w:tcBorders>
              <w:left w:val="nil" w:sz="6" w:space="0" w:color="auto"/>
              <w:bottom w:val="single" w:sz="4" w:space="0" w:color="000000"/>
              <w:right w:val="single" w:sz="4" w:space="0" w:color="000000"/>
            </w:tcBorders>
          </w:tcPr>
          <w:p>
            <w:pP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4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575" w:type="dxa"/>
            <w:vMerge/>
            <w:tcBorders>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8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23" w:type="dxa"/>
            <w:vMerge/>
            <w:tcBorders>
              <w:left w:val="single" w:sz="4" w:space="0" w:color="000000"/>
              <w:bottom w:val="single" w:sz="4" w:space="0" w:color="000000"/>
              <w:right w:val="nil" w:sz="6" w:space="0" w:color="auto"/>
            </w:tcBorders>
          </w:tcPr>
          <w:p>
            <w:pPr/>
          </w:p>
        </w:tc>
      </w:tr>
      <w:tr>
        <w:trPr>
          <w:trHeight w:val="530" w:hRule="exact"/>
        </w:trPr>
        <w:tc>
          <w:tcPr>
            <w:tcW w:w="11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377"/>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486,717,772.22</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87.71</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14,601,533.16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318,242,740.80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89.42</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9,547,282.21</w:t>
            </w:r>
          </w:p>
        </w:tc>
      </w:tr>
      <w:tr>
        <w:trPr>
          <w:trHeight w:val="530" w:hRule="exact"/>
        </w:trPr>
        <w:tc>
          <w:tcPr>
            <w:tcW w:w="11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377"/>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57,512,544.33</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10.36</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5,751,254.44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30,087,582.34</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8.46</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3,008,758.23</w:t>
            </w:r>
          </w:p>
        </w:tc>
      </w:tr>
      <w:tr>
        <w:trPr>
          <w:trHeight w:val="530" w:hRule="exact"/>
        </w:trPr>
        <w:tc>
          <w:tcPr>
            <w:tcW w:w="11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377"/>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4,933,856.19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0.89</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986,771.23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3,942,715.25</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w w:val="95"/>
                <w:sz w:val="18"/>
              </w:rPr>
              <w:t>1.11</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788,543.05</w:t>
            </w:r>
          </w:p>
        </w:tc>
      </w:tr>
      <w:tr>
        <w:trPr>
          <w:trHeight w:val="530" w:hRule="exact"/>
        </w:trPr>
        <w:tc>
          <w:tcPr>
            <w:tcW w:w="11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377"/>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2,343,545.15</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0.42</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1,171,772.58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1,697,121.99</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0.48</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848,561.00</w:t>
            </w:r>
          </w:p>
        </w:tc>
      </w:tr>
      <w:tr>
        <w:trPr>
          <w:trHeight w:val="528" w:hRule="exact"/>
        </w:trPr>
        <w:tc>
          <w:tcPr>
            <w:tcW w:w="11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377"/>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1,635,073.78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0.29</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817,536.89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1,718,973.26</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0.48</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859,486.63</w:t>
            </w:r>
          </w:p>
        </w:tc>
      </w:tr>
      <w:tr>
        <w:trPr>
          <w:trHeight w:val="530" w:hRule="exact"/>
        </w:trPr>
        <w:tc>
          <w:tcPr>
            <w:tcW w:w="11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377"/>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1,768,298.73</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0.32</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884,149.37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162,027.01</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0.05</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81,013.51</w:t>
            </w:r>
          </w:p>
        </w:tc>
      </w:tr>
      <w:tr>
        <w:trPr>
          <w:trHeight w:val="531" w:hRule="exact"/>
        </w:trPr>
        <w:tc>
          <w:tcPr>
            <w:tcW w:w="11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398"/>
              <w:jc w:val="right"/>
              <w:rPr>
                <w:rFonts w:ascii="宋体" w:hAnsi="宋体" w:cs="宋体" w:eastAsia="宋体" w:hint="default"/>
                <w:sz w:val="18"/>
                <w:szCs w:val="18"/>
              </w:rPr>
            </w:pPr>
            <w:r>
              <w:rPr>
                <w:rFonts w:ascii="宋体" w:hAnsi="宋体" w:cs="宋体" w:eastAsia="宋体" w:hint="default"/>
                <w:sz w:val="18"/>
                <w:szCs w:val="18"/>
              </w:rPr>
              <w:t>合计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554,911,090.40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24,213,017.67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355,851,160.65</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w:t>
            </w:r>
          </w:p>
        </w:tc>
        <w:tc>
          <w:tcPr>
            <w:tcW w:w="142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15,133,644.63</w:t>
            </w:r>
          </w:p>
        </w:tc>
      </w:tr>
    </w:tbl>
    <w:p>
      <w:pPr>
        <w:spacing w:line="240" w:lineRule="auto" w:before="7"/>
        <w:rPr>
          <w:rFonts w:ascii="宋体" w:hAnsi="宋体" w:cs="宋体" w:eastAsia="宋体" w:hint="default"/>
          <w:sz w:val="13"/>
          <w:szCs w:val="13"/>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合并范围内关联方组合不计提坏账账准备。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）报告期内无应收账款转回或收回情况。</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2"/>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日，单项金额重大并单项计提坏账准备的应收账款情况。</w:t>
      </w:r>
    </w:p>
    <w:p>
      <w:pPr>
        <w:spacing w:after="0"/>
        <w:jc w:val="left"/>
        <w:rPr>
          <w:rFonts w:ascii="宋体" w:hAnsi="宋体" w:cs="宋体" w:eastAsia="宋体" w:hint="default"/>
          <w:sz w:val="21"/>
          <w:szCs w:val="21"/>
        </w:rPr>
        <w:sectPr>
          <w:headerReference w:type="default" r:id="rId184"/>
          <w:footerReference w:type="default" r:id="rId185"/>
          <w:pgSz w:w="11910" w:h="16840"/>
          <w:pgMar w:header="0" w:footer="956" w:top="1040" w:bottom="1140" w:left="900" w:right="0"/>
          <w:pgNumType w:start="172"/>
        </w:sectPr>
      </w:pPr>
    </w:p>
    <w:p>
      <w:pPr>
        <w:tabs>
          <w:tab w:pos="1051" w:val="left" w:leader="none"/>
        </w:tabs>
        <w:spacing w:before="7"/>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99" w:type="dxa"/>
        <w:tblLayout w:type="fixed"/>
        <w:tblCellMar>
          <w:top w:w="0" w:type="dxa"/>
          <w:left w:w="0" w:type="dxa"/>
          <w:bottom w:w="0" w:type="dxa"/>
          <w:right w:w="0" w:type="dxa"/>
        </w:tblCellMar>
        <w:tblLook w:val="01E0"/>
      </w:tblPr>
      <w:tblGrid>
        <w:gridCol w:w="3291"/>
        <w:gridCol w:w="1622"/>
        <w:gridCol w:w="1625"/>
        <w:gridCol w:w="1625"/>
        <w:gridCol w:w="1505"/>
      </w:tblGrid>
      <w:tr>
        <w:trPr>
          <w:trHeight w:val="531" w:hRule="exact"/>
        </w:trPr>
        <w:tc>
          <w:tcPr>
            <w:tcW w:w="32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49" w:right="0"/>
              <w:jc w:val="left"/>
              <w:rPr>
                <w:rFonts w:ascii="宋体" w:hAnsi="宋体" w:cs="宋体" w:eastAsia="宋体" w:hint="default"/>
                <w:sz w:val="18"/>
                <w:szCs w:val="18"/>
              </w:rPr>
            </w:pPr>
            <w:r>
              <w:rPr>
                <w:rFonts w:ascii="宋体" w:hAnsi="宋体" w:cs="宋体" w:eastAsia="宋体" w:hint="default"/>
                <w:sz w:val="18"/>
                <w:szCs w:val="18"/>
              </w:rPr>
              <w:t>坏账金额</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48"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50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理由</w:t>
            </w:r>
          </w:p>
        </w:tc>
      </w:tr>
      <w:tr>
        <w:trPr>
          <w:trHeight w:val="530" w:hRule="exact"/>
        </w:trPr>
        <w:tc>
          <w:tcPr>
            <w:tcW w:w="32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42"/>
              <w:jc w:val="center"/>
              <w:rPr>
                <w:rFonts w:ascii="Times New Roman" w:hAnsi="Times New Roman" w:cs="Times New Roman" w:eastAsia="Times New Roman" w:hint="default"/>
                <w:sz w:val="18"/>
                <w:szCs w:val="18"/>
              </w:rPr>
            </w:pPr>
            <w:r>
              <w:rPr>
                <w:rFonts w:ascii="Times New Roman"/>
                <w:spacing w:val="-3"/>
                <w:sz w:val="18"/>
              </w:rPr>
              <w:t>ORBITA </w:t>
            </w:r>
            <w:r>
              <w:rPr>
                <w:rFonts w:ascii="Times New Roman"/>
                <w:sz w:val="18"/>
              </w:rPr>
              <w:t>COMMUNICATION CO.,</w:t>
            </w:r>
            <w:r>
              <w:rPr>
                <w:rFonts w:ascii="Times New Roman"/>
                <w:spacing w:val="-30"/>
                <w:sz w:val="18"/>
              </w:rPr>
              <w:t> </w:t>
            </w:r>
            <w:r>
              <w:rPr>
                <w:rFonts w:ascii="Times New Roman"/>
                <w:spacing w:val="-7"/>
                <w:sz w:val="18"/>
              </w:rPr>
              <w:t>LTD</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4,944,019.27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4,944,019.27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487" w:right="0"/>
              <w:jc w:val="left"/>
              <w:rPr>
                <w:rFonts w:ascii="Times New Roman" w:hAnsi="Times New Roman" w:cs="Times New Roman" w:eastAsia="Times New Roman" w:hint="default"/>
                <w:sz w:val="18"/>
                <w:szCs w:val="18"/>
              </w:rPr>
            </w:pPr>
            <w:r>
              <w:rPr>
                <w:rFonts w:ascii="Times New Roman"/>
                <w:sz w:val="18"/>
              </w:rPr>
              <w:t>100.00%</w:t>
            </w:r>
          </w:p>
        </w:tc>
        <w:tc>
          <w:tcPr>
            <w:tcW w:w="150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合作终止</w:t>
            </w:r>
          </w:p>
        </w:tc>
      </w:tr>
      <w:tr>
        <w:trPr>
          <w:trHeight w:val="530" w:hRule="exact"/>
        </w:trPr>
        <w:tc>
          <w:tcPr>
            <w:tcW w:w="329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4,944,019.27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4,944,019.27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487" w:right="0"/>
              <w:jc w:val="left"/>
              <w:rPr>
                <w:rFonts w:ascii="Times New Roman" w:hAnsi="Times New Roman" w:cs="Times New Roman" w:eastAsia="Times New Roman" w:hint="default"/>
                <w:sz w:val="18"/>
                <w:szCs w:val="18"/>
              </w:rPr>
            </w:pPr>
            <w:r>
              <w:rPr>
                <w:rFonts w:ascii="Times New Roman"/>
                <w:sz w:val="18"/>
              </w:rPr>
              <w:t>100.00%</w:t>
            </w:r>
          </w:p>
        </w:tc>
        <w:tc>
          <w:tcPr>
            <w:tcW w:w="1505" w:type="dxa"/>
            <w:tcBorders>
              <w:top w:val="single" w:sz="4" w:space="0" w:color="000000"/>
              <w:left w:val="single" w:sz="4" w:space="0" w:color="000000"/>
              <w:bottom w:val="single" w:sz="4"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单项金额重大并单项计提坏账准备的应收账款账龄明细如下：</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109"/>
        <w:gridCol w:w="1849"/>
        <w:gridCol w:w="1135"/>
        <w:gridCol w:w="1546"/>
        <w:gridCol w:w="1630"/>
        <w:gridCol w:w="1364"/>
        <w:gridCol w:w="1152"/>
      </w:tblGrid>
      <w:tr>
        <w:trPr>
          <w:trHeight w:val="530" w:hRule="exact"/>
        </w:trPr>
        <w:tc>
          <w:tcPr>
            <w:tcW w:w="1109"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45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45"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31" w:hRule="exact"/>
        </w:trPr>
        <w:tc>
          <w:tcPr>
            <w:tcW w:w="1109" w:type="dxa"/>
            <w:vMerge/>
            <w:tcBorders>
              <w:left w:val="nil" w:sz="6" w:space="0" w:color="auto"/>
              <w:right w:val="single" w:sz="4" w:space="0" w:color="000000"/>
            </w:tcBorders>
          </w:tcPr>
          <w:p>
            <w:pPr/>
          </w:p>
        </w:tc>
        <w:tc>
          <w:tcPr>
            <w:tcW w:w="2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54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347"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9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152"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51"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30" w:hRule="exact"/>
        </w:trPr>
        <w:tc>
          <w:tcPr>
            <w:tcW w:w="1109" w:type="dxa"/>
            <w:vMerge/>
            <w:tcBorders>
              <w:left w:val="nil" w:sz="6" w:space="0" w:color="auto"/>
              <w:bottom w:val="single" w:sz="4" w:space="0" w:color="000000"/>
              <w:right w:val="single" w:sz="4" w:space="0" w:color="000000"/>
            </w:tcBorders>
          </w:tcPr>
          <w:p>
            <w:pP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94"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546" w:type="dxa"/>
            <w:vMerge/>
            <w:tcBorders>
              <w:left w:val="single" w:sz="4" w:space="0" w:color="000000"/>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31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152" w:type="dxa"/>
            <w:vMerge/>
            <w:tcBorders>
              <w:left w:val="single" w:sz="4" w:space="0" w:color="000000"/>
              <w:bottom w:val="single" w:sz="4" w:space="0" w:color="000000"/>
              <w:right w:val="nil" w:sz="6" w:space="0" w:color="auto"/>
            </w:tcBorders>
          </w:tcPr>
          <w:p>
            <w:pPr/>
          </w:p>
        </w:tc>
      </w:tr>
      <w:tr>
        <w:trPr>
          <w:trHeight w:val="528"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67"/>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30"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67"/>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2,022,499.93</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0.28</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2,022,499.93</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30"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67"/>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1,267,484.38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0.18</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1,267,484.38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30"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67"/>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1,654,034.96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0.23</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1,654,034.96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30"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67"/>
              <w:jc w:val="center"/>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31"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67"/>
              <w:jc w:val="center"/>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30" w:hRule="exact"/>
        </w:trPr>
        <w:tc>
          <w:tcPr>
            <w:tcW w:w="1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4,944,019.27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0.69</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4,944,019.27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日，无单项金额虽不重大但单项计提坏账准备的应收账款情况。</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5"/>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）公司报告期内无通过重组等其他方式收回应收款项的情况。</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73"/>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）报告期内实际核销的应收账款情况</w:t>
      </w:r>
    </w:p>
    <w:p>
      <w:pPr>
        <w:spacing w:line="240" w:lineRule="auto" w:before="8"/>
        <w:rPr>
          <w:rFonts w:ascii="宋体" w:hAnsi="宋体" w:cs="宋体" w:eastAsia="宋体" w:hint="default"/>
          <w:sz w:val="17"/>
          <w:szCs w:val="17"/>
        </w:rPr>
      </w:pPr>
    </w:p>
    <w:p>
      <w:pPr>
        <w:spacing w:line="427" w:lineRule="auto" w:before="0"/>
        <w:ind w:left="232" w:right="291" w:firstLine="422"/>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年度核销应收账款 </w:t>
      </w:r>
      <w:r>
        <w:rPr>
          <w:rFonts w:ascii="Times New Roman" w:hAnsi="Times New Roman" w:cs="Times New Roman" w:eastAsia="Times New Roman" w:hint="default"/>
          <w:sz w:val="21"/>
          <w:szCs w:val="21"/>
        </w:rPr>
        <w:t>167,356.37</w:t>
      </w:r>
      <w:r>
        <w:rPr>
          <w:rFonts w:ascii="Times New Roman" w:hAnsi="Times New Roman" w:cs="Times New Roman" w:eastAsia="Times New Roman" w:hint="default"/>
          <w:spacing w:val="-14"/>
          <w:sz w:val="21"/>
          <w:szCs w:val="21"/>
        </w:rPr>
        <w:t> </w:t>
      </w:r>
      <w:r>
        <w:rPr>
          <w:rFonts w:ascii="宋体" w:hAnsi="宋体" w:cs="宋体" w:eastAsia="宋体" w:hint="default"/>
          <w:spacing w:val="-4"/>
          <w:sz w:val="21"/>
          <w:szCs w:val="21"/>
        </w:rPr>
        <w:t>元，均为小额应收账款且非关联交易产生，核销原因包括合作终止</w:t>
      </w:r>
      <w:r>
        <w:rPr>
          <w:rFonts w:ascii="宋体" w:hAnsi="宋体" w:cs="宋体" w:eastAsia="宋体" w:hint="default"/>
          <w:w w:val="100"/>
          <w:sz w:val="21"/>
          <w:szCs w:val="21"/>
        </w:rPr>
        <w:t> </w:t>
      </w:r>
      <w:r>
        <w:rPr>
          <w:rFonts w:ascii="宋体" w:hAnsi="宋体" w:cs="宋体" w:eastAsia="宋体" w:hint="default"/>
          <w:sz w:val="21"/>
          <w:szCs w:val="21"/>
        </w:rPr>
        <w:t>或无法联系到债务人导致部分款项无法收回等。</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日，应收账款中无应收持有公司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以上表决权股份的股东单位情况。</w:t>
      </w:r>
    </w:p>
    <w:p>
      <w:pPr>
        <w:spacing w:after="0"/>
        <w:jc w:val="left"/>
        <w:rPr>
          <w:rFonts w:ascii="宋体" w:hAnsi="宋体" w:cs="宋体" w:eastAsia="宋体" w:hint="default"/>
          <w:sz w:val="21"/>
          <w:szCs w:val="21"/>
        </w:rPr>
        <w:sectPr>
          <w:headerReference w:type="default" r:id="rId186"/>
          <w:footerReference w:type="default" r:id="rId187"/>
          <w:pgSz w:w="11910" w:h="16840"/>
          <w:pgMar w:header="0" w:footer="956" w:top="1320" w:bottom="1140" w:left="900" w:right="0"/>
          <w:pgNumType w:start="173"/>
        </w:sectPr>
      </w:pPr>
    </w:p>
    <w:p>
      <w:pPr>
        <w:spacing w:before="8"/>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）应收账款金额前五名单位情况</w:t>
      </w:r>
    </w:p>
    <w:p>
      <w:pPr>
        <w:spacing w:line="240" w:lineRule="auto" w:before="5"/>
        <w:rPr>
          <w:rFonts w:ascii="宋体" w:hAnsi="宋体" w:cs="宋体" w:eastAsia="宋体" w:hint="default"/>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05"/>
        <w:gridCol w:w="1634"/>
        <w:gridCol w:w="1637"/>
        <w:gridCol w:w="1589"/>
        <w:gridCol w:w="1699"/>
      </w:tblGrid>
      <w:tr>
        <w:trPr>
          <w:trHeight w:val="730"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261" w:right="262"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总额的比例</w:t>
            </w:r>
            <w:r>
              <w:rPr>
                <w:rFonts w:ascii="Times New Roman" w:hAnsi="Times New Roman" w:cs="Times New Roman" w:eastAsia="Times New Roman" w:hint="default"/>
                <w:sz w:val="18"/>
                <w:szCs w:val="18"/>
              </w:rPr>
              <w:t>(%)</w:t>
            </w:r>
          </w:p>
        </w:tc>
      </w:tr>
      <w:tr>
        <w:trPr>
          <w:trHeight w:val="521"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华盛通讯有限公司</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90,791,965.60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12.76</w:t>
            </w:r>
          </w:p>
        </w:tc>
      </w:tr>
      <w:tr>
        <w:trPr>
          <w:trHeight w:val="665"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122" w:right="1347"/>
              <w:jc w:val="left"/>
              <w:rPr>
                <w:rFonts w:ascii="Times New Roman" w:hAnsi="Times New Roman" w:cs="Times New Roman" w:eastAsia="Times New Roman" w:hint="default"/>
                <w:sz w:val="18"/>
                <w:szCs w:val="18"/>
              </w:rPr>
            </w:pPr>
            <w:r>
              <w:rPr>
                <w:rFonts w:ascii="Times New Roman"/>
                <w:sz w:val="18"/>
              </w:rPr>
              <w:t>HYTERA</w:t>
            </w:r>
            <w:r>
              <w:rPr>
                <w:rFonts w:ascii="Times New Roman"/>
                <w:spacing w:val="31"/>
                <w:sz w:val="18"/>
              </w:rPr>
              <w:t> </w:t>
            </w:r>
            <w:r>
              <w:rPr>
                <w:rFonts w:ascii="Times New Roman"/>
                <w:sz w:val="18"/>
              </w:rPr>
              <w:t>AMERICA</w:t>
            </w:r>
            <w:r>
              <w:rPr>
                <w:rFonts w:ascii="Times New Roman"/>
                <w:w w:val="99"/>
                <w:sz w:val="18"/>
              </w:rPr>
              <w:t> </w:t>
            </w:r>
            <w:r>
              <w:rPr>
                <w:rFonts w:ascii="Times New Roman"/>
                <w:sz w:val="18"/>
              </w:rPr>
              <w:t>INCORPORATED</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孙公司</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28,848,350.82</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4.06</w:t>
            </w:r>
          </w:p>
        </w:tc>
      </w:tr>
      <w:tr>
        <w:trPr>
          <w:trHeight w:val="518"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HYT Telecommunications(UK)Co.,</w:t>
            </w:r>
            <w:r>
              <w:rPr>
                <w:rFonts w:ascii="Times New Roman"/>
                <w:spacing w:val="-29"/>
                <w:sz w:val="18"/>
              </w:rPr>
              <w:t> </w:t>
            </w:r>
            <w:r>
              <w:rPr>
                <w:rFonts w:ascii="Times New Roman"/>
                <w:sz w:val="18"/>
              </w:rPr>
              <w:t>Ltd</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28,294,502.16</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3.98</w:t>
            </w:r>
          </w:p>
        </w:tc>
      </w:tr>
      <w:tr>
        <w:trPr>
          <w:trHeight w:val="521"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深圳市安广讯通讯设备有限公司</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25,087,575.54</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3.53</w:t>
            </w:r>
          </w:p>
        </w:tc>
      </w:tr>
      <w:tr>
        <w:trPr>
          <w:trHeight w:val="521"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南宁市安立通通信技术有限公司</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非关联方客户</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22,782,533.40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3.20</w:t>
            </w:r>
          </w:p>
        </w:tc>
      </w:tr>
      <w:tr>
        <w:trPr>
          <w:trHeight w:val="518" w:hRule="exact"/>
        </w:trPr>
        <w:tc>
          <w:tcPr>
            <w:tcW w:w="32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34" w:type="dxa"/>
            <w:tcBorders>
              <w:top w:val="single" w:sz="4" w:space="0" w:color="000000"/>
              <w:left w:val="single" w:sz="4" w:space="0" w:color="000000"/>
              <w:bottom w:val="single" w:sz="4" w:space="0" w:color="000000"/>
              <w:right w:val="single" w:sz="4" w:space="0" w:color="000000"/>
            </w:tcBorders>
          </w:tcPr>
          <w:p>
            <w:pP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195,804,927.51</w:t>
            </w:r>
          </w:p>
        </w:tc>
        <w:tc>
          <w:tcPr>
            <w:tcW w:w="1589" w:type="dxa"/>
            <w:tcBorders>
              <w:top w:val="single" w:sz="4" w:space="0" w:color="000000"/>
              <w:left w:val="single" w:sz="4" w:space="0" w:color="000000"/>
              <w:bottom w:val="single" w:sz="4" w:space="0" w:color="000000"/>
              <w:right w:val="single" w:sz="4" w:space="0" w:color="000000"/>
            </w:tcBorders>
          </w:tcPr>
          <w:p>
            <w:pPr/>
          </w:p>
        </w:tc>
        <w:tc>
          <w:tcPr>
            <w:tcW w:w="16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27.52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2"/>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）应收关联方账款情况</w:t>
      </w:r>
    </w:p>
    <w:p>
      <w:pPr>
        <w:spacing w:line="240" w:lineRule="auto" w:before="2"/>
        <w:rPr>
          <w:rFonts w:ascii="宋体" w:hAnsi="宋体" w:cs="宋体" w:eastAsia="宋体" w:hint="default"/>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3243"/>
        <w:gridCol w:w="3183"/>
        <w:gridCol w:w="1779"/>
        <w:gridCol w:w="1579"/>
      </w:tblGrid>
      <w:tr>
        <w:trPr>
          <w:trHeight w:val="732"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046"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21"/>
              <w:ind w:left="201" w:right="202"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总额的比例</w:t>
            </w:r>
            <w:r>
              <w:rPr>
                <w:rFonts w:ascii="Times New Roman" w:hAnsi="Times New Roman" w:cs="Times New Roman" w:eastAsia="Times New Roman" w:hint="default"/>
                <w:sz w:val="18"/>
                <w:szCs w:val="18"/>
              </w:rPr>
              <w:t>(%)</w:t>
            </w:r>
          </w:p>
        </w:tc>
      </w:tr>
      <w:tr>
        <w:trPr>
          <w:trHeight w:val="518"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华盛通讯有限公司</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90,791,965.60</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12.76</w:t>
            </w:r>
          </w:p>
        </w:tc>
      </w:tr>
      <w:tr>
        <w:trPr>
          <w:trHeight w:val="52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HYT Telecommunications(UK)Co.,</w:t>
            </w:r>
            <w:r>
              <w:rPr>
                <w:rFonts w:ascii="Times New Roman"/>
                <w:spacing w:val="-29"/>
                <w:sz w:val="18"/>
              </w:rPr>
              <w:t> </w:t>
            </w:r>
            <w:r>
              <w:rPr>
                <w:rFonts w:ascii="Times New Roman"/>
                <w:sz w:val="18"/>
              </w:rPr>
              <w:t>Ltd</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28,294,502.16</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3.98</w:t>
            </w:r>
          </w:p>
        </w:tc>
      </w:tr>
      <w:tr>
        <w:trPr>
          <w:trHeight w:val="52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HYTERA</w:t>
            </w:r>
            <w:r>
              <w:rPr>
                <w:rFonts w:ascii="Times New Roman"/>
                <w:spacing w:val="-31"/>
                <w:sz w:val="18"/>
              </w:rPr>
              <w:t> </w:t>
            </w:r>
            <w:r>
              <w:rPr>
                <w:rFonts w:ascii="Times New Roman"/>
                <w:sz w:val="18"/>
              </w:rPr>
              <w:t>AMERICA</w:t>
            </w:r>
            <w:r>
              <w:rPr>
                <w:rFonts w:ascii="Times New Roman"/>
                <w:spacing w:val="-27"/>
                <w:sz w:val="18"/>
              </w:rPr>
              <w:t> </w:t>
            </w:r>
            <w:r>
              <w:rPr>
                <w:rFonts w:ascii="Times New Roman"/>
                <w:sz w:val="18"/>
              </w:rPr>
              <w:t>INCORPORATED</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孙公司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28,848,350.82</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4.06</w:t>
            </w:r>
          </w:p>
        </w:tc>
      </w:tr>
      <w:tr>
        <w:trPr>
          <w:trHeight w:val="518"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HYT North America,</w:t>
            </w:r>
            <w:r>
              <w:rPr>
                <w:rFonts w:ascii="Times New Roman"/>
                <w:spacing w:val="-20"/>
                <w:sz w:val="18"/>
              </w:rPr>
              <w:t> </w:t>
            </w:r>
            <w:r>
              <w:rPr>
                <w:rFonts w:ascii="Times New Roman"/>
                <w:sz w:val="18"/>
              </w:rPr>
              <w:t>Inc.</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3,607,016.43</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0.51</w:t>
            </w:r>
          </w:p>
        </w:tc>
      </w:tr>
      <w:tr>
        <w:trPr>
          <w:trHeight w:val="52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北京亚洲威讯科技有限公司</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实际控制人侄子控制的公司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2,162,924.10</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0.30</w:t>
            </w:r>
          </w:p>
        </w:tc>
      </w:tr>
      <w:tr>
        <w:trPr>
          <w:trHeight w:val="52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泉州市鲤城中区昌龙电子配件店</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实际控制人之姐姐控制的个体工商户</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957,826.81</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0.13</w:t>
            </w:r>
          </w:p>
        </w:tc>
      </w:tr>
      <w:tr>
        <w:trPr>
          <w:trHeight w:val="518"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泉州市灵讯电子有限公司</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实际控制人侄女控制的公司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757,243.50</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w w:val="95"/>
                <w:sz w:val="18"/>
              </w:rPr>
              <w:t>0.11</w:t>
            </w:r>
          </w:p>
        </w:tc>
      </w:tr>
      <w:tr>
        <w:trPr>
          <w:trHeight w:val="52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深圳市铭强科技有限公司</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实际控制人妻子之弟弟控制的公司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618,546.98</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0.09</w:t>
            </w:r>
          </w:p>
        </w:tc>
      </w:tr>
      <w:tr>
        <w:trPr>
          <w:trHeight w:val="52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广州市舟讯通讯设备有限公司</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实际控制人兄长控制的公司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462,795.39</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0.07</w:t>
            </w:r>
          </w:p>
        </w:tc>
      </w:tr>
      <w:tr>
        <w:trPr>
          <w:trHeight w:val="518"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深圳通信器材市场威讯经营部</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实际控制人侄子控制的个体工商户</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374,164.29</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0.05</w:t>
            </w:r>
          </w:p>
        </w:tc>
      </w:tr>
      <w:tr>
        <w:trPr>
          <w:trHeight w:val="52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天隆创建有限公司</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实际控制人妻子之弟弟控制的公司</w:t>
            </w: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360,881.34</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0.05</w:t>
            </w:r>
          </w:p>
        </w:tc>
      </w:tr>
      <w:tr>
        <w:trPr>
          <w:trHeight w:val="521" w:hRule="exact"/>
        </w:trPr>
        <w:tc>
          <w:tcPr>
            <w:tcW w:w="3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83" w:type="dxa"/>
            <w:tcBorders>
              <w:top w:val="single" w:sz="4" w:space="0" w:color="000000"/>
              <w:left w:val="single" w:sz="4" w:space="0" w:color="000000"/>
              <w:bottom w:val="single" w:sz="4" w:space="0" w:color="000000"/>
              <w:right w:val="single" w:sz="4" w:space="0" w:color="000000"/>
            </w:tcBorders>
          </w:tcPr>
          <w:p>
            <w:pPr/>
          </w:p>
        </w:tc>
        <w:tc>
          <w:tcPr>
            <w:tcW w:w="1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157,236,217.41</w:t>
            </w:r>
          </w:p>
        </w:tc>
        <w:tc>
          <w:tcPr>
            <w:tcW w:w="15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22.10</w:t>
            </w:r>
          </w:p>
        </w:tc>
      </w:tr>
    </w:tbl>
    <w:p>
      <w:pPr>
        <w:spacing w:after="0" w:line="240" w:lineRule="auto"/>
        <w:jc w:val="right"/>
        <w:rPr>
          <w:rFonts w:ascii="Times New Roman" w:hAnsi="Times New Roman" w:cs="Times New Roman" w:eastAsia="Times New Roman" w:hint="default"/>
          <w:sz w:val="18"/>
          <w:szCs w:val="18"/>
        </w:rPr>
        <w:sectPr>
          <w:headerReference w:type="default" r:id="rId188"/>
          <w:footerReference w:type="default" r:id="rId189"/>
          <w:pgSz w:w="11910" w:h="16840"/>
          <w:pgMar w:header="0" w:footer="956" w:top="1300" w:bottom="1140" w:left="900" w:right="0"/>
          <w:pgNumType w:start="174"/>
        </w:sectPr>
      </w:pPr>
    </w:p>
    <w:p>
      <w:pPr>
        <w:spacing w:line="240" w:lineRule="auto" w:before="11"/>
        <w:rPr>
          <w:rFonts w:ascii="宋体" w:hAnsi="宋体" w:cs="宋体" w:eastAsia="宋体" w:hint="default"/>
          <w:sz w:val="14"/>
          <w:szCs w:val="14"/>
        </w:rPr>
      </w:pPr>
    </w:p>
    <w:p>
      <w:pPr>
        <w:spacing w:before="36"/>
        <w:ind w:left="232" w:right="11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2"/>
        <w:rPr>
          <w:rFonts w:ascii="宋体" w:hAnsi="宋体" w:cs="宋体" w:eastAsia="宋体" w:hint="default"/>
          <w:b/>
          <w:bCs/>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）其他应收款</w:t>
      </w:r>
    </w:p>
    <w:p>
      <w:pPr>
        <w:spacing w:line="240" w:lineRule="auto" w:before="2"/>
        <w:rPr>
          <w:rFonts w:ascii="宋体" w:hAnsi="宋体" w:cs="宋体" w:eastAsia="宋体" w:hint="default"/>
          <w:sz w:val="13"/>
          <w:szCs w:val="13"/>
        </w:rPr>
      </w:pPr>
    </w:p>
    <w:p>
      <w:pPr>
        <w:spacing w:before="36"/>
        <w:ind w:left="0" w:right="987"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645"/>
        <w:gridCol w:w="1556"/>
        <w:gridCol w:w="1363"/>
        <w:gridCol w:w="1157"/>
        <w:gridCol w:w="1169"/>
      </w:tblGrid>
      <w:tr>
        <w:trPr>
          <w:trHeight w:val="509" w:hRule="exact"/>
        </w:trPr>
        <w:tc>
          <w:tcPr>
            <w:tcW w:w="4645"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245"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511" w:hRule="exact"/>
        </w:trPr>
        <w:tc>
          <w:tcPr>
            <w:tcW w:w="4645" w:type="dxa"/>
            <w:vMerge/>
            <w:tcBorders>
              <w:left w:val="nil" w:sz="6" w:space="0" w:color="auto"/>
              <w:right w:val="single" w:sz="4" w:space="0" w:color="000000"/>
            </w:tcBorders>
          </w:tcPr>
          <w:p>
            <w:pPr/>
          </w:p>
        </w:tc>
        <w:tc>
          <w:tcPr>
            <w:tcW w:w="29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326"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10" w:hRule="exact"/>
        </w:trPr>
        <w:tc>
          <w:tcPr>
            <w:tcW w:w="4645" w:type="dxa"/>
            <w:vMerge/>
            <w:tcBorders>
              <w:left w:val="nil" w:sz="6" w:space="0" w:color="auto"/>
              <w:bottom w:val="single" w:sz="4" w:space="0" w:color="000000"/>
              <w:right w:val="single" w:sz="4" w:space="0" w:color="000000"/>
            </w:tcBorders>
          </w:tcPr>
          <w:p>
            <w:pP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500" w:lineRule="exact" w:before="46"/>
              <w:ind w:left="182" w:right="134"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总额比例</w:t>
            </w:r>
            <w:r>
              <w:rPr>
                <w:rFonts w:ascii="Times New Roman" w:hAnsi="Times New Roman" w:cs="Times New Roman" w:eastAsia="Times New Roman" w:hint="default"/>
                <w:sz w:val="18"/>
                <w:szCs w:val="18"/>
              </w:rPr>
              <w:t>(%)</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69" w:type="dxa"/>
            <w:tcBorders>
              <w:top w:val="single" w:sz="4" w:space="0" w:color="000000"/>
              <w:left w:val="single" w:sz="4" w:space="0" w:color="000000"/>
              <w:bottom w:val="single" w:sz="4" w:space="0" w:color="000000"/>
              <w:right w:val="nil" w:sz="6" w:space="0" w:color="auto"/>
            </w:tcBorders>
          </w:tcPr>
          <w:p>
            <w:pPr>
              <w:pStyle w:val="TableParagraph"/>
              <w:spacing w:line="500" w:lineRule="exact" w:before="46"/>
              <w:ind w:left="175" w:right="132"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 款比例</w:t>
            </w:r>
            <w:r>
              <w:rPr>
                <w:rFonts w:ascii="Times New Roman" w:hAnsi="Times New Roman" w:cs="Times New Roman" w:eastAsia="Times New Roman" w:hint="default"/>
                <w:sz w:val="18"/>
                <w:szCs w:val="18"/>
              </w:rPr>
              <w:t>(%)</w:t>
            </w:r>
          </w:p>
        </w:tc>
      </w:tr>
      <w:tr>
        <w:trPr>
          <w:trHeight w:val="509" w:hRule="exact"/>
        </w:trPr>
        <w:tc>
          <w:tcPr>
            <w:tcW w:w="464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单项金额重大并单项计提坏账准备的其他应收款</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9"/>
        <w:rPr>
          <w:rFonts w:ascii="宋体" w:hAnsi="宋体" w:cs="宋体" w:eastAsia="宋体" w:hint="default"/>
          <w:sz w:val="14"/>
          <w:szCs w:val="14"/>
        </w:rPr>
      </w:pPr>
    </w:p>
    <w:p>
      <w:pPr>
        <w:spacing w:before="44"/>
        <w:ind w:left="232" w:right="112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p>
      <w:pPr>
        <w:spacing w:line="240" w:lineRule="auto" w:before="4"/>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4659"/>
        <w:gridCol w:w="1556"/>
        <w:gridCol w:w="1363"/>
        <w:gridCol w:w="1157"/>
        <w:gridCol w:w="1169"/>
      </w:tblGrid>
      <w:tr>
        <w:trPr>
          <w:trHeight w:val="509" w:hRule="exact"/>
        </w:trPr>
        <w:tc>
          <w:tcPr>
            <w:tcW w:w="46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14,550,672.62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13.18</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929,800.00</w:t>
            </w:r>
          </w:p>
        </w:tc>
        <w:tc>
          <w:tcPr>
            <w:tcW w:w="116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6.39</w:t>
            </w:r>
          </w:p>
        </w:tc>
      </w:tr>
      <w:tr>
        <w:trPr>
          <w:trHeight w:val="511" w:hRule="exact"/>
        </w:trPr>
        <w:tc>
          <w:tcPr>
            <w:tcW w:w="46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95,853,296.20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86.82</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6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110,403,968.82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929,800.00</w:t>
            </w:r>
          </w:p>
        </w:tc>
        <w:tc>
          <w:tcPr>
            <w:tcW w:w="116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0.84</w:t>
            </w:r>
          </w:p>
        </w:tc>
      </w:tr>
      <w:tr>
        <w:trPr>
          <w:trHeight w:val="511" w:hRule="exact"/>
        </w:trPr>
        <w:tc>
          <w:tcPr>
            <w:tcW w:w="46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单项金额虽不重大但单项计提坏账准备的其他应收款</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6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9" w:hRule="exact"/>
        </w:trPr>
        <w:tc>
          <w:tcPr>
            <w:tcW w:w="465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110,403,968.82</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929,800.00</w:t>
            </w:r>
          </w:p>
        </w:tc>
        <w:tc>
          <w:tcPr>
            <w:tcW w:w="116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0.84</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tbl>
      <w:tblPr>
        <w:tblW w:w="0" w:type="auto"/>
        <w:jc w:val="left"/>
        <w:tblInd w:w="124" w:type="dxa"/>
        <w:tblLayout w:type="fixed"/>
        <w:tblCellMar>
          <w:top w:w="0" w:type="dxa"/>
          <w:left w:w="0" w:type="dxa"/>
          <w:bottom w:w="0" w:type="dxa"/>
          <w:right w:w="0" w:type="dxa"/>
        </w:tblCellMar>
        <w:tblLook w:val="01E0"/>
      </w:tblPr>
      <w:tblGrid>
        <w:gridCol w:w="4640"/>
        <w:gridCol w:w="1313"/>
        <w:gridCol w:w="1313"/>
        <w:gridCol w:w="1313"/>
        <w:gridCol w:w="1310"/>
      </w:tblGrid>
      <w:tr>
        <w:trPr>
          <w:trHeight w:val="509" w:hRule="exact"/>
        </w:trPr>
        <w:tc>
          <w:tcPr>
            <w:tcW w:w="4640"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250" w:type="dxa"/>
            <w:gridSpan w:val="4"/>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511" w:hRule="exact"/>
        </w:trPr>
        <w:tc>
          <w:tcPr>
            <w:tcW w:w="4640" w:type="dxa"/>
            <w:vMerge/>
            <w:tcBorders>
              <w:left w:val="nil" w:sz="6" w:space="0" w:color="auto"/>
              <w:right w:val="single" w:sz="4" w:space="0" w:color="000000"/>
            </w:tcBorders>
          </w:tcPr>
          <w:p>
            <w:pPr/>
          </w:p>
        </w:tc>
        <w:tc>
          <w:tcPr>
            <w:tcW w:w="262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624"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08" w:hRule="exact"/>
        </w:trPr>
        <w:tc>
          <w:tcPr>
            <w:tcW w:w="4640" w:type="dxa"/>
            <w:vMerge/>
            <w:tcBorders>
              <w:left w:val="nil" w:sz="6" w:space="0" w:color="auto"/>
              <w:bottom w:val="single" w:sz="4" w:space="0" w:color="000000"/>
              <w:right w:val="single" w:sz="4" w:space="0" w:color="000000"/>
            </w:tcBorders>
          </w:tcPr>
          <w:p>
            <w:pP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500" w:lineRule="exact" w:before="46"/>
              <w:ind w:left="155" w:right="110"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总额比例</w:t>
            </w:r>
            <w:r>
              <w:rPr>
                <w:rFonts w:ascii="Times New Roman" w:hAnsi="Times New Roman" w:cs="Times New Roman" w:eastAsia="Times New Roman" w:hint="default"/>
                <w:sz w:val="18"/>
                <w:szCs w:val="18"/>
              </w:rPr>
              <w:t>(%)</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10" w:type="dxa"/>
            <w:tcBorders>
              <w:top w:val="single" w:sz="4" w:space="0" w:color="000000"/>
              <w:left w:val="single" w:sz="4" w:space="0" w:color="000000"/>
              <w:bottom w:val="single" w:sz="4" w:space="0" w:color="000000"/>
              <w:right w:val="nil" w:sz="6" w:space="0" w:color="auto"/>
            </w:tcBorders>
          </w:tcPr>
          <w:p>
            <w:pPr>
              <w:pStyle w:val="TableParagraph"/>
              <w:spacing w:line="500" w:lineRule="exact" w:before="46"/>
              <w:ind w:left="336" w:right="113" w:hanging="22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比例</w:t>
            </w:r>
            <w:r>
              <w:rPr>
                <w:rFonts w:ascii="Times New Roman" w:hAnsi="Times New Roman" w:cs="Times New Roman" w:eastAsia="Times New Roman" w:hint="default"/>
                <w:sz w:val="18"/>
                <w:szCs w:val="18"/>
              </w:rPr>
              <w:t>(%)</w:t>
            </w:r>
          </w:p>
        </w:tc>
      </w:tr>
      <w:tr>
        <w:trPr>
          <w:trHeight w:val="511" w:hRule="exact"/>
        </w:trPr>
        <w:tc>
          <w:tcPr>
            <w:tcW w:w="464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单项金额重大并单项计提坏账准备的其他应收款</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9"/>
        <w:rPr>
          <w:rFonts w:ascii="宋体" w:hAnsi="宋体" w:cs="宋体" w:eastAsia="宋体" w:hint="default"/>
          <w:sz w:val="14"/>
          <w:szCs w:val="14"/>
        </w:rPr>
      </w:pPr>
    </w:p>
    <w:p>
      <w:pPr>
        <w:spacing w:before="44"/>
        <w:ind w:left="232" w:right="1129"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p>
      <w:pPr>
        <w:spacing w:line="240" w:lineRule="auto" w:before="1"/>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4655"/>
        <w:gridCol w:w="1313"/>
        <w:gridCol w:w="1313"/>
        <w:gridCol w:w="1313"/>
        <w:gridCol w:w="1310"/>
      </w:tblGrid>
      <w:tr>
        <w:trPr>
          <w:trHeight w:val="512" w:hRule="exact"/>
        </w:trPr>
        <w:tc>
          <w:tcPr>
            <w:tcW w:w="4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13,359,587.33</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69.91</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668,221.48</w:t>
            </w:r>
          </w:p>
        </w:tc>
        <w:tc>
          <w:tcPr>
            <w:tcW w:w="13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5.00</w:t>
            </w:r>
          </w:p>
        </w:tc>
      </w:tr>
      <w:tr>
        <w:trPr>
          <w:trHeight w:val="509" w:hRule="exact"/>
        </w:trPr>
        <w:tc>
          <w:tcPr>
            <w:tcW w:w="4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合并范围内关联方组合</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5,632,576.96</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29.48</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11" w:hRule="exact"/>
        </w:trPr>
        <w:tc>
          <w:tcPr>
            <w:tcW w:w="4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组合小计</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18,992,164.29</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99.39</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668,221.48</w:t>
            </w:r>
          </w:p>
        </w:tc>
        <w:tc>
          <w:tcPr>
            <w:tcW w:w="13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3.52</w:t>
            </w:r>
          </w:p>
        </w:tc>
      </w:tr>
      <w:tr>
        <w:trPr>
          <w:trHeight w:val="509" w:hRule="exact"/>
        </w:trPr>
        <w:tc>
          <w:tcPr>
            <w:tcW w:w="4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单项金额虽不重大但单项计提坏账准备的其他应收款</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116,400.00</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0.61</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116,400.00</w:t>
            </w:r>
          </w:p>
        </w:tc>
        <w:tc>
          <w:tcPr>
            <w:tcW w:w="13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511" w:hRule="exact"/>
        </w:trPr>
        <w:tc>
          <w:tcPr>
            <w:tcW w:w="4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19,108,564.29</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784,621.48</w:t>
            </w:r>
          </w:p>
        </w:tc>
        <w:tc>
          <w:tcPr>
            <w:tcW w:w="13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w w:val="95"/>
                <w:sz w:val="18"/>
              </w:rPr>
              <w:t>4.11</w:t>
            </w:r>
          </w:p>
        </w:tc>
      </w:tr>
    </w:tbl>
    <w:p>
      <w:pPr>
        <w:spacing w:after="0" w:line="240" w:lineRule="auto"/>
        <w:jc w:val="right"/>
        <w:rPr>
          <w:rFonts w:ascii="Times New Roman" w:hAnsi="Times New Roman" w:cs="Times New Roman" w:eastAsia="Times New Roman" w:hint="default"/>
          <w:sz w:val="18"/>
          <w:szCs w:val="18"/>
        </w:rPr>
        <w:sectPr>
          <w:headerReference w:type="default" r:id="rId190"/>
          <w:footerReference w:type="default" r:id="rId191"/>
          <w:pgSz w:w="11910" w:h="16840"/>
          <w:pgMar w:header="0" w:footer="956" w:top="1580" w:bottom="1140" w:left="900" w:right="0"/>
          <w:pgNumType w:start="175"/>
        </w:sectPr>
      </w:pPr>
    </w:p>
    <w:p>
      <w:pPr>
        <w:spacing w:before="8"/>
        <w:ind w:left="232" w:right="1129"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组合中，按账龄分析法计提坏账准备的其他应收款：</w:t>
      </w:r>
    </w:p>
    <w:p>
      <w:pPr>
        <w:spacing w:line="240" w:lineRule="auto" w:before="8"/>
        <w:rPr>
          <w:rFonts w:ascii="宋体" w:hAnsi="宋体" w:cs="宋体" w:eastAsia="宋体" w:hint="default"/>
          <w:sz w:val="14"/>
          <w:szCs w:val="14"/>
        </w:rPr>
      </w:pPr>
    </w:p>
    <w:p>
      <w:pPr>
        <w:spacing w:before="36"/>
        <w:ind w:left="0" w:right="133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1541"/>
        <w:gridCol w:w="1702"/>
        <w:gridCol w:w="991"/>
        <w:gridCol w:w="1419"/>
        <w:gridCol w:w="1558"/>
        <w:gridCol w:w="1136"/>
        <w:gridCol w:w="1416"/>
      </w:tblGrid>
      <w:tr>
        <w:trPr>
          <w:trHeight w:val="511" w:hRule="exact"/>
        </w:trPr>
        <w:tc>
          <w:tcPr>
            <w:tcW w:w="1541"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41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09"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1541"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8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16"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83"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11" w:hRule="exact"/>
        </w:trPr>
        <w:tc>
          <w:tcPr>
            <w:tcW w:w="1541" w:type="dxa"/>
            <w:vMerge/>
            <w:tcBorders>
              <w:left w:val="nil" w:sz="6" w:space="0" w:color="auto"/>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right="120"/>
              <w:jc w:val="right"/>
              <w:rPr>
                <w:rFonts w:ascii="Times New Roman" w:hAnsi="Times New Roman" w:cs="Times New Roman" w:eastAsia="Times New Roman" w:hint="default"/>
                <w:sz w:val="21"/>
                <w:szCs w:val="21"/>
              </w:rPr>
            </w:pPr>
            <w:r>
              <w:rPr>
                <w:rFonts w:ascii="宋体" w:hAnsi="宋体" w:cs="宋体" w:eastAsia="宋体" w:hint="default"/>
                <w:spacing w:val="-1"/>
                <w:sz w:val="21"/>
                <w:szCs w:val="21"/>
              </w:rPr>
              <w:t>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c>
        <w:tc>
          <w:tcPr>
            <w:tcW w:w="1419" w:type="dxa"/>
            <w:vMerge/>
            <w:tcBorders>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left="196"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16" w:type="dxa"/>
            <w:vMerge/>
            <w:tcBorders>
              <w:left w:val="single" w:sz="4" w:space="0" w:color="000000"/>
              <w:bottom w:val="single" w:sz="4" w:space="0" w:color="000000"/>
              <w:right w:val="nil" w:sz="6" w:space="0" w:color="auto"/>
            </w:tcBorders>
          </w:tcPr>
          <w:p>
            <w:pPr/>
          </w:p>
        </w:tc>
      </w:tr>
      <w:tr>
        <w:trPr>
          <w:trHeight w:val="509"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10,666,037.66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73.30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322,981.14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10,211,714.16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76.44</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306,351.42</w:t>
            </w:r>
          </w:p>
        </w:tc>
      </w:tr>
      <w:tr>
        <w:trPr>
          <w:trHeight w:val="511"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2,012,346.17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13.83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201,234.63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2,986,045.75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22.35</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298,604.58</w:t>
            </w:r>
          </w:p>
        </w:tc>
      </w:tr>
      <w:tr>
        <w:trPr>
          <w:trHeight w:val="509"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1,768,533.89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12.15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353,706.78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58,827.42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0.44</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2"/>
                <w:sz w:val="21"/>
              </w:rPr>
              <w:t>11,765.48</w:t>
            </w:r>
          </w:p>
        </w:tc>
      </w:tr>
      <w:tr>
        <w:trPr>
          <w:trHeight w:val="512"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103,754.90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0.71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51,877.45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103,000.00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0.77</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51,500.00</w:t>
            </w:r>
          </w:p>
        </w:tc>
      </w:tr>
      <w:tr>
        <w:trPr>
          <w:trHeight w:val="511"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right="621"/>
              <w:jc w:val="righ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54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45"/>
              <w:jc w:val="right"/>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14,550,672.62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929,800.00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13,359,587.33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100.00</w:t>
            </w:r>
          </w:p>
        </w:tc>
        <w:tc>
          <w:tcPr>
            <w:tcW w:w="14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668,221.48</w:t>
            </w:r>
          </w:p>
        </w:tc>
      </w:tr>
    </w:tbl>
    <w:p>
      <w:pPr>
        <w:spacing w:line="240" w:lineRule="auto" w:before="1"/>
        <w:rPr>
          <w:rFonts w:ascii="宋体" w:hAnsi="宋体" w:cs="宋体" w:eastAsia="宋体" w:hint="default"/>
          <w:sz w:val="12"/>
          <w:szCs w:val="12"/>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合并范围内关联方组合的其他应收款，不计提坏账准备。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）报告期内无其他应收款转回或收回情况。</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32"/>
          <w:szCs w:val="32"/>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日，无单项金额重大并单项计提坏账准备的其他应收款情况。</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32"/>
          <w:szCs w:val="32"/>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）截至</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日，单项金额不重大但单项计提坏账准备的其他应收款情况</w:t>
      </w:r>
    </w:p>
    <w:p>
      <w:pPr>
        <w:spacing w:line="240" w:lineRule="auto" w:before="2"/>
        <w:rPr>
          <w:rFonts w:ascii="宋体" w:hAnsi="宋体" w:cs="宋体" w:eastAsia="宋体" w:hint="default"/>
          <w:sz w:val="16"/>
          <w:szCs w:val="16"/>
        </w:rPr>
      </w:pPr>
    </w:p>
    <w:p>
      <w:pPr>
        <w:spacing w:before="0"/>
        <w:ind w:left="0" w:right="1128"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line="240" w:lineRule="auto" w:before="4"/>
        <w:rPr>
          <w:rFonts w:ascii="宋体" w:hAnsi="宋体" w:cs="宋体" w:eastAsia="宋体" w:hint="default"/>
          <w:sz w:val="2"/>
          <w:szCs w:val="2"/>
        </w:rPr>
      </w:pPr>
    </w:p>
    <w:tbl>
      <w:tblPr>
        <w:tblW w:w="0" w:type="auto"/>
        <w:jc w:val="left"/>
        <w:tblInd w:w="213" w:type="dxa"/>
        <w:tblLayout w:type="fixed"/>
        <w:tblCellMar>
          <w:top w:w="0" w:type="dxa"/>
          <w:left w:w="0" w:type="dxa"/>
          <w:bottom w:w="0" w:type="dxa"/>
          <w:right w:w="0" w:type="dxa"/>
        </w:tblCellMar>
        <w:tblLook w:val="01E0"/>
      </w:tblPr>
      <w:tblGrid>
        <w:gridCol w:w="1318"/>
        <w:gridCol w:w="1407"/>
        <w:gridCol w:w="1406"/>
        <w:gridCol w:w="1409"/>
        <w:gridCol w:w="1409"/>
        <w:gridCol w:w="1409"/>
        <w:gridCol w:w="1296"/>
      </w:tblGrid>
      <w:tr>
        <w:trPr>
          <w:trHeight w:val="509" w:hRule="exact"/>
        </w:trPr>
        <w:tc>
          <w:tcPr>
            <w:tcW w:w="131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56"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422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14"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11" w:hRule="exact"/>
        </w:trPr>
        <w:tc>
          <w:tcPr>
            <w:tcW w:w="1318" w:type="dxa"/>
            <w:vMerge/>
            <w:tcBorders>
              <w:left w:val="nil" w:sz="6" w:space="0" w:color="auto"/>
              <w:right w:val="single" w:sz="4" w:space="0" w:color="000000"/>
            </w:tcBorders>
          </w:tcPr>
          <w:p>
            <w:pPr/>
          </w:p>
        </w:tc>
        <w:tc>
          <w:tcPr>
            <w:tcW w:w="28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0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80"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296"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09" w:hRule="exact"/>
        </w:trPr>
        <w:tc>
          <w:tcPr>
            <w:tcW w:w="1318" w:type="dxa"/>
            <w:vMerge/>
            <w:tcBorders>
              <w:left w:val="nil" w:sz="6" w:space="0" w:color="auto"/>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left="33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09" w:type="dxa"/>
            <w:vMerge/>
            <w:tcBorders>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4"/>
              <w:ind w:left="33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296" w:type="dxa"/>
            <w:vMerge/>
            <w:tcBorders>
              <w:left w:val="single" w:sz="4" w:space="0" w:color="000000"/>
              <w:bottom w:val="single" w:sz="4" w:space="0" w:color="000000"/>
              <w:right w:val="nil" w:sz="6" w:space="0" w:color="auto"/>
            </w:tcBorders>
          </w:tcPr>
          <w:p>
            <w:pPr/>
          </w:p>
        </w:tc>
      </w:tr>
      <w:tr>
        <w:trPr>
          <w:trHeight w:val="511" w:hRule="exact"/>
        </w:trPr>
        <w:tc>
          <w:tcPr>
            <w:tcW w:w="13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3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13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109,200.00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93.81</w:t>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109,200.00</w:t>
            </w:r>
          </w:p>
        </w:tc>
      </w:tr>
      <w:tr>
        <w:trPr>
          <w:trHeight w:val="509" w:hRule="exact"/>
        </w:trPr>
        <w:tc>
          <w:tcPr>
            <w:tcW w:w="13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1" w:hRule="exact"/>
        </w:trPr>
        <w:tc>
          <w:tcPr>
            <w:tcW w:w="13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bl>
    <w:p>
      <w:pPr>
        <w:spacing w:after="0" w:line="240" w:lineRule="auto"/>
        <w:jc w:val="right"/>
        <w:rPr>
          <w:rFonts w:ascii="Times New Roman" w:hAnsi="Times New Roman" w:cs="Times New Roman" w:eastAsia="Times New Roman" w:hint="default"/>
          <w:sz w:val="21"/>
          <w:szCs w:val="21"/>
        </w:rPr>
        <w:sectPr>
          <w:headerReference w:type="default" r:id="rId192"/>
          <w:footerReference w:type="default" r:id="rId193"/>
          <w:pgSz w:w="11910" w:h="16840"/>
          <w:pgMar w:header="0" w:footer="956" w:top="1300" w:bottom="1140" w:left="900" w:right="0"/>
          <w:pgNumType w:start="176"/>
        </w:sectPr>
      </w:pPr>
    </w:p>
    <w:p>
      <w:pPr>
        <w:spacing w:line="240" w:lineRule="auto" w:before="9"/>
        <w:rPr>
          <w:rFonts w:ascii="宋体" w:hAnsi="宋体" w:cs="宋体" w:eastAsia="宋体" w:hint="default"/>
          <w:sz w:val="5"/>
          <w:szCs w:val="5"/>
        </w:rPr>
      </w:pPr>
    </w:p>
    <w:tbl>
      <w:tblPr>
        <w:tblW w:w="0" w:type="auto"/>
        <w:jc w:val="left"/>
        <w:tblInd w:w="213" w:type="dxa"/>
        <w:tblLayout w:type="fixed"/>
        <w:tblCellMar>
          <w:top w:w="0" w:type="dxa"/>
          <w:left w:w="0" w:type="dxa"/>
          <w:bottom w:w="0" w:type="dxa"/>
          <w:right w:w="0" w:type="dxa"/>
        </w:tblCellMar>
        <w:tblLook w:val="01E0"/>
      </w:tblPr>
      <w:tblGrid>
        <w:gridCol w:w="1318"/>
        <w:gridCol w:w="1407"/>
        <w:gridCol w:w="1406"/>
        <w:gridCol w:w="1409"/>
        <w:gridCol w:w="1409"/>
        <w:gridCol w:w="1409"/>
        <w:gridCol w:w="1296"/>
      </w:tblGrid>
      <w:tr>
        <w:trPr>
          <w:trHeight w:val="511" w:hRule="exact"/>
        </w:trPr>
        <w:tc>
          <w:tcPr>
            <w:tcW w:w="131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56" w:right="0"/>
              <w:jc w:val="left"/>
              <w:rPr>
                <w:rFonts w:ascii="宋体" w:hAnsi="宋体" w:cs="宋体" w:eastAsia="宋体" w:hint="default"/>
                <w:sz w:val="21"/>
                <w:szCs w:val="21"/>
              </w:rPr>
            </w:pPr>
            <w:r>
              <w:rPr>
                <w:rFonts w:ascii="宋体" w:hAnsi="宋体" w:cs="宋体" w:eastAsia="宋体" w:hint="default"/>
                <w:sz w:val="21"/>
                <w:szCs w:val="21"/>
              </w:rPr>
              <w:t>账龄</w:t>
            </w:r>
          </w:p>
        </w:tc>
        <w:tc>
          <w:tcPr>
            <w:tcW w:w="422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114" w:type="dxa"/>
            <w:gridSpan w:val="3"/>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1318" w:type="dxa"/>
            <w:vMerge/>
            <w:tcBorders>
              <w:left w:val="nil" w:sz="6" w:space="0" w:color="auto"/>
              <w:right w:val="single" w:sz="4" w:space="0" w:color="000000"/>
            </w:tcBorders>
          </w:tcPr>
          <w:p>
            <w:pPr/>
          </w:p>
        </w:tc>
        <w:tc>
          <w:tcPr>
            <w:tcW w:w="28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40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80"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8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账面余额</w:t>
            </w:r>
          </w:p>
        </w:tc>
        <w:tc>
          <w:tcPr>
            <w:tcW w:w="1296"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11" w:hRule="exact"/>
        </w:trPr>
        <w:tc>
          <w:tcPr>
            <w:tcW w:w="1318" w:type="dxa"/>
            <w:vMerge/>
            <w:tcBorders>
              <w:left w:val="nil" w:sz="6" w:space="0" w:color="auto"/>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6"/>
              <w:ind w:left="33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09" w:type="dxa"/>
            <w:vMerge/>
            <w:tcBorders>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6"/>
              <w:ind w:left="33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296" w:type="dxa"/>
            <w:vMerge/>
            <w:tcBorders>
              <w:left w:val="single" w:sz="4" w:space="0" w:color="000000"/>
              <w:bottom w:val="single" w:sz="4" w:space="0" w:color="000000"/>
              <w:right w:val="nil" w:sz="6" w:space="0" w:color="auto"/>
            </w:tcBorders>
          </w:tcPr>
          <w:p>
            <w:pPr/>
          </w:p>
        </w:tc>
      </w:tr>
      <w:tr>
        <w:trPr>
          <w:trHeight w:val="470" w:hRule="exact"/>
        </w:trPr>
        <w:tc>
          <w:tcPr>
            <w:tcW w:w="13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right="398"/>
              <w:jc w:val="righ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7,200.00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6.19</w:t>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7,200.00</w:t>
            </w:r>
          </w:p>
        </w:tc>
      </w:tr>
      <w:tr>
        <w:trPr>
          <w:trHeight w:val="470" w:hRule="exact"/>
        </w:trPr>
        <w:tc>
          <w:tcPr>
            <w:tcW w:w="13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right="398"/>
              <w:jc w:val="righ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70" w:hRule="exact"/>
        </w:trPr>
        <w:tc>
          <w:tcPr>
            <w:tcW w:w="13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3"/>
              <w:ind w:right="432"/>
              <w:jc w:val="right"/>
              <w:rPr>
                <w:rFonts w:ascii="宋体" w:hAnsi="宋体" w:cs="宋体" w:eastAsia="宋体" w:hint="default"/>
                <w:sz w:val="21"/>
                <w:szCs w:val="21"/>
              </w:rPr>
            </w:pPr>
            <w:r>
              <w:rPr>
                <w:rFonts w:ascii="宋体" w:hAnsi="宋体" w:cs="宋体" w:eastAsia="宋体" w:hint="default"/>
                <w:sz w:val="21"/>
                <w:szCs w:val="21"/>
              </w:rPr>
              <w:t>合计</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116,400.00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100.00</w:t>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2"/>
                <w:sz w:val="21"/>
              </w:rPr>
              <w:t>116,400.00</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）报告期内实际核销的其他应收款情况</w:t>
      </w:r>
    </w:p>
    <w:p>
      <w:pPr>
        <w:spacing w:line="381" w:lineRule="auto" w:before="170"/>
        <w:ind w:left="232" w:right="1123"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年度核销其他应收款 </w:t>
      </w:r>
      <w:r>
        <w:rPr>
          <w:rFonts w:ascii="Times New Roman" w:hAnsi="Times New Roman" w:cs="Times New Roman" w:eastAsia="Times New Roman" w:hint="default"/>
          <w:sz w:val="21"/>
          <w:szCs w:val="21"/>
        </w:rPr>
        <w:t>73,338.50</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元，均为小额其他应收款且非关联交易产生，核销原因为往来款</w:t>
      </w:r>
      <w:r>
        <w:rPr>
          <w:rFonts w:ascii="宋体" w:hAnsi="宋体" w:cs="宋体" w:eastAsia="宋体" w:hint="default"/>
          <w:w w:val="100"/>
          <w:sz w:val="21"/>
          <w:szCs w:val="21"/>
        </w:rPr>
        <w:t> </w:t>
      </w:r>
      <w:r>
        <w:rPr>
          <w:rFonts w:ascii="宋体" w:hAnsi="宋体" w:cs="宋体" w:eastAsia="宋体" w:hint="default"/>
          <w:sz w:val="21"/>
          <w:szCs w:val="21"/>
        </w:rPr>
        <w:t>项长期无法收回。</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before="0"/>
        <w:ind w:left="232" w:right="291" w:firstLine="0"/>
        <w:jc w:val="left"/>
        <w:rPr>
          <w:rFonts w:ascii="宋体" w:hAnsi="宋体" w:cs="宋体" w:eastAsia="宋体" w:hint="default"/>
          <w:sz w:val="21"/>
          <w:szCs w:val="21"/>
        </w:rPr>
      </w:pPr>
      <w:r>
        <w:rPr>
          <w:rFonts w:ascii="宋体" w:hAnsi="宋体" w:cs="宋体" w:eastAsia="宋体" w:hint="default"/>
          <w:spacing w:val="-10"/>
          <w:sz w:val="21"/>
          <w:szCs w:val="21"/>
        </w:rPr>
        <w:t>（</w:t>
      </w:r>
      <w:r>
        <w:rPr>
          <w:rFonts w:ascii="Times New Roman" w:hAnsi="Times New Roman" w:cs="Times New Roman" w:eastAsia="Times New Roman" w:hint="default"/>
          <w:spacing w:val="-10"/>
          <w:sz w:val="21"/>
          <w:szCs w:val="21"/>
        </w:rPr>
        <w:t>6</w:t>
      </w:r>
      <w:r>
        <w:rPr>
          <w:rFonts w:ascii="宋体" w:hAnsi="宋体" w:cs="宋体" w:eastAsia="宋体" w:hint="default"/>
          <w:spacing w:val="-10"/>
          <w:sz w:val="21"/>
          <w:szCs w:val="21"/>
        </w:rPr>
        <w:t>）截至</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4"/>
          <w:sz w:val="21"/>
          <w:szCs w:val="21"/>
        </w:rPr>
        <w:t> </w:t>
      </w:r>
      <w:r>
        <w:rPr>
          <w:rFonts w:ascii="宋体" w:hAnsi="宋体" w:cs="宋体" w:eastAsia="宋体" w:hint="default"/>
          <w:spacing w:val="-5"/>
          <w:sz w:val="21"/>
          <w:szCs w:val="21"/>
        </w:rPr>
        <w:t>日，其他应收款中无应收持有公司</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以上表决权股份的股东单位情况。</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1"/>
          <w:szCs w:val="21"/>
        </w:rPr>
      </w:pPr>
    </w:p>
    <w:p>
      <w:pPr>
        <w:spacing w:before="0"/>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）其他应收款金额前五名单位情况</w:t>
      </w:r>
    </w:p>
    <w:p>
      <w:pPr>
        <w:tabs>
          <w:tab w:pos="8193" w:val="left" w:leader="none"/>
        </w:tabs>
        <w:spacing w:before="170"/>
        <w:ind w:left="7141" w:right="1129"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674"/>
        <w:gridCol w:w="1277"/>
        <w:gridCol w:w="1274"/>
        <w:gridCol w:w="1277"/>
        <w:gridCol w:w="1455"/>
        <w:gridCol w:w="1406"/>
      </w:tblGrid>
      <w:tr>
        <w:trPr>
          <w:trHeight w:val="730"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456" w:right="269"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112" w:right="118" w:firstLine="45"/>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总额的比例</w:t>
            </w:r>
            <w:r>
              <w:rPr>
                <w:rFonts w:ascii="Times New Roman" w:hAnsi="Times New Roman" w:cs="Times New Roman" w:eastAsia="Times New Roman" w:hint="default"/>
                <w:sz w:val="18"/>
                <w:szCs w:val="18"/>
              </w:rPr>
              <w:t>(%)</w:t>
            </w:r>
          </w:p>
        </w:tc>
      </w:tr>
      <w:tr>
        <w:trPr>
          <w:trHeight w:val="471"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哈尔滨海能达科技有限公司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95,398,950.58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68" w:right="0"/>
              <w:jc w:val="center"/>
              <w:rPr>
                <w:rFonts w:ascii="宋体" w:hAnsi="宋体" w:cs="宋体" w:eastAsia="宋体" w:hint="default"/>
                <w:sz w:val="18"/>
                <w:szCs w:val="18"/>
              </w:rPr>
            </w:pPr>
            <w:r>
              <w:rPr>
                <w:rFonts w:ascii="宋体" w:hAnsi="宋体" w:cs="宋体" w:eastAsia="宋体" w:hint="default"/>
                <w:sz w:val="18"/>
                <w:szCs w:val="18"/>
              </w:rPr>
              <w:t>投资款及运营款</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86.41</w:t>
            </w:r>
          </w:p>
        </w:tc>
      </w:tr>
      <w:tr>
        <w:trPr>
          <w:trHeight w:val="468"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贵州省公安厅</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工程开标方</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1,228,900.00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投标保证金</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w w:val="95"/>
                <w:sz w:val="18"/>
              </w:rPr>
              <w:t>1.11</w:t>
            </w:r>
          </w:p>
        </w:tc>
      </w:tr>
      <w:tr>
        <w:trPr>
          <w:trHeight w:val="598"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17"/>
              <w:ind w:left="122" w:right="101"/>
              <w:jc w:val="left"/>
              <w:rPr>
                <w:rFonts w:ascii="宋体" w:hAnsi="宋体" w:cs="宋体" w:eastAsia="宋体" w:hint="default"/>
                <w:sz w:val="18"/>
                <w:szCs w:val="18"/>
              </w:rPr>
            </w:pPr>
            <w:r>
              <w:rPr>
                <w:rFonts w:ascii="宋体" w:hAnsi="宋体" w:cs="宋体" w:eastAsia="宋体" w:hint="default"/>
                <w:spacing w:val="7"/>
                <w:sz w:val="18"/>
                <w:szCs w:val="18"/>
              </w:rPr>
              <w:t>南京市雨花经济开发区管理委</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员会</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政府单位</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pacing w:val="-1"/>
                <w:sz w:val="18"/>
              </w:rPr>
              <w:t>1,000,000.00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保证金</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105"/>
              <w:jc w:val="right"/>
              <w:rPr>
                <w:rFonts w:ascii="Times New Roman" w:hAnsi="Times New Roman" w:cs="Times New Roman" w:eastAsia="Times New Roman" w:hint="default"/>
                <w:sz w:val="18"/>
                <w:szCs w:val="18"/>
              </w:rPr>
            </w:pPr>
            <w:r>
              <w:rPr>
                <w:rFonts w:ascii="Times New Roman"/>
                <w:spacing w:val="-1"/>
                <w:sz w:val="18"/>
              </w:rPr>
              <w:t>0.91</w:t>
            </w:r>
          </w:p>
        </w:tc>
      </w:tr>
      <w:tr>
        <w:trPr>
          <w:trHeight w:val="470"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黑龙江省公安厅</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工程开标方</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911,500.00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pacing w:val="-11"/>
                <w:sz w:val="18"/>
                <w:szCs w:val="18"/>
              </w:rPr>
              <w:t>年，</w:t>
            </w:r>
            <w:r>
              <w:rPr>
                <w:rFonts w:ascii="Times New Roman" w:hAnsi="Times New Roman" w:cs="Times New Roman" w:eastAsia="Times New Roman" w:hint="default"/>
                <w:spacing w:val="-11"/>
                <w:sz w:val="18"/>
                <w:szCs w:val="18"/>
              </w:rPr>
              <w:t>2-3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投标保证金</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0.83</w:t>
            </w:r>
          </w:p>
        </w:tc>
      </w:tr>
      <w:tr>
        <w:trPr>
          <w:trHeight w:val="470"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无锡市建设工程交易管理中心</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工程开标方</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投标保证金</w:t>
            </w: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0.72</w:t>
            </w:r>
          </w:p>
        </w:tc>
      </w:tr>
      <w:tr>
        <w:trPr>
          <w:trHeight w:val="470" w:hRule="exact"/>
        </w:trPr>
        <w:tc>
          <w:tcPr>
            <w:tcW w:w="26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99,339,350.58</w:t>
            </w:r>
          </w:p>
        </w:tc>
        <w:tc>
          <w:tcPr>
            <w:tcW w:w="1277" w:type="dxa"/>
            <w:tcBorders>
              <w:top w:val="single" w:sz="4" w:space="0" w:color="000000"/>
              <w:left w:val="single" w:sz="4" w:space="0" w:color="000000"/>
              <w:bottom w:val="single" w:sz="4" w:space="0" w:color="000000"/>
              <w:right w:val="single" w:sz="4" w:space="0" w:color="000000"/>
            </w:tcBorders>
          </w:tcPr>
          <w:p>
            <w:pPr/>
          </w:p>
        </w:tc>
        <w:tc>
          <w:tcPr>
            <w:tcW w:w="1455" w:type="dxa"/>
            <w:tcBorders>
              <w:top w:val="single" w:sz="4" w:space="0" w:color="000000"/>
              <w:left w:val="single" w:sz="4" w:space="0" w:color="000000"/>
              <w:bottom w:val="single" w:sz="4" w:space="0" w:color="000000"/>
              <w:right w:val="single" w:sz="4" w:space="0" w:color="000000"/>
            </w:tcBorders>
          </w:tcPr>
          <w:p>
            <w:pPr/>
          </w:p>
        </w:tc>
        <w:tc>
          <w:tcPr>
            <w:tcW w:w="140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89.98</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spacing w:before="36"/>
        <w:ind w:left="232" w:right="11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）其他应收关联方款项情况</w:t>
      </w:r>
    </w:p>
    <w:p>
      <w:pPr>
        <w:spacing w:line="240" w:lineRule="auto" w:before="1"/>
        <w:rPr>
          <w:rFonts w:ascii="宋体" w:hAnsi="宋体" w:cs="宋体" w:eastAsia="宋体" w:hint="default"/>
          <w:sz w:val="10"/>
          <w:szCs w:val="10"/>
        </w:rPr>
      </w:pPr>
    </w:p>
    <w:p>
      <w:pPr>
        <w:tabs>
          <w:tab w:pos="8193" w:val="left" w:leader="none"/>
        </w:tabs>
        <w:spacing w:before="36"/>
        <w:ind w:left="7141" w:right="1129"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213" w:type="dxa"/>
        <w:tblLayout w:type="fixed"/>
        <w:tblCellMar>
          <w:top w:w="0" w:type="dxa"/>
          <w:left w:w="0" w:type="dxa"/>
          <w:bottom w:w="0" w:type="dxa"/>
          <w:right w:w="0" w:type="dxa"/>
        </w:tblCellMar>
        <w:tblLook w:val="01E0"/>
      </w:tblPr>
      <w:tblGrid>
        <w:gridCol w:w="3109"/>
        <w:gridCol w:w="2040"/>
        <w:gridCol w:w="2040"/>
        <w:gridCol w:w="2040"/>
      </w:tblGrid>
      <w:tr>
        <w:trPr>
          <w:trHeight w:val="730" w:hRule="exact"/>
        </w:trPr>
        <w:tc>
          <w:tcPr>
            <w:tcW w:w="3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040" w:type="dxa"/>
            <w:tcBorders>
              <w:top w:val="single" w:sz="4" w:space="0" w:color="000000"/>
              <w:left w:val="single" w:sz="4" w:space="0" w:color="000000"/>
              <w:bottom w:val="single" w:sz="4" w:space="0" w:color="000000"/>
              <w:right w:val="nil" w:sz="6" w:space="0" w:color="auto"/>
            </w:tcBorders>
          </w:tcPr>
          <w:p>
            <w:pPr>
              <w:pStyle w:val="TableParagraph"/>
              <w:spacing w:line="360" w:lineRule="exact" w:before="19"/>
              <w:ind w:left="429" w:right="434" w:firstLine="45"/>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总额的比例</w:t>
            </w:r>
            <w:r>
              <w:rPr>
                <w:rFonts w:ascii="Times New Roman" w:hAnsi="Times New Roman" w:cs="Times New Roman" w:eastAsia="Times New Roman" w:hint="default"/>
                <w:sz w:val="18"/>
                <w:szCs w:val="18"/>
              </w:rPr>
              <w:t>(%)</w:t>
            </w:r>
          </w:p>
        </w:tc>
      </w:tr>
      <w:tr>
        <w:trPr>
          <w:trHeight w:val="470" w:hRule="exact"/>
        </w:trPr>
        <w:tc>
          <w:tcPr>
            <w:tcW w:w="3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哈尔滨海能达科技有限公司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95,398,950.58</w:t>
            </w:r>
          </w:p>
        </w:tc>
        <w:tc>
          <w:tcPr>
            <w:tcW w:w="20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86.41</w:t>
            </w:r>
          </w:p>
        </w:tc>
      </w:tr>
      <w:tr>
        <w:trPr>
          <w:trHeight w:val="470" w:hRule="exact"/>
        </w:trPr>
        <w:tc>
          <w:tcPr>
            <w:tcW w:w="3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南京海能达软件科技有限公司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46,000.00</w:t>
            </w:r>
          </w:p>
        </w:tc>
        <w:tc>
          <w:tcPr>
            <w:tcW w:w="20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0.04</w:t>
            </w:r>
          </w:p>
        </w:tc>
      </w:tr>
      <w:tr>
        <w:trPr>
          <w:trHeight w:val="470" w:hRule="exact"/>
        </w:trPr>
        <w:tc>
          <w:tcPr>
            <w:tcW w:w="3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深圳市赛格通信有限公司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408,345.62</w:t>
            </w:r>
          </w:p>
        </w:tc>
        <w:tc>
          <w:tcPr>
            <w:tcW w:w="20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0.37</w:t>
            </w:r>
          </w:p>
        </w:tc>
      </w:tr>
      <w:tr>
        <w:trPr>
          <w:trHeight w:val="470" w:hRule="exact"/>
        </w:trPr>
        <w:tc>
          <w:tcPr>
            <w:tcW w:w="31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40" w:type="dxa"/>
            <w:tcBorders>
              <w:top w:val="single" w:sz="4" w:space="0" w:color="000000"/>
              <w:left w:val="single" w:sz="4" w:space="0" w:color="000000"/>
              <w:bottom w:val="single" w:sz="4" w:space="0" w:color="000000"/>
              <w:right w:val="single" w:sz="4" w:space="0" w:color="000000"/>
            </w:tcBorders>
          </w:tcPr>
          <w:p>
            <w:pP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95,853,296.20</w:t>
            </w:r>
          </w:p>
        </w:tc>
        <w:tc>
          <w:tcPr>
            <w:tcW w:w="204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86.82</w:t>
            </w:r>
          </w:p>
        </w:tc>
      </w:tr>
    </w:tbl>
    <w:p>
      <w:pPr>
        <w:spacing w:after="0" w:line="240" w:lineRule="auto"/>
        <w:jc w:val="right"/>
        <w:rPr>
          <w:rFonts w:ascii="Times New Roman" w:hAnsi="Times New Roman" w:cs="Times New Roman" w:eastAsia="Times New Roman" w:hint="default"/>
          <w:sz w:val="18"/>
          <w:szCs w:val="18"/>
        </w:rPr>
        <w:sectPr>
          <w:headerReference w:type="default" r:id="rId194"/>
          <w:footerReference w:type="default" r:id="rId195"/>
          <w:pgSz w:w="11910" w:h="16840"/>
          <w:pgMar w:header="0" w:footer="956" w:top="1040" w:bottom="1140" w:left="900" w:right="0"/>
          <w:pgNumType w:start="177"/>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4"/>
        <w:ind w:left="13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2"/>
        <w:rPr>
          <w:rFonts w:ascii="宋体" w:hAnsi="宋体" w:cs="宋体" w:eastAsia="宋体" w:hint="default"/>
          <w:b/>
          <w:bCs/>
          <w:sz w:val="13"/>
          <w:szCs w:val="13"/>
        </w:rPr>
      </w:pPr>
    </w:p>
    <w:p>
      <w:pPr>
        <w:tabs>
          <w:tab w:pos="1051" w:val="left" w:leader="none"/>
        </w:tabs>
        <w:spacing w:before="36"/>
        <w:ind w:left="0" w:right="11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285"/>
        <w:gridCol w:w="809"/>
        <w:gridCol w:w="2026"/>
        <w:gridCol w:w="1078"/>
        <w:gridCol w:w="1080"/>
        <w:gridCol w:w="1155"/>
        <w:gridCol w:w="974"/>
        <w:gridCol w:w="1032"/>
        <w:gridCol w:w="1647"/>
        <w:gridCol w:w="727"/>
        <w:gridCol w:w="725"/>
        <w:gridCol w:w="1080"/>
      </w:tblGrid>
      <w:tr>
        <w:trPr>
          <w:trHeight w:val="1090"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773" w:right="0"/>
              <w:jc w:val="left"/>
              <w:rPr>
                <w:rFonts w:ascii="宋体" w:hAnsi="宋体" w:cs="宋体" w:eastAsia="宋体" w:hint="default"/>
                <w:sz w:val="15"/>
                <w:szCs w:val="15"/>
              </w:rPr>
            </w:pPr>
            <w:r>
              <w:rPr>
                <w:rFonts w:ascii="宋体" w:hAnsi="宋体" w:cs="宋体" w:eastAsia="宋体" w:hint="default"/>
                <w:sz w:val="15"/>
                <w:szCs w:val="15"/>
              </w:rPr>
              <w:t>被投资单位</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441" w:lineRule="auto"/>
              <w:ind w:left="249" w:right="245"/>
              <w:jc w:val="left"/>
              <w:rPr>
                <w:rFonts w:ascii="宋体" w:hAnsi="宋体" w:cs="宋体" w:eastAsia="宋体" w:hint="default"/>
                <w:sz w:val="15"/>
                <w:szCs w:val="15"/>
              </w:rPr>
            </w:pPr>
            <w:r>
              <w:rPr>
                <w:rFonts w:ascii="宋体" w:hAnsi="宋体" w:cs="宋体" w:eastAsia="宋体" w:hint="default"/>
                <w:sz w:val="15"/>
                <w:szCs w:val="15"/>
              </w:rPr>
              <w:t>核算</w:t>
            </w:r>
            <w:r>
              <w:rPr>
                <w:rFonts w:ascii="宋体" w:hAnsi="宋体" w:cs="宋体" w:eastAsia="宋体" w:hint="default"/>
                <w:spacing w:val="-73"/>
                <w:sz w:val="15"/>
                <w:szCs w:val="15"/>
              </w:rPr>
              <w:t> </w:t>
            </w:r>
            <w:r>
              <w:rPr>
                <w:rFonts w:ascii="宋体" w:hAnsi="宋体" w:cs="宋体" w:eastAsia="宋体" w:hint="default"/>
                <w:sz w:val="15"/>
                <w:szCs w:val="15"/>
              </w:rPr>
              <w:t>方法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投资成本</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4" w:right="0"/>
              <w:jc w:val="center"/>
              <w:rPr>
                <w:rFonts w:ascii="Times New Roman" w:hAnsi="Times New Roman" w:cs="Times New Roman" w:eastAsia="Times New Roman" w:hint="default"/>
                <w:sz w:val="15"/>
                <w:szCs w:val="15"/>
              </w:rPr>
            </w:pPr>
            <w:r>
              <w:rPr>
                <w:rFonts w:ascii="Times New Roman"/>
                <w:sz w:val="15"/>
              </w:rPr>
              <w:t>2010-12-31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237" w:right="0"/>
              <w:jc w:val="left"/>
              <w:rPr>
                <w:rFonts w:ascii="宋体" w:hAnsi="宋体" w:cs="宋体" w:eastAsia="宋体" w:hint="default"/>
                <w:sz w:val="15"/>
                <w:szCs w:val="15"/>
              </w:rPr>
            </w:pPr>
            <w:r>
              <w:rPr>
                <w:rFonts w:ascii="宋体" w:hAnsi="宋体" w:cs="宋体" w:eastAsia="宋体" w:hint="default"/>
                <w:sz w:val="15"/>
                <w:szCs w:val="15"/>
              </w:rPr>
              <w:t>增减变动</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20" w:right="0"/>
              <w:jc w:val="left"/>
              <w:rPr>
                <w:rFonts w:ascii="Times New Roman" w:hAnsi="Times New Roman" w:cs="Times New Roman" w:eastAsia="Times New Roman" w:hint="default"/>
                <w:sz w:val="15"/>
                <w:szCs w:val="15"/>
              </w:rPr>
            </w:pPr>
            <w:r>
              <w:rPr>
                <w:rFonts w:ascii="Times New Roman"/>
                <w:sz w:val="15"/>
              </w:rPr>
              <w:t>2011-12-31</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441" w:lineRule="auto"/>
              <w:ind w:left="108" w:right="101"/>
              <w:jc w:val="center"/>
              <w:rPr>
                <w:rFonts w:ascii="宋体" w:hAnsi="宋体" w:cs="宋体" w:eastAsia="宋体" w:hint="default"/>
                <w:sz w:val="15"/>
                <w:szCs w:val="15"/>
              </w:rPr>
            </w:pPr>
            <w:r>
              <w:rPr>
                <w:rFonts w:ascii="宋体" w:hAnsi="宋体" w:cs="宋体" w:eastAsia="宋体" w:hint="default"/>
                <w:sz w:val="15"/>
                <w:szCs w:val="15"/>
              </w:rPr>
              <w:t>在被投资单</w:t>
            </w:r>
            <w:r>
              <w:rPr>
                <w:rFonts w:ascii="宋体" w:hAnsi="宋体" w:cs="宋体" w:eastAsia="宋体" w:hint="default"/>
                <w:w w:val="100"/>
                <w:sz w:val="15"/>
                <w:szCs w:val="15"/>
              </w:rPr>
              <w:t> </w:t>
            </w:r>
            <w:r>
              <w:rPr>
                <w:rFonts w:ascii="宋体" w:hAnsi="宋体" w:cs="宋体" w:eastAsia="宋体" w:hint="default"/>
                <w:sz w:val="15"/>
                <w:szCs w:val="15"/>
              </w:rPr>
              <w:t>位持股比例</w:t>
            </w:r>
          </w:p>
          <w:p>
            <w:pPr>
              <w:pStyle w:val="TableParagraph"/>
              <w:spacing w:line="240" w:lineRule="auto" w:before="80"/>
              <w:ind w:right="0"/>
              <w:jc w:val="center"/>
              <w:rPr>
                <w:rFonts w:ascii="Times New Roman" w:hAnsi="Times New Roman" w:cs="Times New Roman" w:eastAsia="Times New Roman" w:hint="default"/>
                <w:sz w:val="15"/>
                <w:szCs w:val="15"/>
              </w:rPr>
            </w:pPr>
            <w:r>
              <w:rPr>
                <w:rFonts w:ascii="Times New Roman"/>
                <w:sz w:val="15"/>
              </w:rPr>
              <w:t>(%)</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在被投资单</w:t>
            </w:r>
          </w:p>
          <w:p>
            <w:pPr>
              <w:pStyle w:val="TableParagraph"/>
              <w:spacing w:line="360" w:lineRule="exact" w:before="51"/>
              <w:ind w:left="136" w:right="130"/>
              <w:jc w:val="center"/>
              <w:rPr>
                <w:rFonts w:ascii="Times New Roman" w:hAnsi="Times New Roman" w:cs="Times New Roman" w:eastAsia="Times New Roman" w:hint="default"/>
                <w:sz w:val="15"/>
                <w:szCs w:val="15"/>
              </w:rPr>
            </w:pPr>
            <w:r>
              <w:rPr>
                <w:rFonts w:ascii="宋体" w:hAnsi="宋体" w:cs="宋体" w:eastAsia="宋体" w:hint="default"/>
                <w:sz w:val="15"/>
                <w:szCs w:val="15"/>
              </w:rPr>
              <w:t>位表决权比</w:t>
            </w:r>
            <w:r>
              <w:rPr>
                <w:rFonts w:ascii="宋体" w:hAnsi="宋体" w:cs="宋体" w:eastAsia="宋体" w:hint="default"/>
                <w:w w:val="100"/>
                <w:sz w:val="15"/>
                <w:szCs w:val="15"/>
              </w:rPr>
              <w:t> </w:t>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4" w:right="0"/>
              <w:jc w:val="center"/>
              <w:rPr>
                <w:rFonts w:ascii="宋体" w:hAnsi="宋体" w:cs="宋体" w:eastAsia="宋体" w:hint="default"/>
                <w:sz w:val="15"/>
                <w:szCs w:val="15"/>
              </w:rPr>
            </w:pPr>
            <w:r>
              <w:rPr>
                <w:rFonts w:ascii="宋体" w:hAnsi="宋体" w:cs="宋体" w:eastAsia="宋体" w:hint="default"/>
                <w:sz w:val="15"/>
                <w:szCs w:val="15"/>
              </w:rPr>
              <w:t>在被投资单位持股比</w:t>
            </w:r>
          </w:p>
          <w:p>
            <w:pPr>
              <w:pStyle w:val="TableParagraph"/>
              <w:spacing w:line="360" w:lineRule="atLeast"/>
              <w:ind w:left="144" w:right="137"/>
              <w:jc w:val="center"/>
              <w:rPr>
                <w:rFonts w:ascii="宋体" w:hAnsi="宋体" w:cs="宋体" w:eastAsia="宋体" w:hint="default"/>
                <w:sz w:val="15"/>
                <w:szCs w:val="15"/>
              </w:rPr>
            </w:pPr>
            <w:r>
              <w:rPr>
                <w:rFonts w:ascii="宋体" w:hAnsi="宋体" w:cs="宋体" w:eastAsia="宋体" w:hint="default"/>
                <w:spacing w:val="-1"/>
                <w:sz w:val="15"/>
                <w:szCs w:val="15"/>
              </w:rPr>
              <w:t>例与表决权比例不一</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致的说明</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441" w:lineRule="auto"/>
              <w:ind w:left="211" w:right="203"/>
              <w:jc w:val="left"/>
              <w:rPr>
                <w:rFonts w:ascii="宋体" w:hAnsi="宋体" w:cs="宋体" w:eastAsia="宋体" w:hint="default"/>
                <w:sz w:val="15"/>
                <w:szCs w:val="15"/>
              </w:rPr>
            </w:pPr>
            <w:r>
              <w:rPr>
                <w:rFonts w:ascii="宋体" w:hAnsi="宋体" w:cs="宋体" w:eastAsia="宋体" w:hint="default"/>
                <w:sz w:val="15"/>
                <w:szCs w:val="15"/>
              </w:rPr>
              <w:t>减值</w:t>
            </w:r>
            <w:r>
              <w:rPr>
                <w:rFonts w:ascii="宋体" w:hAnsi="宋体" w:cs="宋体" w:eastAsia="宋体" w:hint="default"/>
                <w:spacing w:val="-73"/>
                <w:sz w:val="15"/>
                <w:szCs w:val="15"/>
              </w:rPr>
              <w:t> </w:t>
            </w:r>
            <w:r>
              <w:rPr>
                <w:rFonts w:ascii="宋体" w:hAnsi="宋体" w:cs="宋体" w:eastAsia="宋体" w:hint="default"/>
                <w:sz w:val="15"/>
                <w:szCs w:val="15"/>
              </w:rPr>
              <w:t>准备</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32" w:right="0"/>
              <w:jc w:val="left"/>
              <w:rPr>
                <w:rFonts w:ascii="宋体" w:hAnsi="宋体" w:cs="宋体" w:eastAsia="宋体" w:hint="default"/>
                <w:sz w:val="15"/>
                <w:szCs w:val="15"/>
              </w:rPr>
            </w:pPr>
            <w:r>
              <w:rPr>
                <w:rFonts w:ascii="宋体" w:hAnsi="宋体" w:cs="宋体" w:eastAsia="宋体" w:hint="default"/>
                <w:sz w:val="15"/>
                <w:szCs w:val="15"/>
              </w:rPr>
              <w:t>本期计</w:t>
            </w:r>
          </w:p>
          <w:p>
            <w:pPr>
              <w:pStyle w:val="TableParagraph"/>
              <w:spacing w:line="360" w:lineRule="atLeast"/>
              <w:ind w:left="208" w:right="127" w:hanging="77"/>
              <w:jc w:val="left"/>
              <w:rPr>
                <w:rFonts w:ascii="宋体" w:hAnsi="宋体" w:cs="宋体" w:eastAsia="宋体" w:hint="default"/>
                <w:sz w:val="15"/>
                <w:szCs w:val="15"/>
              </w:rPr>
            </w:pPr>
            <w:r>
              <w:rPr>
                <w:rFonts w:ascii="宋体" w:hAnsi="宋体" w:cs="宋体" w:eastAsia="宋体" w:hint="default"/>
                <w:sz w:val="15"/>
                <w:szCs w:val="15"/>
              </w:rPr>
              <w:t>提减值</w:t>
            </w:r>
            <w:r>
              <w:rPr>
                <w:rFonts w:ascii="宋体" w:hAnsi="宋体" w:cs="宋体" w:eastAsia="宋体" w:hint="default"/>
                <w:spacing w:val="-72"/>
                <w:sz w:val="15"/>
                <w:szCs w:val="15"/>
              </w:rPr>
              <w:t> </w:t>
            </w:r>
            <w:r>
              <w:rPr>
                <w:rFonts w:ascii="宋体" w:hAnsi="宋体" w:cs="宋体" w:eastAsia="宋体" w:hint="default"/>
                <w:sz w:val="15"/>
                <w:szCs w:val="15"/>
              </w:rPr>
              <w:t>准备</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8"/>
              <w:ind w:right="0"/>
              <w:jc w:val="left"/>
              <w:rPr>
                <w:rFonts w:ascii="宋体" w:hAnsi="宋体" w:cs="宋体" w:eastAsia="宋体" w:hint="default"/>
                <w:sz w:val="10"/>
                <w:szCs w:val="10"/>
              </w:rPr>
            </w:pPr>
          </w:p>
          <w:p>
            <w:pPr>
              <w:pStyle w:val="TableParagraph"/>
              <w:spacing w:line="441" w:lineRule="auto"/>
              <w:ind w:left="386" w:right="384"/>
              <w:jc w:val="center"/>
              <w:rPr>
                <w:rFonts w:ascii="宋体" w:hAnsi="宋体" w:cs="宋体" w:eastAsia="宋体" w:hint="default"/>
                <w:sz w:val="15"/>
                <w:szCs w:val="15"/>
              </w:rPr>
            </w:pPr>
            <w:r>
              <w:rPr>
                <w:rFonts w:ascii="宋体" w:hAnsi="宋体" w:cs="宋体" w:eastAsia="宋体" w:hint="default"/>
                <w:sz w:val="15"/>
                <w:szCs w:val="15"/>
              </w:rPr>
              <w:t>现金</w:t>
            </w:r>
            <w:r>
              <w:rPr>
                <w:rFonts w:ascii="宋体" w:hAnsi="宋体" w:cs="宋体" w:eastAsia="宋体" w:hint="default"/>
                <w:w w:val="100"/>
                <w:sz w:val="15"/>
                <w:szCs w:val="15"/>
              </w:rPr>
              <w:t> </w:t>
            </w:r>
            <w:r>
              <w:rPr>
                <w:rFonts w:ascii="宋体" w:hAnsi="宋体" w:cs="宋体" w:eastAsia="宋体" w:hint="default"/>
                <w:sz w:val="15"/>
                <w:szCs w:val="15"/>
              </w:rPr>
              <w:t>红利</w:t>
            </w:r>
          </w:p>
        </w:tc>
      </w:tr>
      <w:tr>
        <w:trPr>
          <w:trHeight w:val="509"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哈尔滨侨航通信设备有限公司</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7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6"/>
                <w:sz w:val="15"/>
                <w:szCs w:val="15"/>
              </w:rPr>
              <w:t> </w:t>
            </w:r>
            <w:r>
              <w:rPr>
                <w:rFonts w:ascii="Times New Roman" w:hAnsi="Times New Roman" w:cs="Times New Roman" w:eastAsia="Times New Roman" w:hint="default"/>
                <w:sz w:val="15"/>
                <w:szCs w:val="15"/>
              </w:rPr>
              <w:t>26,649,400.00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38,973,037.98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38,973,037.98</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590"/>
              <w:jc w:val="right"/>
              <w:rPr>
                <w:rFonts w:ascii="宋体" w:hAnsi="宋体" w:cs="宋体" w:eastAsia="宋体" w:hint="default"/>
                <w:sz w:val="15"/>
                <w:szCs w:val="15"/>
              </w:rPr>
            </w:pPr>
            <w:r>
              <w:rPr>
                <w:rFonts w:ascii="宋体" w:hAnsi="宋体" w:cs="宋体" w:eastAsia="宋体" w:hint="default"/>
                <w:sz w:val="15"/>
                <w:szCs w:val="15"/>
              </w:rPr>
              <w:t>不适用</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12,500,000.00</w:t>
            </w:r>
          </w:p>
        </w:tc>
      </w:tr>
      <w:tr>
        <w:trPr>
          <w:trHeight w:val="859"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430" w:lineRule="exact" w:before="33"/>
              <w:ind w:left="122" w:right="23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HYT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z w:val="15"/>
                <w:szCs w:val="15"/>
              </w:rPr>
              <w:t>Telecommunications(UK)</w:t>
            </w:r>
            <w:r>
              <w:rPr>
                <w:rFonts w:ascii="Times New Roman" w:hAnsi="Times New Roman" w:cs="Times New Roman" w:eastAsia="Times New Roman" w:hint="default"/>
                <w:w w:val="100"/>
                <w:sz w:val="15"/>
                <w:szCs w:val="15"/>
              </w:rPr>
              <w:t> </w:t>
            </w:r>
            <w:r>
              <w:rPr>
                <w:rFonts w:ascii="Times New Roman" w:hAnsi="Times New Roman" w:cs="Times New Roman" w:eastAsia="Times New Roman" w:hint="default"/>
                <w:sz w:val="15"/>
                <w:szCs w:val="15"/>
              </w:rPr>
              <w:t>Co.</w:t>
            </w:r>
            <w:r>
              <w:rPr>
                <w:rFonts w:ascii="宋体" w:hAnsi="宋体" w:cs="宋体" w:eastAsia="宋体" w:hint="default"/>
                <w:sz w:val="15"/>
                <w:szCs w:val="15"/>
              </w:rPr>
              <w:t>，</w:t>
            </w:r>
            <w:r>
              <w:rPr>
                <w:rFonts w:ascii="Times New Roman" w:hAnsi="Times New Roman" w:cs="Times New Roman" w:eastAsia="Times New Roman" w:hint="default"/>
                <w:sz w:val="15"/>
                <w:szCs w:val="15"/>
              </w:rPr>
              <w:t>Ltd</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7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200,000.00+</w:t>
            </w:r>
            <w:r>
              <w:rPr>
                <w:rFonts w:ascii="宋体" w:hAnsi="宋体" w:cs="宋体" w:eastAsia="宋体" w:hint="default"/>
                <w:sz w:val="15"/>
                <w:szCs w:val="15"/>
              </w:rPr>
              <w:t>英镑</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1,000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9" w:right="0"/>
              <w:jc w:val="center"/>
              <w:rPr>
                <w:rFonts w:ascii="Times New Roman" w:hAnsi="Times New Roman" w:cs="Times New Roman" w:eastAsia="Times New Roman" w:hint="default"/>
                <w:sz w:val="15"/>
                <w:szCs w:val="15"/>
              </w:rPr>
            </w:pPr>
            <w:r>
              <w:rPr>
                <w:rFonts w:ascii="Times New Roman"/>
                <w:sz w:val="15"/>
              </w:rPr>
              <w:t>1,387,705.40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1,387,705.40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590"/>
              <w:jc w:val="right"/>
              <w:rPr>
                <w:rFonts w:ascii="宋体" w:hAnsi="宋体" w:cs="宋体" w:eastAsia="宋体" w:hint="default"/>
                <w:sz w:val="15"/>
                <w:szCs w:val="15"/>
              </w:rPr>
            </w:pPr>
            <w:r>
              <w:rPr>
                <w:rFonts w:ascii="宋体" w:hAnsi="宋体" w:cs="宋体" w:eastAsia="宋体" w:hint="default"/>
                <w:sz w:val="15"/>
                <w:szCs w:val="15"/>
              </w:rPr>
              <w:t>不适用</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深圳市安智捷科技有限公司</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7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2,000,000.00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79" w:right="0"/>
              <w:jc w:val="center"/>
              <w:rPr>
                <w:rFonts w:ascii="Times New Roman" w:hAnsi="Times New Roman" w:cs="Times New Roman" w:eastAsia="Times New Roman" w:hint="default"/>
                <w:sz w:val="15"/>
                <w:szCs w:val="15"/>
              </w:rPr>
            </w:pPr>
            <w:r>
              <w:rPr>
                <w:rFonts w:ascii="Times New Roman"/>
                <w:sz w:val="15"/>
              </w:rPr>
              <w:t>2,000,000.00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2,000,000.00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590"/>
              <w:jc w:val="right"/>
              <w:rPr>
                <w:rFonts w:ascii="宋体" w:hAnsi="宋体" w:cs="宋体" w:eastAsia="宋体" w:hint="default"/>
                <w:sz w:val="15"/>
                <w:szCs w:val="15"/>
              </w:rPr>
            </w:pPr>
            <w:r>
              <w:rPr>
                <w:rFonts w:ascii="宋体" w:hAnsi="宋体" w:cs="宋体" w:eastAsia="宋体" w:hint="default"/>
                <w:sz w:val="15"/>
                <w:szCs w:val="15"/>
              </w:rPr>
              <w:t>不适用</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512"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122" w:right="0"/>
              <w:jc w:val="left"/>
              <w:rPr>
                <w:rFonts w:ascii="宋体" w:hAnsi="宋体" w:cs="宋体" w:eastAsia="宋体" w:hint="default"/>
                <w:sz w:val="15"/>
                <w:szCs w:val="15"/>
              </w:rPr>
            </w:pPr>
            <w:r>
              <w:rPr>
                <w:rFonts w:ascii="宋体" w:hAnsi="宋体" w:cs="宋体" w:eastAsia="宋体" w:hint="default"/>
                <w:sz w:val="15"/>
                <w:szCs w:val="15"/>
              </w:rPr>
              <w:t>华盛通讯有限公司</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left="17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100,000.00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93" w:right="0"/>
              <w:jc w:val="center"/>
              <w:rPr>
                <w:rFonts w:ascii="Times New Roman" w:hAnsi="Times New Roman" w:cs="Times New Roman" w:eastAsia="Times New Roman" w:hint="default"/>
                <w:sz w:val="15"/>
                <w:szCs w:val="15"/>
              </w:rPr>
            </w:pPr>
            <w:r>
              <w:rPr>
                <w:rFonts w:ascii="Times New Roman"/>
                <w:sz w:val="15"/>
              </w:rPr>
              <w:t>683,670.00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683,670.00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8"/>
              <w:ind w:right="590"/>
              <w:jc w:val="right"/>
              <w:rPr>
                <w:rFonts w:ascii="宋体" w:hAnsi="宋体" w:cs="宋体" w:eastAsia="宋体" w:hint="default"/>
                <w:sz w:val="15"/>
                <w:szCs w:val="15"/>
              </w:rPr>
            </w:pPr>
            <w:r>
              <w:rPr>
                <w:rFonts w:ascii="宋体" w:hAnsi="宋体" w:cs="宋体" w:eastAsia="宋体" w:hint="default"/>
                <w:sz w:val="15"/>
                <w:szCs w:val="15"/>
              </w:rPr>
              <w:t>不适用</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HYT North America,</w:t>
            </w:r>
            <w:r>
              <w:rPr>
                <w:rFonts w:ascii="Times New Roman"/>
                <w:spacing w:val="-9"/>
                <w:sz w:val="15"/>
              </w:rPr>
              <w:t> </w:t>
            </w:r>
            <w:r>
              <w:rPr>
                <w:rFonts w:ascii="Times New Roman"/>
                <w:sz w:val="15"/>
              </w:rPr>
              <w:t>Inc.</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7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1,545,077.74</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10,556,060.88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10,556,060.88</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590"/>
              <w:jc w:val="right"/>
              <w:rPr>
                <w:rFonts w:ascii="宋体" w:hAnsi="宋体" w:cs="宋体" w:eastAsia="宋体" w:hint="default"/>
                <w:sz w:val="15"/>
                <w:szCs w:val="15"/>
              </w:rPr>
            </w:pPr>
            <w:r>
              <w:rPr>
                <w:rFonts w:ascii="宋体" w:hAnsi="宋体" w:cs="宋体" w:eastAsia="宋体" w:hint="default"/>
                <w:sz w:val="15"/>
                <w:szCs w:val="15"/>
              </w:rPr>
              <w:t>不适用</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511"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深圳市赛格通信有限公司</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7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70,800,000.00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40,800,000.00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30,000,000.00</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70,800,000.00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590"/>
              <w:jc w:val="right"/>
              <w:rPr>
                <w:rFonts w:ascii="宋体" w:hAnsi="宋体" w:cs="宋体" w:eastAsia="宋体" w:hint="default"/>
                <w:sz w:val="15"/>
                <w:szCs w:val="15"/>
              </w:rPr>
            </w:pPr>
            <w:r>
              <w:rPr>
                <w:rFonts w:ascii="宋体" w:hAnsi="宋体" w:cs="宋体" w:eastAsia="宋体" w:hint="default"/>
                <w:sz w:val="15"/>
                <w:szCs w:val="15"/>
              </w:rPr>
              <w:t>不适用</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509"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哈尔滨海能达科技有限公司</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7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5,000,000.00</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79" w:right="0"/>
              <w:jc w:val="center"/>
              <w:rPr>
                <w:rFonts w:ascii="Times New Roman" w:hAnsi="Times New Roman" w:cs="Times New Roman" w:eastAsia="Times New Roman" w:hint="default"/>
                <w:sz w:val="15"/>
                <w:szCs w:val="15"/>
              </w:rPr>
            </w:pPr>
            <w:r>
              <w:rPr>
                <w:rFonts w:ascii="Times New Roman"/>
                <w:sz w:val="15"/>
              </w:rPr>
              <w:t>5,000,000.00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5,000,000.00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590"/>
              <w:jc w:val="right"/>
              <w:rPr>
                <w:rFonts w:ascii="宋体" w:hAnsi="宋体" w:cs="宋体" w:eastAsia="宋体" w:hint="default"/>
                <w:sz w:val="15"/>
                <w:szCs w:val="15"/>
              </w:rPr>
            </w:pPr>
            <w:r>
              <w:rPr>
                <w:rFonts w:ascii="宋体" w:hAnsi="宋体" w:cs="宋体" w:eastAsia="宋体" w:hint="default"/>
                <w:sz w:val="15"/>
                <w:szCs w:val="15"/>
              </w:rPr>
              <w:t>不适用</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r>
      <w:tr>
        <w:trPr>
          <w:trHeight w:val="511"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2" w:right="0"/>
              <w:jc w:val="left"/>
              <w:rPr>
                <w:rFonts w:ascii="宋体" w:hAnsi="宋体" w:cs="宋体" w:eastAsia="宋体" w:hint="default"/>
                <w:sz w:val="15"/>
                <w:szCs w:val="15"/>
              </w:rPr>
            </w:pPr>
            <w:r>
              <w:rPr>
                <w:rFonts w:ascii="宋体" w:hAnsi="宋体" w:cs="宋体" w:eastAsia="宋体" w:hint="default"/>
                <w:sz w:val="15"/>
                <w:szCs w:val="15"/>
              </w:rPr>
              <w:t>南京海能达软件科技有限公司</w:t>
            </w: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72"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2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宋体" w:hAnsi="宋体" w:cs="宋体" w:eastAsia="宋体" w:hint="default"/>
                <w:sz w:val="15"/>
                <w:szCs w:val="15"/>
              </w:rPr>
              <w:t>人民币</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20,000,000.00</w:t>
            </w:r>
          </w:p>
        </w:tc>
        <w:tc>
          <w:tcPr>
            <w:tcW w:w="10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spacing w:val="-1"/>
                <w:sz w:val="15"/>
              </w:rPr>
              <w:t>20,000,000.00</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20,000,000.00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590"/>
              <w:jc w:val="right"/>
              <w:rPr>
                <w:rFonts w:ascii="宋体" w:hAnsi="宋体" w:cs="宋体" w:eastAsia="宋体" w:hint="default"/>
                <w:sz w:val="15"/>
                <w:szCs w:val="15"/>
              </w:rPr>
            </w:pPr>
            <w:r>
              <w:rPr>
                <w:rFonts w:ascii="宋体" w:hAnsi="宋体" w:cs="宋体" w:eastAsia="宋体" w:hint="default"/>
                <w:sz w:val="15"/>
                <w:szCs w:val="15"/>
              </w:rPr>
              <w:t>不适用</w:t>
            </w:r>
          </w:p>
        </w:tc>
        <w:tc>
          <w:tcPr>
            <w:tcW w:w="727" w:type="dxa"/>
            <w:tcBorders>
              <w:top w:val="single" w:sz="4" w:space="0" w:color="000000"/>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228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tabs>
                <w:tab w:pos="439" w:val="left" w:leader="none"/>
              </w:tabs>
              <w:spacing w:line="240" w:lineRule="auto" w:before="98"/>
              <w:ind w:left="29" w:right="0"/>
              <w:jc w:val="center"/>
              <w:rPr>
                <w:rFonts w:ascii="宋体" w:hAnsi="宋体" w:cs="宋体" w:eastAsia="宋体" w:hint="default"/>
                <w:sz w:val="15"/>
                <w:szCs w:val="15"/>
              </w:rPr>
            </w:pPr>
            <w:r>
              <w:rPr>
                <w:rFonts w:ascii="宋体" w:hAnsi="宋体" w:cs="宋体" w:eastAsia="宋体" w:hint="default"/>
                <w:sz w:val="15"/>
                <w:szCs w:val="15"/>
              </w:rPr>
              <w:t>合</w:t>
              <w:tab/>
              <w:t>计</w:t>
            </w:r>
          </w:p>
        </w:tc>
        <w:tc>
          <w:tcPr>
            <w:tcW w:w="809" w:type="dxa"/>
            <w:tcBorders>
              <w:top w:val="single" w:sz="4" w:space="0" w:color="000000"/>
              <w:left w:val="single" w:sz="4" w:space="0" w:color="000000"/>
              <w:bottom w:val="single" w:sz="4" w:space="0" w:color="000000"/>
              <w:right w:val="single" w:sz="4" w:space="0" w:color="000000"/>
            </w:tcBorders>
          </w:tcPr>
          <w:p>
            <w:pPr/>
          </w:p>
        </w:tc>
        <w:tc>
          <w:tcPr>
            <w:tcW w:w="2026"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5" w:right="0"/>
              <w:jc w:val="center"/>
              <w:rPr>
                <w:rFonts w:ascii="Times New Roman" w:hAnsi="Times New Roman" w:cs="Times New Roman" w:eastAsia="Times New Roman" w:hint="default"/>
                <w:sz w:val="15"/>
                <w:szCs w:val="15"/>
              </w:rPr>
            </w:pPr>
            <w:r>
              <w:rPr>
                <w:rFonts w:ascii="Times New Roman"/>
                <w:sz w:val="15"/>
              </w:rPr>
              <w:t>99,400,474.26</w:t>
            </w:r>
          </w:p>
        </w:tc>
        <w:tc>
          <w:tcPr>
            <w:tcW w:w="1080"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149,400,474.26</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100</w:t>
            </w:r>
          </w:p>
        </w:tc>
        <w:tc>
          <w:tcPr>
            <w:tcW w:w="1647"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98"/>
              <w:jc w:val="right"/>
              <w:rPr>
                <w:rFonts w:ascii="Times New Roman" w:hAnsi="Times New Roman" w:cs="Times New Roman" w:eastAsia="Times New Roman" w:hint="default"/>
                <w:sz w:val="15"/>
                <w:szCs w:val="15"/>
              </w:rPr>
            </w:pPr>
            <w:r>
              <w:rPr>
                <w:rFonts w:ascii="Times New Roman"/>
                <w:w w:val="100"/>
                <w:sz w:val="15"/>
              </w:rPr>
              <w:t>-</w:t>
            </w:r>
          </w:p>
        </w:tc>
        <w:tc>
          <w:tcPr>
            <w:tcW w:w="108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w w:val="100"/>
                <w:sz w:val="15"/>
              </w:rPr>
              <w:t>-</w:t>
            </w:r>
          </w:p>
        </w:tc>
      </w:tr>
    </w:tbl>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17"/>
        <w:ind w:left="7085" w:right="8442" w:firstLine="0"/>
        <w:jc w:val="center"/>
        <w:rPr>
          <w:rFonts w:ascii="Times New Roman" w:hAnsi="Times New Roman" w:cs="Times New Roman" w:eastAsia="Times New Roman" w:hint="default"/>
          <w:sz w:val="18"/>
          <w:szCs w:val="18"/>
        </w:rPr>
      </w:pPr>
      <w:r>
        <w:rPr/>
        <w:pict>
          <v:shape style="position:absolute;margin-left:740.650024pt;margin-top:8.176092pt;width:101.25pt;height:57.75pt;mso-position-horizontal-relative:page;mso-position-vertical-relative:paragraph;z-index:1432" type="#_x0000_t75" stroked="false">
            <v:imagedata r:id="rId108" o:title=""/>
          </v:shape>
        </w:pict>
      </w:r>
      <w:r>
        <w:rPr>
          <w:rFonts w:ascii="Times New Roman"/>
          <w:sz w:val="18"/>
        </w:rPr>
        <w:t>178</w:t>
      </w:r>
    </w:p>
    <w:p>
      <w:pPr>
        <w:spacing w:after="0"/>
        <w:jc w:val="center"/>
        <w:rPr>
          <w:rFonts w:ascii="Times New Roman" w:hAnsi="Times New Roman" w:cs="Times New Roman" w:eastAsia="Times New Roman" w:hint="default"/>
          <w:sz w:val="18"/>
          <w:szCs w:val="18"/>
        </w:rPr>
        <w:sectPr>
          <w:headerReference w:type="default" r:id="rId196"/>
          <w:footerReference w:type="default" r:id="rId197"/>
          <w:pgSz w:w="16840" w:h="11910" w:orient="landscape"/>
          <w:pgMar w:header="0" w:footer="0" w:top="1100" w:bottom="0" w:left="1000" w:right="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4"/>
          <w:szCs w:val="24"/>
        </w:rPr>
      </w:pPr>
    </w:p>
    <w:p>
      <w:pPr>
        <w:spacing w:before="36"/>
        <w:ind w:left="13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before="189"/>
        <w:ind w:left="13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）营业收入、营业成本</w:t>
      </w:r>
    </w:p>
    <w:p>
      <w:pPr>
        <w:spacing w:line="240" w:lineRule="auto" w:before="9"/>
        <w:rPr>
          <w:rFonts w:ascii="宋体" w:hAnsi="宋体" w:cs="宋体" w:eastAsia="宋体" w:hint="default"/>
          <w:sz w:val="11"/>
          <w:szCs w:val="11"/>
        </w:rPr>
      </w:pPr>
    </w:p>
    <w:p>
      <w:pPr>
        <w:tabs>
          <w:tab w:pos="7949" w:val="left" w:leader="none"/>
        </w:tabs>
        <w:spacing w:before="36"/>
        <w:ind w:left="6898" w:right="0"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3044"/>
        <w:gridCol w:w="3029"/>
        <w:gridCol w:w="3027"/>
      </w:tblGrid>
      <w:tr>
        <w:trPr>
          <w:trHeight w:val="490" w:hRule="exact"/>
        </w:trPr>
        <w:tc>
          <w:tcPr>
            <w:tcW w:w="30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98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3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left="98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90" w:hRule="exact"/>
        </w:trPr>
        <w:tc>
          <w:tcPr>
            <w:tcW w:w="30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1,047,747,681.54</w:t>
            </w:r>
          </w:p>
        </w:tc>
        <w:tc>
          <w:tcPr>
            <w:tcW w:w="3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899,546,605.47</w:t>
            </w:r>
          </w:p>
        </w:tc>
      </w:tr>
      <w:tr>
        <w:trPr>
          <w:trHeight w:val="492" w:hRule="exact"/>
        </w:trPr>
        <w:tc>
          <w:tcPr>
            <w:tcW w:w="30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2"/>
                <w:sz w:val="21"/>
              </w:rPr>
              <w:t>11,844,717.26</w:t>
            </w:r>
          </w:p>
        </w:tc>
        <w:tc>
          <w:tcPr>
            <w:tcW w:w="3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9,608,698.43</w:t>
            </w:r>
          </w:p>
        </w:tc>
      </w:tr>
      <w:tr>
        <w:trPr>
          <w:trHeight w:val="490" w:hRule="exact"/>
        </w:trPr>
        <w:tc>
          <w:tcPr>
            <w:tcW w:w="30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642,174,357.95</w:t>
            </w:r>
          </w:p>
        </w:tc>
        <w:tc>
          <w:tcPr>
            <w:tcW w:w="3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513,213,102.51</w:t>
            </w:r>
          </w:p>
        </w:tc>
      </w:tr>
      <w:tr>
        <w:trPr>
          <w:trHeight w:val="490" w:hRule="exact"/>
        </w:trPr>
        <w:tc>
          <w:tcPr>
            <w:tcW w:w="304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691,057.79</w:t>
            </w:r>
          </w:p>
        </w:tc>
        <w:tc>
          <w:tcPr>
            <w:tcW w:w="3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1,527,153.30</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spacing w:before="36"/>
        <w:ind w:left="13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）主营业务（分产品）</w:t>
      </w:r>
    </w:p>
    <w:p>
      <w:pPr>
        <w:spacing w:line="240" w:lineRule="auto" w:before="9"/>
        <w:rPr>
          <w:rFonts w:ascii="宋体" w:hAnsi="宋体" w:cs="宋体" w:eastAsia="宋体" w:hint="default"/>
          <w:sz w:val="11"/>
          <w:szCs w:val="11"/>
        </w:rPr>
      </w:pPr>
    </w:p>
    <w:p>
      <w:pPr>
        <w:tabs>
          <w:tab w:pos="7952" w:val="left" w:leader="none"/>
        </w:tabs>
        <w:spacing w:before="36"/>
        <w:ind w:left="6900" w:right="0"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378"/>
        <w:gridCol w:w="1169"/>
        <w:gridCol w:w="1786"/>
        <w:gridCol w:w="1786"/>
        <w:gridCol w:w="1786"/>
        <w:gridCol w:w="1786"/>
      </w:tblGrid>
      <w:tr>
        <w:trPr>
          <w:trHeight w:val="516" w:hRule="exact"/>
        </w:trPr>
        <w:tc>
          <w:tcPr>
            <w:tcW w:w="2547" w:type="dxa"/>
            <w:gridSpan w:val="2"/>
            <w:vMerge w:val="restart"/>
            <w:tcBorders>
              <w:top w:val="single" w:sz="4" w:space="0" w:color="000000"/>
              <w:left w:val="nil" w:sz="6" w:space="0" w:color="auto"/>
              <w:right w:val="single" w:sz="4" w:space="0" w:color="000000"/>
            </w:tcBorders>
          </w:tcPr>
          <w:p>
            <w:pPr>
              <w:pStyle w:val="TableParagraph"/>
              <w:spacing w:line="240" w:lineRule="auto" w:before="174"/>
              <w:ind w:left="861" w:right="0"/>
              <w:jc w:val="left"/>
              <w:rPr>
                <w:rFonts w:ascii="宋体" w:hAnsi="宋体" w:cs="宋体" w:eastAsia="宋体" w:hint="default"/>
                <w:sz w:val="21"/>
                <w:szCs w:val="21"/>
              </w:rPr>
            </w:pPr>
            <w:r>
              <w:rPr>
                <w:rFonts w:ascii="宋体" w:hAnsi="宋体" w:cs="宋体" w:eastAsia="宋体" w:hint="default"/>
                <w:sz w:val="21"/>
                <w:szCs w:val="21"/>
              </w:rPr>
              <w:t>产品类别</w:t>
            </w:r>
          </w:p>
        </w:tc>
        <w:tc>
          <w:tcPr>
            <w:tcW w:w="35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572"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right="0"/>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90" w:hRule="exact"/>
        </w:trPr>
        <w:tc>
          <w:tcPr>
            <w:tcW w:w="2547" w:type="dxa"/>
            <w:gridSpan w:val="2"/>
            <w:vMerge/>
            <w:tcBorders>
              <w:left w:val="nil" w:sz="6" w:space="0" w:color="auto"/>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56"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56"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56"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left="254"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r>
        <w:trPr>
          <w:trHeight w:val="490" w:hRule="exact"/>
        </w:trPr>
        <w:tc>
          <w:tcPr>
            <w:tcW w:w="137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left="24" w:right="0"/>
              <w:jc w:val="center"/>
              <w:rPr>
                <w:rFonts w:ascii="宋体" w:hAnsi="宋体" w:cs="宋体" w:eastAsia="宋体" w:hint="default"/>
                <w:sz w:val="21"/>
                <w:szCs w:val="21"/>
              </w:rPr>
            </w:pPr>
            <w:r>
              <w:rPr>
                <w:rFonts w:ascii="宋体" w:hAnsi="宋体" w:cs="宋体" w:eastAsia="宋体" w:hint="default"/>
                <w:sz w:val="21"/>
                <w:szCs w:val="21"/>
              </w:rPr>
              <w:t>终端</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1" w:right="0"/>
              <w:jc w:val="center"/>
              <w:rPr>
                <w:rFonts w:ascii="宋体" w:hAnsi="宋体" w:cs="宋体" w:eastAsia="宋体" w:hint="default"/>
                <w:sz w:val="21"/>
                <w:szCs w:val="21"/>
              </w:rPr>
            </w:pPr>
            <w:r>
              <w:rPr>
                <w:rFonts w:ascii="宋体" w:hAnsi="宋体" w:cs="宋体" w:eastAsia="宋体" w:hint="default"/>
                <w:sz w:val="21"/>
                <w:szCs w:val="21"/>
              </w:rPr>
              <w:t>模拟</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558,857,690.16</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382,847,281.83</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509,862,491.36</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263,628,069.20</w:t>
            </w:r>
          </w:p>
        </w:tc>
      </w:tr>
      <w:tr>
        <w:trPr>
          <w:trHeight w:val="490" w:hRule="exact"/>
        </w:trPr>
        <w:tc>
          <w:tcPr>
            <w:tcW w:w="1378" w:type="dxa"/>
            <w:vMerge/>
            <w:tcBorders>
              <w:left w:val="nil" w:sz="6" w:space="0" w:color="auto"/>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1" w:right="0"/>
              <w:jc w:val="center"/>
              <w:rPr>
                <w:rFonts w:ascii="宋体" w:hAnsi="宋体" w:cs="宋体" w:eastAsia="宋体" w:hint="default"/>
                <w:sz w:val="21"/>
                <w:szCs w:val="21"/>
              </w:rPr>
            </w:pPr>
            <w:r>
              <w:rPr>
                <w:rFonts w:ascii="宋体" w:hAnsi="宋体" w:cs="宋体" w:eastAsia="宋体" w:hint="default"/>
                <w:sz w:val="21"/>
                <w:szCs w:val="21"/>
              </w:rPr>
              <w:t>数字</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223,082,291.13</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105,869,956.68</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72,522,788.82</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36,388,892.25</w:t>
            </w:r>
          </w:p>
        </w:tc>
      </w:tr>
      <w:tr>
        <w:trPr>
          <w:trHeight w:val="490" w:hRule="exact"/>
        </w:trPr>
        <w:tc>
          <w:tcPr>
            <w:tcW w:w="1378" w:type="dxa"/>
            <w:vMerge/>
            <w:tcBorders>
              <w:left w:val="nil" w:sz="6" w:space="0" w:color="auto"/>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1"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781,939,981.29</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488,717,238.51</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582,385,280.18</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300,016,961.45</w:t>
            </w:r>
          </w:p>
        </w:tc>
      </w:tr>
      <w:tr>
        <w:trPr>
          <w:trHeight w:val="492" w:hRule="exact"/>
        </w:trPr>
        <w:tc>
          <w:tcPr>
            <w:tcW w:w="137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3"/>
              <w:ind w:left="24" w:right="0"/>
              <w:jc w:val="center"/>
              <w:rPr>
                <w:rFonts w:ascii="宋体" w:hAnsi="宋体" w:cs="宋体" w:eastAsia="宋体" w:hint="default"/>
                <w:sz w:val="21"/>
                <w:szCs w:val="21"/>
              </w:rPr>
            </w:pPr>
            <w:r>
              <w:rPr>
                <w:rFonts w:ascii="宋体" w:hAnsi="宋体" w:cs="宋体" w:eastAsia="宋体" w:hint="default"/>
                <w:sz w:val="21"/>
                <w:szCs w:val="21"/>
              </w:rPr>
              <w:t>系统</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left="1" w:right="0"/>
              <w:jc w:val="center"/>
              <w:rPr>
                <w:rFonts w:ascii="宋体" w:hAnsi="宋体" w:cs="宋体" w:eastAsia="宋体" w:hint="default"/>
                <w:sz w:val="21"/>
                <w:szCs w:val="21"/>
              </w:rPr>
            </w:pPr>
            <w:r>
              <w:rPr>
                <w:rFonts w:ascii="宋体" w:hAnsi="宋体" w:cs="宋体" w:eastAsia="宋体" w:hint="default"/>
                <w:sz w:val="21"/>
                <w:szCs w:val="21"/>
              </w:rPr>
              <w:t>模拟</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135,850,316.59</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51,101,888.30</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159,126,440.00</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72,998,723.26</w:t>
            </w:r>
          </w:p>
        </w:tc>
      </w:tr>
      <w:tr>
        <w:trPr>
          <w:trHeight w:val="490" w:hRule="exact"/>
        </w:trPr>
        <w:tc>
          <w:tcPr>
            <w:tcW w:w="1378" w:type="dxa"/>
            <w:vMerge/>
            <w:tcBorders>
              <w:left w:val="nil" w:sz="6" w:space="0" w:color="auto"/>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1" w:right="0"/>
              <w:jc w:val="center"/>
              <w:rPr>
                <w:rFonts w:ascii="宋体" w:hAnsi="宋体" w:cs="宋体" w:eastAsia="宋体" w:hint="default"/>
                <w:sz w:val="21"/>
                <w:szCs w:val="21"/>
              </w:rPr>
            </w:pPr>
            <w:r>
              <w:rPr>
                <w:rFonts w:ascii="宋体" w:hAnsi="宋体" w:cs="宋体" w:eastAsia="宋体" w:hint="default"/>
                <w:sz w:val="21"/>
                <w:szCs w:val="21"/>
              </w:rPr>
              <w:t>数字</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18,024,239.35</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6,954,477.04</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1378" w:type="dxa"/>
            <w:vMerge/>
            <w:tcBorders>
              <w:left w:val="nil" w:sz="6" w:space="0" w:color="auto"/>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1"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153,874,555.94</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58,056,365.34</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159,126,440.00</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72,998,723.26</w:t>
            </w:r>
          </w:p>
        </w:tc>
      </w:tr>
      <w:tr>
        <w:trPr>
          <w:trHeight w:val="490" w:hRule="exact"/>
        </w:trPr>
        <w:tc>
          <w:tcPr>
            <w:tcW w:w="137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463" w:right="0"/>
              <w:jc w:val="left"/>
              <w:rPr>
                <w:rFonts w:ascii="Times New Roman" w:hAnsi="Times New Roman" w:cs="Times New Roman" w:eastAsia="Times New Roman" w:hint="default"/>
                <w:sz w:val="21"/>
                <w:szCs w:val="21"/>
              </w:rPr>
            </w:pPr>
            <w:r>
              <w:rPr>
                <w:rFonts w:ascii="Times New Roman"/>
                <w:sz w:val="21"/>
              </w:rPr>
              <w:t>OEM</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1" w:right="0"/>
              <w:jc w:val="center"/>
              <w:rPr>
                <w:rFonts w:ascii="宋体" w:hAnsi="宋体" w:cs="宋体" w:eastAsia="宋体" w:hint="default"/>
                <w:sz w:val="21"/>
                <w:szCs w:val="21"/>
              </w:rPr>
            </w:pPr>
            <w:r>
              <w:rPr>
                <w:rFonts w:ascii="宋体" w:hAnsi="宋体" w:cs="宋体" w:eastAsia="宋体" w:hint="default"/>
                <w:sz w:val="21"/>
                <w:szCs w:val="21"/>
              </w:rPr>
              <w:t>模拟</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w w:val="100"/>
                <w:sz w:val="21"/>
              </w:rPr>
              <w:t>-</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30"/>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1378" w:type="dxa"/>
            <w:vMerge/>
            <w:tcBorders>
              <w:left w:val="nil" w:sz="6" w:space="0" w:color="auto"/>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1" w:right="0"/>
              <w:jc w:val="center"/>
              <w:rPr>
                <w:rFonts w:ascii="宋体" w:hAnsi="宋体" w:cs="宋体" w:eastAsia="宋体" w:hint="default"/>
                <w:sz w:val="21"/>
                <w:szCs w:val="21"/>
              </w:rPr>
            </w:pPr>
            <w:r>
              <w:rPr>
                <w:rFonts w:ascii="宋体" w:hAnsi="宋体" w:cs="宋体" w:eastAsia="宋体" w:hint="default"/>
                <w:sz w:val="21"/>
                <w:szCs w:val="21"/>
              </w:rPr>
              <w:t>数字</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2"/>
                <w:sz w:val="21"/>
              </w:rPr>
              <w:t>111,933,144.31</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95,400,754.10</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158,034,885.29</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140,197,417.80</w:t>
            </w:r>
          </w:p>
        </w:tc>
      </w:tr>
      <w:tr>
        <w:trPr>
          <w:trHeight w:val="490" w:hRule="exact"/>
        </w:trPr>
        <w:tc>
          <w:tcPr>
            <w:tcW w:w="1378" w:type="dxa"/>
            <w:vMerge/>
            <w:tcBorders>
              <w:left w:val="nil" w:sz="6" w:space="0" w:color="auto"/>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1"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2"/>
                <w:sz w:val="21"/>
              </w:rPr>
              <w:t>111,933,144.31</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95,400,754.10</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158,034,885.29</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140,197,417.80</w:t>
            </w:r>
          </w:p>
        </w:tc>
      </w:tr>
      <w:tr>
        <w:trPr>
          <w:trHeight w:val="493" w:hRule="exact"/>
        </w:trPr>
        <w:tc>
          <w:tcPr>
            <w:tcW w:w="2547" w:type="dxa"/>
            <w:gridSpan w:val="2"/>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1,047,747,681.54</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642,174,357.95</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899,546,605.47</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9"/>
              <w:jc w:val="right"/>
              <w:rPr>
                <w:rFonts w:ascii="Times New Roman" w:hAnsi="Times New Roman" w:cs="Times New Roman" w:eastAsia="Times New Roman" w:hint="default"/>
                <w:sz w:val="21"/>
                <w:szCs w:val="21"/>
              </w:rPr>
            </w:pPr>
            <w:r>
              <w:rPr>
                <w:rFonts w:ascii="Times New Roman"/>
                <w:spacing w:val="-1"/>
                <w:sz w:val="21"/>
              </w:rPr>
              <w:t>513,213,102.51</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spacing w:before="36"/>
        <w:ind w:left="13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）主营业务（分地区）</w:t>
      </w:r>
    </w:p>
    <w:p>
      <w:pPr>
        <w:spacing w:line="240" w:lineRule="auto" w:before="9"/>
        <w:rPr>
          <w:rFonts w:ascii="宋体" w:hAnsi="宋体" w:cs="宋体" w:eastAsia="宋体" w:hint="default"/>
          <w:sz w:val="11"/>
          <w:szCs w:val="11"/>
        </w:rPr>
      </w:pPr>
    </w:p>
    <w:p>
      <w:pPr>
        <w:tabs>
          <w:tab w:pos="7952" w:val="left" w:leader="none"/>
        </w:tabs>
        <w:spacing w:before="36"/>
        <w:ind w:left="6903" w:right="0" w:firstLine="0"/>
        <w:jc w:val="left"/>
        <w:rPr>
          <w:rFonts w:ascii="宋体" w:hAnsi="宋体" w:cs="宋体" w:eastAsia="宋体" w:hint="default"/>
          <w:sz w:val="21"/>
          <w:szCs w:val="21"/>
        </w:rPr>
      </w:pPr>
      <w:r>
        <w:rPr>
          <w:rFonts w:ascii="宋体" w:hAnsi="宋体" w:cs="宋体" w:eastAsia="宋体" w:hint="default"/>
          <w:spacing w:val="-2"/>
          <w:sz w:val="21"/>
          <w:szCs w:val="21"/>
        </w:rPr>
        <w:t>单位：元</w:t>
        <w:tab/>
      </w:r>
      <w:r>
        <w:rPr>
          <w:rFonts w:ascii="宋体" w:hAnsi="宋体" w:cs="宋体" w:eastAsia="宋体" w:hint="default"/>
          <w:spacing w:val="-1"/>
          <w:sz w:val="21"/>
          <w:szCs w:val="21"/>
        </w:rPr>
        <w:t>币种：人民币</w:t>
      </w:r>
    </w:p>
    <w:p>
      <w:pPr>
        <w:spacing w:line="240" w:lineRule="auto" w:before="4"/>
        <w:rPr>
          <w:rFonts w:ascii="宋体" w:hAnsi="宋体" w:cs="宋体" w:eastAsia="宋体" w:hint="default"/>
          <w:sz w:val="2"/>
          <w:szCs w:val="2"/>
        </w:rPr>
      </w:pPr>
    </w:p>
    <w:tbl>
      <w:tblPr>
        <w:tblW w:w="0" w:type="auto"/>
        <w:jc w:val="left"/>
        <w:tblInd w:w="134" w:type="dxa"/>
        <w:tblLayout w:type="fixed"/>
        <w:tblCellMar>
          <w:top w:w="0" w:type="dxa"/>
          <w:left w:w="0" w:type="dxa"/>
          <w:bottom w:w="0" w:type="dxa"/>
          <w:right w:w="0" w:type="dxa"/>
        </w:tblCellMar>
        <w:tblLook w:val="01E0"/>
      </w:tblPr>
      <w:tblGrid>
        <w:gridCol w:w="1702"/>
        <w:gridCol w:w="1949"/>
        <w:gridCol w:w="1949"/>
        <w:gridCol w:w="1949"/>
        <w:gridCol w:w="1951"/>
      </w:tblGrid>
      <w:tr>
        <w:trPr>
          <w:trHeight w:val="490" w:hRule="exact"/>
        </w:trPr>
        <w:tc>
          <w:tcPr>
            <w:tcW w:w="1702"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left="429"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8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90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90" w:hRule="exact"/>
        </w:trPr>
        <w:tc>
          <w:tcPr>
            <w:tcW w:w="1702" w:type="dxa"/>
            <w:vMerge/>
            <w:tcBorders>
              <w:left w:val="nil" w:sz="6" w:space="0" w:color="auto"/>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3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38"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3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left="340"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bl>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6"/>
          <w:szCs w:val="16"/>
        </w:rPr>
      </w:pPr>
    </w:p>
    <w:p>
      <w:pPr>
        <w:spacing w:before="0"/>
        <w:ind w:left="0" w:right="1273" w:firstLine="0"/>
        <w:jc w:val="center"/>
        <w:rPr>
          <w:rFonts w:ascii="Times New Roman" w:hAnsi="Times New Roman" w:cs="Times New Roman" w:eastAsia="Times New Roman" w:hint="default"/>
          <w:sz w:val="18"/>
          <w:szCs w:val="18"/>
        </w:rPr>
      </w:pPr>
      <w:r>
        <w:rPr/>
        <w:pict>
          <v:shape style="position:absolute;margin-left:494.049988pt;margin-top:5.566094pt;width:101.25pt;height:57.75pt;mso-position-horizontal-relative:page;mso-position-vertical-relative:paragraph;z-index:1456" type="#_x0000_t75" stroked="false">
            <v:imagedata r:id="rId108" o:title=""/>
          </v:shape>
        </w:pict>
      </w:r>
      <w:r>
        <w:rPr>
          <w:rFonts w:ascii="Times New Roman"/>
          <w:sz w:val="18"/>
        </w:rPr>
        <w:t>179</w:t>
      </w:r>
    </w:p>
    <w:p>
      <w:pPr>
        <w:spacing w:after="0"/>
        <w:jc w:val="center"/>
        <w:rPr>
          <w:rFonts w:ascii="Times New Roman" w:hAnsi="Times New Roman" w:cs="Times New Roman" w:eastAsia="Times New Roman" w:hint="default"/>
          <w:sz w:val="18"/>
          <w:szCs w:val="18"/>
        </w:rPr>
        <w:sectPr>
          <w:headerReference w:type="default" r:id="rId198"/>
          <w:footerReference w:type="default" r:id="rId199"/>
          <w:pgSz w:w="11910" w:h="16840"/>
          <w:pgMar w:header="867" w:footer="0" w:top="1060" w:bottom="0" w:left="1280" w:right="0"/>
        </w:sectPr>
      </w:pPr>
    </w:p>
    <w:p>
      <w:pPr>
        <w:spacing w:line="240" w:lineRule="auto" w:before="2"/>
        <w:rPr>
          <w:rFonts w:ascii="Times New Roman" w:hAnsi="Times New Roman" w:cs="Times New Roman" w:eastAsia="Times New Roman" w:hint="default"/>
          <w:sz w:val="3"/>
          <w:szCs w:val="3"/>
        </w:rPr>
      </w:pPr>
    </w:p>
    <w:p>
      <w:pPr>
        <w:spacing w:line="20" w:lineRule="exact"/>
        <w:ind w:left="2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57.15pt;height:.75pt;mso-position-horizontal-relative:char;mso-position-vertical-relative:line" coordorigin="0,0" coordsize="9143,15">
            <v:group style="position:absolute;left:7;top:7;width:9129;height:2" coordorigin="7,7" coordsize="9129,2">
              <v:shape style="position:absolute;left:7;top:7;width:9129;height:2" coordorigin="7,7" coordsize="9129,0" path="m7,7l9136,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7"/>
        <w:rPr>
          <w:rFonts w:ascii="Times New Roman" w:hAnsi="Times New Roman" w:cs="Times New Roman" w:eastAsia="Times New Roman" w:hint="default"/>
          <w:sz w:val="25"/>
          <w:szCs w:val="25"/>
        </w:rPr>
      </w:pPr>
    </w:p>
    <w:tbl>
      <w:tblPr>
        <w:tblW w:w="0" w:type="auto"/>
        <w:jc w:val="left"/>
        <w:tblInd w:w="219" w:type="dxa"/>
        <w:tblLayout w:type="fixed"/>
        <w:tblCellMar>
          <w:top w:w="0" w:type="dxa"/>
          <w:left w:w="0" w:type="dxa"/>
          <w:bottom w:w="0" w:type="dxa"/>
          <w:right w:w="0" w:type="dxa"/>
        </w:tblCellMar>
        <w:tblLook w:val="01E0"/>
      </w:tblPr>
      <w:tblGrid>
        <w:gridCol w:w="1716"/>
        <w:gridCol w:w="1949"/>
        <w:gridCol w:w="1949"/>
        <w:gridCol w:w="1949"/>
        <w:gridCol w:w="1951"/>
      </w:tblGrid>
      <w:tr>
        <w:trPr>
          <w:trHeight w:val="490" w:hRule="exact"/>
        </w:trPr>
        <w:tc>
          <w:tcPr>
            <w:tcW w:w="1716"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444"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89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901"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75"/>
              <w:ind w:right="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90" w:hRule="exact"/>
        </w:trPr>
        <w:tc>
          <w:tcPr>
            <w:tcW w:w="1716" w:type="dxa"/>
            <w:vMerge/>
            <w:tcBorders>
              <w:left w:val="nil" w:sz="6" w:space="0" w:color="auto"/>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3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38"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338"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4"/>
              <w:ind w:left="340"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东北区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66,976,670.08</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24,782,262.89</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27,559,243.70</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13,038,978.84</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东南区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15,969,791.77</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9,522,048.95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12,512,022.20</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7,040,578.89</w:t>
            </w:r>
          </w:p>
        </w:tc>
      </w:tr>
      <w:tr>
        <w:trPr>
          <w:trHeight w:val="492"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45" w:right="0"/>
              <w:jc w:val="left"/>
              <w:rPr>
                <w:rFonts w:ascii="宋体" w:hAnsi="宋体" w:cs="宋体" w:eastAsia="宋体" w:hint="default"/>
                <w:sz w:val="21"/>
                <w:szCs w:val="21"/>
              </w:rPr>
            </w:pPr>
            <w:r>
              <w:rPr>
                <w:rFonts w:ascii="宋体" w:hAnsi="宋体" w:cs="宋体" w:eastAsia="宋体" w:hint="default"/>
                <w:sz w:val="21"/>
                <w:szCs w:val="21"/>
              </w:rPr>
              <w:t>华北区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68,851,380.12</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31,974,982.22</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61,311,845.63</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30,533,673.08</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华东区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76,181,544.92</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39,825,556.71</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73,861,232.83</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39,781,400.11</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华南区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142,358,283.50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72,612,747.87</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131,205,821.22</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71,436,791.69</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华中区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47,556,445.17</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21,276,864.61</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35,423,515.78</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17,873,131.63</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西北区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39,756,671.05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19,081,468.74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34,269,793.42</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19,118,986.16</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西南区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50,991,650.03</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23,705,741.79</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37,437,527.65</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17,069,126.47</w:t>
            </w:r>
          </w:p>
        </w:tc>
      </w:tr>
      <w:tr>
        <w:trPr>
          <w:trHeight w:val="492"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45" w:right="0"/>
              <w:jc w:val="left"/>
              <w:rPr>
                <w:rFonts w:ascii="宋体" w:hAnsi="宋体" w:cs="宋体" w:eastAsia="宋体" w:hint="default"/>
                <w:sz w:val="21"/>
                <w:szCs w:val="21"/>
              </w:rPr>
            </w:pPr>
            <w:r>
              <w:rPr>
                <w:rFonts w:ascii="宋体" w:hAnsi="宋体" w:cs="宋体" w:eastAsia="宋体" w:hint="default"/>
                <w:sz w:val="21"/>
                <w:szCs w:val="21"/>
              </w:rPr>
              <w:t>内销小计</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508,642,436.64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242,781,673.78</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413,581,002.43</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215,892,666.87</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东盟区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35,681,824.52</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29,266,673.24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19,006,005.65</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9,519,557.46</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独联体区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65,280,915.64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43,940,798.28</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68,022,879.19</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30,084,073.45</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美洲区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122,594,667.51</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97,480,833.13</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93,970,516.28</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51,118,654.82</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南亚区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36,210,167.75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27,356,588.94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22,771,961.18</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13,347,921.67</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5"/>
              <w:ind w:left="45" w:right="0"/>
              <w:jc w:val="left"/>
              <w:rPr>
                <w:rFonts w:ascii="宋体" w:hAnsi="宋体" w:cs="宋体" w:eastAsia="宋体" w:hint="default"/>
                <w:sz w:val="21"/>
                <w:szCs w:val="21"/>
              </w:rPr>
            </w:pPr>
            <w:r>
              <w:rPr>
                <w:rFonts w:ascii="宋体" w:hAnsi="宋体" w:cs="宋体" w:eastAsia="宋体" w:hint="default"/>
                <w:sz w:val="21"/>
                <w:szCs w:val="21"/>
              </w:rPr>
              <w:t>欧洲区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77,052,480.19</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49,771,598.30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49,987,651.58</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26,914,424.19</w:t>
            </w:r>
          </w:p>
        </w:tc>
      </w:tr>
      <w:tr>
        <w:trPr>
          <w:trHeight w:val="492"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45" w:right="0"/>
              <w:jc w:val="left"/>
              <w:rPr>
                <w:rFonts w:ascii="宋体" w:hAnsi="宋体" w:cs="宋体" w:eastAsia="宋体" w:hint="default"/>
                <w:sz w:val="21"/>
                <w:szCs w:val="21"/>
              </w:rPr>
            </w:pPr>
            <w:r>
              <w:rPr>
                <w:rFonts w:ascii="宋体" w:hAnsi="宋体" w:cs="宋体" w:eastAsia="宋体" w:hint="default"/>
                <w:sz w:val="21"/>
                <w:szCs w:val="21"/>
              </w:rPr>
              <w:t>太平洋区</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150,581,714.45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118,714,931.36</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185,578,865.88</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145,073,713.61</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pacing w:val="-10"/>
                <w:sz w:val="21"/>
                <w:szCs w:val="21"/>
              </w:rPr>
              <w:t>中东非洲区</w:t>
            </w:r>
            <w:r>
              <w:rPr>
                <w:rFonts w:ascii="宋体" w:hAnsi="宋体" w:cs="宋体" w:eastAsia="宋体" w:hint="default"/>
                <w:sz w:val="21"/>
                <w:szCs w:val="21"/>
              </w:rPr>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51,703,474.84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32,861,260.92</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46,627,723.28</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21,262,090.44</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45" w:right="0"/>
              <w:jc w:val="left"/>
              <w:rPr>
                <w:rFonts w:ascii="宋体" w:hAnsi="宋体" w:cs="宋体" w:eastAsia="宋体" w:hint="default"/>
                <w:sz w:val="21"/>
                <w:szCs w:val="21"/>
              </w:rPr>
            </w:pPr>
            <w:r>
              <w:rPr>
                <w:rFonts w:ascii="宋体" w:hAnsi="宋体" w:cs="宋体" w:eastAsia="宋体" w:hint="default"/>
                <w:sz w:val="21"/>
                <w:szCs w:val="21"/>
              </w:rPr>
              <w:t>外销小计</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539,105,244.90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399,392,684.17</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485,965,603.04</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297,320,435.64</w:t>
            </w:r>
          </w:p>
        </w:tc>
      </w:tr>
      <w:tr>
        <w:trPr>
          <w:trHeight w:val="490" w:hRule="exact"/>
        </w:trPr>
        <w:tc>
          <w:tcPr>
            <w:tcW w:w="171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4"/>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1,047,747,681.54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642,174,357.95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899,546,605.47</w:t>
            </w:r>
          </w:p>
        </w:tc>
        <w:tc>
          <w:tcPr>
            <w:tcW w:w="19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513,213,102.51</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94"/>
        <w:ind w:left="238" w:right="128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）本报告期内本公司前五名客户的营业收入情况</w:t>
      </w:r>
    </w:p>
    <w:p>
      <w:pPr>
        <w:spacing w:line="240" w:lineRule="auto" w:before="10"/>
        <w:rPr>
          <w:rFonts w:ascii="宋体" w:hAnsi="宋体" w:cs="宋体" w:eastAsia="宋体" w:hint="default"/>
          <w:sz w:val="11"/>
          <w:szCs w:val="11"/>
        </w:rPr>
      </w:pPr>
    </w:p>
    <w:p>
      <w:pPr>
        <w:tabs>
          <w:tab w:pos="8049" w:val="left" w:leader="none"/>
        </w:tabs>
        <w:spacing w:before="36"/>
        <w:ind w:left="6998" w:right="1281"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3922"/>
        <w:gridCol w:w="2528"/>
        <w:gridCol w:w="2852"/>
      </w:tblGrid>
      <w:tr>
        <w:trPr>
          <w:trHeight w:val="490" w:hRule="exact"/>
        </w:trPr>
        <w:tc>
          <w:tcPr>
            <w:tcW w:w="39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17" w:right="0"/>
              <w:jc w:val="left"/>
              <w:rPr>
                <w:rFonts w:ascii="宋体" w:hAnsi="宋体" w:cs="宋体" w:eastAsia="宋体" w:hint="default"/>
                <w:sz w:val="18"/>
                <w:szCs w:val="18"/>
              </w:rPr>
            </w:pPr>
            <w:r>
              <w:rPr>
                <w:rFonts w:ascii="宋体" w:hAnsi="宋体" w:cs="宋体" w:eastAsia="宋体" w:hint="default"/>
                <w:sz w:val="18"/>
                <w:szCs w:val="18"/>
              </w:rPr>
              <w:t>营业收入总额</w:t>
            </w:r>
          </w:p>
        </w:tc>
        <w:tc>
          <w:tcPr>
            <w:tcW w:w="28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pacing w:val="-1"/>
                <w:sz w:val="18"/>
                <w:szCs w:val="18"/>
              </w:rPr>
              <w:t>占公司全部营业收入的比例（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r>
      <w:tr>
        <w:trPr>
          <w:trHeight w:val="492" w:hRule="exact"/>
        </w:trPr>
        <w:tc>
          <w:tcPr>
            <w:tcW w:w="39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8"/>
                <w:sz w:val="18"/>
                <w:szCs w:val="18"/>
              </w:rPr>
              <w:t>索尔思光电</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澳门离岸商业服务</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有限公司</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86,522,865.00</w:t>
            </w:r>
          </w:p>
        </w:tc>
        <w:tc>
          <w:tcPr>
            <w:tcW w:w="28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8.17</w:t>
            </w:r>
          </w:p>
        </w:tc>
      </w:tr>
      <w:tr>
        <w:trPr>
          <w:trHeight w:val="490" w:hRule="exact"/>
        </w:trPr>
        <w:tc>
          <w:tcPr>
            <w:tcW w:w="39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8"/>
                <w:sz w:val="18"/>
                <w:szCs w:val="18"/>
              </w:rPr>
              <w:t>华盛通讯有限公司</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79,964,978.32</w:t>
            </w:r>
          </w:p>
        </w:tc>
        <w:tc>
          <w:tcPr>
            <w:tcW w:w="28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7.55</w:t>
            </w:r>
          </w:p>
        </w:tc>
      </w:tr>
      <w:tr>
        <w:trPr>
          <w:trHeight w:val="490" w:hRule="exact"/>
        </w:trPr>
        <w:tc>
          <w:tcPr>
            <w:tcW w:w="39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CJSC </w:t>
            </w:r>
            <w:r>
              <w:rPr>
                <w:rFonts w:ascii="Times New Roman"/>
                <w:spacing w:val="-3"/>
                <w:sz w:val="18"/>
              </w:rPr>
              <w:t>"T-Helper</w:t>
            </w:r>
            <w:r>
              <w:rPr>
                <w:rFonts w:ascii="Times New Roman"/>
                <w:spacing w:val="9"/>
                <w:sz w:val="18"/>
              </w:rPr>
              <w:t> </w:t>
            </w:r>
            <w:r>
              <w:rPr>
                <w:rFonts w:ascii="Times New Roman"/>
                <w:spacing w:val="-3"/>
                <w:sz w:val="18"/>
              </w:rPr>
              <w:t>Telecom"</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35,788,379.47</w:t>
            </w:r>
          </w:p>
        </w:tc>
        <w:tc>
          <w:tcPr>
            <w:tcW w:w="28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3.38</w:t>
            </w:r>
          </w:p>
        </w:tc>
      </w:tr>
      <w:tr>
        <w:trPr>
          <w:trHeight w:val="490" w:hRule="exact"/>
        </w:trPr>
        <w:tc>
          <w:tcPr>
            <w:tcW w:w="39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HYT Telecommunications(UK)Co.,</w:t>
            </w:r>
            <w:r>
              <w:rPr>
                <w:rFonts w:ascii="Times New Roman"/>
                <w:spacing w:val="-29"/>
                <w:sz w:val="18"/>
              </w:rPr>
              <w:t> </w:t>
            </w:r>
            <w:r>
              <w:rPr>
                <w:rFonts w:ascii="Times New Roman"/>
                <w:sz w:val="18"/>
              </w:rPr>
              <w:t>Ltd</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24,857,755.65</w:t>
            </w:r>
          </w:p>
        </w:tc>
        <w:tc>
          <w:tcPr>
            <w:tcW w:w="28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2.35</w:t>
            </w:r>
          </w:p>
        </w:tc>
      </w:tr>
    </w:tbl>
    <w:p>
      <w:pPr>
        <w:spacing w:after="0" w:line="240" w:lineRule="auto"/>
        <w:jc w:val="right"/>
        <w:rPr>
          <w:rFonts w:ascii="Times New Roman" w:hAnsi="Times New Roman" w:cs="Times New Roman" w:eastAsia="Times New Roman" w:hint="default"/>
          <w:sz w:val="18"/>
          <w:szCs w:val="18"/>
        </w:rPr>
        <w:sectPr>
          <w:footerReference w:type="default" r:id="rId200"/>
          <w:pgSz w:w="11910" w:h="16840"/>
          <w:pgMar w:footer="956" w:header="867" w:top="1060" w:bottom="1140" w:left="1180" w:right="0"/>
          <w:pgNumType w:start="180"/>
        </w:sectPr>
      </w:pPr>
    </w:p>
    <w:p>
      <w:pPr>
        <w:spacing w:line="240" w:lineRule="auto" w:before="11"/>
        <w:rPr>
          <w:rFonts w:ascii="宋体" w:hAnsi="宋体" w:cs="宋体" w:eastAsia="宋体" w:hint="default"/>
          <w:sz w:val="26"/>
          <w:szCs w:val="26"/>
        </w:rPr>
      </w:pPr>
    </w:p>
    <w:tbl>
      <w:tblPr>
        <w:tblW w:w="0" w:type="auto"/>
        <w:jc w:val="left"/>
        <w:tblInd w:w="111" w:type="dxa"/>
        <w:tblLayout w:type="fixed"/>
        <w:tblCellMar>
          <w:top w:w="0" w:type="dxa"/>
          <w:left w:w="0" w:type="dxa"/>
          <w:bottom w:w="0" w:type="dxa"/>
          <w:right w:w="0" w:type="dxa"/>
        </w:tblCellMar>
        <w:tblLook w:val="01E0"/>
      </w:tblPr>
      <w:tblGrid>
        <w:gridCol w:w="3922"/>
        <w:gridCol w:w="2528"/>
        <w:gridCol w:w="2852"/>
      </w:tblGrid>
      <w:tr>
        <w:trPr>
          <w:trHeight w:val="490" w:hRule="exact"/>
        </w:trPr>
        <w:tc>
          <w:tcPr>
            <w:tcW w:w="39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17" w:right="0"/>
              <w:jc w:val="left"/>
              <w:rPr>
                <w:rFonts w:ascii="宋体" w:hAnsi="宋体" w:cs="宋体" w:eastAsia="宋体" w:hint="default"/>
                <w:sz w:val="18"/>
                <w:szCs w:val="18"/>
              </w:rPr>
            </w:pPr>
            <w:r>
              <w:rPr>
                <w:rFonts w:ascii="宋体" w:hAnsi="宋体" w:cs="宋体" w:eastAsia="宋体" w:hint="default"/>
                <w:sz w:val="18"/>
                <w:szCs w:val="18"/>
              </w:rPr>
              <w:t>营业收入总额</w:t>
            </w:r>
          </w:p>
        </w:tc>
        <w:tc>
          <w:tcPr>
            <w:tcW w:w="28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pacing w:val="-1"/>
                <w:sz w:val="18"/>
                <w:szCs w:val="18"/>
              </w:rPr>
              <w:t>占公司全部营业收入的比例（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r>
      <w:tr>
        <w:trPr>
          <w:trHeight w:val="490" w:hRule="exact"/>
        </w:trPr>
        <w:tc>
          <w:tcPr>
            <w:tcW w:w="39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吉林省公安厅</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24,739,606.89</w:t>
            </w:r>
          </w:p>
        </w:tc>
        <w:tc>
          <w:tcPr>
            <w:tcW w:w="28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2.33</w:t>
            </w:r>
          </w:p>
        </w:tc>
      </w:tr>
      <w:tr>
        <w:trPr>
          <w:trHeight w:val="490" w:hRule="exact"/>
        </w:trPr>
        <w:tc>
          <w:tcPr>
            <w:tcW w:w="392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251,873,585.33</w:t>
            </w:r>
          </w:p>
        </w:tc>
        <w:tc>
          <w:tcPr>
            <w:tcW w:w="285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23.77</w:t>
            </w:r>
          </w:p>
        </w:tc>
      </w:tr>
    </w:tbl>
    <w:p>
      <w:pPr>
        <w:spacing w:line="240" w:lineRule="auto" w:before="1"/>
        <w:rPr>
          <w:rFonts w:ascii="宋体" w:hAnsi="宋体" w:cs="宋体" w:eastAsia="宋体" w:hint="default"/>
          <w:sz w:val="12"/>
          <w:szCs w:val="12"/>
        </w:rPr>
      </w:pPr>
    </w:p>
    <w:p>
      <w:pPr>
        <w:spacing w:before="36"/>
        <w:ind w:left="238" w:right="128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0"/>
        <w:rPr>
          <w:rFonts w:ascii="宋体" w:hAnsi="宋体" w:cs="宋体" w:eastAsia="宋体" w:hint="default"/>
          <w:b/>
          <w:bCs/>
          <w:sz w:val="8"/>
          <w:szCs w:val="8"/>
        </w:rPr>
      </w:pPr>
    </w:p>
    <w:p>
      <w:pPr>
        <w:tabs>
          <w:tab w:pos="8052" w:val="left" w:leader="none"/>
        </w:tabs>
        <w:spacing w:before="36"/>
        <w:ind w:left="7000" w:right="1281"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5461"/>
        <w:gridCol w:w="1870"/>
        <w:gridCol w:w="1872"/>
      </w:tblGrid>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8"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50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left="50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．将净利润调节为经营活动现金流量：</w:t>
            </w:r>
          </w:p>
        </w:tc>
        <w:tc>
          <w:tcPr>
            <w:tcW w:w="1870" w:type="dxa"/>
            <w:tcBorders>
              <w:top w:val="single" w:sz="4" w:space="0" w:color="000000"/>
              <w:left w:val="single" w:sz="4" w:space="0" w:color="000000"/>
              <w:bottom w:val="single" w:sz="4" w:space="0" w:color="000000"/>
              <w:right w:val="single" w:sz="4" w:space="0" w:color="000000"/>
            </w:tcBorders>
          </w:tcPr>
          <w:p>
            <w:pPr/>
          </w:p>
        </w:tc>
        <w:tc>
          <w:tcPr>
            <w:tcW w:w="1872" w:type="dxa"/>
            <w:tcBorders>
              <w:top w:val="single" w:sz="4" w:space="0" w:color="000000"/>
              <w:left w:val="single" w:sz="4" w:space="0" w:color="000000"/>
              <w:bottom w:val="single" w:sz="4" w:space="0" w:color="000000"/>
              <w:right w:val="nil" w:sz="6" w:space="0" w:color="auto"/>
            </w:tcBorders>
          </w:tcPr>
          <w:p>
            <w:pP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93,461,380.68</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109,923,580.20</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14,899,477.75</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7,341,799.10</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pacing w:val="-3"/>
                <w:sz w:val="21"/>
                <w:szCs w:val="21"/>
              </w:rPr>
              <w:t>固定资产折旧、油气资产折耗、生产性生物资产折旧</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21,400,585.19</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18,507,140.54</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1,600,345.61</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1,206,321.65</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526,730.01</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219,965.06</w:t>
            </w:r>
          </w:p>
        </w:tc>
      </w:tr>
      <w:tr>
        <w:trPr>
          <w:trHeight w:val="742"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73" w:lineRule="exact" w:before="153"/>
              <w:ind w:left="542"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w:t>
            </w:r>
          </w:p>
          <w:p>
            <w:pPr>
              <w:pStyle w:val="TableParagraph"/>
              <w:spacing w:line="289" w:lineRule="exact"/>
              <w:ind w:left="542" w:right="0"/>
              <w:jc w:val="left"/>
              <w:rPr>
                <w:rFonts w:ascii="宋体" w:hAnsi="宋体" w:cs="宋体" w:eastAsia="宋体" w:hint="default"/>
                <w:sz w:val="21"/>
                <w:szCs w:val="21"/>
              </w:rPr>
            </w:pPr>
            <w:r>
              <w:rPr>
                <w:rFonts w:ascii="宋体" w:hAnsi="宋体" w:cs="宋体" w:eastAsia="宋体" w:hint="default"/>
                <w:sz w:val="21"/>
                <w:szCs w:val="21"/>
              </w:rPr>
              <w:t>（收益以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50,153.06</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291,537.51</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6"/>
              <w:ind w:left="542"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25,461,940.31</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22,267,870.74</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6"/>
              <w:ind w:left="542"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-12,500,000.00</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-3,867,912.84</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-207,821.18</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6"/>
              <w:ind w:left="542"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-49,271,793.60</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-38,391,604.30</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6"/>
              <w:ind w:left="542"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-326,213,524.24</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-137,926,022.48</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85,248,657.96</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2"/>
                <w:sz w:val="21"/>
              </w:rPr>
              <w:t>62,118,506.21</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6"/>
              <w:ind w:left="54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54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-149,203,960.11</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45,351,273.05</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．不涉及现金收支的重大投资和筹资活动：</w:t>
            </w:r>
            <w:r>
              <w:rPr>
                <w:rFonts w:ascii="宋体" w:hAnsi="宋体" w:cs="宋体" w:eastAsia="宋体" w:hint="default"/>
                <w:sz w:val="21"/>
                <w:szCs w:val="21"/>
              </w:rPr>
            </w:r>
          </w:p>
        </w:tc>
        <w:tc>
          <w:tcPr>
            <w:tcW w:w="1870" w:type="dxa"/>
            <w:tcBorders>
              <w:top w:val="single" w:sz="4" w:space="0" w:color="000000"/>
              <w:left w:val="single" w:sz="4" w:space="0" w:color="000000"/>
              <w:bottom w:val="single" w:sz="4" w:space="0" w:color="000000"/>
              <w:right w:val="single" w:sz="4" w:space="0" w:color="000000"/>
            </w:tcBorders>
          </w:tcPr>
          <w:p>
            <w:pPr/>
          </w:p>
        </w:tc>
        <w:tc>
          <w:tcPr>
            <w:tcW w:w="1872" w:type="dxa"/>
            <w:tcBorders>
              <w:top w:val="single" w:sz="4" w:space="0" w:color="000000"/>
              <w:left w:val="single" w:sz="4" w:space="0" w:color="000000"/>
              <w:bottom w:val="single" w:sz="4" w:space="0" w:color="000000"/>
              <w:right w:val="nil" w:sz="6" w:space="0" w:color="auto"/>
            </w:tcBorders>
          </w:tcPr>
          <w:p>
            <w:pP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．现金及现金等价物净变动情况：</w:t>
            </w:r>
            <w:r>
              <w:rPr>
                <w:rFonts w:ascii="宋体" w:hAnsi="宋体" w:cs="宋体" w:eastAsia="宋体" w:hint="default"/>
                <w:sz w:val="21"/>
                <w:szCs w:val="21"/>
              </w:rPr>
            </w:r>
          </w:p>
        </w:tc>
        <w:tc>
          <w:tcPr>
            <w:tcW w:w="1870" w:type="dxa"/>
            <w:tcBorders>
              <w:top w:val="single" w:sz="4" w:space="0" w:color="000000"/>
              <w:left w:val="single" w:sz="4" w:space="0" w:color="000000"/>
              <w:bottom w:val="single" w:sz="4" w:space="0" w:color="000000"/>
              <w:right w:val="single" w:sz="4" w:space="0" w:color="000000"/>
            </w:tcBorders>
          </w:tcPr>
          <w:p>
            <w:pPr/>
          </w:p>
        </w:tc>
        <w:tc>
          <w:tcPr>
            <w:tcW w:w="1872" w:type="dxa"/>
            <w:tcBorders>
              <w:top w:val="single" w:sz="4" w:space="0" w:color="000000"/>
              <w:left w:val="single" w:sz="4" w:space="0" w:color="000000"/>
              <w:bottom w:val="single" w:sz="4" w:space="0" w:color="000000"/>
              <w:right w:val="nil" w:sz="6" w:space="0" w:color="auto"/>
            </w:tcBorders>
          </w:tcPr>
          <w:p>
            <w:pP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757,779,962.64</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151,287,575.49</w:t>
            </w:r>
          </w:p>
        </w:tc>
      </w:tr>
    </w:tbl>
    <w:p>
      <w:pPr>
        <w:spacing w:after="0" w:line="240" w:lineRule="auto"/>
        <w:jc w:val="right"/>
        <w:rPr>
          <w:rFonts w:ascii="Times New Roman" w:hAnsi="Times New Roman" w:cs="Times New Roman" w:eastAsia="Times New Roman" w:hint="default"/>
          <w:sz w:val="21"/>
          <w:szCs w:val="21"/>
        </w:rPr>
        <w:sectPr>
          <w:pgSz w:w="11910" w:h="16840"/>
          <w:pgMar w:header="867" w:footer="956" w:top="1060" w:bottom="1140" w:left="1180" w:right="0"/>
        </w:sectPr>
      </w:pPr>
    </w:p>
    <w:p>
      <w:pPr>
        <w:spacing w:line="240" w:lineRule="auto" w:before="11"/>
        <w:rPr>
          <w:rFonts w:ascii="宋体" w:hAnsi="宋体" w:cs="宋体" w:eastAsia="宋体" w:hint="default"/>
          <w:sz w:val="26"/>
          <w:szCs w:val="26"/>
        </w:rPr>
      </w:pPr>
    </w:p>
    <w:tbl>
      <w:tblPr>
        <w:tblW w:w="0" w:type="auto"/>
        <w:jc w:val="left"/>
        <w:tblInd w:w="111" w:type="dxa"/>
        <w:tblLayout w:type="fixed"/>
        <w:tblCellMar>
          <w:top w:w="0" w:type="dxa"/>
          <w:left w:w="0" w:type="dxa"/>
          <w:bottom w:w="0" w:type="dxa"/>
          <w:right w:w="0" w:type="dxa"/>
        </w:tblCellMar>
        <w:tblLook w:val="01E0"/>
      </w:tblPr>
      <w:tblGrid>
        <w:gridCol w:w="5461"/>
        <w:gridCol w:w="1870"/>
        <w:gridCol w:w="1872"/>
      </w:tblGrid>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8"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50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4"/>
              <w:ind w:left="50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151,287,575.49</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129,018,880.70</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51"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21"/>
                <w:szCs w:val="21"/>
              </w:rPr>
            </w:pPr>
            <w:r>
              <w:rPr>
                <w:rFonts w:ascii="Times New Roman"/>
                <w:w w:val="100"/>
                <w:sz w:val="21"/>
              </w:rPr>
              <w:t>-</w:t>
            </w:r>
          </w:p>
        </w:tc>
      </w:tr>
      <w:tr>
        <w:trPr>
          <w:trHeight w:val="449" w:hRule="exact"/>
        </w:trPr>
        <w:tc>
          <w:tcPr>
            <w:tcW w:w="54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606,492,387.15</w:t>
            </w:r>
          </w:p>
        </w:tc>
        <w:tc>
          <w:tcPr>
            <w:tcW w:w="187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22,268,694.79</w:t>
            </w:r>
          </w:p>
        </w:tc>
      </w:tr>
    </w:tbl>
    <w:p>
      <w:pPr>
        <w:spacing w:line="240" w:lineRule="auto" w:before="1"/>
        <w:rPr>
          <w:rFonts w:ascii="宋体" w:hAnsi="宋体" w:cs="宋体" w:eastAsia="宋体" w:hint="default"/>
          <w:sz w:val="12"/>
          <w:szCs w:val="12"/>
        </w:rPr>
      </w:pPr>
    </w:p>
    <w:p>
      <w:pPr>
        <w:spacing w:before="36"/>
        <w:ind w:left="238" w:right="1281" w:firstLine="0"/>
        <w:jc w:val="left"/>
        <w:rPr>
          <w:rFonts w:ascii="黑体" w:hAnsi="黑体" w:cs="黑体" w:eastAsia="黑体" w:hint="default"/>
          <w:sz w:val="21"/>
          <w:szCs w:val="21"/>
        </w:rPr>
      </w:pPr>
      <w:r>
        <w:rPr>
          <w:rFonts w:ascii="黑体" w:hAnsi="黑体" w:cs="黑体" w:eastAsia="黑体" w:hint="default"/>
          <w:b/>
          <w:bCs/>
          <w:sz w:val="21"/>
          <w:szCs w:val="21"/>
        </w:rPr>
        <w:t>十二、补充资料</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26"/>
          <w:szCs w:val="26"/>
        </w:rPr>
      </w:pPr>
    </w:p>
    <w:p>
      <w:pPr>
        <w:spacing w:before="0"/>
        <w:ind w:left="238" w:right="128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8"/>
        <w:rPr>
          <w:rFonts w:ascii="宋体" w:hAnsi="宋体" w:cs="宋体" w:eastAsia="宋体" w:hint="default"/>
          <w:b/>
          <w:bCs/>
          <w:sz w:val="8"/>
          <w:szCs w:val="8"/>
        </w:rPr>
      </w:pPr>
    </w:p>
    <w:p>
      <w:pPr>
        <w:tabs>
          <w:tab w:pos="8052" w:val="left" w:leader="none"/>
        </w:tabs>
        <w:spacing w:before="36"/>
        <w:ind w:left="7000" w:right="1281"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7"/>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5795"/>
        <w:gridCol w:w="1983"/>
        <w:gridCol w:w="1985"/>
      </w:tblGrid>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62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62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-357,524.33</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-315,754.69</w:t>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98"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104"/>
              <w:jc w:val="left"/>
              <w:rPr>
                <w:rFonts w:ascii="宋体" w:hAnsi="宋体" w:cs="宋体" w:eastAsia="宋体" w:hint="default"/>
                <w:sz w:val="18"/>
                <w:szCs w:val="18"/>
              </w:rPr>
            </w:pPr>
            <w:r>
              <w:rPr>
                <w:rFonts w:ascii="宋体" w:hAnsi="宋体" w:cs="宋体" w:eastAsia="宋体" w:hint="default"/>
                <w:spacing w:val="-1"/>
                <w:sz w:val="18"/>
                <w:szCs w:val="18"/>
              </w:rPr>
              <w:t>计入当期损益的政府补助（与企业业务密切相关，按照国家统一标准定</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额或定量享受的政府补助除外）</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17,045,306.38</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11,144,460.94</w:t>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95"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14"/>
              <w:ind w:left="122" w:right="102"/>
              <w:jc w:val="left"/>
              <w:rPr>
                <w:rFonts w:ascii="宋体" w:hAnsi="宋体" w:cs="宋体" w:eastAsia="宋体" w:hint="default"/>
                <w:sz w:val="18"/>
                <w:szCs w:val="18"/>
              </w:rPr>
            </w:pPr>
            <w:r>
              <w:rPr>
                <w:rFonts w:ascii="宋体" w:hAnsi="宋体" w:cs="宋体" w:eastAsia="宋体" w:hint="default"/>
                <w:spacing w:val="-1"/>
                <w:sz w:val="18"/>
                <w:szCs w:val="18"/>
              </w:rPr>
              <w:t>企业取得子公司、联营企业及合营企业的投资成本小于取得投资时应享</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有被投资单位可辨认净资产公允价值产生的收益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2"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83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37" w:lineRule="auto" w:before="92"/>
              <w:ind w:left="122" w:right="102"/>
              <w:jc w:val="both"/>
              <w:rPr>
                <w:rFonts w:ascii="宋体" w:hAnsi="宋体" w:cs="宋体" w:eastAsia="宋体" w:hint="default"/>
                <w:sz w:val="18"/>
                <w:szCs w:val="18"/>
              </w:rPr>
            </w:pPr>
            <w:r>
              <w:rPr>
                <w:rFonts w:ascii="宋体" w:hAnsi="宋体" w:cs="宋体" w:eastAsia="宋体" w:hint="default"/>
                <w:spacing w:val="-1"/>
                <w:sz w:val="18"/>
                <w:szCs w:val="18"/>
              </w:rPr>
              <w:t>除同公司正常经营业务相关的有效套期保值业务外，持有交易性金融资</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产、交易性金融负债产生的公允价值变动损益，以及处置交易性金融资</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产、交易性金融负债和可供出售金融资产取得的投资收益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98"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9"/>
              <w:ind w:left="122" w:right="110"/>
              <w:jc w:val="left"/>
              <w:rPr>
                <w:rFonts w:ascii="宋体" w:hAnsi="宋体" w:cs="宋体" w:eastAsia="宋体" w:hint="default"/>
                <w:sz w:val="18"/>
                <w:szCs w:val="18"/>
              </w:rPr>
            </w:pPr>
            <w:r>
              <w:rPr>
                <w:rFonts w:ascii="宋体" w:hAnsi="宋体" w:cs="宋体" w:eastAsia="宋体" w:hint="default"/>
                <w:spacing w:val="4"/>
                <w:sz w:val="18"/>
                <w:szCs w:val="18"/>
              </w:rPr>
              <w:t>采用公允价值模式进行后续计量的投资性房地产公允价值变动产生的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98"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32" w:lineRule="exact" w:before="114"/>
              <w:ind w:left="122" w:right="102"/>
              <w:jc w:val="left"/>
              <w:rPr>
                <w:rFonts w:ascii="宋体" w:hAnsi="宋体" w:cs="宋体" w:eastAsia="宋体" w:hint="default"/>
                <w:sz w:val="18"/>
                <w:szCs w:val="18"/>
              </w:rPr>
            </w:pPr>
            <w:r>
              <w:rPr>
                <w:rFonts w:ascii="宋体" w:hAnsi="宋体" w:cs="宋体" w:eastAsia="宋体" w:hint="default"/>
                <w:spacing w:val="-1"/>
                <w:sz w:val="18"/>
                <w:szCs w:val="18"/>
              </w:rPr>
              <w:t>根据税收、会计等法律、法规的要求对当期损益进行一次性调整对当期</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损益的影响</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67" w:footer="956" w:top="1060" w:bottom="1140" w:left="1180" w:right="0"/>
        </w:sectPr>
      </w:pPr>
    </w:p>
    <w:p>
      <w:pPr>
        <w:spacing w:line="240" w:lineRule="auto" w:before="11"/>
        <w:rPr>
          <w:rFonts w:ascii="宋体" w:hAnsi="宋体" w:cs="宋体" w:eastAsia="宋体" w:hint="default"/>
          <w:sz w:val="26"/>
          <w:szCs w:val="26"/>
        </w:rPr>
      </w:pPr>
    </w:p>
    <w:tbl>
      <w:tblPr>
        <w:tblW w:w="0" w:type="auto"/>
        <w:jc w:val="left"/>
        <w:tblInd w:w="111" w:type="dxa"/>
        <w:tblLayout w:type="fixed"/>
        <w:tblCellMar>
          <w:top w:w="0" w:type="dxa"/>
          <w:left w:w="0" w:type="dxa"/>
          <w:bottom w:w="0" w:type="dxa"/>
          <w:right w:w="0" w:type="dxa"/>
        </w:tblCellMar>
        <w:tblLook w:val="01E0"/>
      </w:tblPr>
      <w:tblGrid>
        <w:gridCol w:w="5795"/>
        <w:gridCol w:w="1983"/>
        <w:gridCol w:w="1985"/>
      </w:tblGrid>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62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62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2,144,419.68</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1,485,411.96</w:t>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非经常性损益合计</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18,832,201.73</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12,314,118.21</w:t>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减：所得税</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2,699,785.72</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1,400,162.55</w:t>
            </w:r>
          </w:p>
        </w:tc>
      </w:tr>
      <w:tr>
        <w:trPr>
          <w:trHeight w:val="449"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1" w:hRule="exact"/>
        </w:trPr>
        <w:tc>
          <w:tcPr>
            <w:tcW w:w="57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扣除所得税、少数股东损益后的非经常性损益净额</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16,132,416.01</w:t>
            </w:r>
          </w:p>
        </w:tc>
        <w:tc>
          <w:tcPr>
            <w:tcW w:w="19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10,913,955.66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89"/>
        <w:ind w:left="238" w:right="128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8"/>
        <w:rPr>
          <w:rFonts w:ascii="宋体" w:hAnsi="宋体" w:cs="宋体" w:eastAsia="宋体" w:hint="default"/>
          <w:b/>
          <w:bCs/>
          <w:sz w:val="17"/>
          <w:szCs w:val="17"/>
        </w:rPr>
      </w:pPr>
    </w:p>
    <w:p>
      <w:pPr>
        <w:spacing w:line="429" w:lineRule="auto" w:before="0"/>
        <w:ind w:left="238" w:right="1406" w:firstLine="420"/>
        <w:jc w:val="left"/>
        <w:rPr>
          <w:rFonts w:ascii="宋体" w:hAnsi="宋体" w:cs="宋体" w:eastAsia="宋体" w:hint="default"/>
          <w:sz w:val="21"/>
          <w:szCs w:val="21"/>
        </w:rPr>
      </w:pPr>
      <w:r>
        <w:rPr>
          <w:rFonts w:ascii="宋体" w:hAnsi="宋体" w:cs="宋体" w:eastAsia="宋体" w:hint="default"/>
          <w:sz w:val="21"/>
          <w:szCs w:val="21"/>
        </w:rPr>
        <w:t>本公司按照证监会颁布的《公开发行证券公司信息披露编报规则第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净资产收益率和每</w:t>
      </w:r>
      <w:r>
        <w:rPr>
          <w:rFonts w:ascii="宋体" w:hAnsi="宋体" w:cs="宋体" w:eastAsia="宋体" w:hint="default"/>
          <w:w w:val="100"/>
          <w:sz w:val="21"/>
          <w:szCs w:val="21"/>
        </w:rPr>
        <w:t> </w:t>
      </w:r>
      <w:r>
        <w:rPr>
          <w:rFonts w:ascii="宋体" w:hAnsi="宋体" w:cs="宋体" w:eastAsia="宋体" w:hint="default"/>
          <w:sz w:val="21"/>
          <w:szCs w:val="21"/>
        </w:rPr>
        <w:t>股收益的计算及披露》</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年修订</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47"/>
          <w:sz w:val="21"/>
          <w:szCs w:val="21"/>
        </w:rPr>
        <w:t> </w:t>
      </w:r>
      <w:r>
        <w:rPr>
          <w:rFonts w:ascii="宋体" w:hAnsi="宋体" w:cs="宋体" w:eastAsia="宋体" w:hint="default"/>
          <w:sz w:val="21"/>
          <w:szCs w:val="21"/>
        </w:rPr>
        <w:t>计算的净资产收益率和每股收益如下：</w:t>
      </w:r>
    </w:p>
    <w:p>
      <w:pPr>
        <w:spacing w:before="44"/>
        <w:ind w:left="238" w:right="1281" w:firstLine="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年度净资产收益率和每股收益有关指标如下：</w:t>
      </w:r>
    </w:p>
    <w:tbl>
      <w:tblPr>
        <w:tblW w:w="0" w:type="auto"/>
        <w:jc w:val="left"/>
        <w:tblInd w:w="219" w:type="dxa"/>
        <w:tblLayout w:type="fixed"/>
        <w:tblCellMar>
          <w:top w:w="0" w:type="dxa"/>
          <w:left w:w="0" w:type="dxa"/>
          <w:bottom w:w="0" w:type="dxa"/>
          <w:right w:w="0" w:type="dxa"/>
        </w:tblCellMar>
        <w:tblLook w:val="01E0"/>
      </w:tblPr>
      <w:tblGrid>
        <w:gridCol w:w="3418"/>
        <w:gridCol w:w="2127"/>
        <w:gridCol w:w="2055"/>
        <w:gridCol w:w="2054"/>
      </w:tblGrid>
      <w:tr>
        <w:trPr>
          <w:trHeight w:val="530" w:hRule="exact"/>
        </w:trPr>
        <w:tc>
          <w:tcPr>
            <w:tcW w:w="3418" w:type="dxa"/>
            <w:vMerge w:val="restart"/>
            <w:tcBorders>
              <w:top w:val="single" w:sz="4"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0" w:right="0"/>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2127" w:type="dxa"/>
            <w:vMerge w:val="restart"/>
            <w:tcBorders>
              <w:top w:val="single" w:sz="4" w:space="0" w:color="000000"/>
              <w:left w:val="single" w:sz="4" w:space="0" w:color="000000"/>
              <w:right w:val="single" w:sz="4" w:space="0" w:color="000000"/>
            </w:tcBorders>
          </w:tcPr>
          <w:p>
            <w:pPr>
              <w:pStyle w:val="TableParagraph"/>
              <w:spacing w:line="520" w:lineRule="exact" w:before="47"/>
              <w:ind w:left="443" w:right="322" w:hanging="125"/>
              <w:jc w:val="left"/>
              <w:rPr>
                <w:rFonts w:ascii="宋体" w:hAnsi="宋体" w:cs="宋体" w:eastAsia="宋体" w:hint="default"/>
                <w:sz w:val="21"/>
                <w:szCs w:val="21"/>
              </w:rPr>
            </w:pPr>
            <w:r>
              <w:rPr>
                <w:rFonts w:ascii="宋体" w:hAnsi="宋体" w:cs="宋体" w:eastAsia="宋体" w:hint="default"/>
                <w:sz w:val="21"/>
                <w:szCs w:val="21"/>
              </w:rPr>
              <w:t>加权平均净资产</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4109"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530" w:hRule="exact"/>
        </w:trPr>
        <w:tc>
          <w:tcPr>
            <w:tcW w:w="3418" w:type="dxa"/>
            <w:vMerge/>
            <w:tcBorders>
              <w:left w:val="nil" w:sz="6" w:space="0" w:color="auto"/>
              <w:bottom w:val="single" w:sz="4" w:space="0" w:color="000000"/>
              <w:right w:val="single" w:sz="4" w:space="0" w:color="000000"/>
            </w:tcBorders>
          </w:tcPr>
          <w:p>
            <w:pPr/>
          </w:p>
        </w:tc>
        <w:tc>
          <w:tcPr>
            <w:tcW w:w="2127" w:type="dxa"/>
            <w:vMerge/>
            <w:tcBorders>
              <w:left w:val="single" w:sz="4" w:space="0" w:color="000000"/>
              <w:bottom w:val="single" w:sz="4" w:space="0" w:color="000000"/>
              <w:right w:val="single" w:sz="4" w:space="0" w:color="000000"/>
            </w:tcBorders>
          </w:tcPr>
          <w:p>
            <w:pP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加权平均</w:t>
            </w:r>
          </w:p>
        </w:tc>
        <w:tc>
          <w:tcPr>
            <w:tcW w:w="20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528"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12.09</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0.59</w:t>
            </w:r>
          </w:p>
        </w:tc>
        <w:tc>
          <w:tcPr>
            <w:tcW w:w="20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0.59</w:t>
            </w:r>
          </w:p>
        </w:tc>
      </w:tr>
      <w:tr>
        <w:trPr>
          <w:trHeight w:val="797"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72" w:lineRule="exact"/>
              <w:ind w:left="122" w:right="104"/>
              <w:jc w:val="left"/>
              <w:rPr>
                <w:rFonts w:ascii="宋体" w:hAnsi="宋体" w:cs="宋体" w:eastAsia="宋体" w:hint="default"/>
                <w:sz w:val="21"/>
                <w:szCs w:val="21"/>
              </w:rPr>
            </w:pPr>
            <w:r>
              <w:rPr>
                <w:rFonts w:ascii="宋体" w:hAnsi="宋体" w:cs="宋体" w:eastAsia="宋体" w:hint="default"/>
                <w:sz w:val="21"/>
                <w:szCs w:val="21"/>
              </w:rPr>
              <w:t>扣除非经常性损益后归属于公司普</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通股股东的净利润</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z w:val="21"/>
              </w:rPr>
              <w:t>10.75</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0.52</w:t>
            </w:r>
          </w:p>
        </w:tc>
        <w:tc>
          <w:tcPr>
            <w:tcW w:w="20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0.52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before="36"/>
        <w:ind w:left="238" w:right="128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、公司主要会计报表项目的异常情况及原因的说明</w:t>
      </w:r>
      <w:r>
        <w:rPr>
          <w:rFonts w:ascii="宋体" w:hAnsi="宋体" w:cs="宋体" w:eastAsia="宋体" w:hint="default"/>
          <w:sz w:val="21"/>
          <w:szCs w:val="21"/>
        </w:rPr>
      </w:r>
    </w:p>
    <w:p>
      <w:pPr>
        <w:spacing w:line="240" w:lineRule="auto" w:before="1"/>
        <w:rPr>
          <w:rFonts w:ascii="宋体" w:hAnsi="宋体" w:cs="宋体" w:eastAsia="宋体" w:hint="default"/>
          <w:b/>
          <w:bCs/>
          <w:sz w:val="19"/>
          <w:szCs w:val="19"/>
        </w:rPr>
      </w:pPr>
    </w:p>
    <w:p>
      <w:pPr>
        <w:spacing w:before="0"/>
        <w:ind w:left="238" w:right="128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）资产负债表项目</w:t>
      </w:r>
    </w:p>
    <w:p>
      <w:pPr>
        <w:spacing w:line="240" w:lineRule="auto" w:before="4"/>
        <w:rPr>
          <w:rFonts w:ascii="宋体" w:hAnsi="宋体" w:cs="宋体" w:eastAsia="宋体" w:hint="default"/>
          <w:sz w:val="16"/>
          <w:szCs w:val="16"/>
        </w:rPr>
      </w:pPr>
    </w:p>
    <w:p>
      <w:pPr>
        <w:tabs>
          <w:tab w:pos="8049" w:val="left" w:leader="none"/>
        </w:tabs>
        <w:spacing w:before="36"/>
        <w:ind w:left="6998" w:right="1281"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1574"/>
        <w:gridCol w:w="1558"/>
        <w:gridCol w:w="1560"/>
        <w:gridCol w:w="994"/>
        <w:gridCol w:w="3968"/>
      </w:tblGrid>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资产负债表项目</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z w:val="18"/>
                <w:szCs w:val="18"/>
              </w:rPr>
              <w:t>增减幅度</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变动原因说明</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866,610,642.91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213,596,489.00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305.72%</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主要是公司本期公开发行股票收到募集资金</w:t>
            </w:r>
          </w:p>
        </w:tc>
      </w:tr>
      <w:tr>
        <w:trPr>
          <w:trHeight w:val="9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631,998,016.04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372,514,499.57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69.66%</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32" w:lineRule="exact"/>
              <w:ind w:left="100" w:right="112"/>
              <w:jc w:val="both"/>
              <w:rPr>
                <w:rFonts w:ascii="宋体" w:hAnsi="宋体" w:cs="宋体" w:eastAsia="宋体" w:hint="default"/>
                <w:sz w:val="18"/>
                <w:szCs w:val="18"/>
              </w:rPr>
            </w:pPr>
            <w:r>
              <w:rPr>
                <w:rFonts w:ascii="宋体" w:hAnsi="宋体" w:cs="宋体" w:eastAsia="宋体" w:hint="default"/>
                <w:spacing w:val="7"/>
                <w:sz w:val="18"/>
                <w:szCs w:val="18"/>
              </w:rPr>
              <w:t>主要是子公司赛格通信本年地铁项目尾款尚未</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7"/>
                <w:sz w:val="18"/>
                <w:szCs w:val="18"/>
              </w:rPr>
              <w:t>到收以及受国际金融环境影响，客户资金压力</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大，公司降低预付款比例和延长应收账款账期</w:t>
            </w:r>
          </w:p>
        </w:tc>
      </w:tr>
      <w:tr>
        <w:trPr>
          <w:trHeight w:val="718"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183,558,291.19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26,870,800.32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583.11%</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32" w:lineRule="exact"/>
              <w:ind w:left="100" w:right="112"/>
              <w:jc w:val="left"/>
              <w:rPr>
                <w:rFonts w:ascii="宋体" w:hAnsi="宋体" w:cs="宋体" w:eastAsia="宋体" w:hint="default"/>
                <w:sz w:val="18"/>
                <w:szCs w:val="18"/>
              </w:rPr>
            </w:pPr>
            <w:r>
              <w:rPr>
                <w:rFonts w:ascii="宋体" w:hAnsi="宋体" w:cs="宋体" w:eastAsia="宋体" w:hint="default"/>
                <w:spacing w:val="7"/>
                <w:sz w:val="18"/>
                <w:szCs w:val="18"/>
              </w:rPr>
              <w:t>主要是预付购买龙岗厂房而支付的收购款及厂</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房装修款</w:t>
            </w:r>
          </w:p>
        </w:tc>
      </w:tr>
    </w:tbl>
    <w:p>
      <w:pPr>
        <w:spacing w:after="0" w:line="232" w:lineRule="exact"/>
        <w:jc w:val="left"/>
        <w:rPr>
          <w:rFonts w:ascii="宋体" w:hAnsi="宋体" w:cs="宋体" w:eastAsia="宋体" w:hint="default"/>
          <w:sz w:val="18"/>
          <w:szCs w:val="18"/>
        </w:rPr>
        <w:sectPr>
          <w:pgSz w:w="11910" w:h="16840"/>
          <w:pgMar w:header="867" w:footer="956" w:top="1060" w:bottom="1140" w:left="1180" w:right="0"/>
        </w:sectPr>
      </w:pPr>
    </w:p>
    <w:p>
      <w:pPr>
        <w:spacing w:line="240" w:lineRule="auto" w:before="11"/>
        <w:rPr>
          <w:rFonts w:ascii="宋体" w:hAnsi="宋体" w:cs="宋体" w:eastAsia="宋体" w:hint="default"/>
          <w:sz w:val="26"/>
          <w:szCs w:val="26"/>
        </w:rPr>
      </w:pPr>
    </w:p>
    <w:tbl>
      <w:tblPr>
        <w:tblW w:w="0" w:type="auto"/>
        <w:jc w:val="left"/>
        <w:tblInd w:w="119" w:type="dxa"/>
        <w:tblLayout w:type="fixed"/>
        <w:tblCellMar>
          <w:top w:w="0" w:type="dxa"/>
          <w:left w:w="0" w:type="dxa"/>
          <w:bottom w:w="0" w:type="dxa"/>
          <w:right w:w="0" w:type="dxa"/>
        </w:tblCellMar>
        <w:tblLook w:val="01E0"/>
      </w:tblPr>
      <w:tblGrid>
        <w:gridCol w:w="1574"/>
        <w:gridCol w:w="1558"/>
        <w:gridCol w:w="1560"/>
        <w:gridCol w:w="994"/>
        <w:gridCol w:w="3968"/>
      </w:tblGrid>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资产负债表项目</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z w:val="18"/>
                <w:szCs w:val="18"/>
              </w:rPr>
              <w:t>增减幅度</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变动原因说明</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9,702,951.03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计提的募集资金定期存款利息</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70,930,268.67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5,705,710.60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1143.15%</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主要是哈尔滨好易通研发大楼工程进度增加</w:t>
            </w:r>
          </w:p>
        </w:tc>
      </w:tr>
      <w:tr>
        <w:trPr>
          <w:trHeight w:val="718"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67,794,970.46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40,298,167.32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68.23%</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00" w:right="112"/>
              <w:jc w:val="left"/>
              <w:rPr>
                <w:rFonts w:ascii="宋体" w:hAnsi="宋体" w:cs="宋体" w:eastAsia="宋体" w:hint="default"/>
                <w:sz w:val="18"/>
                <w:szCs w:val="18"/>
              </w:rPr>
            </w:pPr>
            <w:r>
              <w:rPr>
                <w:rFonts w:ascii="宋体" w:hAnsi="宋体" w:cs="宋体" w:eastAsia="宋体" w:hint="default"/>
                <w:spacing w:val="7"/>
                <w:sz w:val="18"/>
                <w:szCs w:val="18"/>
              </w:rPr>
              <w:t>主要是哈尔滨研发大楼补缴地价和已结项的开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发项目支出结转无形资产</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22,776,523.67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主要是符合条件的开发项目对应费用资本化</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2,550,504.39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1,887,862.78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35.10%</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主要是好易通大厦部分楼层新增装修费用</w:t>
            </w:r>
          </w:p>
        </w:tc>
      </w:tr>
      <w:tr>
        <w:trPr>
          <w:trHeight w:val="718"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9,423,017.66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6,870,246.49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37.16%</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34" w:lineRule="exact"/>
              <w:ind w:left="100" w:right="112"/>
              <w:jc w:val="left"/>
              <w:rPr>
                <w:rFonts w:ascii="宋体" w:hAnsi="宋体" w:cs="宋体" w:eastAsia="宋体" w:hint="default"/>
                <w:sz w:val="18"/>
                <w:szCs w:val="18"/>
              </w:rPr>
            </w:pPr>
            <w:r>
              <w:rPr>
                <w:rFonts w:ascii="宋体" w:hAnsi="宋体" w:cs="宋体" w:eastAsia="宋体" w:hint="default"/>
                <w:spacing w:val="7"/>
                <w:sz w:val="18"/>
                <w:szCs w:val="18"/>
              </w:rPr>
              <w:t>主要是本年度应收账款增加相应坏账准备计提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的增加，产生的可抵扣暂时性差异增加</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77,186,660.54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205,295,606.42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-62.40%</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主要是使用超募资金偿还部分短期借款</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10,847,083.90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102,237,944.95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-89.39%</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主要是地铁项目完成初验后确认收入转销</w:t>
            </w:r>
          </w:p>
        </w:tc>
      </w:tr>
      <w:tr>
        <w:trPr>
          <w:trHeight w:val="552"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8,832,738.52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22,544,970.43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-60.82%</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月出口退税款尚未退至公司</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281,348.10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416,100.00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-32.38%</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企业债券本金减少需计提的利息减少</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3,947,631.53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30,445,051.23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-87.03%</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主要是本年使用超募资金偿还部分长期借款</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20,754,750.00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本期已偿还</w:t>
            </w:r>
          </w:p>
        </w:tc>
      </w:tr>
      <w:tr>
        <w:trPr>
          <w:trHeight w:val="718"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18,394,512.53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12,236,500.06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50.32%</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00" w:right="112"/>
              <w:jc w:val="left"/>
              <w:rPr>
                <w:rFonts w:ascii="宋体" w:hAnsi="宋体" w:cs="宋体" w:eastAsia="宋体" w:hint="default"/>
                <w:sz w:val="18"/>
                <w:szCs w:val="18"/>
              </w:rPr>
            </w:pPr>
            <w:r>
              <w:rPr>
                <w:rFonts w:ascii="宋体" w:hAnsi="宋体" w:cs="宋体" w:eastAsia="宋体" w:hint="default"/>
                <w:spacing w:val="7"/>
                <w:sz w:val="18"/>
                <w:szCs w:val="18"/>
              </w:rPr>
              <w:t>主要是本年收到尚未达到确认收入条件的政府</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补助增加</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278,000,000.00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208,000,000.00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33.65%</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本期公开发行股票</w:t>
            </w:r>
          </w:p>
        </w:tc>
      </w:tr>
      <w:tr>
        <w:trPr>
          <w:trHeight w:val="55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1,252,622,093.67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35,774,543.67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3401.43%</w:t>
            </w:r>
          </w:p>
        </w:tc>
        <w:tc>
          <w:tcPr>
            <w:tcW w:w="39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本期公开发行股票股票溢价形成</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spacing w:before="36"/>
        <w:ind w:left="13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）利润表项目</w:t>
      </w:r>
    </w:p>
    <w:p>
      <w:pPr>
        <w:spacing w:line="240" w:lineRule="auto" w:before="4"/>
        <w:rPr>
          <w:rFonts w:ascii="宋体" w:hAnsi="宋体" w:cs="宋体" w:eastAsia="宋体" w:hint="default"/>
          <w:sz w:val="16"/>
          <w:szCs w:val="16"/>
        </w:rPr>
      </w:pPr>
    </w:p>
    <w:p>
      <w:pPr>
        <w:tabs>
          <w:tab w:pos="7949" w:val="left" w:leader="none"/>
        </w:tabs>
        <w:spacing w:before="36"/>
        <w:ind w:left="6898" w:right="0"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1627"/>
        <w:gridCol w:w="1613"/>
        <w:gridCol w:w="1452"/>
        <w:gridCol w:w="994"/>
        <w:gridCol w:w="4008"/>
      </w:tblGrid>
      <w:tr>
        <w:trPr>
          <w:trHeight w:val="550"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利润表项目</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z w:val="18"/>
                <w:szCs w:val="18"/>
              </w:rPr>
              <w:t>增减幅度</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sz w:val="18"/>
                <w:szCs w:val="18"/>
              </w:rPr>
              <w:t>变动原因说明</w:t>
            </w:r>
          </w:p>
        </w:tc>
      </w:tr>
      <w:tr>
        <w:trPr>
          <w:trHeight w:val="718"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9,003,379.87</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1"/>
              <w:jc w:val="right"/>
              <w:rPr>
                <w:rFonts w:ascii="Times New Roman" w:hAnsi="Times New Roman" w:cs="Times New Roman" w:eastAsia="Times New Roman" w:hint="default"/>
                <w:sz w:val="18"/>
                <w:szCs w:val="18"/>
              </w:rPr>
            </w:pPr>
            <w:r>
              <w:rPr>
                <w:rFonts w:ascii="Times New Roman"/>
                <w:spacing w:val="-1"/>
                <w:sz w:val="18"/>
              </w:rPr>
              <w:t>3,573,515.10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3"/>
              <w:jc w:val="right"/>
              <w:rPr>
                <w:rFonts w:ascii="Times New Roman" w:hAnsi="Times New Roman" w:cs="Times New Roman" w:eastAsia="Times New Roman" w:hint="default"/>
                <w:sz w:val="18"/>
                <w:szCs w:val="18"/>
              </w:rPr>
            </w:pPr>
            <w:r>
              <w:rPr>
                <w:rFonts w:ascii="Times New Roman"/>
                <w:spacing w:val="-1"/>
                <w:sz w:val="18"/>
              </w:rPr>
              <w:t>151.95%</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1" w:lineRule="exact"/>
              <w:ind w:left="100" w:right="0"/>
              <w:jc w:val="left"/>
              <w:rPr>
                <w:rFonts w:ascii="宋体" w:hAnsi="宋体" w:cs="宋体" w:eastAsia="宋体" w:hint="default"/>
                <w:sz w:val="18"/>
                <w:szCs w:val="18"/>
              </w:rPr>
            </w:pPr>
            <w:r>
              <w:rPr>
                <w:rFonts w:ascii="宋体" w:hAnsi="宋体" w:cs="宋体" w:eastAsia="宋体" w:hint="default"/>
                <w:sz w:val="18"/>
                <w:szCs w:val="18"/>
              </w:rPr>
              <w:t>主要是 </w:t>
            </w:r>
            <w:r>
              <w:rPr>
                <w:rFonts w:ascii="Times New Roman" w:hAnsi="Times New Roman" w:cs="Times New Roman" w:eastAsia="Times New Roman" w:hint="default"/>
                <w:sz w:val="18"/>
                <w:szCs w:val="18"/>
              </w:rPr>
              <w:t>2011 </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年深圳地区所属企业城建税税率由</w:t>
            </w:r>
          </w:p>
          <w:p>
            <w:pPr>
              <w:pStyle w:val="TableParagraph"/>
              <w:spacing w:line="241"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pacing w:val="1"/>
                <w:w w:val="99"/>
                <w:sz w:val="18"/>
                <w:szCs w:val="18"/>
              </w:rPr>
              <w:t>1</w:t>
            </w:r>
            <w:r>
              <w:rPr>
                <w:rFonts w:ascii="Times New Roman" w:hAnsi="Times New Roman" w:cs="Times New Roman" w:eastAsia="Times New Roman" w:hint="default"/>
                <w:spacing w:val="-2"/>
                <w:w w:val="99"/>
                <w:sz w:val="18"/>
                <w:szCs w:val="18"/>
              </w:rPr>
              <w:t>%</w:t>
            </w:r>
            <w:r>
              <w:rPr>
                <w:rFonts w:ascii="宋体" w:hAnsi="宋体" w:cs="宋体" w:eastAsia="宋体" w:hint="default"/>
                <w:w w:val="99"/>
                <w:sz w:val="18"/>
                <w:szCs w:val="18"/>
              </w:rPr>
              <w:t>增加至</w:t>
            </w:r>
            <w:r>
              <w:rPr>
                <w:rFonts w:ascii="宋体" w:hAnsi="宋体" w:cs="宋体" w:eastAsia="宋体" w:hint="default"/>
                <w:spacing w:val="-45"/>
                <w:w w:val="99"/>
                <w:sz w:val="18"/>
                <w:szCs w:val="18"/>
              </w:rPr>
              <w:t> </w:t>
            </w:r>
            <w:r>
              <w:rPr>
                <w:rFonts w:ascii="Times New Roman" w:hAnsi="Times New Roman" w:cs="Times New Roman" w:eastAsia="Times New Roman" w:hint="default"/>
                <w:spacing w:val="1"/>
                <w:w w:val="99"/>
                <w:sz w:val="18"/>
                <w:szCs w:val="18"/>
              </w:rPr>
              <w:t>7</w:t>
            </w:r>
            <w:r>
              <w:rPr>
                <w:rFonts w:ascii="Times New Roman" w:hAnsi="Times New Roman" w:cs="Times New Roman" w:eastAsia="Times New Roman" w:hint="default"/>
                <w:spacing w:val="-2"/>
                <w:w w:val="99"/>
                <w:sz w:val="18"/>
                <w:szCs w:val="18"/>
              </w:rPr>
              <w:t>%</w:t>
            </w:r>
            <w:r>
              <w:rPr>
                <w:rFonts w:ascii="宋体" w:hAnsi="宋体" w:cs="宋体" w:eastAsia="宋体" w:hint="default"/>
                <w:spacing w:val="-77"/>
                <w:w w:val="99"/>
                <w:sz w:val="18"/>
                <w:szCs w:val="18"/>
              </w:rPr>
              <w:t>，</w:t>
            </w:r>
            <w:r>
              <w:rPr>
                <w:rFonts w:ascii="宋体" w:hAnsi="宋体" w:cs="宋体" w:eastAsia="宋体" w:hint="default"/>
                <w:w w:val="99"/>
                <w:sz w:val="18"/>
                <w:szCs w:val="18"/>
              </w:rPr>
              <w:t>同时开始增收</w:t>
            </w:r>
            <w:r>
              <w:rPr>
                <w:rFonts w:ascii="宋体" w:hAnsi="宋体" w:cs="宋体" w:eastAsia="宋体" w:hint="default"/>
                <w:spacing w:val="-44"/>
                <w:w w:val="99"/>
                <w:sz w:val="18"/>
                <w:szCs w:val="18"/>
              </w:rPr>
              <w:t> </w:t>
            </w:r>
            <w:r>
              <w:rPr>
                <w:rFonts w:ascii="Times New Roman" w:hAnsi="Times New Roman" w:cs="Times New Roman" w:eastAsia="Times New Roman" w:hint="default"/>
                <w:spacing w:val="-2"/>
                <w:w w:val="99"/>
                <w:sz w:val="18"/>
                <w:szCs w:val="18"/>
              </w:rPr>
              <w:t>2%</w:t>
            </w:r>
            <w:r>
              <w:rPr>
                <w:rFonts w:ascii="宋体" w:hAnsi="宋体" w:cs="宋体" w:eastAsia="宋体" w:hint="default"/>
                <w:w w:val="99"/>
                <w:sz w:val="18"/>
                <w:szCs w:val="18"/>
              </w:rPr>
              <w:t>地方教育费附加</w:t>
            </w:r>
            <w:r>
              <w:rPr>
                <w:rFonts w:ascii="宋体" w:hAnsi="宋体" w:cs="宋体" w:eastAsia="宋体" w:hint="default"/>
                <w:sz w:val="18"/>
                <w:szCs w:val="18"/>
              </w:rPr>
            </w:r>
          </w:p>
        </w:tc>
      </w:tr>
      <w:tr>
        <w:trPr>
          <w:trHeight w:val="718"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167,572,133.52</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120,691,893.14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38.84%</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00" w:right="112"/>
              <w:jc w:val="left"/>
              <w:rPr>
                <w:rFonts w:ascii="宋体" w:hAnsi="宋体" w:cs="宋体" w:eastAsia="宋体" w:hint="default"/>
                <w:sz w:val="18"/>
                <w:szCs w:val="18"/>
              </w:rPr>
            </w:pPr>
            <w:r>
              <w:rPr>
                <w:rFonts w:ascii="宋体" w:hAnsi="宋体" w:cs="宋体" w:eastAsia="宋体" w:hint="default"/>
                <w:sz w:val="18"/>
                <w:szCs w:val="18"/>
              </w:rPr>
              <w:t>主要是新建海外营销和客户服务网络、加大海外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销售投入以及加大数字品牌推广力度</w:t>
            </w:r>
          </w:p>
        </w:tc>
      </w:tr>
      <w:tr>
        <w:trPr>
          <w:trHeight w:val="718"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14,039,361.19</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21,670,133.42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-35.21%</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00" w:right="112"/>
              <w:jc w:val="left"/>
              <w:rPr>
                <w:rFonts w:ascii="宋体" w:hAnsi="宋体" w:cs="宋体" w:eastAsia="宋体" w:hint="default"/>
                <w:sz w:val="18"/>
                <w:szCs w:val="18"/>
              </w:rPr>
            </w:pPr>
            <w:r>
              <w:rPr>
                <w:rFonts w:ascii="宋体" w:hAnsi="宋体" w:cs="宋体" w:eastAsia="宋体" w:hint="default"/>
                <w:sz w:val="18"/>
                <w:szCs w:val="18"/>
              </w:rPr>
              <w:t>主要是由于借款减少相应减少利息支出以及募集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资金存款利息收入增加</w:t>
            </w:r>
          </w:p>
        </w:tc>
      </w:tr>
    </w:tbl>
    <w:p>
      <w:pPr>
        <w:spacing w:after="0" w:line="232" w:lineRule="exact"/>
        <w:jc w:val="left"/>
        <w:rPr>
          <w:rFonts w:ascii="宋体" w:hAnsi="宋体" w:cs="宋体" w:eastAsia="宋体" w:hint="default"/>
          <w:sz w:val="18"/>
          <w:szCs w:val="18"/>
        </w:rPr>
        <w:sectPr>
          <w:pgSz w:w="11910" w:h="16840"/>
          <w:pgMar w:header="867" w:footer="956" w:top="1060" w:bottom="1140" w:left="1280" w:right="0"/>
        </w:sectPr>
      </w:pPr>
    </w:p>
    <w:p>
      <w:pPr>
        <w:spacing w:line="240" w:lineRule="auto" w:before="11"/>
        <w:rPr>
          <w:rFonts w:ascii="宋体" w:hAnsi="宋体" w:cs="宋体" w:eastAsia="宋体" w:hint="default"/>
          <w:sz w:val="26"/>
          <w:szCs w:val="26"/>
        </w:rPr>
      </w:pPr>
    </w:p>
    <w:tbl>
      <w:tblPr>
        <w:tblW w:w="0" w:type="auto"/>
        <w:jc w:val="left"/>
        <w:tblInd w:w="119" w:type="dxa"/>
        <w:tblLayout w:type="fixed"/>
        <w:tblCellMar>
          <w:top w:w="0" w:type="dxa"/>
          <w:left w:w="0" w:type="dxa"/>
          <w:bottom w:w="0" w:type="dxa"/>
          <w:right w:w="0" w:type="dxa"/>
        </w:tblCellMar>
        <w:tblLook w:val="01E0"/>
      </w:tblPr>
      <w:tblGrid>
        <w:gridCol w:w="1627"/>
        <w:gridCol w:w="1613"/>
        <w:gridCol w:w="1452"/>
        <w:gridCol w:w="994"/>
        <w:gridCol w:w="4008"/>
      </w:tblGrid>
      <w:tr>
        <w:trPr>
          <w:trHeight w:val="550"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利润表项目</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32"/>
              <w:jc w:val="right"/>
              <w:rPr>
                <w:rFonts w:ascii="宋体" w:hAnsi="宋体" w:cs="宋体" w:eastAsia="宋体" w:hint="default"/>
                <w:sz w:val="18"/>
                <w:szCs w:val="18"/>
              </w:rPr>
            </w:pPr>
            <w:r>
              <w:rPr>
                <w:rFonts w:ascii="宋体" w:hAnsi="宋体" w:cs="宋体" w:eastAsia="宋体" w:hint="default"/>
                <w:sz w:val="18"/>
                <w:szCs w:val="18"/>
              </w:rPr>
              <w:t>增减幅度</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sz w:val="18"/>
                <w:szCs w:val="18"/>
              </w:rPr>
              <w:t>变动原因说明</w:t>
            </w:r>
          </w:p>
        </w:tc>
      </w:tr>
      <w:tr>
        <w:trPr>
          <w:trHeight w:val="550"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17,459,684.26</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8,403,545.38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107.77%</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主要是应收账款增加而相应坏账准备计提增加</w:t>
            </w:r>
          </w:p>
        </w:tc>
      </w:tr>
      <w:tr>
        <w:trPr>
          <w:trHeight w:val="718"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43,988,618.46</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30,001,496.62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46.62%</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00" w:right="112"/>
              <w:jc w:val="left"/>
              <w:rPr>
                <w:rFonts w:ascii="宋体" w:hAnsi="宋体" w:cs="宋体" w:eastAsia="宋体" w:hint="default"/>
                <w:sz w:val="18"/>
                <w:szCs w:val="18"/>
              </w:rPr>
            </w:pPr>
            <w:r>
              <w:rPr>
                <w:rFonts w:ascii="宋体" w:hAnsi="宋体" w:cs="宋体" w:eastAsia="宋体" w:hint="default"/>
                <w:sz w:val="18"/>
                <w:szCs w:val="18"/>
              </w:rPr>
              <w:t>主要是本年收到的增值部软件退税款和收到的政</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府补助确认收入增加</w:t>
            </w:r>
          </w:p>
        </w:tc>
      </w:tr>
      <w:tr>
        <w:trPr>
          <w:trHeight w:val="718"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1"/>
              <w:jc w:val="right"/>
              <w:rPr>
                <w:rFonts w:ascii="Times New Roman" w:hAnsi="Times New Roman" w:cs="Times New Roman" w:eastAsia="Times New Roman" w:hint="default"/>
                <w:sz w:val="18"/>
                <w:szCs w:val="18"/>
              </w:rPr>
            </w:pPr>
            <w:r>
              <w:rPr>
                <w:rFonts w:ascii="Times New Roman"/>
                <w:spacing w:val="-1"/>
                <w:sz w:val="18"/>
              </w:rPr>
              <w:t>1,078,643.53</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606,469.90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77.86%</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00" w:right="112"/>
              <w:jc w:val="left"/>
              <w:rPr>
                <w:rFonts w:ascii="宋体" w:hAnsi="宋体" w:cs="宋体" w:eastAsia="宋体" w:hint="default"/>
                <w:sz w:val="18"/>
                <w:szCs w:val="18"/>
              </w:rPr>
            </w:pPr>
            <w:r>
              <w:rPr>
                <w:rFonts w:ascii="宋体" w:hAnsi="宋体" w:cs="宋体" w:eastAsia="宋体" w:hint="default"/>
                <w:sz w:val="18"/>
                <w:szCs w:val="18"/>
              </w:rPr>
              <w:t>主要是本年公司捐赠日本地震和深圳市南山区警</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察基金会</w:t>
            </w:r>
          </w:p>
        </w:tc>
      </w:tr>
      <w:tr>
        <w:trPr>
          <w:trHeight w:val="1417"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18,120,491.81</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13,270,052.81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36.55%</w:t>
            </w:r>
          </w:p>
        </w:tc>
        <w:tc>
          <w:tcPr>
            <w:tcW w:w="4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28" w:lineRule="auto"/>
              <w:ind w:left="100" w:right="81"/>
              <w:jc w:val="both"/>
              <w:rPr>
                <w:rFonts w:ascii="宋体" w:hAnsi="宋体" w:cs="宋体" w:eastAsia="宋体" w:hint="default"/>
                <w:sz w:val="18"/>
                <w:szCs w:val="18"/>
              </w:rPr>
            </w:pPr>
            <w:r>
              <w:rPr>
                <w:rFonts w:ascii="宋体" w:hAnsi="宋体" w:cs="宋体" w:eastAsia="宋体" w:hint="default"/>
                <w:sz w:val="18"/>
                <w:szCs w:val="18"/>
              </w:rPr>
              <w:t>主要是本年营业收入及利润总额的增加，相应的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应缴纳税金也随之增加。另外，</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年公司被评 为国家规划布局内重点软件企业，享受</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优惠 企业所得税税率，</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年度本资质正在申请中， 暂按</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税率计算应纳企业所得税税额。</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spacing w:before="36"/>
        <w:ind w:left="13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）现金流量表项目</w:t>
      </w:r>
    </w:p>
    <w:p>
      <w:pPr>
        <w:spacing w:line="240" w:lineRule="auto" w:before="5"/>
        <w:rPr>
          <w:rFonts w:ascii="宋体" w:hAnsi="宋体" w:cs="宋体" w:eastAsia="宋体" w:hint="default"/>
          <w:sz w:val="13"/>
          <w:szCs w:val="13"/>
        </w:rPr>
      </w:pPr>
    </w:p>
    <w:p>
      <w:pPr>
        <w:tabs>
          <w:tab w:pos="7949" w:val="left" w:leader="none"/>
        </w:tabs>
        <w:spacing w:before="36"/>
        <w:ind w:left="6898" w:right="0"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p>
      <w:pPr>
        <w:spacing w:line="240" w:lineRule="auto" w:before="4"/>
        <w:rPr>
          <w:rFonts w:ascii="宋体" w:hAnsi="宋体" w:cs="宋体" w:eastAsia="宋体" w:hint="default"/>
          <w:sz w:val="2"/>
          <w:szCs w:val="2"/>
        </w:rPr>
      </w:pPr>
    </w:p>
    <w:tbl>
      <w:tblPr>
        <w:tblW w:w="0" w:type="auto"/>
        <w:jc w:val="left"/>
        <w:tblInd w:w="119" w:type="dxa"/>
        <w:tblLayout w:type="fixed"/>
        <w:tblCellMar>
          <w:top w:w="0" w:type="dxa"/>
          <w:left w:w="0" w:type="dxa"/>
          <w:bottom w:w="0" w:type="dxa"/>
          <w:right w:w="0" w:type="dxa"/>
        </w:tblCellMar>
        <w:tblLook w:val="01E0"/>
      </w:tblPr>
      <w:tblGrid>
        <w:gridCol w:w="2710"/>
        <w:gridCol w:w="1589"/>
        <w:gridCol w:w="1589"/>
        <w:gridCol w:w="1073"/>
        <w:gridCol w:w="2667"/>
      </w:tblGrid>
      <w:tr>
        <w:trPr>
          <w:trHeight w:val="509" w:hRule="exact"/>
        </w:trPr>
        <w:tc>
          <w:tcPr>
            <w:tcW w:w="27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31" w:right="0"/>
              <w:jc w:val="left"/>
              <w:rPr>
                <w:rFonts w:ascii="宋体" w:hAnsi="宋体" w:cs="宋体" w:eastAsia="宋体" w:hint="default"/>
                <w:sz w:val="18"/>
                <w:szCs w:val="18"/>
              </w:rPr>
            </w:pPr>
            <w:r>
              <w:rPr>
                <w:rFonts w:ascii="宋体" w:hAnsi="宋体" w:cs="宋体" w:eastAsia="宋体" w:hint="default"/>
                <w:sz w:val="18"/>
                <w:szCs w:val="18"/>
              </w:rPr>
              <w:t>现金流量表项目</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2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增减幅度</w:t>
            </w:r>
          </w:p>
        </w:tc>
        <w:tc>
          <w:tcPr>
            <w:tcW w:w="266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87" w:right="0"/>
              <w:jc w:val="left"/>
              <w:rPr>
                <w:rFonts w:ascii="宋体" w:hAnsi="宋体" w:cs="宋体" w:eastAsia="宋体" w:hint="default"/>
                <w:sz w:val="18"/>
                <w:szCs w:val="18"/>
              </w:rPr>
            </w:pPr>
            <w:r>
              <w:rPr>
                <w:rFonts w:ascii="宋体" w:hAnsi="宋体" w:cs="宋体" w:eastAsia="宋体" w:hint="default"/>
                <w:sz w:val="18"/>
                <w:szCs w:val="18"/>
              </w:rPr>
              <w:t>变动原因说明</w:t>
            </w:r>
          </w:p>
        </w:tc>
      </w:tr>
      <w:tr>
        <w:trPr>
          <w:trHeight w:val="1419" w:hRule="exact"/>
        </w:trPr>
        <w:tc>
          <w:tcPr>
            <w:tcW w:w="27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325,820,643.04</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39" w:right="0"/>
              <w:jc w:val="left"/>
              <w:rPr>
                <w:rFonts w:ascii="Times New Roman" w:hAnsi="Times New Roman" w:cs="Times New Roman" w:eastAsia="Times New Roman" w:hint="default"/>
                <w:sz w:val="18"/>
                <w:szCs w:val="18"/>
              </w:rPr>
            </w:pPr>
            <w:r>
              <w:rPr>
                <w:rFonts w:ascii="Times New Roman"/>
                <w:sz w:val="18"/>
              </w:rPr>
              <w:t>66,824,855.77</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387.57%</w:t>
            </w:r>
          </w:p>
        </w:tc>
        <w:tc>
          <w:tcPr>
            <w:tcW w:w="266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37" w:lineRule="auto"/>
              <w:ind w:left="103" w:right="94"/>
              <w:jc w:val="both"/>
              <w:rPr>
                <w:rFonts w:ascii="宋体" w:hAnsi="宋体" w:cs="宋体" w:eastAsia="宋体" w:hint="default"/>
                <w:sz w:val="18"/>
                <w:szCs w:val="18"/>
              </w:rPr>
            </w:pPr>
            <w:r>
              <w:rPr>
                <w:rFonts w:ascii="宋体" w:hAnsi="宋体" w:cs="宋体" w:eastAsia="宋体" w:hint="default"/>
                <w:spacing w:val="8"/>
                <w:sz w:val="18"/>
                <w:szCs w:val="18"/>
              </w:rPr>
              <w:t>主要是为满足公司业务发展对</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5"/>
                <w:sz w:val="18"/>
                <w:szCs w:val="18"/>
              </w:rPr>
              <w:t>办公场所、研发设备和制造基地</w:t>
            </w:r>
            <w:r>
              <w:rPr>
                <w:rFonts w:ascii="宋体" w:hAnsi="宋体" w:cs="宋体" w:eastAsia="宋体" w:hint="default"/>
                <w:sz w:val="18"/>
                <w:szCs w:val="18"/>
              </w:rPr>
              <w:t> </w:t>
            </w:r>
            <w:r>
              <w:rPr>
                <w:rFonts w:ascii="宋体" w:hAnsi="宋体" w:cs="宋体" w:eastAsia="宋体" w:hint="default"/>
                <w:spacing w:val="-5"/>
                <w:sz w:val="18"/>
                <w:szCs w:val="18"/>
              </w:rPr>
              <w:t>的需求，公司建设哈尔滨研发大</w:t>
            </w:r>
            <w:r>
              <w:rPr>
                <w:rFonts w:ascii="宋体" w:hAnsi="宋体" w:cs="宋体" w:eastAsia="宋体" w:hint="default"/>
                <w:sz w:val="18"/>
                <w:szCs w:val="18"/>
              </w:rPr>
              <w:t> </w:t>
            </w:r>
            <w:r>
              <w:rPr>
                <w:rFonts w:ascii="宋体" w:hAnsi="宋体" w:cs="宋体" w:eastAsia="宋体" w:hint="default"/>
                <w:spacing w:val="-5"/>
                <w:sz w:val="18"/>
                <w:szCs w:val="18"/>
              </w:rPr>
              <w:t>楼、购买研发设备和购买龙岗厂</w:t>
            </w:r>
            <w:r>
              <w:rPr>
                <w:rFonts w:ascii="宋体" w:hAnsi="宋体" w:cs="宋体" w:eastAsia="宋体" w:hint="default"/>
                <w:sz w:val="18"/>
                <w:szCs w:val="18"/>
              </w:rPr>
              <w:t> 房等投资活动的现金支出</w:t>
            </w:r>
          </w:p>
        </w:tc>
      </w:tr>
      <w:tr>
        <w:trPr>
          <w:trHeight w:val="718" w:hRule="exact"/>
        </w:trPr>
        <w:tc>
          <w:tcPr>
            <w:tcW w:w="27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1,102,061,487.83</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439" w:right="0"/>
              <w:jc w:val="left"/>
              <w:rPr>
                <w:rFonts w:ascii="Times New Roman" w:hAnsi="Times New Roman" w:cs="Times New Roman" w:eastAsia="Times New Roman" w:hint="default"/>
                <w:sz w:val="18"/>
                <w:szCs w:val="18"/>
              </w:rPr>
            </w:pPr>
            <w:r>
              <w:rPr>
                <w:rFonts w:ascii="Times New Roman"/>
                <w:sz w:val="18"/>
              </w:rPr>
              <w:t>28,860,688.73</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3718.56%</w:t>
            </w:r>
          </w:p>
        </w:tc>
        <w:tc>
          <w:tcPr>
            <w:tcW w:w="266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32" w:lineRule="exact"/>
              <w:ind w:left="103" w:right="94"/>
              <w:jc w:val="left"/>
              <w:rPr>
                <w:rFonts w:ascii="宋体" w:hAnsi="宋体" w:cs="宋体" w:eastAsia="宋体" w:hint="default"/>
                <w:sz w:val="18"/>
                <w:szCs w:val="18"/>
              </w:rPr>
            </w:pPr>
            <w:r>
              <w:rPr>
                <w:rFonts w:ascii="宋体" w:hAnsi="宋体" w:cs="宋体" w:eastAsia="宋体" w:hint="default"/>
                <w:spacing w:val="8"/>
                <w:sz w:val="18"/>
                <w:szCs w:val="18"/>
              </w:rPr>
              <w:t>主要是公司本期公开发行股票</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收到募集资金</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12" w:lineRule="auto" w:before="169"/>
        <w:ind w:left="138" w:right="1397" w:firstLine="0"/>
        <w:jc w:val="left"/>
        <w:rPr>
          <w:rFonts w:ascii="宋体" w:hAnsi="宋体" w:cs="宋体" w:eastAsia="宋体" w:hint="default"/>
          <w:sz w:val="21"/>
          <w:szCs w:val="21"/>
        </w:rPr>
      </w:pPr>
      <w:r>
        <w:rPr>
          <w:rFonts w:ascii="宋体" w:hAnsi="宋体" w:cs="宋体" w:eastAsia="宋体" w:hint="default"/>
          <w:sz w:val="21"/>
          <w:szCs w:val="21"/>
        </w:rPr>
        <w:t>上述 </w:t>
      </w:r>
      <w:r>
        <w:rPr>
          <w:rFonts w:ascii="Times New Roman" w:hAnsi="Times New Roman" w:cs="Times New Roman" w:eastAsia="Times New Roman" w:hint="default"/>
          <w:spacing w:val="-4"/>
          <w:sz w:val="21"/>
          <w:szCs w:val="21"/>
        </w:rPr>
        <w:t>2011 </w:t>
      </w:r>
      <w:r>
        <w:rPr>
          <w:rFonts w:ascii="宋体" w:hAnsi="宋体" w:cs="宋体" w:eastAsia="宋体" w:hint="default"/>
          <w:sz w:val="21"/>
          <w:szCs w:val="21"/>
        </w:rPr>
        <w:t>年度公司的合并财务报表和有关附注，系我们按照企业会计准则（</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年版）的规定编</w:t>
      </w:r>
      <w:r>
        <w:rPr>
          <w:rFonts w:ascii="宋体" w:hAnsi="宋体" w:cs="宋体" w:eastAsia="宋体" w:hint="default"/>
          <w:w w:val="100"/>
          <w:sz w:val="21"/>
          <w:szCs w:val="21"/>
        </w:rPr>
        <w:t> </w:t>
      </w:r>
      <w:r>
        <w:rPr>
          <w:rFonts w:ascii="宋体" w:hAnsi="宋体" w:cs="宋体" w:eastAsia="宋体" w:hint="default"/>
          <w:sz w:val="21"/>
          <w:szCs w:val="21"/>
        </w:rPr>
        <w:t>制。</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7"/>
          <w:szCs w:val="27"/>
        </w:rPr>
      </w:pPr>
    </w:p>
    <w:p>
      <w:pPr>
        <w:tabs>
          <w:tab w:pos="2721" w:val="left" w:leader="none"/>
          <w:tab w:pos="6201" w:val="left" w:leader="none"/>
          <w:tab w:pos="9260" w:val="left" w:leader="none"/>
        </w:tabs>
        <w:spacing w:before="0"/>
        <w:ind w:left="138" w:right="0" w:firstLine="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法定</w:t>
      </w:r>
      <w:r>
        <w:rPr>
          <w:rFonts w:ascii="宋体" w:hAnsi="宋体" w:cs="宋体" w:eastAsia="宋体" w:hint="default"/>
          <w:spacing w:val="-3"/>
          <w:w w:val="100"/>
          <w:sz w:val="21"/>
          <w:szCs w:val="21"/>
        </w:rPr>
        <w:t>代</w:t>
      </w:r>
      <w:r>
        <w:rPr>
          <w:rFonts w:ascii="宋体" w:hAnsi="宋体" w:cs="宋体" w:eastAsia="宋体" w:hint="default"/>
          <w:w w:val="100"/>
          <w:sz w:val="21"/>
          <w:szCs w:val="21"/>
        </w:rPr>
        <w:t>表</w:t>
      </w:r>
      <w:r>
        <w:rPr>
          <w:rFonts w:ascii="宋体" w:hAnsi="宋体" w:cs="宋体" w:eastAsia="宋体" w:hint="default"/>
          <w:spacing w:val="-3"/>
          <w:w w:val="100"/>
          <w:sz w:val="21"/>
          <w:szCs w:val="21"/>
        </w:rPr>
        <w:t>人</w:t>
      </w:r>
      <w:r>
        <w:rPr>
          <w:rFonts w:ascii="宋体" w:hAnsi="宋体" w:cs="宋体" w:eastAsia="宋体" w:hint="default"/>
          <w:spacing w:val="-92"/>
          <w:w w:val="100"/>
          <w:sz w:val="21"/>
          <w:szCs w:val="21"/>
        </w:rPr>
        <w:t>：</w:t>
      </w:r>
      <w:r>
        <w:rPr>
          <w:rFonts w:ascii="Times New Roman" w:hAnsi="Times New Roman" w:cs="Times New Roman" w:eastAsia="Times New Roman" w:hint="default"/>
          <w:spacing w:val="-92"/>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ab/>
      </w:r>
      <w:r>
        <w:rPr>
          <w:rFonts w:ascii="Times New Roman" w:hAnsi="Times New Roman" w:cs="Times New Roman" w:eastAsia="Times New Roman" w:hint="default"/>
          <w:sz w:val="21"/>
          <w:szCs w:val="21"/>
        </w:rPr>
      </w:r>
      <w:r>
        <w:rPr>
          <w:rFonts w:ascii="Times New Roman" w:hAnsi="Times New Roman" w:cs="Times New Roman" w:eastAsia="Times New Roman" w:hint="default"/>
          <w:spacing w:val="5"/>
          <w:sz w:val="21"/>
          <w:szCs w:val="21"/>
        </w:rPr>
        <w:t> </w:t>
      </w:r>
      <w:r>
        <w:rPr>
          <w:rFonts w:ascii="宋体" w:hAnsi="宋体" w:cs="宋体" w:eastAsia="宋体" w:hint="default"/>
          <w:w w:val="100"/>
          <w:sz w:val="21"/>
          <w:szCs w:val="21"/>
        </w:rPr>
        <w:t>主</w:t>
      </w:r>
      <w:r>
        <w:rPr>
          <w:rFonts w:ascii="宋体" w:hAnsi="宋体" w:cs="宋体" w:eastAsia="宋体" w:hint="default"/>
          <w:spacing w:val="-3"/>
          <w:w w:val="100"/>
          <w:sz w:val="21"/>
          <w:szCs w:val="21"/>
        </w:rPr>
        <w:t>管</w:t>
      </w:r>
      <w:r>
        <w:rPr>
          <w:rFonts w:ascii="宋体" w:hAnsi="宋体" w:cs="宋体" w:eastAsia="宋体" w:hint="default"/>
          <w:w w:val="100"/>
          <w:sz w:val="21"/>
          <w:szCs w:val="21"/>
        </w:rPr>
        <w:t>会</w:t>
      </w:r>
      <w:r>
        <w:rPr>
          <w:rFonts w:ascii="宋体" w:hAnsi="宋体" w:cs="宋体" w:eastAsia="宋体" w:hint="default"/>
          <w:spacing w:val="-3"/>
          <w:w w:val="100"/>
          <w:sz w:val="21"/>
          <w:szCs w:val="21"/>
        </w:rPr>
        <w:t>计</w:t>
      </w:r>
      <w:r>
        <w:rPr>
          <w:rFonts w:ascii="宋体" w:hAnsi="宋体" w:cs="宋体" w:eastAsia="宋体" w:hint="default"/>
          <w:w w:val="100"/>
          <w:sz w:val="21"/>
          <w:szCs w:val="21"/>
        </w:rPr>
        <w:t>工</w:t>
      </w:r>
      <w:r>
        <w:rPr>
          <w:rFonts w:ascii="宋体" w:hAnsi="宋体" w:cs="宋体" w:eastAsia="宋体" w:hint="default"/>
          <w:spacing w:val="-3"/>
          <w:w w:val="100"/>
          <w:sz w:val="21"/>
          <w:szCs w:val="21"/>
        </w:rPr>
        <w:t>作</w:t>
      </w:r>
      <w:r>
        <w:rPr>
          <w:rFonts w:ascii="宋体" w:hAnsi="宋体" w:cs="宋体" w:eastAsia="宋体" w:hint="default"/>
          <w:w w:val="100"/>
          <w:sz w:val="21"/>
          <w:szCs w:val="21"/>
        </w:rPr>
        <w:t>负</w:t>
      </w:r>
      <w:r>
        <w:rPr>
          <w:rFonts w:ascii="宋体" w:hAnsi="宋体" w:cs="宋体" w:eastAsia="宋体" w:hint="default"/>
          <w:spacing w:val="-3"/>
          <w:w w:val="100"/>
          <w:sz w:val="21"/>
          <w:szCs w:val="21"/>
        </w:rPr>
        <w:t>责人</w:t>
      </w:r>
      <w:r>
        <w:rPr>
          <w:rFonts w:ascii="宋体" w:hAnsi="宋体" w:cs="宋体" w:eastAsia="宋体" w:hint="default"/>
          <w:spacing w:val="-92"/>
          <w:w w:val="100"/>
          <w:sz w:val="21"/>
          <w:szCs w:val="21"/>
        </w:rPr>
        <w:t>：</w:t>
      </w:r>
      <w:r>
        <w:rPr>
          <w:rFonts w:ascii="Times New Roman" w:hAnsi="Times New Roman" w:cs="Times New Roman" w:eastAsia="Times New Roman" w:hint="default"/>
          <w:spacing w:val="-92"/>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ab/>
      </w:r>
      <w:r>
        <w:rPr>
          <w:rFonts w:ascii="Times New Roman" w:hAnsi="Times New Roman" w:cs="Times New Roman" w:eastAsia="Times New Roman" w:hint="default"/>
          <w:sz w:val="21"/>
          <w:szCs w:val="21"/>
        </w:rPr>
      </w:r>
      <w:r>
        <w:rPr>
          <w:rFonts w:ascii="Times New Roman" w:hAnsi="Times New Roman" w:cs="Times New Roman" w:eastAsia="Times New Roman" w:hint="default"/>
          <w:spacing w:val="5"/>
          <w:sz w:val="21"/>
          <w:szCs w:val="21"/>
        </w:rPr>
        <w:t> </w:t>
      </w:r>
      <w:r>
        <w:rPr>
          <w:rFonts w:ascii="宋体" w:hAnsi="宋体" w:cs="宋体" w:eastAsia="宋体" w:hint="default"/>
          <w:spacing w:val="-3"/>
          <w:w w:val="100"/>
          <w:sz w:val="21"/>
          <w:szCs w:val="21"/>
        </w:rPr>
        <w:t>会</w:t>
      </w:r>
      <w:r>
        <w:rPr>
          <w:rFonts w:ascii="宋体" w:hAnsi="宋体" w:cs="宋体" w:eastAsia="宋体" w:hint="default"/>
          <w:w w:val="100"/>
          <w:sz w:val="21"/>
          <w:szCs w:val="21"/>
        </w:rPr>
        <w:t>计</w:t>
      </w:r>
      <w:r>
        <w:rPr>
          <w:rFonts w:ascii="宋体" w:hAnsi="宋体" w:cs="宋体" w:eastAsia="宋体" w:hint="default"/>
          <w:spacing w:val="-3"/>
          <w:w w:val="100"/>
          <w:sz w:val="21"/>
          <w:szCs w:val="21"/>
        </w:rPr>
        <w:t>机</w:t>
      </w:r>
      <w:r>
        <w:rPr>
          <w:rFonts w:ascii="宋体" w:hAnsi="宋体" w:cs="宋体" w:eastAsia="宋体" w:hint="default"/>
          <w:w w:val="100"/>
          <w:sz w:val="21"/>
          <w:szCs w:val="21"/>
        </w:rPr>
        <w:t>构</w:t>
      </w:r>
      <w:r>
        <w:rPr>
          <w:rFonts w:ascii="宋体" w:hAnsi="宋体" w:cs="宋体" w:eastAsia="宋体" w:hint="default"/>
          <w:spacing w:val="-3"/>
          <w:w w:val="100"/>
          <w:sz w:val="21"/>
          <w:szCs w:val="21"/>
        </w:rPr>
        <w:t>负</w:t>
      </w:r>
      <w:r>
        <w:rPr>
          <w:rFonts w:ascii="宋体" w:hAnsi="宋体" w:cs="宋体" w:eastAsia="宋体" w:hint="default"/>
          <w:w w:val="100"/>
          <w:sz w:val="21"/>
          <w:szCs w:val="21"/>
        </w:rPr>
        <w:t>责</w:t>
      </w:r>
      <w:r>
        <w:rPr>
          <w:rFonts w:ascii="宋体" w:hAnsi="宋体" w:cs="宋体" w:eastAsia="宋体" w:hint="default"/>
          <w:spacing w:val="-3"/>
          <w:w w:val="100"/>
          <w:sz w:val="21"/>
          <w:szCs w:val="21"/>
        </w:rPr>
        <w:t>人</w:t>
      </w:r>
      <w:r>
        <w:rPr>
          <w:rFonts w:ascii="宋体" w:hAnsi="宋体" w:cs="宋体" w:eastAsia="宋体" w:hint="default"/>
          <w:spacing w:val="-91"/>
          <w:w w:val="100"/>
          <w:sz w:val="21"/>
          <w:szCs w:val="21"/>
        </w:rPr>
        <w:t>：</w:t>
      </w:r>
      <w:r>
        <w:rPr>
          <w:rFonts w:ascii="Times New Roman" w:hAnsi="Times New Roman" w:cs="Times New Roman" w:eastAsia="Times New Roman" w:hint="default"/>
          <w:spacing w:val="-91"/>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ab/>
      </w:r>
      <w:r>
        <w:rPr>
          <w:rFonts w:ascii="Times New Roman" w:hAnsi="Times New Roman" w:cs="Times New Roman" w:eastAsia="Times New Roman" w:hint="default"/>
          <w:sz w:val="21"/>
          <w:szCs w:val="21"/>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9"/>
          <w:szCs w:val="19"/>
        </w:rPr>
      </w:pPr>
    </w:p>
    <w:p>
      <w:pPr>
        <w:tabs>
          <w:tab w:pos="981" w:val="left" w:leader="none"/>
          <w:tab w:pos="2812" w:val="left" w:leader="none"/>
          <w:tab w:pos="4444" w:val="left" w:leader="none"/>
          <w:tab w:pos="6384" w:val="left" w:leader="none"/>
          <w:tab w:pos="7700" w:val="left" w:leader="none"/>
          <w:tab w:pos="9257" w:val="left" w:leader="none"/>
        </w:tabs>
        <w:spacing w:before="36"/>
        <w:ind w:left="13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日</w:t>
        <w:tab/>
      </w:r>
      <w:r>
        <w:rPr>
          <w:rFonts w:ascii="宋体" w:hAnsi="宋体" w:cs="宋体" w:eastAsia="宋体" w:hint="default"/>
          <w:spacing w:val="-2"/>
          <w:sz w:val="21"/>
          <w:szCs w:val="21"/>
        </w:rPr>
        <w:t>期：</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z w:val="21"/>
          <w:szCs w:val="21"/>
        </w:rPr>
        <w:t>日</w:t>
        <w:tab/>
      </w:r>
      <w:r>
        <w:rPr>
          <w:rFonts w:ascii="宋体" w:hAnsi="宋体" w:cs="宋体" w:eastAsia="宋体" w:hint="default"/>
          <w:spacing w:val="-2"/>
          <w:sz w:val="21"/>
          <w:szCs w:val="21"/>
        </w:rPr>
        <w:t>期：</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z w:val="21"/>
          <w:szCs w:val="21"/>
        </w:rPr>
        <w:t>日</w:t>
        <w:tab/>
      </w:r>
      <w:r>
        <w:rPr>
          <w:rFonts w:ascii="宋体" w:hAnsi="宋体" w:cs="宋体" w:eastAsia="宋体" w:hint="default"/>
          <w:spacing w:val="-2"/>
          <w:sz w:val="21"/>
          <w:szCs w:val="21"/>
        </w:rPr>
        <w:t>期：</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p>
      <w:pPr>
        <w:spacing w:after="0"/>
        <w:jc w:val="left"/>
        <w:rPr>
          <w:rFonts w:ascii="Times New Roman" w:hAnsi="Times New Roman" w:cs="Times New Roman" w:eastAsia="Times New Roman" w:hint="default"/>
          <w:sz w:val="21"/>
          <w:szCs w:val="21"/>
        </w:rPr>
        <w:sectPr>
          <w:pgSz w:w="11910" w:h="16840"/>
          <w:pgMar w:header="867" w:footer="956" w:top="1060" w:bottom="1140" w:left="12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6"/>
          <w:szCs w:val="26"/>
        </w:rPr>
      </w:pPr>
    </w:p>
    <w:p>
      <w:pPr>
        <w:pStyle w:val="Heading1"/>
        <w:spacing w:line="240" w:lineRule="auto"/>
        <w:ind w:left="3197" w:right="0"/>
        <w:jc w:val="left"/>
        <w:rPr>
          <w:b w:val="0"/>
          <w:bCs w:val="0"/>
        </w:rPr>
      </w:pPr>
      <w:bookmarkStart w:name="_TOC_250000" w:id="11"/>
      <w:r>
        <w:rPr/>
        <w:t>第十二节</w:t>
      </w:r>
      <w:r>
        <w:rPr>
          <w:spacing w:val="-1"/>
        </w:rPr>
        <w:t> </w:t>
      </w:r>
      <w:r>
        <w:rPr/>
        <w:t>备查文件目录</w:t>
      </w:r>
      <w:bookmarkEnd w:id="11"/>
      <w:r>
        <w:rPr>
          <w:b w:val="0"/>
          <w:bCs w:val="0"/>
        </w:rPr>
      </w:r>
    </w:p>
    <w:p>
      <w:pPr>
        <w:spacing w:line="240" w:lineRule="auto" w:before="0"/>
        <w:rPr>
          <w:rFonts w:ascii="宋体" w:hAnsi="宋体" w:cs="宋体" w:eastAsia="宋体" w:hint="default"/>
          <w:b/>
          <w:bCs/>
          <w:sz w:val="28"/>
          <w:szCs w:val="28"/>
        </w:rPr>
      </w:pPr>
    </w:p>
    <w:p>
      <w:pPr>
        <w:spacing w:line="240" w:lineRule="auto" w:before="9"/>
        <w:rPr>
          <w:rFonts w:ascii="宋体" w:hAnsi="宋体" w:cs="宋体" w:eastAsia="宋体" w:hint="default"/>
          <w:b/>
          <w:bCs/>
          <w:sz w:val="36"/>
          <w:szCs w:val="36"/>
        </w:rPr>
      </w:pPr>
    </w:p>
    <w:p>
      <w:pPr>
        <w:pStyle w:val="Heading2"/>
        <w:spacing w:line="672" w:lineRule="auto"/>
        <w:ind w:right="1794"/>
        <w:jc w:val="left"/>
        <w:rPr>
          <w:b w:val="0"/>
          <w:bCs w:val="0"/>
        </w:rPr>
      </w:pPr>
      <w:r>
        <w:rPr/>
        <w:t>一、载有公司法定代表人、财务负责人、会计机构负责人签名并盖章的会计报告。</w:t>
      </w:r>
      <w:r>
        <w:rPr>
          <w:w w:val="99"/>
        </w:rPr>
        <w:t> </w:t>
      </w:r>
      <w:r>
        <w:rPr/>
        <w:t>二、</w:t>
      </w:r>
      <w:r>
        <w:rPr>
          <w:spacing w:val="-99"/>
        </w:rPr>
        <w:t> </w:t>
      </w:r>
      <w:r>
        <w:rPr/>
        <w:t>载有会计师事务所盖章，中国注册会计师签名并盖章的审计报告原件。</w:t>
      </w:r>
      <w:r>
        <w:rPr>
          <w:b w:val="0"/>
          <w:bCs w:val="0"/>
        </w:rPr>
      </w:r>
    </w:p>
    <w:p>
      <w:pPr>
        <w:pStyle w:val="Heading2"/>
        <w:spacing w:line="355" w:lineRule="auto" w:before="134"/>
        <w:ind w:left="650" w:right="1411" w:hanging="512"/>
        <w:jc w:val="left"/>
        <w:rPr>
          <w:b w:val="0"/>
          <w:bCs w:val="0"/>
        </w:rPr>
      </w:pPr>
      <w:r>
        <w:rPr>
          <w:spacing w:val="1"/>
          <w:w w:val="99"/>
        </w:rPr>
        <w:t>三、</w:t>
      </w:r>
      <w:r>
        <w:rPr>
          <w:spacing w:val="-77"/>
          <w:w w:val="99"/>
        </w:rPr>
        <w:t> </w:t>
      </w:r>
      <w:r>
        <w:rPr>
          <w:spacing w:val="-3"/>
          <w:w w:val="99"/>
        </w:rPr>
        <w:t>报告期内，在中国证监会指定报纸上公开披露过的所有公司文件的正本及公告的原</w:t>
      </w:r>
      <w:r>
        <w:rPr>
          <w:spacing w:val="-114"/>
          <w:w w:val="99"/>
        </w:rPr>
        <w:t> </w:t>
      </w:r>
      <w:r>
        <w:rPr>
          <w:spacing w:val="-114"/>
          <w:w w:val="99"/>
        </w:rPr>
      </w:r>
      <w:r>
        <w:rPr/>
        <w:t>件。</w:t>
      </w:r>
      <w:r>
        <w:rPr>
          <w:b w:val="0"/>
          <w:bCs w:val="0"/>
        </w:rPr>
      </w:r>
    </w:p>
    <w:p>
      <w:pPr>
        <w:spacing w:line="240" w:lineRule="auto" w:before="7"/>
        <w:rPr>
          <w:rFonts w:ascii="宋体" w:hAnsi="宋体" w:cs="宋体" w:eastAsia="宋体" w:hint="default"/>
          <w:b/>
          <w:bCs/>
          <w:sz w:val="34"/>
          <w:szCs w:val="34"/>
        </w:rPr>
      </w:pPr>
    </w:p>
    <w:p>
      <w:pPr>
        <w:pStyle w:val="Heading2"/>
        <w:spacing w:line="636" w:lineRule="auto"/>
        <w:ind w:right="4075"/>
        <w:jc w:val="left"/>
        <w:rPr>
          <w:b w:val="0"/>
          <w:bCs w:val="0"/>
        </w:rPr>
      </w:pPr>
      <w:r>
        <w:rPr/>
        <w:t>四、</w:t>
      </w:r>
      <w:r>
        <w:rPr>
          <w:spacing w:val="-94"/>
        </w:rPr>
        <w:t> </w:t>
      </w:r>
      <w:r>
        <w:rPr/>
        <w:t>载有公司法定代表人签名的公司</w:t>
      </w:r>
      <w:r>
        <w:rPr>
          <w:spacing w:val="-59"/>
        </w:rPr>
        <w:t> </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2"/>
        </w:rPr>
        <w:t> </w:t>
      </w:r>
      <w:r>
        <w:rPr/>
        <w:t>年年度报告文本。</w:t>
      </w:r>
      <w:r>
        <w:rPr>
          <w:w w:val="99"/>
        </w:rPr>
        <w:t> </w:t>
      </w:r>
      <w:r>
        <w:rPr/>
        <w:t>五、</w:t>
      </w:r>
      <w:r>
        <w:rPr>
          <w:spacing w:val="-96"/>
        </w:rPr>
        <w:t> </w:t>
      </w:r>
      <w:r>
        <w:rPr/>
        <w:t>以上备查文件的备置地点：公司证券部。</w:t>
      </w:r>
      <w:r>
        <w:rPr>
          <w:b w:val="0"/>
          <w:bCs w:val="0"/>
        </w:rPr>
      </w:r>
    </w:p>
    <w:p>
      <w:pPr>
        <w:spacing w:after="0" w:line="636" w:lineRule="auto"/>
        <w:jc w:val="left"/>
        <w:sectPr>
          <w:pgSz w:w="11910" w:h="16840"/>
          <w:pgMar w:header="867" w:footer="956" w:top="1060" w:bottom="1140" w:left="12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5"/>
          <w:szCs w:val="25"/>
        </w:rPr>
      </w:pPr>
    </w:p>
    <w:p>
      <w:pPr>
        <w:pStyle w:val="Heading2"/>
        <w:spacing w:line="240" w:lineRule="auto" w:before="26"/>
        <w:ind w:right="0"/>
        <w:jc w:val="left"/>
        <w:rPr>
          <w:b w:val="0"/>
          <w:bCs w:val="0"/>
        </w:rPr>
      </w:pPr>
      <w:r>
        <w:rPr/>
        <w:t>此页为《海能达通信股份有限公司 </w:t>
      </w:r>
      <w:r>
        <w:rPr>
          <w:rFonts w:ascii="Times New Roman" w:hAnsi="Times New Roman" w:cs="Times New Roman" w:eastAsia="Times New Roman" w:hint="default"/>
          <w:spacing w:val="-4"/>
        </w:rPr>
        <w:t>2011</w:t>
      </w:r>
      <w:r>
        <w:rPr>
          <w:rFonts w:ascii="Times New Roman" w:hAnsi="Times New Roman" w:cs="Times New Roman" w:eastAsia="Times New Roman" w:hint="default"/>
        </w:rPr>
        <w:t> </w:t>
      </w:r>
      <w:r>
        <w:rPr/>
        <w:t>年年度报告》之签字盖章页</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10"/>
        <w:rPr>
          <w:rFonts w:ascii="宋体" w:hAnsi="宋体" w:cs="宋体" w:eastAsia="宋体" w:hint="default"/>
          <w:b/>
          <w:bCs/>
          <w:sz w:val="16"/>
          <w:szCs w:val="16"/>
        </w:rPr>
      </w:pPr>
    </w:p>
    <w:p>
      <w:pPr>
        <w:pStyle w:val="Heading2"/>
        <w:spacing w:line="674" w:lineRule="auto"/>
        <w:ind w:left="6557" w:right="1399"/>
        <w:jc w:val="left"/>
        <w:rPr>
          <w:b w:val="0"/>
          <w:bCs w:val="0"/>
        </w:rPr>
      </w:pPr>
      <w:r>
        <w:rPr/>
        <w:t>海能达通信股份有限公司</w:t>
      </w:r>
      <w:r>
        <w:rPr>
          <w:w w:val="99"/>
        </w:rPr>
        <w:t> </w:t>
      </w:r>
      <w:r>
        <w:rPr/>
        <w:t>法定代表人：</w:t>
      </w:r>
      <w:r>
        <w:rPr>
          <w:b w:val="0"/>
          <w:bCs w:val="0"/>
        </w:rPr>
      </w:r>
    </w:p>
    <w:p>
      <w:pPr>
        <w:pStyle w:val="Heading2"/>
        <w:spacing w:line="240" w:lineRule="auto" w:before="132"/>
        <w:ind w:left="6487" w:right="0"/>
        <w:jc w:val="left"/>
        <w:rPr>
          <w:b w:val="0"/>
          <w:bCs w:val="0"/>
        </w:rPr>
      </w:pPr>
      <w:r>
        <w:rPr/>
        <w:t>二</w:t>
      </w:r>
      <w:r>
        <w:rPr>
          <w:spacing w:val="-60"/>
        </w:rPr>
        <w:t> </w:t>
      </w:r>
      <w:r>
        <w:rPr>
          <w:rFonts w:ascii="Times New Roman" w:hAnsi="Times New Roman" w:cs="Times New Roman" w:eastAsia="Times New Roman" w:hint="default"/>
        </w:rPr>
        <w:t>O</w:t>
      </w:r>
      <w:r>
        <w:rPr>
          <w:rFonts w:ascii="Times New Roman" w:hAnsi="Times New Roman" w:cs="Times New Roman" w:eastAsia="Times New Roman" w:hint="default"/>
          <w:spacing w:val="-1"/>
        </w:rPr>
        <w:t> </w:t>
      </w:r>
      <w:r>
        <w:rPr/>
        <w:t>一二年三月二十四日</w:t>
      </w:r>
      <w:r>
        <w:rPr>
          <w:b w:val="0"/>
          <w:bCs w:val="0"/>
        </w:rPr>
      </w:r>
    </w:p>
    <w:sectPr>
      <w:pgSz w:w="11910" w:h="16840"/>
      <w:pgMar w:header="867" w:footer="956" w:top="1060" w:bottom="1140" w:left="12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Wingdings">
    <w:altName w:val="Wingdings"/>
    <w:charset w:val="2"/>
    <w:family w:val="auto"/>
    <w:pitch w:val="variable"/>
  </w:font>
  <w:font w:name="宋体">
    <w:altName w:val="宋体"/>
    <w:charset w:val="86"/>
    <w:family w:val="auto"/>
    <w:pitch w:val="variable"/>
  </w:font>
  <w:font w:name="Arial Narrow">
    <w:altName w:val="Arial Narrow"/>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7016" type="#_x0000_t75" stroked="false">
          <v:imagedata r:id="rId1" o:title=""/>
        </v:shape>
      </w:pict>
    </w:r>
    <w:r>
      <w:rPr/>
      <w:pict>
        <v:shape style="position:absolute;margin-left:291.570007pt;margin-top:782.078125pt;width:12.2pt;height:11pt;mso-position-horizontal-relative:page;mso-position-vertical-relative:page;z-index:-1106992" type="#_x0000_t202" filled="false" stroked="false">
          <v:textbox inset="0,0,0,0">
            <w:txbxContent>
              <w:p>
                <w:pPr>
                  <w:spacing w:line="205" w:lineRule="exact" w:before="0"/>
                  <w:ind w:left="40" w:right="0" w:firstLine="0"/>
                  <w:jc w:val="left"/>
                  <w:rPr>
                    <w:rFonts w:ascii="Arial Narrow" w:hAnsi="Arial Narrow" w:cs="Arial Narrow" w:eastAsia="Arial Narrow" w:hint="default"/>
                    <w:sz w:val="18"/>
                    <w:szCs w:val="18"/>
                  </w:rPr>
                </w:pPr>
                <w:r>
                  <w:rPr>
                    <w:rFonts w:ascii="Arial Narrow"/>
                    <w:sz w:val="18"/>
                  </w:rPr>
                </w:r>
                <w:r>
                  <w:rPr/>
                  <w:fldChar w:fldCharType="begin"/>
                </w:r>
                <w:r>
                  <w:rPr>
                    <w:rFonts w:ascii="Arial Narrow"/>
                    <w:sz w:val="18"/>
                  </w:rPr>
                  <w:instrText> PAGE </w:instrText>
                </w:r>
                <w:r>
                  <w:rPr/>
                  <w:fldChar w:fldCharType="separate"/>
                </w:r>
                <w:r>
                  <w:rPr/>
                  <w:t>10</w:t>
                </w:r>
                <w:r>
                  <w:rPr/>
                  <w:fldChar w:fldCharType="end"/>
                </w:r>
                <w:r>
                  <w:rPr>
                    <w:rFonts w:ascii="Arial Narrow"/>
                    <w:spacing w:val="-1"/>
                    <w:sz w:val="18"/>
                  </w:rPr>
                </w:r>
                <w:r>
                  <w:rPr>
                    <w:rFonts w:ascii="Arial Narrow"/>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584" type="#_x0000_t75" stroked="false">
          <v:imagedata r:id="rId1" o:title=""/>
        </v:shape>
      </w:pict>
    </w:r>
    <w:r>
      <w:rPr/>
      <w:pict>
        <v:shape style="position:absolute;margin-left:55.639999pt;margin-top:764.020996pt;width:471.95pt;height:13.15pt;mso-position-horizontal-relative:page;mso-position-vertical-relative:page;z-index:-1106560" type="#_x0000_t202" filled="false" stroked="false">
          <v:textbox inset="0,0,0,0">
            <w:txbxContent>
              <w:p>
                <w:pPr>
                  <w:tabs>
                    <w:tab w:pos="2694" w:val="left" w:leader="none"/>
                    <w:tab w:pos="6265" w:val="left" w:leader="none"/>
                    <w:tab w:pos="9417"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法定代表人：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主管会计工作负责人：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会计机构负责人：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txbxContent>
          </v:textbox>
          <w10:wrap type="none"/>
        </v:shape>
      </w:pict>
    </w:r>
    <w:r>
      <w:rPr/>
      <w:pict>
        <v:shape style="position:absolute;margin-left:282.089996pt;margin-top:789.013916pt;width:13.15pt;height:11pt;mso-position-horizontal-relative:page;mso-position-vertical-relative:page;z-index:-11065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89</w:t>
                </w:r>
                <w:r>
                  <w:rPr/>
                  <w:fldChar w:fldCharType="end"/>
                </w:r>
                <w:r>
                  <w:rPr>
                    <w:rFonts w:ascii="Times New Roman"/>
                    <w:spacing w:val="1"/>
                    <w:sz w:val="18"/>
                  </w:rPr>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512" type="#_x0000_t75" stroked="false">
          <v:imagedata r:id="rId1" o:title=""/>
        </v:shape>
      </w:pict>
    </w:r>
    <w:r>
      <w:rPr/>
      <w:pict>
        <v:shape style="position:absolute;margin-left:55.639999pt;margin-top:769.180969pt;width:471.95pt;height:30.85pt;mso-position-horizontal-relative:page;mso-position-vertical-relative:page;z-index:-1106488" type="#_x0000_t202" filled="false" stroked="false">
          <v:textbox inset="0,0,0,0">
            <w:txbxContent>
              <w:p>
                <w:pPr>
                  <w:tabs>
                    <w:tab w:pos="2694" w:val="left" w:leader="none"/>
                    <w:tab w:pos="6265" w:val="left" w:leader="none"/>
                    <w:tab w:pos="9417"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法定代表人：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2"/>
                    <w:sz w:val="21"/>
                    <w:szCs w:val="21"/>
                  </w:rPr>
                  <w:t>主管会计工作负责人：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会计机构负责人：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p>
                <w:pPr>
                  <w:spacing w:before="162"/>
                  <w:ind w:left="-1" w:right="115"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90</w:t>
                </w:r>
                <w:r>
                  <w:rPr/>
                  <w:fldChar w:fldCharType="end"/>
                </w:r>
                <w:r>
                  <w:rPr>
                    <w:rFonts w:ascii="Times New Roman"/>
                    <w:spacing w:val="1"/>
                    <w:sz w:val="18"/>
                  </w:rPr>
                </w:r>
                <w:r>
                  <w:rPr>
                    <w:rFonts w:ascii="Times New Roman"/>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464" type="#_x0000_t75" stroked="false">
          <v:imagedata r:id="rId1" o:title=""/>
        </v:shape>
      </w:pict>
    </w:r>
    <w:r>
      <w:rPr/>
      <w:pict>
        <v:shape style="position:absolute;margin-left:55.639999pt;margin-top:765.940979pt;width:456.2pt;height:13.15pt;mso-position-horizontal-relative:page;mso-position-vertical-relative:page;z-index:-1106440" type="#_x0000_t202" filled="false" stroked="false">
          <v:textbox inset="0,0,0,0">
            <w:txbxContent>
              <w:p>
                <w:pPr>
                  <w:tabs>
                    <w:tab w:pos="2694" w:val="left" w:leader="none"/>
                    <w:tab w:pos="6265" w:val="left" w:leader="none"/>
                    <w:tab w:pos="9103"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法定代表人：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2"/>
                    <w:sz w:val="21"/>
                    <w:szCs w:val="21"/>
                  </w:rPr>
                  <w:t>主管会计工作负责人：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会计机构负责人：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txbxContent>
          </v:textbox>
          <w10:wrap type="none"/>
        </v:shape>
      </w:pict>
    </w:r>
    <w:r>
      <w:rPr/>
      <w:pict>
        <v:shape style="position:absolute;margin-left:282.089996pt;margin-top:789.013916pt;width:13.15pt;height:11pt;mso-position-horizontal-relative:page;mso-position-vertical-relative:page;z-index:-11064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91</w:t>
                </w:r>
                <w:r>
                  <w:rPr/>
                  <w:fldChar w:fldCharType="end"/>
                </w:r>
                <w:r>
                  <w:rPr>
                    <w:rFonts w:ascii="Times New Roman"/>
                    <w:spacing w:val="1"/>
                    <w:sz w:val="18"/>
                  </w:rPr>
                </w:r>
                <w:r>
                  <w:rPr>
                    <w:rFonts w:ascii="Times New Roman"/>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106320" type="#_x0000_t75" stroked="false">
          <v:imagedata r:id="rId1" o:title=""/>
        </v:shape>
      </w:pict>
    </w:r>
    <w:r>
      <w:rPr/>
      <w:pict>
        <v:shape style="position:absolute;margin-left:405.450012pt;margin-top:545.293945pt;width:13.15pt;height:11pt;mso-position-horizontal-relative:page;mso-position-vertical-relative:page;z-index:-1106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92</w:t>
                </w:r>
                <w:r>
                  <w:rPr/>
                  <w:fldChar w:fldCharType="end"/>
                </w:r>
                <w:r>
                  <w:rPr>
                    <w:rFonts w:ascii="Times New Roman"/>
                    <w:spacing w:val="1"/>
                    <w:sz w:val="18"/>
                  </w:rPr>
                </w:r>
                <w:r>
                  <w:rPr>
                    <w:rFonts w:ascii="Times New Roman"/>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106272" type="#_x0000_t75" stroked="false">
          <v:imagedata r:id="rId1" o:title=""/>
        </v:shape>
      </w:pict>
    </w:r>
    <w:r>
      <w:rPr/>
      <w:pict>
        <v:shape style="position:absolute;margin-left:55.639999pt;margin-top:524.380981pt;width:135.7pt;height:13.15pt;mso-position-horizontal-relative:page;mso-position-vertical-relative:page;z-index:-1106248" type="#_x0000_t202" filled="false" stroked="false">
          <v:textbox inset="0,0,0,0">
            <w:txbxContent>
              <w:p>
                <w:pPr>
                  <w:tabs>
                    <w:tab w:pos="2693"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法定代表人：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txbxContent>
          </v:textbox>
          <w10:wrap type="none"/>
        </v:shape>
      </w:pict>
    </w:r>
    <w:r>
      <w:rPr/>
      <w:pict>
        <v:shape style="position:absolute;margin-left:307.690002pt;margin-top:524.380981pt;width:177.7pt;height:31.95pt;mso-position-horizontal-relative:page;mso-position-vertical-relative:page;z-index:-1106224" type="#_x0000_t202" filled="false" stroked="false">
          <v:textbox inset="0,0,0,0">
            <w:txbxContent>
              <w:p>
                <w:pPr>
                  <w:tabs>
                    <w:tab w:pos="3533"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主管会计工作负责人：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p>
                <w:pPr>
                  <w:spacing w:before="184"/>
                  <w:ind w:left="619" w:right="0"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93</w:t>
                </w:r>
                <w:r>
                  <w:rPr/>
                  <w:fldChar w:fldCharType="end"/>
                </w:r>
                <w:r>
                  <w:rPr>
                    <w:rFonts w:ascii="Times New Roman"/>
                    <w:spacing w:val="1"/>
                    <w:sz w:val="18"/>
                  </w:rPr>
                </w:r>
                <w:r>
                  <w:rPr>
                    <w:rFonts w:ascii="Times New Roman"/>
                    <w:sz w:val="18"/>
                  </w:rPr>
                </w:r>
              </w:p>
            </w:txbxContent>
          </v:textbox>
          <w10:wrap type="none"/>
        </v:shape>
      </w:pict>
    </w:r>
    <w:r>
      <w:rPr/>
      <w:pict>
        <v:shape style="position:absolute;margin-left:591.150024pt;margin-top:524.380981pt;width:156.85pt;height:13.15pt;mso-position-horizontal-relative:page;mso-position-vertical-relative:page;z-index:-1106200" type="#_x0000_t202" filled="false" stroked="false">
          <v:textbox inset="0,0,0,0">
            <w:txbxContent>
              <w:p>
                <w:pPr>
                  <w:tabs>
                    <w:tab w:pos="3116"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会计机构负责人：</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104" type="#_x0000_t75" stroked="false">
          <v:imagedata r:id="rId1" o:title=""/>
        </v:shape>
      </w:pict>
    </w:r>
    <w:r>
      <w:rPr/>
      <w:pict>
        <v:shape style="position:absolute;margin-left:282.089996pt;margin-top:791.893921pt;width:13.15pt;height:11pt;mso-position-horizontal-relative:page;mso-position-vertical-relative:page;z-index:-11060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96</w:t>
                </w:r>
                <w:r>
                  <w:rPr/>
                  <w:fldChar w:fldCharType="end"/>
                </w:r>
                <w:r>
                  <w:rPr>
                    <w:rFonts w:ascii="Times New Roman"/>
                    <w:spacing w:val="1"/>
                    <w:sz w:val="18"/>
                  </w:rPr>
                </w:r>
                <w:r>
                  <w:rPr>
                    <w:rFonts w:ascii="Times New Roman"/>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056" type="#_x0000_t75" stroked="false">
          <v:imagedata r:id="rId1" o:title=""/>
        </v:shape>
      </w:pict>
    </w:r>
    <w:r>
      <w:rPr/>
      <w:pict>
        <v:shape style="position:absolute;margin-left:282.089996pt;margin-top:791.893921pt;width:13.15pt;height:11pt;mso-position-horizontal-relative:page;mso-position-vertical-relative:page;z-index:-11060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97</w:t>
                </w:r>
                <w:r>
                  <w:rPr/>
                  <w:fldChar w:fldCharType="end"/>
                </w:r>
                <w:r>
                  <w:rPr>
                    <w:rFonts w:ascii="Times New Roman"/>
                    <w:spacing w:val="1"/>
                    <w:sz w:val="18"/>
                  </w:rPr>
                </w:r>
                <w:r>
                  <w:rPr>
                    <w:rFonts w:ascii="Times New Roman"/>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008" type="#_x0000_t75" stroked="false">
          <v:imagedata r:id="rId1" o:title=""/>
        </v:shape>
      </w:pict>
    </w:r>
    <w:r>
      <w:rPr/>
      <w:pict>
        <v:shape style="position:absolute;margin-left:282.089996pt;margin-top:791.893921pt;width:13.15pt;height:11pt;mso-position-horizontal-relative:page;mso-position-vertical-relative:page;z-index:-11059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98</w:t>
                </w:r>
                <w:r>
                  <w:rPr/>
                  <w:fldChar w:fldCharType="end"/>
                </w:r>
                <w:r>
                  <w:rPr>
                    <w:rFonts w:ascii="Times New Roman"/>
                    <w:spacing w:val="1"/>
                    <w:sz w:val="18"/>
                  </w:rPr>
                </w:r>
                <w:r>
                  <w:rPr>
                    <w:rFonts w:ascii="Times New Roman"/>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960" type="#_x0000_t75" stroked="false">
          <v:imagedata r:id="rId1" o:title=""/>
        </v:shape>
      </w:pict>
    </w:r>
    <w:r>
      <w:rPr/>
      <w:pict>
        <v:shape style="position:absolute;margin-left:282.089996pt;margin-top:791.893921pt;width:13.15pt;height:11pt;mso-position-horizontal-relative:page;mso-position-vertical-relative:page;z-index:-11059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99</w:t>
                </w:r>
                <w:r>
                  <w:rPr/>
                  <w:fldChar w:fldCharType="end"/>
                </w:r>
                <w:r>
                  <w:rPr>
                    <w:rFonts w:ascii="Times New Roman"/>
                    <w:spacing w:val="1"/>
                    <w:sz w:val="18"/>
                  </w:rPr>
                </w:r>
                <w:r>
                  <w:rPr>
                    <w:rFonts w:ascii="Times New Roman"/>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912" type="#_x0000_t75" stroked="false">
          <v:imagedata r:id="rId1" o:title=""/>
        </v:shape>
      </w:pict>
    </w:r>
    <w:r>
      <w:rPr/>
      <w:pict>
        <v:shape style="position:absolute;margin-left:280.809998pt;margin-top:791.893921pt;width:15.7pt;height:11pt;mso-position-horizontal-relative:page;mso-position-vertical-relative:page;z-index:-110588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968" type="#_x0000_t75" stroked="false">
          <v:imagedata r:id="rId1" o:title=""/>
        </v:shape>
      </w:pict>
    </w:r>
    <w:r>
      <w:rPr/>
      <w:pict>
        <v:shape style="position:absolute;margin-left:292.089996pt;margin-top:771.613892pt;width:11.15pt;height:11pt;mso-position-horizontal-relative:page;mso-position-vertical-relative:page;z-index:-110694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81</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864" type="#_x0000_t75" stroked="false">
          <v:imagedata r:id="rId1" o:title=""/>
        </v:shape>
      </w:pict>
    </w:r>
    <w:r>
      <w:rPr/>
      <w:pict>
        <v:shape style="position:absolute;margin-left:279.809998pt;margin-top:791.893921pt;width:17.7pt;height:11pt;mso-position-horizontal-relative:page;mso-position-vertical-relative:page;z-index:-11058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816" type="#_x0000_t75" stroked="false">
          <v:imagedata r:id="rId1" o:title=""/>
        </v:shape>
      </w:pict>
    </w:r>
    <w:r>
      <w:rPr/>
      <w:pict>
        <v:shape style="position:absolute;margin-left:279.809998pt;margin-top:791.893921pt;width:17.7pt;height:11pt;mso-position-horizontal-relative:page;mso-position-vertical-relative:page;z-index:-11057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102</w:t>
                </w:r>
                <w:r>
                  <w:rPr/>
                  <w:fldChar w:fldCharType="end"/>
                </w:r>
                <w:r>
                  <w:rPr>
                    <w:rFonts w:ascii="Times New Roman"/>
                    <w:spacing w:val="1"/>
                    <w:sz w:val="18"/>
                  </w:rPr>
                </w:r>
                <w:r>
                  <w:rPr>
                    <w:rFonts w:ascii="Times New Roman"/>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768" type="#_x0000_t75" stroked="false">
          <v:imagedata r:id="rId1" o:title=""/>
        </v:shape>
      </w:pict>
    </w:r>
    <w:r>
      <w:rPr/>
      <w:pict>
        <v:shape style="position:absolute;margin-left:279.809998pt;margin-top:791.893921pt;width:17.7pt;height:11pt;mso-position-horizontal-relative:page;mso-position-vertical-relative:page;z-index:-11057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103</w:t>
                </w:r>
                <w:r>
                  <w:rPr/>
                  <w:fldChar w:fldCharType="end"/>
                </w:r>
                <w:r>
                  <w:rPr>
                    <w:rFonts w:ascii="Times New Roman"/>
                    <w:spacing w:val="1"/>
                    <w:sz w:val="18"/>
                  </w:rPr>
                </w:r>
                <w:r>
                  <w:rPr>
                    <w:rFonts w:ascii="Times New Roman"/>
                    <w:sz w:val="18"/>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720" type="#_x0000_t75" stroked="false">
          <v:imagedata r:id="rId1" o:title=""/>
        </v:shape>
      </w:pict>
    </w:r>
    <w:r>
      <w:rPr/>
      <w:pict>
        <v:shape style="position:absolute;margin-left:279.809998pt;margin-top:791.893921pt;width:17.7pt;height:11pt;mso-position-horizontal-relative:page;mso-position-vertical-relative:page;z-index:-11056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104</w:t>
                </w:r>
                <w:r>
                  <w:rPr/>
                  <w:fldChar w:fldCharType="end"/>
                </w:r>
                <w:r>
                  <w:rPr>
                    <w:rFonts w:ascii="Times New Roman"/>
                    <w:spacing w:val="1"/>
                    <w:sz w:val="18"/>
                  </w:rPr>
                </w:r>
                <w:r>
                  <w:rPr>
                    <w:rFonts w:ascii="Times New Roman"/>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672" type="#_x0000_t75" stroked="false">
          <v:imagedata r:id="rId1" o:title=""/>
        </v:shape>
      </w:pict>
    </w:r>
    <w:r>
      <w:rPr/>
      <w:pict>
        <v:shape style="position:absolute;margin-left:279.809998pt;margin-top:791.893921pt;width:17.7pt;height:11pt;mso-position-horizontal-relative:page;mso-position-vertical-relative:page;z-index:-11056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105</w:t>
                </w:r>
                <w:r>
                  <w:rPr/>
                  <w:fldChar w:fldCharType="end"/>
                </w:r>
                <w:r>
                  <w:rPr>
                    <w:rFonts w:ascii="Times New Roman"/>
                    <w:spacing w:val="1"/>
                    <w:sz w:val="18"/>
                  </w:rPr>
                </w:r>
                <w:r>
                  <w:rPr>
                    <w:rFonts w:ascii="Times New Roman"/>
                    <w:sz w:val="18"/>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624" type="#_x0000_t75" stroked="false">
          <v:imagedata r:id="rId1" o:title=""/>
        </v:shape>
      </w:pict>
    </w:r>
    <w:r>
      <w:rPr/>
      <w:pict>
        <v:shape style="position:absolute;margin-left:279.809998pt;margin-top:791.893921pt;width:17.7pt;height:11pt;mso-position-horizontal-relative:page;mso-position-vertical-relative:page;z-index:-11056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106</w:t>
                </w:r>
                <w:r>
                  <w:rPr/>
                  <w:fldChar w:fldCharType="end"/>
                </w:r>
                <w:r>
                  <w:rPr>
                    <w:rFonts w:ascii="Times New Roman"/>
                    <w:spacing w:val="1"/>
                    <w:sz w:val="18"/>
                  </w:rPr>
                </w:r>
                <w:r>
                  <w:rPr>
                    <w:rFonts w:ascii="Times New Roman"/>
                    <w:sz w:val="18"/>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576" type="#_x0000_t75" stroked="false">
          <v:imagedata r:id="rId1" o:title=""/>
        </v:shape>
      </w:pict>
    </w:r>
    <w:r>
      <w:rPr/>
      <w:pict>
        <v:shape style="position:absolute;margin-left:279.809998pt;margin-top:791.893921pt;width:17.7pt;height:11pt;mso-position-horizontal-relative:page;mso-position-vertical-relative:page;z-index:-11055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107</w:t>
                </w:r>
                <w:r>
                  <w:rPr/>
                  <w:fldChar w:fldCharType="end"/>
                </w:r>
                <w:r>
                  <w:rPr>
                    <w:rFonts w:ascii="Times New Roman"/>
                    <w:spacing w:val="1"/>
                    <w:sz w:val="18"/>
                  </w:rPr>
                </w:r>
                <w:r>
                  <w:rPr>
                    <w:rFonts w:ascii="Times New Roman"/>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528" type="#_x0000_t75" stroked="false">
          <v:imagedata r:id="rId1" o:title=""/>
        </v:shape>
      </w:pict>
    </w:r>
    <w:r>
      <w:rPr/>
      <w:pict>
        <v:shape style="position:absolute;margin-left:279.809998pt;margin-top:791.893921pt;width:17.7pt;height:11pt;mso-position-horizontal-relative:page;mso-position-vertical-relative:page;z-index:-11055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108</w:t>
                </w:r>
                <w:r>
                  <w:rPr/>
                  <w:fldChar w:fldCharType="end"/>
                </w:r>
                <w:r>
                  <w:rPr>
                    <w:rFonts w:ascii="Times New Roman"/>
                    <w:spacing w:val="1"/>
                    <w:sz w:val="18"/>
                  </w:rPr>
                </w:r>
                <w:r>
                  <w:rPr>
                    <w:rFonts w:ascii="Times New Roman"/>
                    <w:sz w:val="18"/>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480" type="#_x0000_t75" stroked="false">
          <v:imagedata r:id="rId1" o:title=""/>
        </v:shape>
      </w:pict>
    </w:r>
    <w:r>
      <w:rPr/>
      <w:pict>
        <v:shape style="position:absolute;margin-left:279.809998pt;margin-top:791.893921pt;width:17.7pt;height:11pt;mso-position-horizontal-relative:page;mso-position-vertical-relative:page;z-index:-11054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109</w:t>
                </w:r>
                <w:r>
                  <w:rPr/>
                  <w:fldChar w:fldCharType="end"/>
                </w:r>
                <w:r>
                  <w:rPr>
                    <w:rFonts w:ascii="Times New Roman"/>
                    <w:spacing w:val="1"/>
                    <w:sz w:val="18"/>
                  </w:rPr>
                </w:r>
                <w:r>
                  <w:rPr>
                    <w:rFonts w:ascii="Times New Roman"/>
                    <w:sz w:val="18"/>
                  </w:rPr>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432" type="#_x0000_t75" stroked="false">
          <v:imagedata r:id="rId1" o:title=""/>
        </v:shape>
      </w:pict>
    </w:r>
    <w:r>
      <w:rPr/>
      <w:pict>
        <v:shape style="position:absolute;margin-left:280.049988pt;margin-top:791.893921pt;width:17.3pt;height:11pt;mso-position-horizontal-relative:page;mso-position-vertical-relative:page;z-index:-11054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920" type="#_x0000_t75" stroked="false">
          <v:imagedata r:id="rId1" o:title=""/>
        </v:shape>
      </w:pict>
    </w:r>
    <w:r>
      <w:rPr/>
      <w:pict>
        <v:shape style="position:absolute;margin-left:282.089996pt;margin-top:789.013916pt;width:13.15pt;height:11pt;mso-position-horizontal-relative:page;mso-position-vertical-relative:page;z-index:-11068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82</w:t>
                </w:r>
                <w:r>
                  <w:rPr/>
                  <w:fldChar w:fldCharType="end"/>
                </w:r>
                <w:r>
                  <w:rPr>
                    <w:rFonts w:ascii="Times New Roman"/>
                    <w:spacing w:val="1"/>
                    <w:sz w:val="18"/>
                  </w:rPr>
                </w:r>
                <w:r>
                  <w:rPr>
                    <w:rFonts w:ascii="Times New Roman"/>
                    <w:sz w:val="18"/>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384" type="#_x0000_t75" stroked="false">
          <v:imagedata r:id="rId1" o:title=""/>
        </v:shape>
      </w:pict>
    </w:r>
    <w:r>
      <w:rPr/>
      <w:pict>
        <v:shape style="position:absolute;margin-left:280.170013pt;margin-top:791.893921pt;width:16.6pt;height:11pt;mso-position-horizontal-relative:page;mso-position-vertical-relative:page;z-index:-11053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111</w:t>
                </w:r>
                <w:r>
                  <w:rPr/>
                  <w:fldChar w:fldCharType="end"/>
                </w:r>
                <w:r>
                  <w:rPr>
                    <w:rFonts w:ascii="Times New Roman"/>
                    <w:spacing w:val="-6"/>
                    <w:sz w:val="18"/>
                  </w:rPr>
                </w:r>
                <w:r>
                  <w:rPr>
                    <w:rFonts w:ascii="Times New Roman"/>
                    <w:sz w:val="18"/>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336" type="#_x0000_t75" stroked="false">
          <v:imagedata r:id="rId1" o:title=""/>
        </v:shape>
      </w:pict>
    </w:r>
    <w:r>
      <w:rPr/>
      <w:pict>
        <v:shape style="position:absolute;margin-left:280.049988pt;margin-top:791.893921pt;width:17.3pt;height:11pt;mso-position-horizontal-relative:page;mso-position-vertical-relative:page;z-index:-11053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112</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288" type="#_x0000_t75" stroked="false">
          <v:imagedata r:id="rId1" o:title=""/>
        </v:shape>
      </w:pict>
    </w:r>
    <w:r>
      <w:rPr/>
      <w:pict>
        <v:shape style="position:absolute;margin-left:280.049988pt;margin-top:791.893921pt;width:17.3pt;height:11pt;mso-position-horizontal-relative:page;mso-position-vertical-relative:page;z-index:-11052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113</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105240" type="#_x0000_t75" stroked="false">
          <v:imagedata r:id="rId1" o:title=""/>
        </v:shape>
      </w:pict>
    </w:r>
    <w:r>
      <w:rPr/>
      <w:pict>
        <v:shape style="position:absolute;margin-left:403.290009pt;margin-top:542.41394pt;width:17.3pt;height:11pt;mso-position-horizontal-relative:page;mso-position-vertical-relative:page;z-index:-11052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114</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105192" type="#_x0000_t75" stroked="false">
          <v:imagedata r:id="rId1" o:title=""/>
        </v:shape>
      </w:pict>
    </w:r>
    <w:r>
      <w:rPr/>
      <w:pict>
        <v:shape style="position:absolute;margin-left:403.290009pt;margin-top:542.41394pt;width:17.3pt;height:11pt;mso-position-horizontal-relative:page;mso-position-vertical-relative:page;z-index:-11051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115</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144" type="#_x0000_t75" stroked="false">
          <v:imagedata r:id="rId1" o:title=""/>
        </v:shape>
      </w:pict>
    </w:r>
    <w:r>
      <w:rPr/>
      <w:pict>
        <v:shape style="position:absolute;margin-left:280.049988pt;margin-top:789.013916pt;width:17.3pt;height:11pt;mso-position-horizontal-relative:page;mso-position-vertical-relative:page;z-index:-11051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116</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096" type="#_x0000_t75" stroked="false">
          <v:imagedata r:id="rId1" o:title=""/>
        </v:shape>
      </w:pict>
    </w:r>
    <w:r>
      <w:rPr/>
      <w:pict>
        <v:shape style="position:absolute;margin-left:280.049988pt;margin-top:789.013916pt;width:17.3pt;height:11pt;mso-position-horizontal-relative:page;mso-position-vertical-relative:page;z-index:-11050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117</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048" type="#_x0000_t75" stroked="false">
          <v:imagedata r:id="rId1" o:title=""/>
        </v:shape>
      </w:pict>
    </w:r>
    <w:r>
      <w:rPr/>
      <w:pict>
        <v:shape style="position:absolute;margin-left:280.049988pt;margin-top:789.013916pt;width:17.3pt;height:11pt;mso-position-horizontal-relative:page;mso-position-vertical-relative:page;z-index:-11050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118</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5000" type="#_x0000_t75" stroked="false">
          <v:imagedata r:id="rId1" o:title=""/>
        </v:shape>
      </w:pict>
    </w:r>
    <w:r>
      <w:rPr/>
      <w:pict>
        <v:shape style="position:absolute;margin-left:280.049988pt;margin-top:789.013916pt;width:17.3pt;height:11pt;mso-position-horizontal-relative:page;mso-position-vertical-relative:page;z-index:-11049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119</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928" type="#_x0000_t75" stroked="false">
          <v:imagedata r:id="rId1" o:title=""/>
        </v:shape>
      </w:pict>
    </w:r>
    <w:r>
      <w:rPr/>
      <w:pict>
        <v:shape style="position:absolute;margin-left:279.809998pt;margin-top:789.013916pt;width:17.7pt;height:11pt;mso-position-horizontal-relative:page;mso-position-vertical-relative:page;z-index:-11049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872" type="#_x0000_t75" stroked="false">
          <v:imagedata r:id="rId1" o:title=""/>
        </v:shape>
      </w:pict>
    </w:r>
    <w:r>
      <w:rPr/>
      <w:pict>
        <v:shape style="position:absolute;margin-left:282.089996pt;margin-top:789.013916pt;width:13.15pt;height:11pt;mso-position-horizontal-relative:page;mso-position-vertical-relative:page;z-index:-11068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83</w:t>
                </w:r>
                <w:r>
                  <w:rPr/>
                  <w:fldChar w:fldCharType="end"/>
                </w:r>
                <w:r>
                  <w:rPr>
                    <w:rFonts w:ascii="Times New Roman"/>
                    <w:spacing w:val="1"/>
                    <w:sz w:val="18"/>
                  </w:rPr>
                </w:r>
                <w:r>
                  <w:rPr>
                    <w:rFonts w:ascii="Times New Roman"/>
                    <w:sz w:val="18"/>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832" type="#_x0000_t75" stroked="false">
          <v:imagedata r:id="rId1" o:title=""/>
        </v:shape>
      </w:pict>
    </w:r>
    <w:r>
      <w:rPr/>
      <w:pict>
        <v:shape style="position:absolute;margin-left:279.809998pt;margin-top:789.013916pt;width:17.7pt;height:11pt;mso-position-horizontal-relative:page;mso-position-vertical-relative:page;z-index:-11048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124</w:t>
                </w:r>
                <w:r>
                  <w:rPr/>
                  <w:fldChar w:fldCharType="end"/>
                </w:r>
                <w:r>
                  <w:rPr>
                    <w:rFonts w:ascii="Times New Roman"/>
                    <w:spacing w:val="1"/>
                    <w:sz w:val="18"/>
                  </w:rPr>
                </w:r>
                <w:r>
                  <w:rPr>
                    <w:rFonts w:ascii="Times New Roman"/>
                    <w:sz w:val="18"/>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784" type="#_x0000_t75" stroked="false">
          <v:imagedata r:id="rId1" o:title=""/>
        </v:shape>
      </w:pict>
    </w:r>
    <w:r>
      <w:rPr/>
      <w:pict>
        <v:shape style="position:absolute;margin-left:279.809998pt;margin-top:789.013916pt;width:17.7pt;height:11pt;mso-position-horizontal-relative:page;mso-position-vertical-relative:page;z-index:-11047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125</w:t>
                </w:r>
                <w:r>
                  <w:rPr/>
                  <w:fldChar w:fldCharType="end"/>
                </w:r>
                <w:r>
                  <w:rPr>
                    <w:rFonts w:ascii="Times New Roman"/>
                    <w:spacing w:val="1"/>
                    <w:sz w:val="18"/>
                  </w:rPr>
                </w:r>
                <w:r>
                  <w:rPr>
                    <w:rFonts w:ascii="Times New Roman"/>
                    <w:sz w:val="18"/>
                  </w:rPr>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736" type="#_x0000_t75" stroked="false">
          <v:imagedata r:id="rId1" o:title=""/>
        </v:shape>
      </w:pict>
    </w:r>
    <w:r>
      <w:rPr/>
      <w:pict>
        <v:shape style="position:absolute;margin-left:279.809998pt;margin-top:789.013916pt;width:17.7pt;height:11pt;mso-position-horizontal-relative:page;mso-position-vertical-relative:page;z-index:-11047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126</w:t>
                </w:r>
                <w:r>
                  <w:rPr/>
                  <w:fldChar w:fldCharType="end"/>
                </w:r>
                <w:r>
                  <w:rPr>
                    <w:rFonts w:ascii="Times New Roman"/>
                    <w:spacing w:val="1"/>
                    <w:sz w:val="18"/>
                  </w:rPr>
                </w:r>
                <w:r>
                  <w:rPr>
                    <w:rFonts w:ascii="Times New Roman"/>
                    <w:sz w:val="18"/>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688" type="#_x0000_t75" stroked="false">
          <v:imagedata r:id="rId1" o:title=""/>
        </v:shape>
      </w:pict>
    </w:r>
    <w:r>
      <w:rPr/>
      <w:pict>
        <v:shape style="position:absolute;margin-left:279.809998pt;margin-top:789.013916pt;width:17.7pt;height:11pt;mso-position-horizontal-relative:page;mso-position-vertical-relative:page;z-index:-11046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127</w:t>
                </w:r>
                <w:r>
                  <w:rPr/>
                  <w:fldChar w:fldCharType="end"/>
                </w:r>
                <w:r>
                  <w:rPr>
                    <w:rFonts w:ascii="Times New Roman"/>
                    <w:spacing w:val="1"/>
                    <w:sz w:val="18"/>
                  </w:rPr>
                </w:r>
                <w:r>
                  <w:rPr>
                    <w:rFonts w:ascii="Times New Roman"/>
                    <w:sz w:val="18"/>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640" type="#_x0000_t75" stroked="false">
          <v:imagedata r:id="rId1" o:title=""/>
        </v:shape>
      </w:pict>
    </w:r>
    <w:r>
      <w:rPr/>
      <w:pict>
        <v:shape style="position:absolute;margin-left:279.809998pt;margin-top:789.013916pt;width:17.7pt;height:11pt;mso-position-horizontal-relative:page;mso-position-vertical-relative:page;z-index:-11046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128</w:t>
                </w:r>
                <w:r>
                  <w:rPr/>
                  <w:fldChar w:fldCharType="end"/>
                </w:r>
                <w:r>
                  <w:rPr>
                    <w:rFonts w:ascii="Times New Roman"/>
                    <w:spacing w:val="1"/>
                    <w:sz w:val="18"/>
                  </w:rPr>
                </w:r>
                <w:r>
                  <w:rPr>
                    <w:rFonts w:ascii="Times New Roman"/>
                    <w:sz w:val="18"/>
                  </w:rPr>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544" type="#_x0000_t75" stroked="false">
          <v:imagedata r:id="rId1" o:title=""/>
        </v:shape>
      </w:pict>
    </w:r>
    <w:r>
      <w:rPr/>
      <w:pict>
        <v:shape style="position:absolute;margin-left:279.809998pt;margin-top:789.013916pt;width:17.7pt;height:11pt;mso-position-horizontal-relative:page;mso-position-vertical-relative:page;z-index:-11045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131</w:t>
                </w:r>
                <w:r>
                  <w:rPr/>
                  <w:fldChar w:fldCharType="end"/>
                </w:r>
                <w:r>
                  <w:rPr>
                    <w:rFonts w:ascii="Times New Roman"/>
                    <w:spacing w:val="1"/>
                    <w:sz w:val="18"/>
                  </w:rPr>
                </w:r>
                <w:r>
                  <w:rPr>
                    <w:rFonts w:ascii="Times New Roman"/>
                    <w:sz w:val="18"/>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496" type="#_x0000_t75" stroked="false">
          <v:imagedata r:id="rId1" o:title=""/>
        </v:shape>
      </w:pict>
    </w:r>
    <w:r>
      <w:rPr/>
      <w:pict>
        <v:shape style="position:absolute;margin-left:279.809998pt;margin-top:789.013916pt;width:17.7pt;height:11pt;mso-position-horizontal-relative:page;mso-position-vertical-relative:page;z-index:-11044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133</w:t>
                </w:r>
                <w:r>
                  <w:rPr/>
                  <w:fldChar w:fldCharType="end"/>
                </w:r>
                <w:r>
                  <w:rPr>
                    <w:rFonts w:ascii="Times New Roman"/>
                    <w:spacing w:val="1"/>
                    <w:sz w:val="18"/>
                  </w:rPr>
                </w:r>
                <w:r>
                  <w:rPr>
                    <w:rFonts w:ascii="Times New Roman"/>
                    <w:sz w:val="18"/>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448" type="#_x0000_t75" stroked="false">
          <v:imagedata r:id="rId1" o:title=""/>
        </v:shape>
      </w:pict>
    </w:r>
    <w:r>
      <w:rPr/>
      <w:pict>
        <v:shape style="position:absolute;margin-left:279.809998pt;margin-top:789.013916pt;width:17.7pt;height:11pt;mso-position-horizontal-relative:page;mso-position-vertical-relative:page;z-index:-11044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134</w:t>
                </w:r>
                <w:r>
                  <w:rPr/>
                  <w:fldChar w:fldCharType="end"/>
                </w:r>
                <w:r>
                  <w:rPr>
                    <w:rFonts w:ascii="Times New Roman"/>
                    <w:spacing w:val="1"/>
                    <w:sz w:val="18"/>
                  </w:rPr>
                </w:r>
                <w:r>
                  <w:rPr>
                    <w:rFonts w:ascii="Times New Roman"/>
                    <w:sz w:val="18"/>
                  </w:rPr>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400" type="#_x0000_t75" stroked="false">
          <v:imagedata r:id="rId1" o:title=""/>
        </v:shape>
      </w:pict>
    </w:r>
    <w:r>
      <w:rPr/>
      <w:pict>
        <v:shape style="position:absolute;margin-left:279.809998pt;margin-top:789.013916pt;width:17.7pt;height:11pt;mso-position-horizontal-relative:page;mso-position-vertical-relative:page;z-index:-11043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135</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824" type="#_x0000_t75" stroked="false">
          <v:imagedata r:id="rId1" o:title=""/>
        </v:shape>
      </w:pict>
    </w:r>
    <w:r>
      <w:rPr/>
      <w:pict>
        <v:shape style="position:absolute;margin-left:55.639999pt;margin-top:770.500977pt;width:471.95pt;height:29.55pt;mso-position-horizontal-relative:page;mso-position-vertical-relative:page;z-index:-1106800" type="#_x0000_t202" filled="false" stroked="false">
          <v:textbox inset="0,0,0,0">
            <w:txbxContent>
              <w:p>
                <w:pPr>
                  <w:tabs>
                    <w:tab w:pos="2694" w:val="left" w:leader="none"/>
                    <w:tab w:pos="6265" w:val="left" w:leader="none"/>
                    <w:tab w:pos="9417"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法定代表人：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2"/>
                    <w:sz w:val="21"/>
                    <w:szCs w:val="21"/>
                  </w:rPr>
                  <w:t>主管会计工作负责人：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会计机构负责人：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p>
                <w:pPr>
                  <w:spacing w:before="136"/>
                  <w:ind w:left="-1" w:right="115"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86</w:t>
                </w:r>
                <w:r>
                  <w:rPr/>
                  <w:fldChar w:fldCharType="end"/>
                </w:r>
                <w:r>
                  <w:rPr>
                    <w:rFonts w:ascii="Times New Roman"/>
                    <w:spacing w:val="1"/>
                    <w:sz w:val="18"/>
                  </w:rPr>
                </w:r>
                <w:r>
                  <w:rPr>
                    <w:rFonts w:ascii="Times New Roman"/>
                    <w:sz w:val="18"/>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352" type="#_x0000_t75" stroked="false">
          <v:imagedata r:id="rId1" o:title=""/>
        </v:shape>
      </w:pict>
    </w:r>
    <w:r>
      <w:rPr/>
      <w:pict>
        <v:shape style="position:absolute;margin-left:279.809998pt;margin-top:789.013916pt;width:17.7pt;height:11pt;mso-position-horizontal-relative:page;mso-position-vertical-relative:page;z-index:-11043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136</w:t>
                </w:r>
                <w:r>
                  <w:rPr/>
                  <w:fldChar w:fldCharType="end"/>
                </w:r>
                <w:r>
                  <w:rPr>
                    <w:rFonts w:ascii="Times New Roman"/>
                    <w:spacing w:val="1"/>
                    <w:sz w:val="18"/>
                  </w:rPr>
                </w:r>
                <w:r>
                  <w:rPr>
                    <w:rFonts w:ascii="Times New Roman"/>
                    <w:sz w:val="18"/>
                  </w:rPr>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304" type="#_x0000_t75" stroked="false">
          <v:imagedata r:id="rId1" o:title=""/>
        </v:shape>
      </w:pict>
    </w:r>
    <w:r>
      <w:rPr/>
      <w:pict>
        <v:shape style="position:absolute;margin-left:279.809998pt;margin-top:789.013916pt;width:17.7pt;height:11pt;mso-position-horizontal-relative:page;mso-position-vertical-relative:page;z-index:-11042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163</w:t>
                </w:r>
                <w:r>
                  <w:rPr/>
                  <w:fldChar w:fldCharType="end"/>
                </w:r>
                <w:r>
                  <w:rPr>
                    <w:rFonts w:ascii="Times New Roman"/>
                    <w:spacing w:val="1"/>
                    <w:sz w:val="18"/>
                  </w:rPr>
                </w:r>
                <w:r>
                  <w:rPr>
                    <w:rFonts w:ascii="Times New Roman"/>
                    <w:sz w:val="18"/>
                  </w:rPr>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256" type="#_x0000_t75" stroked="false">
          <v:imagedata r:id="rId1" o:title=""/>
        </v:shape>
      </w:pict>
    </w:r>
    <w:r>
      <w:rPr/>
      <w:pict>
        <v:shape style="position:absolute;margin-left:279.809998pt;margin-top:789.013916pt;width:17.7pt;height:11pt;mso-position-horizontal-relative:page;mso-position-vertical-relative:page;z-index:-11042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138</w:t>
                </w:r>
                <w:r>
                  <w:rPr/>
                  <w:fldChar w:fldCharType="end"/>
                </w:r>
                <w:r>
                  <w:rPr>
                    <w:rFonts w:ascii="Times New Roman"/>
                    <w:spacing w:val="1"/>
                    <w:sz w:val="18"/>
                  </w:rPr>
                </w:r>
                <w:r>
                  <w:rPr>
                    <w:rFonts w:ascii="Times New Roman"/>
                    <w:sz w:val="18"/>
                  </w:rPr>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208" type="#_x0000_t75" stroked="false">
          <v:imagedata r:id="rId1" o:title=""/>
        </v:shape>
      </w:pict>
    </w:r>
    <w:r>
      <w:rPr/>
      <w:pict>
        <v:shape style="position:absolute;margin-left:279.809998pt;margin-top:789.013916pt;width:17.7pt;height:11pt;mso-position-horizontal-relative:page;mso-position-vertical-relative:page;z-index:-11041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139</w:t>
                </w:r>
                <w:r>
                  <w:rPr/>
                  <w:fldChar w:fldCharType="end"/>
                </w:r>
                <w:r>
                  <w:rPr>
                    <w:rFonts w:ascii="Times New Roman"/>
                    <w:spacing w:val="1"/>
                    <w:sz w:val="18"/>
                  </w:rPr>
                </w:r>
                <w:r>
                  <w:rPr>
                    <w:rFonts w:ascii="Times New Roman"/>
                    <w:sz w:val="18"/>
                  </w:rPr>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160" type="#_x0000_t75" stroked="false">
          <v:imagedata r:id="rId1" o:title=""/>
        </v:shape>
      </w:pict>
    </w:r>
    <w:r>
      <w:rPr/>
      <w:pict>
        <v:shape style="position:absolute;margin-left:279.809998pt;margin-top:789.013916pt;width:17.7pt;height:11pt;mso-position-horizontal-relative:page;mso-position-vertical-relative:page;z-index:-11041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140</w:t>
                </w:r>
                <w:r>
                  <w:rPr/>
                  <w:fldChar w:fldCharType="end"/>
                </w:r>
                <w:r>
                  <w:rPr>
                    <w:rFonts w:ascii="Times New Roman"/>
                    <w:spacing w:val="1"/>
                    <w:sz w:val="18"/>
                  </w:rPr>
                </w:r>
                <w:r>
                  <w:rPr>
                    <w:rFonts w:ascii="Times New Roman"/>
                    <w:sz w:val="18"/>
                  </w:rPr>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4112" type="#_x0000_t75" stroked="false">
          <v:imagedata r:id="rId1" o:title=""/>
        </v:shape>
      </w:pict>
    </w:r>
    <w:r>
      <w:rPr/>
      <w:pict>
        <v:shape style="position:absolute;margin-left:279.809998pt;margin-top:789.013916pt;width:17.7pt;height:11pt;mso-position-horizontal-relative:page;mso-position-vertical-relative:page;z-index:-11040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141</w:t>
                </w:r>
                <w:r>
                  <w:rPr/>
                  <w:fldChar w:fldCharType="end"/>
                </w:r>
                <w:r>
                  <w:rPr>
                    <w:rFonts w:ascii="Times New Roman"/>
                    <w:spacing w:val="1"/>
                    <w:sz w:val="18"/>
                  </w:rPr>
                </w:r>
                <w:r>
                  <w:rPr>
                    <w:rFonts w:ascii="Times New Roman"/>
                    <w:sz w:val="18"/>
                  </w:rPr>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848" type="#_x0000_t75" stroked="false">
          <v:imagedata r:id="rId1" o:title=""/>
        </v:shape>
      </w:pict>
    </w:r>
    <w:r>
      <w:rPr/>
      <w:pict>
        <v:shape style="position:absolute;margin-left:279.809998pt;margin-top:789.013916pt;width:17.7pt;height:11pt;mso-position-horizontal-relative:page;mso-position-vertical-relative:page;z-index:-11038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148</w:t>
                </w:r>
                <w:r>
                  <w:rPr/>
                  <w:fldChar w:fldCharType="end"/>
                </w:r>
                <w:r>
                  <w:rPr>
                    <w:rFonts w:ascii="Times New Roman"/>
                    <w:spacing w:val="1"/>
                    <w:sz w:val="18"/>
                  </w:rPr>
                </w:r>
                <w:r>
                  <w:rPr>
                    <w:rFonts w:ascii="Times New Roman"/>
                    <w:sz w:val="18"/>
                  </w:rPr>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800" type="#_x0000_t75" stroked="false">
          <v:imagedata r:id="rId1" o:title=""/>
        </v:shape>
      </w:pict>
    </w:r>
    <w:r>
      <w:rPr/>
      <w:pict>
        <v:shape style="position:absolute;margin-left:279.809998pt;margin-top:789.013916pt;width:17.7pt;height:11pt;mso-position-horizontal-relative:page;mso-position-vertical-relative:page;z-index:-11037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149</w:t>
                </w:r>
                <w:r>
                  <w:rPr/>
                  <w:fldChar w:fldCharType="end"/>
                </w:r>
                <w:r>
                  <w:rPr>
                    <w:rFonts w:ascii="Times New Roman"/>
                    <w:spacing w:val="1"/>
                    <w:sz w:val="18"/>
                  </w:rPr>
                </w:r>
                <w:r>
                  <w:rPr>
                    <w:rFonts w:ascii="Times New Roman"/>
                    <w:sz w:val="18"/>
                  </w:rPr>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752" type="#_x0000_t75" stroked="false">
          <v:imagedata r:id="rId1" o:title=""/>
        </v:shape>
      </w:pict>
    </w:r>
    <w:r>
      <w:rPr/>
      <w:pict>
        <v:shape style="position:absolute;margin-left:279.809998pt;margin-top:789.013916pt;width:17.7pt;height:11pt;mso-position-horizontal-relative:page;mso-position-vertical-relative:page;z-index:-11037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150</w:t>
                </w:r>
                <w:r>
                  <w:rPr/>
                  <w:fldChar w:fldCharType="end"/>
                </w:r>
                <w:r>
                  <w:rPr>
                    <w:rFonts w:ascii="Times New Roman"/>
                    <w:spacing w:val="1"/>
                    <w:sz w:val="18"/>
                  </w:rPr>
                </w:r>
                <w:r>
                  <w:rPr>
                    <w:rFonts w:ascii="Times New Roman"/>
                    <w:sz w:val="18"/>
                  </w:rPr>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704" type="#_x0000_t75" stroked="false">
          <v:imagedata r:id="rId1" o:title=""/>
        </v:shape>
      </w:pict>
    </w:r>
    <w:r>
      <w:rPr/>
      <w:pict>
        <v:shape style="position:absolute;margin-left:279.809998pt;margin-top:789.013916pt;width:17.7pt;height:11pt;mso-position-horizontal-relative:page;mso-position-vertical-relative:page;z-index:-11036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151</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776" type="#_x0000_t75" stroked="false">
          <v:imagedata r:id="rId1" o:title=""/>
        </v:shape>
      </w:pict>
    </w:r>
    <w:r>
      <w:rPr/>
      <w:pict>
        <v:shape style="position:absolute;margin-left:55.639999pt;margin-top:768.580994pt;width:471.95pt;height:31.45pt;mso-position-horizontal-relative:page;mso-position-vertical-relative:page;z-index:-1106752" type="#_x0000_t202" filled="false" stroked="false">
          <v:textbox inset="0,0,0,0">
            <w:txbxContent>
              <w:p>
                <w:pPr>
                  <w:tabs>
                    <w:tab w:pos="2694" w:val="left" w:leader="none"/>
                    <w:tab w:pos="6265" w:val="left" w:leader="none"/>
                    <w:tab w:pos="9417"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法定代表人：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2"/>
                    <w:sz w:val="21"/>
                    <w:szCs w:val="21"/>
                  </w:rPr>
                  <w:t>主管会计工作负责人：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会计机构负责人：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p>
                <w:pPr>
                  <w:spacing w:before="174"/>
                  <w:ind w:left="-1" w:right="115"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85</w:t>
                </w:r>
                <w:r>
                  <w:rPr/>
                  <w:fldChar w:fldCharType="end"/>
                </w:r>
                <w:r>
                  <w:rPr>
                    <w:rFonts w:ascii="Times New Roman"/>
                    <w:spacing w:val="1"/>
                    <w:sz w:val="18"/>
                  </w:rPr>
                </w:r>
                <w:r>
                  <w:rPr>
                    <w:rFonts w:ascii="Times New Roman"/>
                    <w:sz w:val="18"/>
                  </w:rPr>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656" type="#_x0000_t75" stroked="false">
          <v:imagedata r:id="rId1" o:title=""/>
        </v:shape>
      </w:pict>
    </w:r>
    <w:r>
      <w:rPr/>
      <w:pict>
        <v:shape style="position:absolute;margin-left:279.809998pt;margin-top:789.013916pt;width:17.7pt;height:11pt;mso-position-horizontal-relative:page;mso-position-vertical-relative:page;z-index:-11036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152</w:t>
                </w:r>
                <w:r>
                  <w:rPr/>
                  <w:fldChar w:fldCharType="end"/>
                </w:r>
                <w:r>
                  <w:rPr>
                    <w:rFonts w:ascii="Times New Roman"/>
                    <w:spacing w:val="1"/>
                    <w:sz w:val="18"/>
                  </w:rPr>
                </w:r>
                <w:r>
                  <w:rPr>
                    <w:rFonts w:ascii="Times New Roman"/>
                    <w:sz w:val="18"/>
                  </w:rPr>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608" type="#_x0000_t75" stroked="false">
          <v:imagedata r:id="rId1" o:title=""/>
        </v:shape>
      </w:pict>
    </w:r>
    <w:r>
      <w:rPr/>
      <w:pict>
        <v:shape style="position:absolute;margin-left:279.809998pt;margin-top:789.013916pt;width:17.7pt;height:11pt;mso-position-horizontal-relative:page;mso-position-vertical-relative:page;z-index:-110358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153</w:t>
                </w:r>
                <w:r>
                  <w:rPr/>
                  <w:fldChar w:fldCharType="end"/>
                </w:r>
                <w:r>
                  <w:rPr>
                    <w:rFonts w:ascii="Times New Roman"/>
                    <w:spacing w:val="1"/>
                    <w:sz w:val="18"/>
                  </w:rPr>
                </w:r>
                <w:r>
                  <w:rPr>
                    <w:rFonts w:ascii="Times New Roman"/>
                    <w:sz w:val="18"/>
                  </w:rPr>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560" type="#_x0000_t75" stroked="false">
          <v:imagedata r:id="rId1" o:title=""/>
        </v:shape>
      </w:pict>
    </w:r>
    <w:r>
      <w:rPr/>
      <w:pict>
        <v:shape style="position:absolute;margin-left:279.809998pt;margin-top:789.013916pt;width:17.7pt;height:11pt;mso-position-horizontal-relative:page;mso-position-vertical-relative:page;z-index:-11035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154</w:t>
                </w:r>
                <w:r>
                  <w:rPr/>
                  <w:fldChar w:fldCharType="end"/>
                </w:r>
                <w:r>
                  <w:rPr>
                    <w:rFonts w:ascii="Times New Roman"/>
                    <w:spacing w:val="1"/>
                    <w:sz w:val="18"/>
                  </w:rPr>
                </w:r>
                <w:r>
                  <w:rPr>
                    <w:rFonts w:ascii="Times New Roman"/>
                    <w:sz w:val="18"/>
                  </w:rPr>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512" type="#_x0000_t75" stroked="false">
          <v:imagedata r:id="rId1" o:title=""/>
        </v:shape>
      </w:pict>
    </w:r>
    <w:r>
      <w:rPr/>
      <w:pict>
        <v:shape style="position:absolute;margin-left:279.809998pt;margin-top:789.013916pt;width:17.7pt;height:11pt;mso-position-horizontal-relative:page;mso-position-vertical-relative:page;z-index:-11034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155</w:t>
                </w:r>
                <w:r>
                  <w:rPr/>
                  <w:fldChar w:fldCharType="end"/>
                </w:r>
                <w:r>
                  <w:rPr>
                    <w:rFonts w:ascii="Times New Roman"/>
                    <w:spacing w:val="1"/>
                    <w:sz w:val="18"/>
                  </w:rPr>
                </w:r>
                <w:r>
                  <w:rPr>
                    <w:rFonts w:ascii="Times New Roman"/>
                    <w:sz w:val="18"/>
                  </w:rPr>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464" type="#_x0000_t75" stroked="false">
          <v:imagedata r:id="rId1" o:title=""/>
        </v:shape>
      </w:pict>
    </w:r>
    <w:r>
      <w:rPr/>
      <w:pict>
        <v:shape style="position:absolute;margin-left:279.809998pt;margin-top:789.013916pt;width:17.7pt;height:11pt;mso-position-horizontal-relative:page;mso-position-vertical-relative:page;z-index:-11034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156</w:t>
                </w:r>
                <w:r>
                  <w:rPr/>
                  <w:fldChar w:fldCharType="end"/>
                </w:r>
                <w:r>
                  <w:rPr>
                    <w:rFonts w:ascii="Times New Roman"/>
                    <w:spacing w:val="1"/>
                    <w:sz w:val="18"/>
                  </w:rPr>
                </w:r>
                <w:r>
                  <w:rPr>
                    <w:rFonts w:ascii="Times New Roman"/>
                    <w:sz w:val="18"/>
                  </w:rPr>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416" type="#_x0000_t75" stroked="false">
          <v:imagedata r:id="rId1" o:title=""/>
        </v:shape>
      </w:pict>
    </w:r>
    <w:r>
      <w:rPr/>
      <w:pict>
        <v:shape style="position:absolute;margin-left:279.809998pt;margin-top:789.013916pt;width:17.7pt;height:11pt;mso-position-horizontal-relative:page;mso-position-vertical-relative:page;z-index:-1103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157</w:t>
                </w:r>
                <w:r>
                  <w:rPr/>
                  <w:fldChar w:fldCharType="end"/>
                </w:r>
                <w:r>
                  <w:rPr>
                    <w:rFonts w:ascii="Times New Roman"/>
                    <w:spacing w:val="1"/>
                    <w:sz w:val="18"/>
                  </w:rPr>
                </w:r>
                <w:r>
                  <w:rPr>
                    <w:rFonts w:ascii="Times New Roman"/>
                    <w:sz w:val="18"/>
                  </w:rPr>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368" type="#_x0000_t75" stroked="false">
          <v:imagedata r:id="rId1" o:title=""/>
        </v:shape>
      </w:pict>
    </w:r>
    <w:r>
      <w:rPr/>
      <w:pict>
        <v:shape style="position:absolute;margin-left:279.809998pt;margin-top:789.013916pt;width:17.7pt;height:11pt;mso-position-horizontal-relative:page;mso-position-vertical-relative:page;z-index:-11033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158</w:t>
                </w:r>
                <w:r>
                  <w:rPr/>
                  <w:fldChar w:fldCharType="end"/>
                </w:r>
                <w:r>
                  <w:rPr>
                    <w:rFonts w:ascii="Times New Roman"/>
                    <w:spacing w:val="1"/>
                    <w:sz w:val="18"/>
                  </w:rPr>
                </w:r>
                <w:r>
                  <w:rPr>
                    <w:rFonts w:ascii="Times New Roman"/>
                    <w:sz w:val="18"/>
                  </w:rPr>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320" type="#_x0000_t75" stroked="false">
          <v:imagedata r:id="rId1" o:title=""/>
        </v:shape>
      </w:pict>
    </w:r>
    <w:r>
      <w:rPr/>
      <w:pict>
        <v:shape style="position:absolute;margin-left:279.809998pt;margin-top:789.013916pt;width:17.7pt;height:11pt;mso-position-horizontal-relative:page;mso-position-vertical-relative:page;z-index:-11032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159</w:t>
                </w:r>
                <w:r>
                  <w:rPr/>
                  <w:fldChar w:fldCharType="end"/>
                </w:r>
                <w:r>
                  <w:rPr>
                    <w:rFonts w:ascii="Times New Roman"/>
                    <w:spacing w:val="1"/>
                    <w:sz w:val="18"/>
                  </w:rPr>
                </w:r>
                <w:r>
                  <w:rPr>
                    <w:rFonts w:ascii="Times New Roman"/>
                    <w:sz w:val="18"/>
                  </w:rPr>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272" type="#_x0000_t75" stroked="false">
          <v:imagedata r:id="rId1" o:title=""/>
        </v:shape>
      </w:pict>
    </w:r>
    <w:r>
      <w:rPr/>
      <w:pict>
        <v:shape style="position:absolute;margin-left:279.809998pt;margin-top:789.013916pt;width:17.7pt;height:11pt;mso-position-horizontal-relative:page;mso-position-vertical-relative:page;z-index:-11032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160</w:t>
                </w:r>
                <w:r>
                  <w:rPr/>
                  <w:fldChar w:fldCharType="end"/>
                </w:r>
                <w:r>
                  <w:rPr>
                    <w:rFonts w:ascii="Times New Roman"/>
                    <w:spacing w:val="1"/>
                    <w:sz w:val="18"/>
                  </w:rPr>
                </w:r>
                <w:r>
                  <w:rPr>
                    <w:rFonts w:ascii="Times New Roman"/>
                    <w:sz w:val="18"/>
                  </w:rPr>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224" type="#_x0000_t75" stroked="false">
          <v:imagedata r:id="rId1" o:title=""/>
        </v:shape>
      </w:pict>
    </w:r>
    <w:r>
      <w:rPr/>
      <w:pict>
        <v:shape style="position:absolute;margin-left:279.809998pt;margin-top:789.013916pt;width:17.7pt;height:11pt;mso-position-horizontal-relative:page;mso-position-vertical-relative:page;z-index:-11032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161</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728" type="#_x0000_t75" stroked="false">
          <v:imagedata r:id="rId1" o:title=""/>
        </v:shape>
      </w:pict>
    </w:r>
    <w:r>
      <w:rPr/>
      <w:pict>
        <v:shape style="position:absolute;margin-left:55.639999pt;margin-top:770.500977pt;width:471.95pt;height:29.55pt;mso-position-horizontal-relative:page;mso-position-vertical-relative:page;z-index:-1106704" type="#_x0000_t202" filled="false" stroked="false">
          <v:textbox inset="0,0,0,0">
            <w:txbxContent>
              <w:p>
                <w:pPr>
                  <w:tabs>
                    <w:tab w:pos="2694" w:val="left" w:leader="none"/>
                    <w:tab w:pos="6265" w:val="left" w:leader="none"/>
                    <w:tab w:pos="9417"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法定代表人：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2"/>
                    <w:sz w:val="21"/>
                    <w:szCs w:val="21"/>
                  </w:rPr>
                  <w:t>主管会计工作负责人：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会计机构负责人：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p>
                <w:pPr>
                  <w:spacing w:before="136"/>
                  <w:ind w:left="-1" w:right="115"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86</w:t>
                </w:r>
                <w:r>
                  <w:rPr/>
                  <w:fldChar w:fldCharType="end"/>
                </w:r>
                <w:r>
                  <w:rPr>
                    <w:rFonts w:ascii="Times New Roman"/>
                    <w:spacing w:val="1"/>
                    <w:sz w:val="18"/>
                  </w:rPr>
                </w:r>
                <w:r>
                  <w:rPr>
                    <w:rFonts w:ascii="Times New Roman"/>
                    <w:sz w:val="18"/>
                  </w:rPr>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176" type="#_x0000_t75" stroked="false">
          <v:imagedata r:id="rId1" o:title=""/>
        </v:shape>
      </w:pict>
    </w:r>
    <w:r>
      <w:rPr/>
      <w:pict>
        <v:shape style="position:absolute;margin-left:279.809998pt;margin-top:789.013916pt;width:17.7pt;height:11pt;mso-position-horizontal-relative:page;mso-position-vertical-relative:page;z-index:-1103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162</w:t>
                </w:r>
                <w:r>
                  <w:rPr/>
                  <w:fldChar w:fldCharType="end"/>
                </w:r>
                <w:r>
                  <w:rPr>
                    <w:rFonts w:ascii="Times New Roman"/>
                    <w:spacing w:val="1"/>
                    <w:sz w:val="18"/>
                  </w:rPr>
                </w:r>
                <w:r>
                  <w:rPr>
                    <w:rFonts w:ascii="Times New Roman"/>
                    <w:sz w:val="18"/>
                  </w:rPr>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128" type="#_x0000_t75" stroked="false">
          <v:imagedata r:id="rId1" o:title=""/>
        </v:shape>
      </w:pict>
    </w:r>
    <w:r>
      <w:rPr/>
      <w:pict>
        <v:shape style="position:absolute;margin-left:279.809998pt;margin-top:789.013916pt;width:17.7pt;height:11pt;mso-position-horizontal-relative:page;mso-position-vertical-relative:page;z-index:-11031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163</w:t>
                </w:r>
                <w:r>
                  <w:rPr/>
                  <w:fldChar w:fldCharType="end"/>
                </w:r>
                <w:r>
                  <w:rPr>
                    <w:rFonts w:ascii="Times New Roman"/>
                    <w:spacing w:val="1"/>
                    <w:sz w:val="18"/>
                  </w:rPr>
                </w:r>
                <w:r>
                  <w:rPr>
                    <w:rFonts w:ascii="Times New Roman"/>
                    <w:sz w:val="18"/>
                  </w:rPr>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080" type="#_x0000_t75" stroked="false">
          <v:imagedata r:id="rId1" o:title=""/>
        </v:shape>
      </w:pict>
    </w:r>
    <w:r>
      <w:rPr/>
      <w:pict>
        <v:shape style="position:absolute;margin-left:279.809998pt;margin-top:789.013916pt;width:17.7pt;height:11pt;mso-position-horizontal-relative:page;mso-position-vertical-relative:page;z-index:-11030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164</w:t>
                </w:r>
                <w:r>
                  <w:rPr/>
                  <w:fldChar w:fldCharType="end"/>
                </w:r>
                <w:r>
                  <w:rPr>
                    <w:rFonts w:ascii="Times New Roman"/>
                    <w:spacing w:val="1"/>
                    <w:sz w:val="18"/>
                  </w:rPr>
                </w:r>
                <w:r>
                  <w:rPr>
                    <w:rFonts w:ascii="Times New Roman"/>
                    <w:sz w:val="18"/>
                  </w:rPr>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3032" type="#_x0000_t75" stroked="false">
          <v:imagedata r:id="rId1" o:title=""/>
        </v:shape>
      </w:pict>
    </w:r>
    <w:r>
      <w:rPr/>
      <w:pict>
        <v:shape style="position:absolute;margin-left:279.809998pt;margin-top:789.013916pt;width:17.7pt;height:11pt;mso-position-horizontal-relative:page;mso-position-vertical-relative:page;z-index:-1103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165</w:t>
                </w:r>
                <w:r>
                  <w:rPr/>
                  <w:fldChar w:fldCharType="end"/>
                </w:r>
                <w:r>
                  <w:rPr>
                    <w:rFonts w:ascii="Times New Roman"/>
                    <w:spacing w:val="1"/>
                    <w:sz w:val="18"/>
                  </w:rPr>
                </w:r>
                <w:r>
                  <w:rPr>
                    <w:rFonts w:ascii="Times New Roman"/>
                    <w:sz w:val="18"/>
                  </w:rPr>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102984" type="#_x0000_t75" stroked="false">
          <v:imagedata r:id="rId1" o:title=""/>
        </v:shape>
      </w:pict>
    </w:r>
    <w:r>
      <w:rPr/>
      <w:pict>
        <v:shape style="position:absolute;margin-left:403.170013pt;margin-top:542.41394pt;width:17.7pt;height:11pt;mso-position-horizontal-relative:page;mso-position-vertical-relative:page;z-index:-11029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166</w:t>
                </w:r>
                <w:r>
                  <w:rPr/>
                  <w:fldChar w:fldCharType="end"/>
                </w:r>
                <w:r>
                  <w:rPr>
                    <w:rFonts w:ascii="Times New Roman"/>
                    <w:spacing w:val="1"/>
                    <w:sz w:val="18"/>
                  </w:rPr>
                </w:r>
                <w:r>
                  <w:rPr>
                    <w:rFonts w:ascii="Times New Roman"/>
                    <w:sz w:val="18"/>
                  </w:rPr>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650024pt;margin-top:537.499756pt;width:101.25pt;height:57.75pt;mso-position-horizontal-relative:page;mso-position-vertical-relative:page;z-index:-1102936" type="#_x0000_t75" stroked="false">
          <v:imagedata r:id="rId1" o:title=""/>
        </v:shape>
      </w:pict>
    </w:r>
    <w:r>
      <w:rPr/>
      <w:pict>
        <v:shape style="position:absolute;margin-left:403.170013pt;margin-top:542.41394pt;width:17.7pt;height:11pt;mso-position-horizontal-relative:page;mso-position-vertical-relative:page;z-index:-1102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167</w:t>
                </w:r>
                <w:r>
                  <w:rPr/>
                  <w:fldChar w:fldCharType="end"/>
                </w:r>
                <w:r>
                  <w:rPr>
                    <w:rFonts w:ascii="Times New Roman"/>
                    <w:spacing w:val="1"/>
                    <w:sz w:val="18"/>
                  </w:rPr>
                </w:r>
                <w:r>
                  <w:rPr>
                    <w:rFonts w:ascii="Times New Roman"/>
                    <w:sz w:val="18"/>
                  </w:rPr>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888" type="#_x0000_t75" stroked="false">
          <v:imagedata r:id="rId1" o:title=""/>
        </v:shape>
      </w:pict>
    </w:r>
    <w:r>
      <w:rPr/>
      <w:pict>
        <v:shape style="position:absolute;margin-left:279.809998pt;margin-top:789.013916pt;width:17.7pt;height:11pt;mso-position-horizontal-relative:page;mso-position-vertical-relative:page;z-index:-11028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168</w:t>
                </w:r>
                <w:r>
                  <w:rPr/>
                  <w:fldChar w:fldCharType="end"/>
                </w:r>
                <w:r>
                  <w:rPr>
                    <w:rFonts w:ascii="Times New Roman"/>
                    <w:spacing w:val="1"/>
                    <w:sz w:val="18"/>
                  </w:rPr>
                </w:r>
                <w:r>
                  <w:rPr>
                    <w:rFonts w:ascii="Times New Roman"/>
                    <w:sz w:val="18"/>
                  </w:rPr>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840" type="#_x0000_t75" stroked="false">
          <v:imagedata r:id="rId1" o:title=""/>
        </v:shape>
      </w:pict>
    </w:r>
    <w:r>
      <w:rPr/>
      <w:pict>
        <v:shape style="position:absolute;margin-left:279.809998pt;margin-top:789.013916pt;width:17.7pt;height:11pt;mso-position-horizontal-relative:page;mso-position-vertical-relative:page;z-index:-11028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169</w:t>
                </w:r>
                <w:r>
                  <w:rPr/>
                  <w:fldChar w:fldCharType="end"/>
                </w:r>
                <w:r>
                  <w:rPr>
                    <w:rFonts w:ascii="Times New Roman"/>
                    <w:spacing w:val="1"/>
                    <w:sz w:val="18"/>
                  </w:rPr>
                </w:r>
                <w:r>
                  <w:rPr>
                    <w:rFonts w:ascii="Times New Roman"/>
                    <w:sz w:val="18"/>
                  </w:rPr>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792" type="#_x0000_t75" stroked="false">
          <v:imagedata r:id="rId1" o:title=""/>
        </v:shape>
      </w:pict>
    </w:r>
    <w:r>
      <w:rPr/>
      <w:pict>
        <v:shape style="position:absolute;margin-left:279.809998pt;margin-top:789.013916pt;width:17.7pt;height:11pt;mso-position-horizontal-relative:page;mso-position-vertical-relative:page;z-index:-11027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170</w:t>
                </w:r>
                <w:r>
                  <w:rPr/>
                  <w:fldChar w:fldCharType="end"/>
                </w:r>
                <w:r>
                  <w:rPr>
                    <w:rFonts w:ascii="Times New Roman"/>
                    <w:spacing w:val="1"/>
                    <w:sz w:val="18"/>
                  </w:rPr>
                </w:r>
                <w:r>
                  <w:rPr>
                    <w:rFonts w:ascii="Times New Roman"/>
                    <w:sz w:val="18"/>
                  </w:rPr>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744" type="#_x0000_t75" stroked="false">
          <v:imagedata r:id="rId1" o:title=""/>
        </v:shape>
      </w:pict>
    </w:r>
    <w:r>
      <w:rPr/>
      <w:pict>
        <v:shape style="position:absolute;margin-left:279.809998pt;margin-top:789.013916pt;width:17.7pt;height:11pt;mso-position-horizontal-relative:page;mso-position-vertical-relative:page;z-index:-11027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171</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680" type="#_x0000_t75" stroked="false">
          <v:imagedata r:id="rId1" o:title=""/>
        </v:shape>
      </w:pict>
    </w:r>
    <w:r>
      <w:rPr/>
      <w:pict>
        <v:shape style="position:absolute;margin-left:55.639999pt;margin-top:766.901001pt;width:471.95pt;height:33.15pt;mso-position-horizontal-relative:page;mso-position-vertical-relative:page;z-index:-1106656" type="#_x0000_t202" filled="false" stroked="false">
          <v:textbox inset="0,0,0,0">
            <w:txbxContent>
              <w:p>
                <w:pPr>
                  <w:tabs>
                    <w:tab w:pos="2694" w:val="left" w:leader="none"/>
                    <w:tab w:pos="6265" w:val="left" w:leader="none"/>
                    <w:tab w:pos="9417"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法定代表人：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2"/>
                    <w:sz w:val="21"/>
                    <w:szCs w:val="21"/>
                  </w:rPr>
                  <w:t>主管会计工作负责人：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会计机构负责人：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p>
                <w:pPr>
                  <w:spacing w:line="240" w:lineRule="auto" w:before="12"/>
                  <w:rPr>
                    <w:rFonts w:ascii="宋体" w:hAnsi="宋体" w:cs="宋体" w:eastAsia="宋体" w:hint="default"/>
                    <w:sz w:val="15"/>
                    <w:szCs w:val="15"/>
                  </w:rPr>
                </w:pPr>
              </w:p>
              <w:p>
                <w:pPr>
                  <w:spacing w:before="0"/>
                  <w:ind w:left="-1" w:right="115"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87</w:t>
                </w:r>
                <w:r>
                  <w:rPr/>
                  <w:fldChar w:fldCharType="end"/>
                </w:r>
                <w:r>
                  <w:rPr>
                    <w:rFonts w:ascii="Times New Roman"/>
                    <w:spacing w:val="1"/>
                    <w:sz w:val="18"/>
                  </w:rPr>
                </w:r>
                <w:r>
                  <w:rPr>
                    <w:rFonts w:ascii="Times New Roman"/>
                    <w:sz w:val="18"/>
                  </w:rPr>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696" type="#_x0000_t75" stroked="false">
          <v:imagedata r:id="rId1" o:title=""/>
        </v:shape>
      </w:pict>
    </w:r>
    <w:r>
      <w:rPr/>
      <w:pict>
        <v:shape style="position:absolute;margin-left:279.809998pt;margin-top:789.013916pt;width:17.650pt;height:11pt;mso-position-horizontal-relative:page;mso-position-vertical-relative:page;z-index:-11026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172</w:t>
                </w:r>
                <w:r>
                  <w:rPr/>
                  <w:fldChar w:fldCharType="end"/>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648" type="#_x0000_t75" stroked="false">
          <v:imagedata r:id="rId1" o:title=""/>
        </v:shape>
      </w:pict>
    </w:r>
    <w:r>
      <w:rPr/>
      <w:pict>
        <v:shape style="position:absolute;margin-left:279.809998pt;margin-top:789.013916pt;width:17.7pt;height:11pt;mso-position-horizontal-relative:page;mso-position-vertical-relative:page;z-index:-11026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173</w:t>
                </w:r>
                <w:r>
                  <w:rPr/>
                  <w:fldChar w:fldCharType="end"/>
                </w:r>
                <w:r>
                  <w:rPr>
                    <w:rFonts w:ascii="Times New Roman"/>
                    <w:spacing w:val="1"/>
                    <w:sz w:val="18"/>
                  </w:rPr>
                </w:r>
                <w:r>
                  <w:rPr>
                    <w:rFonts w:ascii="Times New Roman"/>
                    <w:sz w:val="18"/>
                  </w:rPr>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600" type="#_x0000_t75" stroked="false">
          <v:imagedata r:id="rId1" o:title=""/>
        </v:shape>
      </w:pict>
    </w:r>
    <w:r>
      <w:rPr/>
      <w:pict>
        <v:shape style="position:absolute;margin-left:279.809998pt;margin-top:789.013916pt;width:17.7pt;height:11pt;mso-position-horizontal-relative:page;mso-position-vertical-relative:page;z-index:-11025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174</w:t>
                </w:r>
                <w:r>
                  <w:rPr/>
                  <w:fldChar w:fldCharType="end"/>
                </w:r>
                <w:r>
                  <w:rPr>
                    <w:rFonts w:ascii="Times New Roman"/>
                    <w:spacing w:val="1"/>
                    <w:sz w:val="18"/>
                  </w:rPr>
                </w:r>
                <w:r>
                  <w:rPr>
                    <w:rFonts w:ascii="Times New Roman"/>
                    <w:sz w:val="18"/>
                  </w:rPr>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552" type="#_x0000_t75" stroked="false">
          <v:imagedata r:id="rId1" o:title=""/>
        </v:shape>
      </w:pict>
    </w:r>
    <w:r>
      <w:rPr/>
      <w:pict>
        <v:shape style="position:absolute;margin-left:279.809998pt;margin-top:789.013916pt;width:17.7pt;height:11pt;mso-position-horizontal-relative:page;mso-position-vertical-relative:page;z-index:-11025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175</w:t>
                </w:r>
                <w:r>
                  <w:rPr/>
                  <w:fldChar w:fldCharType="end"/>
                </w:r>
                <w:r>
                  <w:rPr>
                    <w:rFonts w:ascii="Times New Roman"/>
                    <w:spacing w:val="1"/>
                    <w:sz w:val="18"/>
                  </w:rPr>
                </w:r>
                <w:r>
                  <w:rPr>
                    <w:rFonts w:ascii="Times New Roman"/>
                    <w:sz w:val="18"/>
                  </w:rPr>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504" type="#_x0000_t75" stroked="false">
          <v:imagedata r:id="rId1" o:title=""/>
        </v:shape>
      </w:pict>
    </w:r>
    <w:r>
      <w:rPr/>
      <w:pict>
        <v:shape style="position:absolute;margin-left:279.809998pt;margin-top:789.013916pt;width:17.7pt;height:11pt;mso-position-horizontal-relative:page;mso-position-vertical-relative:page;z-index:-11024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176</w:t>
                </w:r>
                <w:r>
                  <w:rPr/>
                  <w:fldChar w:fldCharType="end"/>
                </w:r>
                <w:r>
                  <w:rPr>
                    <w:rFonts w:ascii="Times New Roman"/>
                    <w:spacing w:val="1"/>
                    <w:sz w:val="18"/>
                  </w:rPr>
                </w:r>
                <w:r>
                  <w:rPr>
                    <w:rFonts w:ascii="Times New Roman"/>
                    <w:sz w:val="18"/>
                  </w:rPr>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456" type="#_x0000_t75" stroked="false">
          <v:imagedata r:id="rId1" o:title=""/>
        </v:shape>
      </w:pict>
    </w:r>
    <w:r>
      <w:rPr/>
      <w:pict>
        <v:shape style="position:absolute;margin-left:279.809998pt;margin-top:789.013916pt;width:17.7pt;height:11pt;mso-position-horizontal-relative:page;mso-position-vertical-relative:page;z-index:-11024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177</w:t>
                </w:r>
                <w:r>
                  <w:rPr/>
                  <w:fldChar w:fldCharType="end"/>
                </w:r>
                <w:r>
                  <w:rPr>
                    <w:rFonts w:ascii="Times New Roman"/>
                    <w:spacing w:val="1"/>
                    <w:sz w:val="18"/>
                  </w:rPr>
                </w:r>
                <w:r>
                  <w:rPr>
                    <w:rFonts w:ascii="Times New Roman"/>
                    <w:sz w:val="18"/>
                  </w:rPr>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2384" type="#_x0000_t75" stroked="false">
          <v:imagedata r:id="rId1" o:title=""/>
        </v:shape>
      </w:pict>
    </w:r>
    <w:r>
      <w:rPr/>
      <w:pict>
        <v:shape style="position:absolute;margin-left:280.529999pt;margin-top:789.158081pt;width:16.25pt;height:11pt;mso-position-horizontal-relative:page;mso-position-vertical-relative:page;z-index:-1102360" type="#_x0000_t202" filled="false" stroked="false">
          <v:textbox inset="0,0,0,0">
            <w:txbxContent>
              <w:p>
                <w:pPr>
                  <w:spacing w:line="205" w:lineRule="exact" w:before="0"/>
                  <w:ind w:left="40" w:right="0" w:firstLine="0"/>
                  <w:jc w:val="left"/>
                  <w:rPr>
                    <w:rFonts w:ascii="Arial Narrow" w:hAnsi="Arial Narrow" w:cs="Arial Narrow" w:eastAsia="Arial Narrow" w:hint="default"/>
                    <w:sz w:val="18"/>
                    <w:szCs w:val="18"/>
                  </w:rPr>
                </w:pPr>
                <w:r>
                  <w:rPr>
                    <w:rFonts w:ascii="Arial Narrow"/>
                    <w:sz w:val="18"/>
                  </w:rPr>
                </w:r>
                <w:r>
                  <w:rPr/>
                  <w:fldChar w:fldCharType="begin"/>
                </w:r>
                <w:r>
                  <w:rPr>
                    <w:rFonts w:ascii="Arial Narrow"/>
                    <w:sz w:val="18"/>
                  </w:rPr>
                  <w:instrText> PAGE </w:instrText>
                </w:r>
                <w:r>
                  <w:rPr/>
                  <w:fldChar w:fldCharType="separate"/>
                </w:r>
                <w:r>
                  <w:rPr/>
                  <w:t>180</w:t>
                </w:r>
                <w:r>
                  <w:rPr/>
                  <w:fldChar w:fldCharType="end"/>
                </w:r>
                <w:r>
                  <w:rPr>
                    <w:rFonts w:ascii="Arial Narrow"/>
                    <w:spacing w:val="-1"/>
                    <w:sz w:val="18"/>
                  </w:rPr>
                </w:r>
                <w:r>
                  <w:rPr>
                    <w:rFonts w:ascii="Arial Narrow"/>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049988pt;margin-top:784.099731pt;width:101.25pt;height:57.75pt;mso-position-horizontal-relative:page;mso-position-vertical-relative:page;z-index:-1106632" type="#_x0000_t75" stroked="false">
          <v:imagedata r:id="rId1" o:title=""/>
        </v:shape>
      </w:pict>
    </w:r>
    <w:r>
      <w:rPr/>
      <w:pict>
        <v:shape style="position:absolute;margin-left:55.639999pt;margin-top:771.700989pt;width:471.95pt;height:28.35pt;mso-position-horizontal-relative:page;mso-position-vertical-relative:page;z-index:-1106608" type="#_x0000_t202" filled="false" stroked="false">
          <v:textbox inset="0,0,0,0">
            <w:txbxContent>
              <w:p>
                <w:pPr>
                  <w:tabs>
                    <w:tab w:pos="2694" w:val="left" w:leader="none"/>
                    <w:tab w:pos="6265" w:val="left" w:leader="none"/>
                    <w:tab w:pos="9417" w:val="left" w:leader="none"/>
                  </w:tabs>
                  <w:spacing w:line="231" w:lineRule="exact" w:before="0"/>
                  <w:ind w:left="2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法定代表人：</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2"/>
                    <w:sz w:val="21"/>
                    <w:szCs w:val="21"/>
                  </w:rPr>
                  <w:t>主管会计工作负责人：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r>
                  <w:rPr>
                    <w:rFonts w:ascii="宋体" w:hAnsi="宋体" w:cs="宋体" w:eastAsia="宋体" w:hint="default"/>
                    <w:spacing w:val="-2"/>
                    <w:sz w:val="21"/>
                    <w:szCs w:val="21"/>
                  </w:rPr>
                  <w:t>会计机构负责人：</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tab/>
                </w:r>
                <w:r>
                  <w:rPr>
                    <w:rFonts w:ascii="Times New Roman" w:hAnsi="Times New Roman" w:cs="Times New Roman" w:eastAsia="Times New Roman" w:hint="default"/>
                    <w:spacing w:val="-2"/>
                    <w:sz w:val="21"/>
                    <w:szCs w:val="21"/>
                  </w:rPr>
                </w:r>
              </w:p>
              <w:p>
                <w:pPr>
                  <w:spacing w:before="112"/>
                  <w:ind w:left="-1" w:right="115" w:firstLine="0"/>
                  <w:jc w:val="center"/>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88</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69.503998pt;margin-top:55.559982pt;width:456.45pt;height:.1pt;mso-position-horizontal-relative:page;mso-position-vertical-relative:page;z-index:-1107064" coordorigin="1390,1111" coordsize="9129,2">
          <v:shape style="position:absolute;left:1390;top:1111;width:9129;height:2" coordorigin="1390,1111" coordsize="9129,0" path="m1390,1111l10519,1111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71.429993pt;margin-top:42.865608pt;width:168.25pt;height:11.5pt;mso-position-horizontal-relative:page;mso-position-vertical-relative:page;z-index:-11070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海能达通信股份有限公司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9.970001pt;margin-top:57.904381pt;width:161.85pt;height:35.550pt;mso-position-horizontal-relative:page;mso-position-vertical-relative:page;z-index:-1106392" type="#_x0000_t202" filled="false" stroked="false">
          <v:textbox inset="0,0,0,0">
            <w:txbxContent>
              <w:p>
                <w:pPr>
                  <w:spacing w:line="339" w:lineRule="exact" w:before="0"/>
                  <w:ind w:left="0" w:right="0" w:firstLine="0"/>
                  <w:jc w:val="center"/>
                  <w:rPr>
                    <w:rFonts w:ascii="黑体" w:hAnsi="黑体" w:cs="黑体" w:eastAsia="黑体" w:hint="default"/>
                    <w:sz w:val="32"/>
                    <w:szCs w:val="32"/>
                  </w:rPr>
                </w:pPr>
                <w:r>
                  <w:rPr>
                    <w:rFonts w:ascii="黑体" w:hAnsi="黑体" w:cs="黑体" w:eastAsia="黑体" w:hint="default"/>
                    <w:sz w:val="32"/>
                    <w:szCs w:val="32"/>
                  </w:rPr>
                  <w:t>合并所有者权益变动表</w:t>
                </w:r>
              </w:p>
              <w:p>
                <w:pPr>
                  <w:spacing w:before="65"/>
                  <w:ind w:left="0" w:right="0" w:firstLine="0"/>
                  <w:jc w:val="center"/>
                  <w:rPr>
                    <w:rFonts w:ascii="宋体" w:hAnsi="宋体" w:cs="宋体" w:eastAsia="宋体" w:hint="default"/>
                    <w:sz w:val="21"/>
                    <w:szCs w:val="21"/>
                  </w:rPr>
                </w:pPr>
                <w:r>
                  <w:rPr>
                    <w:rFonts w:ascii="宋体" w:hAnsi="宋体" w:cs="宋体" w:eastAsia="宋体" w:hint="default"/>
                    <w:sz w:val="21"/>
                    <w:szCs w:val="21"/>
                  </w:rPr>
                  <w:t>编制年度：</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年度</w:t>
                </w:r>
                <w:r>
                  <w:rPr>
                    <w:rFonts w:ascii="宋体" w:hAnsi="宋体" w:cs="宋体" w:eastAsia="宋体" w:hint="default"/>
                    <w:sz w:val="21"/>
                    <w:szCs w:val="21"/>
                  </w:rPr>
                </w:r>
              </w:p>
            </w:txbxContent>
          </v:textbox>
          <w10:wrap type="none"/>
        </v:shape>
      </w:pict>
    </w:r>
    <w:r>
      <w:rPr/>
      <w:pict>
        <v:shape style="position:absolute;margin-left:55.639999pt;margin-top:99.38501pt;width:168.85pt;height:12.6pt;mso-position-horizontal-relative:page;mso-position-vertical-relative:page;z-index:-1106368"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3"/>
                    <w:sz w:val="21"/>
                    <w:szCs w:val="21"/>
                  </w:rPr>
                  <w:t>编制单位：海能达通信股份有限公司</w:t>
                </w:r>
              </w:p>
            </w:txbxContent>
          </v:textbox>
          <w10:wrap type="none"/>
        </v:shape>
      </w:pict>
    </w:r>
    <w:r>
      <w:rPr/>
      <w:pict>
        <v:shape style="position:absolute;margin-left:679.02002pt;margin-top:99.38501pt;width:109.55pt;height:12.6pt;mso-position-horizontal-relative:page;mso-position-vertical-relative:page;z-index:-1106344"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8"/>
                    <w:sz w:val="21"/>
                    <w:szCs w:val="21"/>
                  </w:rPr>
                  <w:t>单位：元</w:t>
                </w:r>
                <w:r>
                  <w:rPr>
                    <w:rFonts w:ascii="宋体" w:hAnsi="宋体" w:cs="宋体" w:eastAsia="宋体" w:hint="default"/>
                    <w:spacing w:val="11"/>
                    <w:sz w:val="21"/>
                    <w:szCs w:val="21"/>
                  </w:rPr>
                  <w:t> </w:t>
                </w:r>
                <w:r>
                  <w:rPr>
                    <w:rFonts w:ascii="宋体" w:hAnsi="宋体" w:cs="宋体" w:eastAsia="宋体" w:hint="default"/>
                    <w:spacing w:val="-6"/>
                    <w:sz w:val="21"/>
                    <w:szCs w:val="21"/>
                  </w:rPr>
                  <w:t>币种：人民币</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1.570007pt;margin-top:57.904381pt;width:177.8pt;height:39.6pt;mso-position-horizontal-relative:page;mso-position-vertical-relative:page;z-index:-1106176" type="#_x0000_t202" filled="false" stroked="false">
          <v:textbox inset="0,0,0,0">
            <w:txbxContent>
              <w:p>
                <w:pPr>
                  <w:spacing w:line="339" w:lineRule="exact" w:before="0"/>
                  <w:ind w:left="0" w:right="0" w:firstLine="0"/>
                  <w:jc w:val="center"/>
                  <w:rPr>
                    <w:rFonts w:ascii="黑体" w:hAnsi="黑体" w:cs="黑体" w:eastAsia="黑体" w:hint="default"/>
                    <w:sz w:val="32"/>
                    <w:szCs w:val="32"/>
                  </w:rPr>
                </w:pPr>
                <w:r>
                  <w:rPr>
                    <w:rFonts w:ascii="黑体" w:hAnsi="黑体" w:cs="黑体" w:eastAsia="黑体" w:hint="default"/>
                    <w:sz w:val="32"/>
                    <w:szCs w:val="32"/>
                  </w:rPr>
                  <w:t>母公司所有者权益变动表</w:t>
                </w:r>
              </w:p>
              <w:p>
                <w:pPr>
                  <w:spacing w:before="186"/>
                  <w:ind w:left="7" w:right="0" w:firstLine="0"/>
                  <w:jc w:val="center"/>
                  <w:rPr>
                    <w:rFonts w:ascii="宋体" w:hAnsi="宋体" w:cs="宋体" w:eastAsia="宋体" w:hint="default"/>
                    <w:sz w:val="18"/>
                    <w:szCs w:val="18"/>
                  </w:rPr>
                </w:pPr>
                <w:r>
                  <w:rPr>
                    <w:rFonts w:ascii="宋体" w:hAnsi="宋体" w:cs="宋体" w:eastAsia="宋体" w:hint="default"/>
                    <w:sz w:val="18"/>
                    <w:szCs w:val="18"/>
                  </w:rPr>
                  <w:t>编制年度：</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w:t>
                </w:r>
              </w:p>
            </w:txbxContent>
          </v:textbox>
          <w10:wrap type="none"/>
        </v:shape>
      </w:pict>
    </w:r>
    <w:r>
      <w:rPr/>
      <w:pict>
        <v:shape style="position:absolute;margin-left:55.639999pt;margin-top:104.305008pt;width:170.3pt;height:12.6pt;mso-position-horizontal-relative:page;mso-position-vertical-relative:page;z-index:-1106152"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编制单位：海能达通信股份有限公司</w:t>
                </w:r>
              </w:p>
            </w:txbxContent>
          </v:textbox>
          <w10:wrap type="none"/>
        </v:shape>
      </w:pict>
    </w:r>
    <w:r>
      <w:rPr/>
      <w:pict>
        <v:shape style="position:absolute;margin-left:659.460022pt;margin-top:104.305008pt;width:112.45pt;height:12.6pt;mso-position-horizontal-relative:page;mso-position-vertical-relative:page;z-index:-1106128"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68.524986pt;width:411.4pt;height:13.15pt;mso-position-horizontal-relative:page;mso-position-vertical-relative:page;z-index:-1104952"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日，单项金额虽不重大但单项计提坏账准备的应收账款情况。</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68.524986pt;width:486.55pt;height:13.15pt;mso-position-horizontal-relative:page;mso-position-vertical-relative:page;z-index:-1104880"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）截至</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日，应收账款中无持有公司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（含</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）以上表决权股份的股东单位的欠款。</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2.070007pt;margin-top:68.524986pt;width:117.75pt;height:12.6pt;mso-position-horizontal-relative:page;mso-position-vertical-relative:page;z-index:-1104856" type="#_x0000_t202" filled="false" stroked="false">
          <v:textbox inset="0,0,0,0">
            <w:txbxContent>
              <w:p>
                <w:pPr>
                  <w:tabs>
                    <w:tab w:pos="1071" w:val="left" w:leader="none"/>
                  </w:tabs>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1"/>
                    <w:sz w:val="21"/>
                    <w:szCs w:val="21"/>
                  </w:rPr>
                  <w:t>单位：元</w:t>
                  <w:tab/>
                  <w:t>币种：人民币</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93.624985pt;width:238.45pt;height:13.15pt;mso-position-horizontal-relative:page;mso-position-vertical-relative:page;z-index:-1104592"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）本公司无通过融资租赁租入的固定资产情况。</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68.524986pt;width:164.9pt;height:13.15pt;mso-position-horizontal-relative:page;mso-position-vertical-relative:page;z-index:-1104568"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）重大在建工程的工程进度情况</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68.524986pt;width:65.3pt;height:13.15pt;mso-position-horizontal-relative:page;mso-position-vertical-relative:page;z-index:-1104064"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25</w:t>
                </w:r>
                <w:r>
                  <w:rPr>
                    <w:rFonts w:ascii="宋体" w:hAnsi="宋体" w:cs="宋体" w:eastAsia="宋体" w:hint="default"/>
                    <w:b/>
                    <w:bCs/>
                    <w:sz w:val="21"/>
                    <w:szCs w:val="21"/>
                  </w:rPr>
                  <w:t>、预计负债</w:t>
                </w:r>
                <w:r>
                  <w:rPr>
                    <w:rFonts w:ascii="宋体" w:hAnsi="宋体" w:cs="宋体" w:eastAsia="宋体" w:hint="default"/>
                    <w:sz w:val="21"/>
                    <w:szCs w:val="21"/>
                  </w:rPr>
                </w:r>
              </w:p>
            </w:txbxContent>
          </v:textbox>
          <w10:wrap type="none"/>
        </v:shape>
      </w:pict>
    </w:r>
    <w:r>
      <w:rPr/>
      <w:pict>
        <v:shape style="position:absolute;margin-left:427.350006pt;margin-top:93.624985pt;width:112.45pt;height:12.6pt;mso-position-horizontal-relative:page;mso-position-vertical-relative:page;z-index:-1104040"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68.524986pt;width:133.35pt;height:13.15pt;mso-position-horizontal-relative:page;mso-position-vertical-relative:page;z-index:-1104016"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）金额前五名的长期借款</w:t>
                </w:r>
              </w:p>
            </w:txbxContent>
          </v:textbox>
          <w10:wrap type="none"/>
        </v:shape>
      </w:pict>
    </w:r>
    <w:r>
      <w:rPr/>
      <w:pict>
        <v:shape style="position:absolute;margin-left:427.350006pt;margin-top:93.624985pt;width:112.45pt;height:12.6pt;mso-position-horizontal-relative:page;mso-position-vertical-relative:page;z-index:-1103992"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68.524986pt;width:96.95pt;height:13.15pt;mso-position-horizontal-relative:page;mso-position-vertical-relative:page;z-index:-1103968"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29</w:t>
                </w:r>
                <w:r>
                  <w:rPr>
                    <w:rFonts w:ascii="宋体" w:hAnsi="宋体" w:cs="宋体" w:eastAsia="宋体" w:hint="default"/>
                    <w:b/>
                    <w:bCs/>
                    <w:sz w:val="21"/>
                    <w:szCs w:val="21"/>
                  </w:rPr>
                  <w:t>、其他非流动负债</w:t>
                </w:r>
                <w:r>
                  <w:rPr>
                    <w:rFonts w:ascii="宋体" w:hAnsi="宋体" w:cs="宋体" w:eastAsia="宋体" w:hint="default"/>
                    <w:sz w:val="21"/>
                    <w:szCs w:val="21"/>
                  </w:rPr>
                </w:r>
              </w:p>
            </w:txbxContent>
          </v:textbox>
          <w10:wrap type="none"/>
        </v:shape>
      </w:pict>
    </w:r>
    <w:r>
      <w:rPr/>
      <w:pict>
        <v:shape style="position:absolute;margin-left:427.350006pt;margin-top:93.624985pt;width:112.45pt;height:12.6pt;mso-position-horizontal-relative:page;mso-position-vertical-relative:page;z-index:-1103944"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68.524986pt;width:117.7pt;height:12.6pt;mso-position-horizontal-relative:page;mso-position-vertical-relative:page;z-index:-1103920"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其他非流动负债的说明：</w:t>
                </w:r>
              </w:p>
            </w:txbxContent>
          </v:textbox>
          <w10:wrap type="none"/>
        </v:shape>
      </w:pict>
    </w:r>
    <w:r>
      <w:rPr/>
      <w:pict>
        <v:shape style="position:absolute;margin-left:76.664001pt;margin-top:93.624985pt;width:463.15pt;height:13.15pt;mso-position-horizontal-relative:page;mso-position-vertical-relative:page;z-index:-1103896"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、根据深圳市南山区科技创新局（南科研</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2011-017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号）本公司于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26 </w:t>
                </w:r>
                <w:r>
                  <w:rPr>
                    <w:rFonts w:ascii="宋体" w:hAnsi="宋体" w:cs="宋体" w:eastAsia="宋体" w:hint="default"/>
                    <w:sz w:val="21"/>
                    <w:szCs w:val="21"/>
                  </w:rPr>
                  <w:t>日收到深圳市南</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68.524986pt;width:484.05pt;height:13.15pt;mso-position-horizontal-relative:page;mso-position-vertical-relative:page;z-index:-1103872" type="#_x0000_t202" filled="false" stroked="false">
          <v:textbox inset="0,0,0,0">
            <w:txbxContent>
              <w:p>
                <w:pPr>
                  <w:spacing w:line="247" w:lineRule="exact" w:before="0"/>
                  <w:ind w:left="20" w:right="0" w:firstLine="0"/>
                  <w:jc w:val="left"/>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2"/>
                    <w:w w:val="100"/>
                    <w:sz w:val="21"/>
                    <w:szCs w:val="21"/>
                  </w:rPr>
                  <w:t>（</w:t>
                </w:r>
                <w:r>
                  <w:rPr>
                    <w:rFonts w:ascii="宋体" w:hAnsi="宋体" w:cs="宋体" w:eastAsia="宋体" w:hint="default"/>
                    <w:w w:val="100"/>
                    <w:sz w:val="21"/>
                    <w:szCs w:val="21"/>
                  </w:rPr>
                  <w:t>中速模</w:t>
                </w:r>
                <w:r>
                  <w:rPr>
                    <w:rFonts w:ascii="宋体" w:hAnsi="宋体" w:cs="宋体" w:eastAsia="宋体" w:hint="default"/>
                    <w:spacing w:val="2"/>
                    <w:w w:val="100"/>
                    <w:sz w:val="21"/>
                    <w:szCs w:val="21"/>
                  </w:rPr>
                  <w:t>式</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r>
                  <w:rPr>
                    <w:rFonts w:ascii="宋体" w:hAnsi="宋体" w:cs="宋体" w:eastAsia="宋体" w:hint="default"/>
                    <w:spacing w:val="2"/>
                    <w:w w:val="100"/>
                    <w:sz w:val="21"/>
                    <w:szCs w:val="21"/>
                  </w:rPr>
                  <w:t>课</w:t>
                </w:r>
                <w:r>
                  <w:rPr>
                    <w:rFonts w:ascii="宋体" w:hAnsi="宋体" w:cs="宋体" w:eastAsia="宋体" w:hint="default"/>
                    <w:w w:val="100"/>
                    <w:sz w:val="21"/>
                    <w:szCs w:val="21"/>
                  </w:rPr>
                  <w:t>题编号</w:t>
                </w:r>
                <w:r>
                  <w:rPr>
                    <w:rFonts w:ascii="宋体" w:hAnsi="宋体" w:cs="宋体" w:eastAsia="宋体" w:hint="default"/>
                    <w:spacing w:val="4"/>
                    <w:w w:val="100"/>
                    <w:sz w:val="21"/>
                    <w:szCs w:val="21"/>
                  </w:rPr>
                  <w:t>：</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2"/>
                    <w:w w:val="100"/>
                    <w:sz w:val="21"/>
                    <w:szCs w:val="21"/>
                  </w:rPr>
                  <w:t>Z</w:t>
                </w:r>
                <w:r>
                  <w:rPr>
                    <w:rFonts w:ascii="Times New Roman" w:hAnsi="Times New Roman" w:cs="Times New Roman" w:eastAsia="Times New Roman" w:hint="default"/>
                    <w:spacing w:val="-2"/>
                    <w:w w:val="100"/>
                    <w:sz w:val="21"/>
                    <w:szCs w:val="21"/>
                  </w:rPr>
                  <w:t>X</w:t>
                </w:r>
                <w:r>
                  <w:rPr>
                    <w:rFonts w:ascii="Times New Roman" w:hAnsi="Times New Roman" w:cs="Times New Roman" w:eastAsia="Times New Roman" w:hint="default"/>
                    <w:w w:val="100"/>
                    <w:sz w:val="21"/>
                    <w:szCs w:val="21"/>
                  </w:rPr>
                  <w:t>030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spacing w:val="-1"/>
                    <w:w w:val="100"/>
                    <w:sz w:val="21"/>
                    <w:szCs w:val="21"/>
                  </w:rPr>
                  <w:t>4</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00</w:t>
                </w:r>
                <w:r>
                  <w:rPr>
                    <w:rFonts w:ascii="Times New Roman" w:hAnsi="Times New Roman" w:cs="Times New Roman" w:eastAsia="Times New Roman" w:hint="default"/>
                    <w:spacing w:val="2"/>
                    <w:w w:val="100"/>
                    <w:sz w:val="21"/>
                    <w:szCs w:val="21"/>
                  </w:rPr>
                  <w:t>4</w:t>
                </w:r>
                <w:r>
                  <w:rPr>
                    <w:rFonts w:ascii="宋体" w:hAnsi="宋体" w:cs="宋体" w:eastAsia="宋体" w:hint="default"/>
                    <w:w w:val="100"/>
                    <w:sz w:val="21"/>
                    <w:szCs w:val="21"/>
                  </w:rPr>
                  <w:t>）</w:t>
                </w:r>
                <w:r>
                  <w:rPr>
                    <w:rFonts w:ascii="Times New Roman" w:hAnsi="Times New Roman" w:cs="Times New Roman" w:eastAsia="Times New Roman" w:hint="default"/>
                    <w:spacing w:val="2"/>
                    <w:w w:val="100"/>
                    <w:sz w:val="21"/>
                    <w:szCs w:val="21"/>
                  </w:rPr>
                  <w:t>”</w:t>
                </w:r>
                <w:r>
                  <w:rPr>
                    <w:rFonts w:ascii="宋体" w:hAnsi="宋体" w:cs="宋体" w:eastAsia="宋体" w:hint="default"/>
                    <w:w w:val="100"/>
                    <w:sz w:val="21"/>
                    <w:szCs w:val="21"/>
                  </w:rPr>
                  <w:t>的联</w:t>
                </w:r>
                <w:r>
                  <w:rPr>
                    <w:rFonts w:ascii="宋体" w:hAnsi="宋体" w:cs="宋体" w:eastAsia="宋体" w:hint="default"/>
                    <w:spacing w:val="2"/>
                    <w:w w:val="100"/>
                    <w:sz w:val="21"/>
                    <w:szCs w:val="21"/>
                  </w:rPr>
                  <w:t>合</w:t>
                </w:r>
                <w:r>
                  <w:rPr>
                    <w:rFonts w:ascii="宋体" w:hAnsi="宋体" w:cs="宋体" w:eastAsia="宋体" w:hint="default"/>
                    <w:w w:val="100"/>
                    <w:sz w:val="21"/>
                    <w:szCs w:val="21"/>
                  </w:rPr>
                  <w:t>单位，</w:t>
                </w:r>
                <w:r>
                  <w:rPr>
                    <w:rFonts w:ascii="宋体" w:hAnsi="宋体" w:cs="宋体" w:eastAsia="宋体" w:hint="default"/>
                    <w:spacing w:val="2"/>
                    <w:w w:val="100"/>
                    <w:sz w:val="21"/>
                    <w:szCs w:val="21"/>
                  </w:rPr>
                  <w:t>与</w:t>
                </w:r>
                <w:r>
                  <w:rPr>
                    <w:rFonts w:ascii="宋体" w:hAnsi="宋体" w:cs="宋体" w:eastAsia="宋体" w:hint="default"/>
                    <w:w w:val="100"/>
                    <w:sz w:val="21"/>
                    <w:szCs w:val="21"/>
                  </w:rPr>
                  <w:t>公安部</w:t>
                </w:r>
                <w:r>
                  <w:rPr>
                    <w:rFonts w:ascii="宋体" w:hAnsi="宋体" w:cs="宋体" w:eastAsia="宋体" w:hint="default"/>
                    <w:spacing w:val="2"/>
                    <w:w w:val="100"/>
                    <w:sz w:val="21"/>
                    <w:szCs w:val="21"/>
                  </w:rPr>
                  <w:t>第</w:t>
                </w:r>
                <w:r>
                  <w:rPr>
                    <w:rFonts w:ascii="宋体" w:hAnsi="宋体" w:cs="宋体" w:eastAsia="宋体" w:hint="default"/>
                    <w:w w:val="100"/>
                    <w:sz w:val="21"/>
                    <w:szCs w:val="21"/>
                  </w:rPr>
                  <w:t>一研</w:t>
                </w:r>
                <w:r>
                  <w:rPr>
                    <w:rFonts w:ascii="宋体" w:hAnsi="宋体" w:cs="宋体" w:eastAsia="宋体" w:hint="default"/>
                    <w:spacing w:val="2"/>
                    <w:w w:val="100"/>
                    <w:sz w:val="21"/>
                    <w:szCs w:val="21"/>
                  </w:rPr>
                  <w:t>究</w:t>
                </w:r>
                <w:r>
                  <w:rPr>
                    <w:rFonts w:ascii="宋体" w:hAnsi="宋体" w:cs="宋体" w:eastAsia="宋体" w:hint="default"/>
                    <w:w w:val="100"/>
                    <w:sz w:val="21"/>
                    <w:szCs w:val="21"/>
                  </w:rPr>
                  <w:t>所签订</w:t>
                </w:r>
                <w:r>
                  <w:rPr>
                    <w:rFonts w:ascii="宋体" w:hAnsi="宋体" w:cs="宋体" w:eastAsia="宋体" w:hint="default"/>
                    <w:spacing w:val="2"/>
                    <w:w w:val="100"/>
                    <w:sz w:val="21"/>
                    <w:szCs w:val="21"/>
                  </w:rPr>
                  <w:t>国</w:t>
                </w:r>
                <w:r>
                  <w:rPr>
                    <w:rFonts w:ascii="宋体" w:hAnsi="宋体" w:cs="宋体" w:eastAsia="宋体" w:hint="default"/>
                    <w:w w:val="100"/>
                    <w:sz w:val="21"/>
                    <w:szCs w:val="21"/>
                  </w:rPr>
                  <w:t>家科技重大专</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57.269989pt;margin-top:42.865608pt;width:168.25pt;height:11.5pt;mso-position-horizontal-relative:page;mso-position-vertical-relative:page;z-index:-11024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海能达通信股份有限公司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90"/>
      <w:ind w:left="138"/>
    </w:pPr>
    <w:rPr>
      <w:rFonts w:ascii="宋体" w:hAnsi="宋体" w:eastAsia="宋体"/>
      <w:sz w:val="21"/>
      <w:szCs w:val="21"/>
    </w:rPr>
  </w:style>
  <w:style w:styleId="BodyText" w:type="paragraph">
    <w:name w:val="Body Text"/>
    <w:basedOn w:val="Normal"/>
    <w:uiPriority w:val="1"/>
    <w:qFormat/>
    <w:pPr>
      <w:spacing w:before="154"/>
      <w:ind w:left="138"/>
    </w:pPr>
    <w:rPr>
      <w:rFonts w:ascii="宋体" w:hAnsi="宋体" w:eastAsia="宋体"/>
      <w:sz w:val="24"/>
      <w:szCs w:val="24"/>
    </w:rPr>
  </w:style>
  <w:style w:styleId="Heading1" w:type="paragraph">
    <w:name w:val="Heading 1"/>
    <w:basedOn w:val="Normal"/>
    <w:uiPriority w:val="1"/>
    <w:qFormat/>
    <w:pPr>
      <w:spacing w:before="14"/>
      <w:outlineLvl w:val="1"/>
    </w:pPr>
    <w:rPr>
      <w:rFonts w:ascii="宋体" w:hAnsi="宋体" w:eastAsia="宋体"/>
      <w:b/>
      <w:bCs/>
      <w:sz w:val="28"/>
      <w:szCs w:val="28"/>
    </w:rPr>
  </w:style>
  <w:style w:styleId="Heading2" w:type="paragraph">
    <w:name w:val="Heading 2"/>
    <w:basedOn w:val="Normal"/>
    <w:uiPriority w:val="1"/>
    <w:qFormat/>
    <w:pPr>
      <w:ind w:left="138"/>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mailto:stock@hytera.com" TargetMode="External"/><Relationship Id="rId9" Type="http://schemas.openxmlformats.org/officeDocument/2006/relationships/hyperlink" Target="http://www.hytera.com/" TargetMode="External"/><Relationship Id="rId10" Type="http://schemas.openxmlformats.org/officeDocument/2006/relationships/hyperlink" Target="http://www.cninfo.com.c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image" Target="media/image8.jpeg"/><Relationship Id="rId19" Type="http://schemas.openxmlformats.org/officeDocument/2006/relationships/header" Target="header3.xml"/><Relationship Id="rId20" Type="http://schemas.openxmlformats.org/officeDocument/2006/relationships/footer" Target="footer4.xml"/><Relationship Id="rId21" Type="http://schemas.openxmlformats.org/officeDocument/2006/relationships/header" Target="header4.xml"/><Relationship Id="rId22" Type="http://schemas.openxmlformats.org/officeDocument/2006/relationships/footer" Target="footer5.xml"/><Relationship Id="rId23" Type="http://schemas.openxmlformats.org/officeDocument/2006/relationships/header" Target="header5.xml"/><Relationship Id="rId24" Type="http://schemas.openxmlformats.org/officeDocument/2006/relationships/footer" Target="footer6.xml"/><Relationship Id="rId25" Type="http://schemas.openxmlformats.org/officeDocument/2006/relationships/header" Target="header6.xml"/><Relationship Id="rId26" Type="http://schemas.openxmlformats.org/officeDocument/2006/relationships/footer" Target="footer7.xml"/><Relationship Id="rId27" Type="http://schemas.openxmlformats.org/officeDocument/2006/relationships/header" Target="header7.xml"/><Relationship Id="rId28" Type="http://schemas.openxmlformats.org/officeDocument/2006/relationships/footer" Target="footer8.xml"/><Relationship Id="rId29" Type="http://schemas.openxmlformats.org/officeDocument/2006/relationships/header" Target="header8.xml"/><Relationship Id="rId30" Type="http://schemas.openxmlformats.org/officeDocument/2006/relationships/footer" Target="footer9.xml"/><Relationship Id="rId31" Type="http://schemas.openxmlformats.org/officeDocument/2006/relationships/header" Target="header9.xml"/><Relationship Id="rId32" Type="http://schemas.openxmlformats.org/officeDocument/2006/relationships/footer" Target="footer10.xml"/><Relationship Id="rId33" Type="http://schemas.openxmlformats.org/officeDocument/2006/relationships/header" Target="header10.xml"/><Relationship Id="rId34" Type="http://schemas.openxmlformats.org/officeDocument/2006/relationships/footer" Target="footer11.xml"/><Relationship Id="rId35" Type="http://schemas.openxmlformats.org/officeDocument/2006/relationships/header" Target="header11.xml"/><Relationship Id="rId36" Type="http://schemas.openxmlformats.org/officeDocument/2006/relationships/footer" Target="footer12.xml"/><Relationship Id="rId37" Type="http://schemas.openxmlformats.org/officeDocument/2006/relationships/header" Target="header12.xml"/><Relationship Id="rId38" Type="http://schemas.openxmlformats.org/officeDocument/2006/relationships/footer" Target="footer13.xml"/><Relationship Id="rId39" Type="http://schemas.openxmlformats.org/officeDocument/2006/relationships/footer" Target="footer14.xml"/><Relationship Id="rId40" Type="http://schemas.openxmlformats.org/officeDocument/2006/relationships/header" Target="header13.xml"/><Relationship Id="rId41" Type="http://schemas.openxmlformats.org/officeDocument/2006/relationships/header" Target="header14.xml"/><Relationship Id="rId42" Type="http://schemas.openxmlformats.org/officeDocument/2006/relationships/footer" Target="footer15.xml"/><Relationship Id="rId43" Type="http://schemas.openxmlformats.org/officeDocument/2006/relationships/header" Target="header15.xml"/><Relationship Id="rId44" Type="http://schemas.openxmlformats.org/officeDocument/2006/relationships/footer" Target="footer16.xml"/><Relationship Id="rId45" Type="http://schemas.openxmlformats.org/officeDocument/2006/relationships/header" Target="header16.xml"/><Relationship Id="rId46" Type="http://schemas.openxmlformats.org/officeDocument/2006/relationships/footer" Target="footer17.xml"/><Relationship Id="rId47" Type="http://schemas.openxmlformats.org/officeDocument/2006/relationships/image" Target="media/image9.png"/><Relationship Id="rId48" Type="http://schemas.openxmlformats.org/officeDocument/2006/relationships/header" Target="header17.xml"/><Relationship Id="rId49" Type="http://schemas.openxmlformats.org/officeDocument/2006/relationships/footer" Target="footer18.xml"/><Relationship Id="rId50" Type="http://schemas.openxmlformats.org/officeDocument/2006/relationships/header" Target="header18.xml"/><Relationship Id="rId51" Type="http://schemas.openxmlformats.org/officeDocument/2006/relationships/footer" Target="footer19.xml"/><Relationship Id="rId52" Type="http://schemas.openxmlformats.org/officeDocument/2006/relationships/header" Target="header19.xml"/><Relationship Id="rId53" Type="http://schemas.openxmlformats.org/officeDocument/2006/relationships/footer" Target="footer20.xml"/><Relationship Id="rId54" Type="http://schemas.openxmlformats.org/officeDocument/2006/relationships/header" Target="header20.xml"/><Relationship Id="rId55" Type="http://schemas.openxmlformats.org/officeDocument/2006/relationships/footer" Target="footer21.xml"/><Relationship Id="rId56" Type="http://schemas.openxmlformats.org/officeDocument/2006/relationships/header" Target="header21.xml"/><Relationship Id="rId57" Type="http://schemas.openxmlformats.org/officeDocument/2006/relationships/footer" Target="footer22.xml"/><Relationship Id="rId58" Type="http://schemas.openxmlformats.org/officeDocument/2006/relationships/header" Target="header22.xml"/><Relationship Id="rId59" Type="http://schemas.openxmlformats.org/officeDocument/2006/relationships/footer" Target="footer23.xml"/><Relationship Id="rId60" Type="http://schemas.openxmlformats.org/officeDocument/2006/relationships/header" Target="header23.xml"/><Relationship Id="rId61" Type="http://schemas.openxmlformats.org/officeDocument/2006/relationships/footer" Target="footer24.xml"/><Relationship Id="rId62" Type="http://schemas.openxmlformats.org/officeDocument/2006/relationships/header" Target="header24.xml"/><Relationship Id="rId63" Type="http://schemas.openxmlformats.org/officeDocument/2006/relationships/footer" Target="footer25.xml"/><Relationship Id="rId64" Type="http://schemas.openxmlformats.org/officeDocument/2006/relationships/header" Target="header25.xml"/><Relationship Id="rId65" Type="http://schemas.openxmlformats.org/officeDocument/2006/relationships/footer" Target="footer26.xml"/><Relationship Id="rId66" Type="http://schemas.openxmlformats.org/officeDocument/2006/relationships/header" Target="header26.xml"/><Relationship Id="rId67" Type="http://schemas.openxmlformats.org/officeDocument/2006/relationships/footer" Target="footer27.xml"/><Relationship Id="rId68" Type="http://schemas.openxmlformats.org/officeDocument/2006/relationships/header" Target="header27.xml"/><Relationship Id="rId69" Type="http://schemas.openxmlformats.org/officeDocument/2006/relationships/footer" Target="footer28.xml"/><Relationship Id="rId70" Type="http://schemas.openxmlformats.org/officeDocument/2006/relationships/header" Target="header28.xml"/><Relationship Id="rId71" Type="http://schemas.openxmlformats.org/officeDocument/2006/relationships/footer" Target="footer29.xml"/><Relationship Id="rId72" Type="http://schemas.openxmlformats.org/officeDocument/2006/relationships/header" Target="header29.xml"/><Relationship Id="rId73" Type="http://schemas.openxmlformats.org/officeDocument/2006/relationships/footer" Target="footer30.xml"/><Relationship Id="rId74" Type="http://schemas.openxmlformats.org/officeDocument/2006/relationships/header" Target="header30.xml"/><Relationship Id="rId75" Type="http://schemas.openxmlformats.org/officeDocument/2006/relationships/footer" Target="footer31.xml"/><Relationship Id="rId76" Type="http://schemas.openxmlformats.org/officeDocument/2006/relationships/header" Target="header31.xml"/><Relationship Id="rId77" Type="http://schemas.openxmlformats.org/officeDocument/2006/relationships/footer" Target="footer32.xml"/><Relationship Id="rId78" Type="http://schemas.openxmlformats.org/officeDocument/2006/relationships/header" Target="header32.xml"/><Relationship Id="rId79" Type="http://schemas.openxmlformats.org/officeDocument/2006/relationships/footer" Target="footer33.xml"/><Relationship Id="rId80" Type="http://schemas.openxmlformats.org/officeDocument/2006/relationships/header" Target="header33.xml"/><Relationship Id="rId81" Type="http://schemas.openxmlformats.org/officeDocument/2006/relationships/footer" Target="footer34.xml"/><Relationship Id="rId82" Type="http://schemas.openxmlformats.org/officeDocument/2006/relationships/header" Target="header34.xml"/><Relationship Id="rId83" Type="http://schemas.openxmlformats.org/officeDocument/2006/relationships/footer" Target="footer35.xml"/><Relationship Id="rId84" Type="http://schemas.openxmlformats.org/officeDocument/2006/relationships/header" Target="header35.xml"/><Relationship Id="rId85" Type="http://schemas.openxmlformats.org/officeDocument/2006/relationships/footer" Target="footer36.xml"/><Relationship Id="rId86" Type="http://schemas.openxmlformats.org/officeDocument/2006/relationships/header" Target="header36.xml"/><Relationship Id="rId87" Type="http://schemas.openxmlformats.org/officeDocument/2006/relationships/footer" Target="footer37.xml"/><Relationship Id="rId88" Type="http://schemas.openxmlformats.org/officeDocument/2006/relationships/header" Target="header37.xml"/><Relationship Id="rId89" Type="http://schemas.openxmlformats.org/officeDocument/2006/relationships/footer" Target="footer38.xml"/><Relationship Id="rId90" Type="http://schemas.openxmlformats.org/officeDocument/2006/relationships/header" Target="header38.xml"/><Relationship Id="rId91" Type="http://schemas.openxmlformats.org/officeDocument/2006/relationships/footer" Target="footer39.xml"/><Relationship Id="rId92" Type="http://schemas.openxmlformats.org/officeDocument/2006/relationships/header" Target="header39.xml"/><Relationship Id="rId93" Type="http://schemas.openxmlformats.org/officeDocument/2006/relationships/header" Target="header40.xml"/><Relationship Id="rId94" Type="http://schemas.openxmlformats.org/officeDocument/2006/relationships/header" Target="header41.xml"/><Relationship Id="rId95" Type="http://schemas.openxmlformats.org/officeDocument/2006/relationships/header" Target="header42.xml"/><Relationship Id="rId96" Type="http://schemas.openxmlformats.org/officeDocument/2006/relationships/footer" Target="footer40.xml"/><Relationship Id="rId97" Type="http://schemas.openxmlformats.org/officeDocument/2006/relationships/header" Target="header43.xml"/><Relationship Id="rId98" Type="http://schemas.openxmlformats.org/officeDocument/2006/relationships/footer" Target="footer41.xml"/><Relationship Id="rId99" Type="http://schemas.openxmlformats.org/officeDocument/2006/relationships/header" Target="header44.xml"/><Relationship Id="rId100" Type="http://schemas.openxmlformats.org/officeDocument/2006/relationships/footer" Target="footer42.xml"/><Relationship Id="rId101" Type="http://schemas.openxmlformats.org/officeDocument/2006/relationships/header" Target="header45.xml"/><Relationship Id="rId102" Type="http://schemas.openxmlformats.org/officeDocument/2006/relationships/footer" Target="footer43.xml"/><Relationship Id="rId103" Type="http://schemas.openxmlformats.org/officeDocument/2006/relationships/header" Target="header46.xml"/><Relationship Id="rId104" Type="http://schemas.openxmlformats.org/officeDocument/2006/relationships/footer" Target="footer44.xml"/><Relationship Id="rId105" Type="http://schemas.openxmlformats.org/officeDocument/2006/relationships/header" Target="header47.xml"/><Relationship Id="rId106" Type="http://schemas.openxmlformats.org/officeDocument/2006/relationships/header" Target="header48.xml"/><Relationship Id="rId107" Type="http://schemas.openxmlformats.org/officeDocument/2006/relationships/footer" Target="footer45.xml"/><Relationship Id="rId108" Type="http://schemas.openxmlformats.org/officeDocument/2006/relationships/image" Target="media/image7.png"/><Relationship Id="rId109" Type="http://schemas.openxmlformats.org/officeDocument/2006/relationships/header" Target="header49.xml"/><Relationship Id="rId110" Type="http://schemas.openxmlformats.org/officeDocument/2006/relationships/footer" Target="footer46.xml"/><Relationship Id="rId111" Type="http://schemas.openxmlformats.org/officeDocument/2006/relationships/header" Target="header50.xml"/><Relationship Id="rId112" Type="http://schemas.openxmlformats.org/officeDocument/2006/relationships/header" Target="header51.xml"/><Relationship Id="rId113" Type="http://schemas.openxmlformats.org/officeDocument/2006/relationships/footer" Target="footer47.xml"/><Relationship Id="rId114" Type="http://schemas.openxmlformats.org/officeDocument/2006/relationships/header" Target="header52.xml"/><Relationship Id="rId115" Type="http://schemas.openxmlformats.org/officeDocument/2006/relationships/footer" Target="footer48.xml"/><Relationship Id="rId116" Type="http://schemas.openxmlformats.org/officeDocument/2006/relationships/header" Target="header53.xml"/><Relationship Id="rId117" Type="http://schemas.openxmlformats.org/officeDocument/2006/relationships/footer" Target="footer49.xml"/><Relationship Id="rId118" Type="http://schemas.openxmlformats.org/officeDocument/2006/relationships/header" Target="header54.xml"/><Relationship Id="rId119" Type="http://schemas.openxmlformats.org/officeDocument/2006/relationships/footer" Target="footer50.xml"/><Relationship Id="rId120" Type="http://schemas.openxmlformats.org/officeDocument/2006/relationships/header" Target="header55.xml"/><Relationship Id="rId121" Type="http://schemas.openxmlformats.org/officeDocument/2006/relationships/footer" Target="footer51.xml"/><Relationship Id="rId122" Type="http://schemas.openxmlformats.org/officeDocument/2006/relationships/header" Target="header56.xml"/><Relationship Id="rId123" Type="http://schemas.openxmlformats.org/officeDocument/2006/relationships/footer" Target="footer52.xml"/><Relationship Id="rId124" Type="http://schemas.openxmlformats.org/officeDocument/2006/relationships/header" Target="header57.xml"/><Relationship Id="rId125" Type="http://schemas.openxmlformats.org/officeDocument/2006/relationships/footer" Target="footer53.xml"/><Relationship Id="rId126" Type="http://schemas.openxmlformats.org/officeDocument/2006/relationships/header" Target="header58.xml"/><Relationship Id="rId127" Type="http://schemas.openxmlformats.org/officeDocument/2006/relationships/footer" Target="footer54.xml"/><Relationship Id="rId128" Type="http://schemas.openxmlformats.org/officeDocument/2006/relationships/header" Target="header59.xml"/><Relationship Id="rId129" Type="http://schemas.openxmlformats.org/officeDocument/2006/relationships/footer" Target="footer55.xml"/><Relationship Id="rId130" Type="http://schemas.openxmlformats.org/officeDocument/2006/relationships/header" Target="header60.xml"/><Relationship Id="rId131" Type="http://schemas.openxmlformats.org/officeDocument/2006/relationships/header" Target="header61.xml"/><Relationship Id="rId132" Type="http://schemas.openxmlformats.org/officeDocument/2006/relationships/header" Target="header62.xml"/><Relationship Id="rId133" Type="http://schemas.openxmlformats.org/officeDocument/2006/relationships/header" Target="header63.xml"/><Relationship Id="rId134" Type="http://schemas.openxmlformats.org/officeDocument/2006/relationships/header" Target="header64.xml"/><Relationship Id="rId135" Type="http://schemas.openxmlformats.org/officeDocument/2006/relationships/header" Target="header65.xml"/><Relationship Id="rId136" Type="http://schemas.openxmlformats.org/officeDocument/2006/relationships/header" Target="header66.xml"/><Relationship Id="rId137" Type="http://schemas.openxmlformats.org/officeDocument/2006/relationships/footer" Target="footer56.xml"/><Relationship Id="rId138" Type="http://schemas.openxmlformats.org/officeDocument/2006/relationships/header" Target="header67.xml"/><Relationship Id="rId139" Type="http://schemas.openxmlformats.org/officeDocument/2006/relationships/footer" Target="footer57.xml"/><Relationship Id="rId140" Type="http://schemas.openxmlformats.org/officeDocument/2006/relationships/header" Target="header68.xml"/><Relationship Id="rId141" Type="http://schemas.openxmlformats.org/officeDocument/2006/relationships/footer" Target="footer58.xml"/><Relationship Id="rId142" Type="http://schemas.openxmlformats.org/officeDocument/2006/relationships/header" Target="header69.xml"/><Relationship Id="rId143" Type="http://schemas.openxmlformats.org/officeDocument/2006/relationships/footer" Target="footer59.xml"/><Relationship Id="rId144" Type="http://schemas.openxmlformats.org/officeDocument/2006/relationships/header" Target="header70.xml"/><Relationship Id="rId145" Type="http://schemas.openxmlformats.org/officeDocument/2006/relationships/footer" Target="footer60.xml"/><Relationship Id="rId146" Type="http://schemas.openxmlformats.org/officeDocument/2006/relationships/header" Target="header71.xml"/><Relationship Id="rId147" Type="http://schemas.openxmlformats.org/officeDocument/2006/relationships/footer" Target="footer61.xml"/><Relationship Id="rId148" Type="http://schemas.openxmlformats.org/officeDocument/2006/relationships/header" Target="header72.xml"/><Relationship Id="rId149" Type="http://schemas.openxmlformats.org/officeDocument/2006/relationships/footer" Target="footer62.xml"/><Relationship Id="rId150" Type="http://schemas.openxmlformats.org/officeDocument/2006/relationships/header" Target="header73.xml"/><Relationship Id="rId151" Type="http://schemas.openxmlformats.org/officeDocument/2006/relationships/footer" Target="footer63.xml"/><Relationship Id="rId152" Type="http://schemas.openxmlformats.org/officeDocument/2006/relationships/header" Target="header74.xml"/><Relationship Id="rId153" Type="http://schemas.openxmlformats.org/officeDocument/2006/relationships/footer" Target="footer64.xml"/><Relationship Id="rId154" Type="http://schemas.openxmlformats.org/officeDocument/2006/relationships/header" Target="header75.xml"/><Relationship Id="rId155" Type="http://schemas.openxmlformats.org/officeDocument/2006/relationships/footer" Target="footer65.xml"/><Relationship Id="rId156" Type="http://schemas.openxmlformats.org/officeDocument/2006/relationships/header" Target="header76.xml"/><Relationship Id="rId157" Type="http://schemas.openxmlformats.org/officeDocument/2006/relationships/footer" Target="footer66.xml"/><Relationship Id="rId158" Type="http://schemas.openxmlformats.org/officeDocument/2006/relationships/header" Target="header77.xml"/><Relationship Id="rId159" Type="http://schemas.openxmlformats.org/officeDocument/2006/relationships/footer" Target="footer67.xml"/><Relationship Id="rId160" Type="http://schemas.openxmlformats.org/officeDocument/2006/relationships/header" Target="header78.xml"/><Relationship Id="rId161" Type="http://schemas.openxmlformats.org/officeDocument/2006/relationships/footer" Target="footer68.xml"/><Relationship Id="rId162" Type="http://schemas.openxmlformats.org/officeDocument/2006/relationships/header" Target="header79.xml"/><Relationship Id="rId163" Type="http://schemas.openxmlformats.org/officeDocument/2006/relationships/footer" Target="footer69.xml"/><Relationship Id="rId164" Type="http://schemas.openxmlformats.org/officeDocument/2006/relationships/header" Target="header80.xml"/><Relationship Id="rId165" Type="http://schemas.openxmlformats.org/officeDocument/2006/relationships/footer" Target="footer70.xml"/><Relationship Id="rId166" Type="http://schemas.openxmlformats.org/officeDocument/2006/relationships/header" Target="header81.xml"/><Relationship Id="rId167" Type="http://schemas.openxmlformats.org/officeDocument/2006/relationships/footer" Target="footer71.xml"/><Relationship Id="rId168" Type="http://schemas.openxmlformats.org/officeDocument/2006/relationships/header" Target="header82.xml"/><Relationship Id="rId169" Type="http://schemas.openxmlformats.org/officeDocument/2006/relationships/footer" Target="footer72.xml"/><Relationship Id="rId170" Type="http://schemas.openxmlformats.org/officeDocument/2006/relationships/header" Target="header83.xml"/><Relationship Id="rId171" Type="http://schemas.openxmlformats.org/officeDocument/2006/relationships/footer" Target="footer73.xml"/><Relationship Id="rId172" Type="http://schemas.openxmlformats.org/officeDocument/2006/relationships/header" Target="header84.xml"/><Relationship Id="rId173" Type="http://schemas.openxmlformats.org/officeDocument/2006/relationships/footer" Target="footer74.xml"/><Relationship Id="rId174" Type="http://schemas.openxmlformats.org/officeDocument/2006/relationships/header" Target="header85.xml"/><Relationship Id="rId175" Type="http://schemas.openxmlformats.org/officeDocument/2006/relationships/footer" Target="footer75.xml"/><Relationship Id="rId176" Type="http://schemas.openxmlformats.org/officeDocument/2006/relationships/header" Target="header86.xml"/><Relationship Id="rId177" Type="http://schemas.openxmlformats.org/officeDocument/2006/relationships/footer" Target="footer76.xml"/><Relationship Id="rId178" Type="http://schemas.openxmlformats.org/officeDocument/2006/relationships/header" Target="header87.xml"/><Relationship Id="rId179" Type="http://schemas.openxmlformats.org/officeDocument/2006/relationships/footer" Target="footer77.xml"/><Relationship Id="rId180" Type="http://schemas.openxmlformats.org/officeDocument/2006/relationships/header" Target="header88.xml"/><Relationship Id="rId181" Type="http://schemas.openxmlformats.org/officeDocument/2006/relationships/footer" Target="footer78.xml"/><Relationship Id="rId182" Type="http://schemas.openxmlformats.org/officeDocument/2006/relationships/header" Target="header89.xml"/><Relationship Id="rId183" Type="http://schemas.openxmlformats.org/officeDocument/2006/relationships/footer" Target="footer79.xml"/><Relationship Id="rId184" Type="http://schemas.openxmlformats.org/officeDocument/2006/relationships/header" Target="header90.xml"/><Relationship Id="rId185" Type="http://schemas.openxmlformats.org/officeDocument/2006/relationships/footer" Target="footer80.xml"/><Relationship Id="rId186" Type="http://schemas.openxmlformats.org/officeDocument/2006/relationships/header" Target="header91.xml"/><Relationship Id="rId187" Type="http://schemas.openxmlformats.org/officeDocument/2006/relationships/footer" Target="footer81.xml"/><Relationship Id="rId188" Type="http://schemas.openxmlformats.org/officeDocument/2006/relationships/header" Target="header92.xml"/><Relationship Id="rId189" Type="http://schemas.openxmlformats.org/officeDocument/2006/relationships/footer" Target="footer82.xml"/><Relationship Id="rId190" Type="http://schemas.openxmlformats.org/officeDocument/2006/relationships/header" Target="header93.xml"/><Relationship Id="rId191" Type="http://schemas.openxmlformats.org/officeDocument/2006/relationships/footer" Target="footer83.xml"/><Relationship Id="rId192" Type="http://schemas.openxmlformats.org/officeDocument/2006/relationships/header" Target="header94.xml"/><Relationship Id="rId193" Type="http://schemas.openxmlformats.org/officeDocument/2006/relationships/footer" Target="footer84.xml"/><Relationship Id="rId194" Type="http://schemas.openxmlformats.org/officeDocument/2006/relationships/header" Target="header95.xml"/><Relationship Id="rId195" Type="http://schemas.openxmlformats.org/officeDocument/2006/relationships/footer" Target="footer85.xml"/><Relationship Id="rId196" Type="http://schemas.openxmlformats.org/officeDocument/2006/relationships/header" Target="header96.xml"/><Relationship Id="rId197" Type="http://schemas.openxmlformats.org/officeDocument/2006/relationships/footer" Target="footer86.xml"/><Relationship Id="rId198" Type="http://schemas.openxmlformats.org/officeDocument/2006/relationships/header" Target="header97.xml"/><Relationship Id="rId199" Type="http://schemas.openxmlformats.org/officeDocument/2006/relationships/footer" Target="footer87.xml"/><Relationship Id="rId200" Type="http://schemas.openxmlformats.org/officeDocument/2006/relationships/footer" Target="footer88.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13.xml.rels><?xml version="1.0" encoding="UTF-8" standalone="yes"?>
<Relationships xmlns="http://schemas.openxmlformats.org/package/2006/relationships"><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1" Type="http://schemas.openxmlformats.org/officeDocument/2006/relationships/image" Target="media/image7.png"/></Relationships>

</file>

<file path=word/_rels/footer15.xml.rels><?xml version="1.0" encoding="UTF-8" standalone="yes"?>
<Relationships xmlns="http://schemas.openxmlformats.org/package/2006/relationships"><Relationship Id="rId1" Type="http://schemas.openxmlformats.org/officeDocument/2006/relationships/image" Target="media/image7.png"/></Relationships>

</file>

<file path=word/_rels/footer16.xml.rels><?xml version="1.0" encoding="UTF-8" standalone="yes"?>
<Relationships xmlns="http://schemas.openxmlformats.org/package/2006/relationships"><Relationship Id="rId1" Type="http://schemas.openxmlformats.org/officeDocument/2006/relationships/image" Target="media/image7.png"/></Relationships>

</file>

<file path=word/_rels/footer17.xml.rels><?xml version="1.0" encoding="UTF-8" standalone="yes"?>
<Relationships xmlns="http://schemas.openxmlformats.org/package/2006/relationships"><Relationship Id="rId1" Type="http://schemas.openxmlformats.org/officeDocument/2006/relationships/image" Target="media/image7.png"/></Relationships>

</file>

<file path=word/_rels/footer18.xml.rels><?xml version="1.0" encoding="UTF-8" standalone="yes"?>
<Relationships xmlns="http://schemas.openxmlformats.org/package/2006/relationships"><Relationship Id="rId1" Type="http://schemas.openxmlformats.org/officeDocument/2006/relationships/image" Target="media/image7.png"/></Relationships>

</file>

<file path=word/_rels/footer19.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20.xml.rels><?xml version="1.0" encoding="UTF-8" standalone="yes"?>
<Relationships xmlns="http://schemas.openxmlformats.org/package/2006/relationships"><Relationship Id="rId1" Type="http://schemas.openxmlformats.org/officeDocument/2006/relationships/image" Target="media/image7.png"/></Relationships>

</file>

<file path=word/_rels/footer21.xml.rels><?xml version="1.0" encoding="UTF-8" standalone="yes"?>
<Relationships xmlns="http://schemas.openxmlformats.org/package/2006/relationships"><Relationship Id="rId1" Type="http://schemas.openxmlformats.org/officeDocument/2006/relationships/image" Target="media/image7.png"/></Relationships>

</file>

<file path=word/_rels/footer22.xml.rels><?xml version="1.0" encoding="UTF-8" standalone="yes"?>
<Relationships xmlns="http://schemas.openxmlformats.org/package/2006/relationships"><Relationship Id="rId1" Type="http://schemas.openxmlformats.org/officeDocument/2006/relationships/image" Target="media/image7.png"/></Relationships>

</file>

<file path=word/_rels/footer23.xml.rels><?xml version="1.0" encoding="UTF-8" standalone="yes"?>
<Relationships xmlns="http://schemas.openxmlformats.org/package/2006/relationships"><Relationship Id="rId1" Type="http://schemas.openxmlformats.org/officeDocument/2006/relationships/image" Target="media/image7.png"/></Relationships>

</file>

<file path=word/_rels/footer24.xml.rels><?xml version="1.0" encoding="UTF-8" standalone="yes"?>
<Relationships xmlns="http://schemas.openxmlformats.org/package/2006/relationships"><Relationship Id="rId1" Type="http://schemas.openxmlformats.org/officeDocument/2006/relationships/image" Target="media/image7.png"/></Relationships>

</file>

<file path=word/_rels/footer25.xml.rels><?xml version="1.0" encoding="UTF-8" standalone="yes"?>
<Relationships xmlns="http://schemas.openxmlformats.org/package/2006/relationships"><Relationship Id="rId1" Type="http://schemas.openxmlformats.org/officeDocument/2006/relationships/image" Target="media/image7.png"/></Relationships>

</file>

<file path=word/_rels/footer26.xml.rels><?xml version="1.0" encoding="UTF-8" standalone="yes"?>
<Relationships xmlns="http://schemas.openxmlformats.org/package/2006/relationships"><Relationship Id="rId1" Type="http://schemas.openxmlformats.org/officeDocument/2006/relationships/image" Target="media/image7.png"/></Relationships>

</file>

<file path=word/_rels/footer27.xml.rels><?xml version="1.0" encoding="UTF-8" standalone="yes"?>
<Relationships xmlns="http://schemas.openxmlformats.org/package/2006/relationships"><Relationship Id="rId1" Type="http://schemas.openxmlformats.org/officeDocument/2006/relationships/image" Target="media/image7.png"/></Relationships>

</file>

<file path=word/_rels/footer28.xml.rels><?xml version="1.0" encoding="UTF-8" standalone="yes"?>
<Relationships xmlns="http://schemas.openxmlformats.org/package/2006/relationships"><Relationship Id="rId1" Type="http://schemas.openxmlformats.org/officeDocument/2006/relationships/image" Target="media/image7.png"/></Relationships>

</file>

<file path=word/_rels/footer29.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30.xml.rels><?xml version="1.0" encoding="UTF-8" standalone="yes"?>
<Relationships xmlns="http://schemas.openxmlformats.org/package/2006/relationships"><Relationship Id="rId1" Type="http://schemas.openxmlformats.org/officeDocument/2006/relationships/image" Target="media/image7.png"/></Relationships>

</file>

<file path=word/_rels/footer31.xml.rels><?xml version="1.0" encoding="UTF-8" standalone="yes"?>
<Relationships xmlns="http://schemas.openxmlformats.org/package/2006/relationships"><Relationship Id="rId1" Type="http://schemas.openxmlformats.org/officeDocument/2006/relationships/image" Target="media/image7.png"/></Relationships>

</file>

<file path=word/_rels/footer32.xml.rels><?xml version="1.0" encoding="UTF-8" standalone="yes"?>
<Relationships xmlns="http://schemas.openxmlformats.org/package/2006/relationships"><Relationship Id="rId1" Type="http://schemas.openxmlformats.org/officeDocument/2006/relationships/image" Target="media/image7.png"/></Relationships>

</file>

<file path=word/_rels/footer33.xml.rels><?xml version="1.0" encoding="UTF-8" standalone="yes"?>
<Relationships xmlns="http://schemas.openxmlformats.org/package/2006/relationships"><Relationship Id="rId1" Type="http://schemas.openxmlformats.org/officeDocument/2006/relationships/image" Target="media/image7.png"/></Relationships>

</file>

<file path=word/_rels/footer34.xml.rels><?xml version="1.0" encoding="UTF-8" standalone="yes"?>
<Relationships xmlns="http://schemas.openxmlformats.org/package/2006/relationships"><Relationship Id="rId1" Type="http://schemas.openxmlformats.org/officeDocument/2006/relationships/image" Target="media/image7.png"/></Relationships>

</file>

<file path=word/_rels/footer35.xml.rels><?xml version="1.0" encoding="UTF-8" standalone="yes"?>
<Relationships xmlns="http://schemas.openxmlformats.org/package/2006/relationships"><Relationship Id="rId1" Type="http://schemas.openxmlformats.org/officeDocument/2006/relationships/image" Target="media/image7.png"/></Relationships>

</file>

<file path=word/_rels/footer36.xml.rels><?xml version="1.0" encoding="UTF-8" standalone="yes"?>
<Relationships xmlns="http://schemas.openxmlformats.org/package/2006/relationships"><Relationship Id="rId1" Type="http://schemas.openxmlformats.org/officeDocument/2006/relationships/image" Target="media/image7.png"/></Relationships>

</file>

<file path=word/_rels/footer37.xml.rels><?xml version="1.0" encoding="UTF-8" standalone="yes"?>
<Relationships xmlns="http://schemas.openxmlformats.org/package/2006/relationships"><Relationship Id="rId1" Type="http://schemas.openxmlformats.org/officeDocument/2006/relationships/image" Target="media/image7.png"/></Relationships>

</file>

<file path=word/_rels/footer38.xml.rels><?xml version="1.0" encoding="UTF-8" standalone="yes"?>
<Relationships xmlns="http://schemas.openxmlformats.org/package/2006/relationships"><Relationship Id="rId1" Type="http://schemas.openxmlformats.org/officeDocument/2006/relationships/image" Target="media/image7.png"/></Relationships>

</file>

<file path=word/_rels/footer39.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footer40.xml.rels><?xml version="1.0" encoding="UTF-8" standalone="yes"?>
<Relationships xmlns="http://schemas.openxmlformats.org/package/2006/relationships"><Relationship Id="rId1" Type="http://schemas.openxmlformats.org/officeDocument/2006/relationships/image" Target="media/image7.png"/></Relationships>

</file>

<file path=word/_rels/footer41.xml.rels><?xml version="1.0" encoding="UTF-8" standalone="yes"?>
<Relationships xmlns="http://schemas.openxmlformats.org/package/2006/relationships"><Relationship Id="rId1" Type="http://schemas.openxmlformats.org/officeDocument/2006/relationships/image" Target="media/image7.png"/></Relationships>

</file>

<file path=word/_rels/footer42.xml.rels><?xml version="1.0" encoding="UTF-8" standalone="yes"?>
<Relationships xmlns="http://schemas.openxmlformats.org/package/2006/relationships"><Relationship Id="rId1" Type="http://schemas.openxmlformats.org/officeDocument/2006/relationships/image" Target="media/image7.png"/></Relationships>

</file>

<file path=word/_rels/footer43.xml.rels><?xml version="1.0" encoding="UTF-8" standalone="yes"?>
<Relationships xmlns="http://schemas.openxmlformats.org/package/2006/relationships"><Relationship Id="rId1" Type="http://schemas.openxmlformats.org/officeDocument/2006/relationships/image" Target="media/image7.png"/></Relationships>

</file>

<file path=word/_rels/footer44.xml.rels><?xml version="1.0" encoding="UTF-8" standalone="yes"?>
<Relationships xmlns="http://schemas.openxmlformats.org/package/2006/relationships"><Relationship Id="rId1" Type="http://schemas.openxmlformats.org/officeDocument/2006/relationships/image" Target="media/image7.png"/></Relationships>

</file>

<file path=word/_rels/footer46.xml.rels><?xml version="1.0" encoding="UTF-8" standalone="yes"?>
<Relationships xmlns="http://schemas.openxmlformats.org/package/2006/relationships"><Relationship Id="rId1" Type="http://schemas.openxmlformats.org/officeDocument/2006/relationships/image" Target="media/image7.png"/></Relationships>

</file>

<file path=word/_rels/footer47.xml.rels><?xml version="1.0" encoding="UTF-8" standalone="yes"?>
<Relationships xmlns="http://schemas.openxmlformats.org/package/2006/relationships"><Relationship Id="rId1" Type="http://schemas.openxmlformats.org/officeDocument/2006/relationships/image" Target="media/image7.png"/></Relationships>

</file>

<file path=word/_rels/footer48.xml.rels><?xml version="1.0" encoding="UTF-8" standalone="yes"?>
<Relationships xmlns="http://schemas.openxmlformats.org/package/2006/relationships"><Relationship Id="rId1" Type="http://schemas.openxmlformats.org/officeDocument/2006/relationships/image" Target="media/image7.png"/></Relationships>

</file>

<file path=word/_rels/footer49.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50.xml.rels><?xml version="1.0" encoding="UTF-8" standalone="yes"?>
<Relationships xmlns="http://schemas.openxmlformats.org/package/2006/relationships"><Relationship Id="rId1" Type="http://schemas.openxmlformats.org/officeDocument/2006/relationships/image" Target="media/image7.png"/></Relationships>

</file>

<file path=word/_rels/footer51.xml.rels><?xml version="1.0" encoding="UTF-8" standalone="yes"?>
<Relationships xmlns="http://schemas.openxmlformats.org/package/2006/relationships"><Relationship Id="rId1" Type="http://schemas.openxmlformats.org/officeDocument/2006/relationships/image" Target="media/image7.png"/></Relationships>

</file>

<file path=word/_rels/footer52.xml.rels><?xml version="1.0" encoding="UTF-8" standalone="yes"?>
<Relationships xmlns="http://schemas.openxmlformats.org/package/2006/relationships"><Relationship Id="rId1" Type="http://schemas.openxmlformats.org/officeDocument/2006/relationships/image" Target="media/image7.png"/></Relationships>

</file>

<file path=word/_rels/footer53.xml.rels><?xml version="1.0" encoding="UTF-8" standalone="yes"?>
<Relationships xmlns="http://schemas.openxmlformats.org/package/2006/relationships"><Relationship Id="rId1" Type="http://schemas.openxmlformats.org/officeDocument/2006/relationships/image" Target="media/image7.png"/></Relationships>

</file>

<file path=word/_rels/footer54.xml.rels><?xml version="1.0" encoding="UTF-8" standalone="yes"?>
<Relationships xmlns="http://schemas.openxmlformats.org/package/2006/relationships"><Relationship Id="rId1" Type="http://schemas.openxmlformats.org/officeDocument/2006/relationships/image" Target="media/image7.png"/></Relationships>

</file>

<file path=word/_rels/footer55.xml.rels><?xml version="1.0" encoding="UTF-8" standalone="yes"?>
<Relationships xmlns="http://schemas.openxmlformats.org/package/2006/relationships"><Relationship Id="rId1" Type="http://schemas.openxmlformats.org/officeDocument/2006/relationships/image" Target="media/image7.png"/></Relationships>

</file>

<file path=word/_rels/footer56.xml.rels><?xml version="1.0" encoding="UTF-8" standalone="yes"?>
<Relationships xmlns="http://schemas.openxmlformats.org/package/2006/relationships"><Relationship Id="rId1" Type="http://schemas.openxmlformats.org/officeDocument/2006/relationships/image" Target="media/image7.png"/></Relationships>

</file>

<file path=word/_rels/footer57.xml.rels><?xml version="1.0" encoding="UTF-8" standalone="yes"?>
<Relationships xmlns="http://schemas.openxmlformats.org/package/2006/relationships"><Relationship Id="rId1" Type="http://schemas.openxmlformats.org/officeDocument/2006/relationships/image" Target="media/image7.png"/></Relationships>

</file>

<file path=word/_rels/footer58.xml.rels><?xml version="1.0" encoding="UTF-8" standalone="yes"?>
<Relationships xmlns="http://schemas.openxmlformats.org/package/2006/relationships"><Relationship Id="rId1" Type="http://schemas.openxmlformats.org/officeDocument/2006/relationships/image" Target="media/image7.png"/></Relationships>

</file>

<file path=word/_rels/footer59.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60.xml.rels><?xml version="1.0" encoding="UTF-8" standalone="yes"?>
<Relationships xmlns="http://schemas.openxmlformats.org/package/2006/relationships"><Relationship Id="rId1" Type="http://schemas.openxmlformats.org/officeDocument/2006/relationships/image" Target="media/image7.png"/></Relationships>

</file>

<file path=word/_rels/footer61.xml.rels><?xml version="1.0" encoding="UTF-8" standalone="yes"?>
<Relationships xmlns="http://schemas.openxmlformats.org/package/2006/relationships"><Relationship Id="rId1" Type="http://schemas.openxmlformats.org/officeDocument/2006/relationships/image" Target="media/image7.png"/></Relationships>

</file>

<file path=word/_rels/footer62.xml.rels><?xml version="1.0" encoding="UTF-8" standalone="yes"?>
<Relationships xmlns="http://schemas.openxmlformats.org/package/2006/relationships"><Relationship Id="rId1" Type="http://schemas.openxmlformats.org/officeDocument/2006/relationships/image" Target="media/image7.png"/></Relationships>

</file>

<file path=word/_rels/footer63.xml.rels><?xml version="1.0" encoding="UTF-8" standalone="yes"?>
<Relationships xmlns="http://schemas.openxmlformats.org/package/2006/relationships"><Relationship Id="rId1" Type="http://schemas.openxmlformats.org/officeDocument/2006/relationships/image" Target="media/image7.png"/></Relationships>

</file>

<file path=word/_rels/footer64.xml.rels><?xml version="1.0" encoding="UTF-8" standalone="yes"?>
<Relationships xmlns="http://schemas.openxmlformats.org/package/2006/relationships"><Relationship Id="rId1" Type="http://schemas.openxmlformats.org/officeDocument/2006/relationships/image" Target="media/image7.png"/></Relationships>

</file>

<file path=word/_rels/footer65.xml.rels><?xml version="1.0" encoding="UTF-8" standalone="yes"?>
<Relationships xmlns="http://schemas.openxmlformats.org/package/2006/relationships"><Relationship Id="rId1" Type="http://schemas.openxmlformats.org/officeDocument/2006/relationships/image" Target="media/image7.png"/></Relationships>

</file>

<file path=word/_rels/footer66.xml.rels><?xml version="1.0" encoding="UTF-8" standalone="yes"?>
<Relationships xmlns="http://schemas.openxmlformats.org/package/2006/relationships"><Relationship Id="rId1" Type="http://schemas.openxmlformats.org/officeDocument/2006/relationships/image" Target="media/image7.png"/></Relationships>

</file>

<file path=word/_rels/footer67.xml.rels><?xml version="1.0" encoding="UTF-8" standalone="yes"?>
<Relationships xmlns="http://schemas.openxmlformats.org/package/2006/relationships"><Relationship Id="rId1" Type="http://schemas.openxmlformats.org/officeDocument/2006/relationships/image" Target="media/image7.png"/></Relationships>

</file>

<file path=word/_rels/footer68.xml.rels><?xml version="1.0" encoding="UTF-8" standalone="yes"?>
<Relationships xmlns="http://schemas.openxmlformats.org/package/2006/relationships"><Relationship Id="rId1" Type="http://schemas.openxmlformats.org/officeDocument/2006/relationships/image" Target="media/image7.png"/></Relationships>

</file>

<file path=word/_rels/footer69.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70.xml.rels><?xml version="1.0" encoding="UTF-8" standalone="yes"?>
<Relationships xmlns="http://schemas.openxmlformats.org/package/2006/relationships"><Relationship Id="rId1" Type="http://schemas.openxmlformats.org/officeDocument/2006/relationships/image" Target="media/image7.png"/></Relationships>

</file>

<file path=word/_rels/footer71.xml.rels><?xml version="1.0" encoding="UTF-8" standalone="yes"?>
<Relationships xmlns="http://schemas.openxmlformats.org/package/2006/relationships"><Relationship Id="rId1" Type="http://schemas.openxmlformats.org/officeDocument/2006/relationships/image" Target="media/image7.png"/></Relationships>

</file>

<file path=word/_rels/footer72.xml.rels><?xml version="1.0" encoding="UTF-8" standalone="yes"?>
<Relationships xmlns="http://schemas.openxmlformats.org/package/2006/relationships"><Relationship Id="rId1" Type="http://schemas.openxmlformats.org/officeDocument/2006/relationships/image" Target="media/image7.png"/></Relationships>

</file>

<file path=word/_rels/footer73.xml.rels><?xml version="1.0" encoding="UTF-8" standalone="yes"?>
<Relationships xmlns="http://schemas.openxmlformats.org/package/2006/relationships"><Relationship Id="rId1" Type="http://schemas.openxmlformats.org/officeDocument/2006/relationships/image" Target="media/image7.png"/></Relationships>

</file>

<file path=word/_rels/footer74.xml.rels><?xml version="1.0" encoding="UTF-8" standalone="yes"?>
<Relationships xmlns="http://schemas.openxmlformats.org/package/2006/relationships"><Relationship Id="rId1" Type="http://schemas.openxmlformats.org/officeDocument/2006/relationships/image" Target="media/image7.png"/></Relationships>

</file>

<file path=word/_rels/footer75.xml.rels><?xml version="1.0" encoding="UTF-8" standalone="yes"?>
<Relationships xmlns="http://schemas.openxmlformats.org/package/2006/relationships"><Relationship Id="rId1" Type="http://schemas.openxmlformats.org/officeDocument/2006/relationships/image" Target="media/image7.png"/></Relationships>

</file>

<file path=word/_rels/footer76.xml.rels><?xml version="1.0" encoding="UTF-8" standalone="yes"?>
<Relationships xmlns="http://schemas.openxmlformats.org/package/2006/relationships"><Relationship Id="rId1" Type="http://schemas.openxmlformats.org/officeDocument/2006/relationships/image" Target="media/image7.png"/></Relationships>

</file>

<file path=word/_rels/footer77.xml.rels><?xml version="1.0" encoding="UTF-8" standalone="yes"?>
<Relationships xmlns="http://schemas.openxmlformats.org/package/2006/relationships"><Relationship Id="rId1" Type="http://schemas.openxmlformats.org/officeDocument/2006/relationships/image" Target="media/image7.png"/></Relationships>

</file>

<file path=word/_rels/footer78.xml.rels><?xml version="1.0" encoding="UTF-8" standalone="yes"?>
<Relationships xmlns="http://schemas.openxmlformats.org/package/2006/relationships"><Relationship Id="rId1" Type="http://schemas.openxmlformats.org/officeDocument/2006/relationships/image" Target="media/image7.png"/></Relationships>

</file>

<file path=word/_rels/footer79.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80.xml.rels><?xml version="1.0" encoding="UTF-8" standalone="yes"?>
<Relationships xmlns="http://schemas.openxmlformats.org/package/2006/relationships"><Relationship Id="rId1" Type="http://schemas.openxmlformats.org/officeDocument/2006/relationships/image" Target="media/image7.png"/></Relationships>

</file>

<file path=word/_rels/footer81.xml.rels><?xml version="1.0" encoding="UTF-8" standalone="yes"?>
<Relationships xmlns="http://schemas.openxmlformats.org/package/2006/relationships"><Relationship Id="rId1" Type="http://schemas.openxmlformats.org/officeDocument/2006/relationships/image" Target="media/image7.png"/></Relationships>

</file>

<file path=word/_rels/footer82.xml.rels><?xml version="1.0" encoding="UTF-8" standalone="yes"?>
<Relationships xmlns="http://schemas.openxmlformats.org/package/2006/relationships"><Relationship Id="rId1" Type="http://schemas.openxmlformats.org/officeDocument/2006/relationships/image" Target="media/image7.png"/></Relationships>

</file>

<file path=word/_rels/footer83.xml.rels><?xml version="1.0" encoding="UTF-8" standalone="yes"?>
<Relationships xmlns="http://schemas.openxmlformats.org/package/2006/relationships"><Relationship Id="rId1" Type="http://schemas.openxmlformats.org/officeDocument/2006/relationships/image" Target="media/image7.png"/></Relationships>

</file>

<file path=word/_rels/footer84.xml.rels><?xml version="1.0" encoding="UTF-8" standalone="yes"?>
<Relationships xmlns="http://schemas.openxmlformats.org/package/2006/relationships"><Relationship Id="rId1" Type="http://schemas.openxmlformats.org/officeDocument/2006/relationships/image" Target="media/image7.png"/></Relationships>

</file>

<file path=word/_rels/footer85.xml.rels><?xml version="1.0" encoding="UTF-8" standalone="yes"?>
<Relationships xmlns="http://schemas.openxmlformats.org/package/2006/relationships"><Relationship Id="rId1" Type="http://schemas.openxmlformats.org/officeDocument/2006/relationships/image" Target="media/image7.png"/></Relationships>

</file>

<file path=word/_rels/footer88.xml.rels><?xml version="1.0" encoding="UTF-8" standalone="yes"?>
<Relationships xmlns="http://schemas.openxmlformats.org/package/2006/relationships"><Relationship Id="rId1" Type="http://schemas.openxmlformats.org/officeDocument/2006/relationships/image" Target="media/image10.jpe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2020-05-03T15:46:00Z</dcterms:created>
  <dcterms:modified xsi:type="dcterms:W3CDTF">2020-05-03T15:46:00Z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2012-03-26T00:00:00Z</vt:filetime>
  </property>
  <property fmtid="{D5CDD505-2E9C-101B-9397-08002B2CF9AE}" pid="3" name="Creator">
    <vt:lpwstr>Microsoft® Office Word 2007</vt:lpwstr>
  </property>
  <property fmtid="{D5CDD505-2E9C-101B-9397-08002B2CF9AE}" pid="4" name="LastSaved">
    <vt:filetime>2020-05-03T00:00:00Z</vt:filetime>
  </property>
</Properties>
</file>