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keepLines/>
        <w:widowControl w:val="0"/>
        <w:shd w:val="clear" w:color="auto" w:fill="auto"/>
        <w:bidi w:val="0"/>
        <w:spacing w:line="240" w:lineRule="auto"/>
        <w:ind w:left="0" w:right="0" w:firstLine="0"/>
        <w:jc w:val="center"/>
      </w:pPr>
      <w:bookmarkStart w:id="0" w:name="bookmark0"/>
      <w:bookmarkStart w:id="1" w:name="bookmark1"/>
      <w:bookmarkStart w:id="2" w:name="bookmark2"/>
      <w:r>
        <w:rPr>
          <w:spacing w:val="0"/>
          <w:w w:val="100"/>
          <w:position w:val="0"/>
        </w:rPr>
        <w:t xml:space="preserve">Hytera </w:t>
      </w:r>
      <w:r>
        <w:rPr>
          <w:color w:val="5262A6"/>
          <w:spacing w:val="0"/>
          <w:w w:val="100"/>
          <w:position w:val="0"/>
        </w:rPr>
        <w:t>=</w:t>
      </w:r>
      <w:bookmarkEnd w:id="0"/>
      <w:bookmarkEnd w:id="1"/>
      <w:bookmarkEnd w:id="2"/>
    </w:p>
    <w:p>
      <w:pPr>
        <w:pStyle w:val="Style10"/>
        <w:keepNext/>
        <w:keepLines/>
        <w:widowControl w:val="0"/>
        <w:shd w:val="clear" w:color="auto" w:fill="auto"/>
        <w:bidi w:val="0"/>
        <w:spacing w:before="0" w:after="440" w:line="240" w:lineRule="auto"/>
        <w:ind w:left="0" w:right="0" w:firstLine="0"/>
        <w:jc w:val="center"/>
      </w:pPr>
      <w:bookmarkStart w:id="3" w:name="bookmark3"/>
      <w:bookmarkStart w:id="4" w:name="bookmark4"/>
      <w:bookmarkStart w:id="5" w:name="bookmark5"/>
      <w:r>
        <w:rPr>
          <w:color w:val="000000"/>
          <w:spacing w:val="0"/>
          <w:w w:val="100"/>
          <w:position w:val="0"/>
        </w:rPr>
        <w:t>海能达通信股份有限公司</w:t>
      </w:r>
      <w:bookmarkEnd w:id="3"/>
      <w:bookmarkEnd w:id="4"/>
      <w:bookmarkEnd w:id="5"/>
    </w:p>
    <w:p>
      <w:pPr>
        <w:pStyle w:val="Style12"/>
        <w:keepNext/>
        <w:keepLines/>
        <w:widowControl w:val="0"/>
        <w:shd w:val="clear" w:color="auto" w:fill="auto"/>
        <w:bidi w:val="0"/>
        <w:spacing w:before="0" w:after="6000" w:line="240" w:lineRule="auto"/>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rPr>
        <w:t>2013</w:t>
      </w:r>
      <w:r>
        <w:rPr>
          <w:color w:val="000000"/>
          <w:spacing w:val="0"/>
          <w:w w:val="100"/>
          <w:position w:val="0"/>
        </w:rPr>
        <w:t>年度报告</w:t>
      </w:r>
      <w:bookmarkEnd w:id="6"/>
      <w:bookmarkEnd w:id="7"/>
      <w:bookmarkEnd w:id="8"/>
    </w:p>
    <w:p>
      <w:pPr>
        <w:pStyle w:val="Style15"/>
        <w:keepNext w:val="0"/>
        <w:keepLines w:val="0"/>
        <w:widowControl w:val="0"/>
        <w:shd w:val="clear" w:color="auto" w:fill="auto"/>
        <w:bidi w:val="0"/>
        <w:spacing w:before="0" w:line="240" w:lineRule="auto"/>
        <w:ind w:left="0" w:right="0" w:firstLine="0"/>
        <w:jc w:val="center"/>
      </w:pPr>
      <w:r>
        <w:rPr>
          <w:color w:val="000000"/>
          <w:spacing w:val="0"/>
          <w:w w:val="100"/>
          <w:position w:val="0"/>
        </w:rPr>
        <w:t>2014</w:t>
      </w:r>
      <w:r>
        <w:rPr>
          <w:rFonts w:ascii="SimSun" w:eastAsia="SimSun" w:hAnsi="SimSun" w:cs="SimSun"/>
          <w:color w:val="000000"/>
          <w:spacing w:val="0"/>
          <w:w w:val="100"/>
          <w:position w:val="0"/>
        </w:rPr>
        <w:t>年</w:t>
      </w:r>
      <w:r>
        <w:rPr>
          <w:color w:val="000000"/>
          <w:spacing w:val="0"/>
          <w:w w:val="100"/>
          <w:position w:val="0"/>
        </w:rPr>
        <w:t>04</w:t>
      </w:r>
      <w:r>
        <w:rPr>
          <w:rFonts w:ascii="SimSun" w:eastAsia="SimSun" w:hAnsi="SimSun" w:cs="SimSun"/>
          <w:color w:val="000000"/>
          <w:spacing w:val="0"/>
          <w:w w:val="100"/>
          <w:position w:val="0"/>
        </w:rPr>
        <w:t>月</w:t>
      </w:r>
    </w:p>
    <w:p>
      <w:pPr>
        <w:pStyle w:val="Style12"/>
        <w:keepNext/>
        <w:keepLines/>
        <w:widowControl w:val="0"/>
        <w:shd w:val="clear" w:color="auto" w:fill="auto"/>
        <w:bidi w:val="0"/>
        <w:spacing w:before="0" w:after="360" w:line="240" w:lineRule="auto"/>
        <w:ind w:left="0" w:right="0" w:firstLine="0"/>
        <w:jc w:val="center"/>
      </w:pPr>
      <w:bookmarkStart w:id="10" w:name="bookmark10"/>
      <w:bookmarkStart w:id="11" w:name="bookmark11"/>
      <w:bookmarkStart w:id="9" w:name="bookmark9"/>
      <w:r>
        <w:rPr>
          <w:color w:val="000000"/>
          <w:spacing w:val="0"/>
          <w:w w:val="100"/>
          <w:position w:val="0"/>
        </w:rPr>
        <w:t>第一节重要提示、目录</w:t>
      </w:r>
      <w:bookmarkEnd w:id="10"/>
      <w:bookmarkEnd w:id="11"/>
      <w:bookmarkEnd w:id="9"/>
    </w:p>
    <w:p>
      <w:pPr>
        <w:pStyle w:val="Style18"/>
        <w:keepNext w:val="0"/>
        <w:keepLines w:val="0"/>
        <w:widowControl w:val="0"/>
        <w:shd w:val="clear" w:color="auto" w:fill="auto"/>
        <w:bidi w:val="0"/>
        <w:spacing w:before="0" w:line="629" w:lineRule="exact"/>
        <w:ind w:left="0" w:right="0"/>
        <w:jc w:val="both"/>
      </w:pPr>
      <w:r>
        <w:rPr>
          <w:color w:val="000000"/>
          <w:spacing w:val="0"/>
          <w:w w:val="100"/>
          <w:position w:val="0"/>
        </w:rPr>
        <w:t>本公司董事会、监事会及董事、监事、高级管理人员保证年度报告内容的 真实、准确、完整，不存在虚假记载、误导性陈述或重大遗漏，并承担个别和 连带的法律责任。</w:t>
      </w:r>
    </w:p>
    <w:p>
      <w:pPr>
        <w:pStyle w:val="Style18"/>
        <w:keepNext w:val="0"/>
        <w:keepLines w:val="0"/>
        <w:widowControl w:val="0"/>
        <w:shd w:val="clear" w:color="auto" w:fill="auto"/>
        <w:bidi w:val="0"/>
        <w:spacing w:before="0" w:line="629" w:lineRule="exact"/>
        <w:ind w:left="0" w:right="0"/>
        <w:jc w:val="both"/>
      </w:pPr>
      <w:r>
        <w:rPr>
          <w:color w:val="000000"/>
          <w:spacing w:val="0"/>
          <w:w w:val="100"/>
          <w:position w:val="0"/>
        </w:rPr>
        <w:t>所有董事均已出席了审议本报告的董事会会议。</w:t>
      </w:r>
    </w:p>
    <w:p>
      <w:pPr>
        <w:pStyle w:val="Style18"/>
        <w:keepNext w:val="0"/>
        <w:keepLines w:val="0"/>
        <w:widowControl w:val="0"/>
        <w:shd w:val="clear" w:color="auto" w:fill="auto"/>
        <w:bidi w:val="0"/>
        <w:spacing w:before="0" w:after="220" w:line="614" w:lineRule="exact"/>
        <w:ind w:left="0" w:right="0"/>
        <w:jc w:val="both"/>
        <w:sectPr>
          <w:headerReference w:type="default" r:id="rId5"/>
          <w:footerReference w:type="default" r:id="rId6"/>
          <w:headerReference w:type="even" r:id="rId7"/>
          <w:footerReference w:type="even" r:id="rId8"/>
          <w:headerReference w:type="first" r:id="rId9"/>
          <w:footerReference w:type="first" r:id="rId10"/>
          <w:footnotePr>
            <w:pos w:val="pageBottom"/>
            <w:numFmt w:val="decimal"/>
            <w:numRestart w:val="continuous"/>
          </w:footnotePr>
          <w:pgSz w:w="11900" w:h="16840"/>
          <w:pgMar w:top="1839" w:right="1110" w:bottom="5185" w:left="1100" w:header="0" w:footer="3" w:gutter="0"/>
          <w:pgNumType w:start="1"/>
          <w:cols w:space="720"/>
          <w:noEndnote/>
          <w:titlePg/>
          <w:rtlGutter w:val="0"/>
          <w:docGrid w:linePitch="360"/>
        </w:sectPr>
      </w:pPr>
      <w:r>
        <w:rPr>
          <w:color w:val="000000"/>
          <w:spacing w:val="0"/>
          <w:w w:val="100"/>
          <w:position w:val="0"/>
        </w:rPr>
        <w:t>公司负责人陈清州、主管会计工作负责人张钜及会计机构负责人</w:t>
      </w:r>
      <w:r>
        <w:rPr>
          <w:rFonts w:ascii="Times New Roman" w:eastAsia="Times New Roman" w:hAnsi="Times New Roman" w:cs="Times New Roman"/>
          <w:color w:val="000000"/>
          <w:spacing w:val="0"/>
          <w:w w:val="100"/>
          <w:position w:val="0"/>
        </w:rPr>
        <w:t>（</w:t>
      </w:r>
      <w:r>
        <w:rPr>
          <w:color w:val="000000"/>
          <w:spacing w:val="0"/>
          <w:w w:val="100"/>
          <w:position w:val="0"/>
        </w:rPr>
        <w:t>会计主管 人员</w:t>
      </w:r>
      <w:r>
        <w:rPr>
          <w:rFonts w:ascii="Times New Roman" w:eastAsia="Times New Roman" w:hAnsi="Times New Roman" w:cs="Times New Roman"/>
          <w:color w:val="000000"/>
          <w:spacing w:val="0"/>
          <w:w w:val="100"/>
          <w:position w:val="0"/>
        </w:rPr>
        <w:t>）</w:t>
      </w:r>
      <w:r>
        <w:rPr>
          <w:color w:val="000000"/>
          <w:spacing w:val="0"/>
          <w:w w:val="100"/>
          <w:position w:val="0"/>
        </w:rPr>
        <w:t>张钜声明：保证年度报告中财务报告的真实、准确、完整。</w:t>
      </w:r>
    </w:p>
    <w:p>
      <w:pPr>
        <w:pStyle w:val="Style10"/>
        <w:keepNext/>
        <w:keepLines/>
        <w:widowControl w:val="0"/>
        <w:shd w:val="clear" w:color="auto" w:fill="auto"/>
        <w:bidi w:val="0"/>
        <w:spacing w:before="1060" w:after="1560" w:line="240" w:lineRule="auto"/>
        <w:ind w:left="0" w:right="0" w:firstLine="0"/>
        <w:jc w:val="center"/>
      </w:pPr>
      <w:bookmarkStart w:id="12" w:name="bookmark12"/>
      <w:bookmarkStart w:id="13" w:name="bookmark13"/>
      <w:bookmarkStart w:id="14" w:name="bookmark14"/>
      <w:r>
        <w:rPr>
          <w:color w:val="000000"/>
          <w:spacing w:val="0"/>
          <w:w w:val="100"/>
          <w:position w:val="0"/>
        </w:rPr>
        <w:t>目录</w:t>
      </w:r>
      <w:bookmarkEnd w:id="12"/>
      <w:bookmarkEnd w:id="13"/>
      <w:bookmarkEnd w:id="14"/>
    </w:p>
    <w:p>
      <w:pPr>
        <w:pStyle w:val="Style21"/>
        <w:keepNext w:val="0"/>
        <w:keepLines w:val="0"/>
        <w:widowControl w:val="0"/>
        <w:shd w:val="clear" w:color="auto" w:fill="auto"/>
        <w:tabs>
          <w:tab w:leader="dot" w:pos="9606" w:val="right"/>
        </w:tabs>
        <w:bidi w:val="0"/>
        <w:spacing w:before="0" w:line="240" w:lineRule="auto"/>
        <w:ind w:left="0" w:right="0" w:firstLine="0"/>
        <w:jc w:val="both"/>
      </w:pPr>
      <w:r>
        <w:fldChar w:fldCharType="begin"/>
        <w:instrText xml:space="preserve"> TOC \o "1-5" \h \z </w:instrText>
        <w:fldChar w:fldCharType="separate"/>
      </w:r>
      <w:hyperlink w:anchor="bookmark10" w:tooltip="Current Document">
        <w:r>
          <w:rPr>
            <w:color w:val="000000"/>
            <w:spacing w:val="0"/>
            <w:w w:val="100"/>
            <w:position w:val="0"/>
            <w:sz w:val="24"/>
            <w:szCs w:val="24"/>
          </w:rPr>
          <w:t>第一节重要提示、目录</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2</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19" w:tooltip="Current Document">
        <w:r>
          <w:rPr>
            <w:color w:val="000000"/>
            <w:spacing w:val="0"/>
            <w:w w:val="100"/>
            <w:position w:val="0"/>
            <w:sz w:val="24"/>
            <w:szCs w:val="24"/>
          </w:rPr>
          <w:t>第二节公司简介</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5</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41" w:tooltip="Current Document">
        <w:r>
          <w:rPr>
            <w:color w:val="000000"/>
            <w:spacing w:val="0"/>
            <w:w w:val="100"/>
            <w:position w:val="0"/>
            <w:sz w:val="24"/>
            <w:szCs w:val="24"/>
          </w:rPr>
          <w:t>第三节会计数据和财务指标摘要</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7</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67" w:tooltip="Current Document">
        <w:r>
          <w:rPr>
            <w:color w:val="000000"/>
            <w:spacing w:val="0"/>
            <w:w w:val="100"/>
            <w:position w:val="0"/>
            <w:sz w:val="24"/>
            <w:szCs w:val="24"/>
          </w:rPr>
          <w:t>第四节董事会报告</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10</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256" w:tooltip="Current Document">
        <w:r>
          <w:rPr>
            <w:color w:val="000000"/>
            <w:spacing w:val="0"/>
            <w:w w:val="100"/>
            <w:position w:val="0"/>
            <w:sz w:val="24"/>
            <w:szCs w:val="24"/>
          </w:rPr>
          <w:t>第五节重要事项</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44</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373" w:tooltip="Current Document">
        <w:r>
          <w:rPr>
            <w:color w:val="000000"/>
            <w:spacing w:val="0"/>
            <w:w w:val="100"/>
            <w:position w:val="0"/>
            <w:sz w:val="24"/>
            <w:szCs w:val="24"/>
          </w:rPr>
          <w:t>第六节股份变动及股东情况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60</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416" w:tooltip="Current Document">
        <w:r>
          <w:rPr>
            <w:color w:val="000000"/>
            <w:spacing w:val="0"/>
            <w:w w:val="100"/>
            <w:position w:val="0"/>
            <w:sz w:val="24"/>
            <w:szCs w:val="24"/>
          </w:rPr>
          <w:t>第七节董事、监事、高级管理人员和员工情况</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65</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453" w:tooltip="Current Document">
        <w:r>
          <w:rPr>
            <w:color w:val="000000"/>
            <w:spacing w:val="0"/>
            <w:w w:val="100"/>
            <w:position w:val="0"/>
            <w:sz w:val="24"/>
            <w:szCs w:val="24"/>
          </w:rPr>
          <w:t>第八节公司治理</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74</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524" w:tooltip="Current Document">
        <w:r>
          <w:rPr>
            <w:color w:val="000000"/>
            <w:spacing w:val="0"/>
            <w:w w:val="100"/>
            <w:position w:val="0"/>
            <w:sz w:val="24"/>
            <w:szCs w:val="24"/>
          </w:rPr>
          <w:t>第九节内部控制</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81</w:t>
        </w:r>
      </w:hyperlink>
    </w:p>
    <w:p>
      <w:pPr>
        <w:pStyle w:val="Style21"/>
        <w:keepNext w:val="0"/>
        <w:keepLines w:val="0"/>
        <w:widowControl w:val="0"/>
        <w:shd w:val="clear" w:color="auto" w:fill="auto"/>
        <w:tabs>
          <w:tab w:leader="dot" w:pos="9606" w:val="right"/>
        </w:tabs>
        <w:bidi w:val="0"/>
        <w:spacing w:before="0" w:line="240" w:lineRule="auto"/>
        <w:ind w:left="0" w:right="0" w:firstLine="0"/>
        <w:jc w:val="both"/>
      </w:pPr>
      <w:hyperlink w:anchor="bookmark578" w:tooltip="Current Document">
        <w:r>
          <w:rPr>
            <w:color w:val="000000"/>
            <w:spacing w:val="0"/>
            <w:w w:val="100"/>
            <w:position w:val="0"/>
            <w:sz w:val="24"/>
            <w:szCs w:val="24"/>
          </w:rPr>
          <w:t>第十节财务报告</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88</w:t>
        </w:r>
      </w:hyperlink>
    </w:p>
    <w:p>
      <w:pPr>
        <w:pStyle w:val="Style21"/>
        <w:keepNext w:val="0"/>
        <w:keepLines w:val="0"/>
        <w:widowControl w:val="0"/>
        <w:shd w:val="clear" w:color="auto" w:fill="auto"/>
        <w:tabs>
          <w:tab w:leader="dot" w:pos="9606" w:val="right"/>
        </w:tabs>
        <w:bidi w:val="0"/>
        <w:spacing w:before="0" w:after="5060" w:line="240" w:lineRule="auto"/>
        <w:ind w:left="0" w:right="0" w:firstLine="0"/>
        <w:jc w:val="both"/>
      </w:pPr>
      <w:hyperlink w:anchor="bookmark1770" w:tooltip="Current Document">
        <w:r>
          <w:rPr>
            <w:color w:val="000000"/>
            <w:spacing w:val="0"/>
            <w:w w:val="100"/>
            <w:position w:val="0"/>
            <w:sz w:val="24"/>
            <w:szCs w:val="24"/>
          </w:rPr>
          <w:t>第十一节备查文件目录</w:t>
        </w:r>
        <w:r>
          <w:rPr>
            <w:color w:val="000000"/>
            <w:spacing w:val="0"/>
            <w:w w:val="100"/>
            <w:position w:val="0"/>
            <w:sz w:val="24"/>
            <w:szCs w:val="24"/>
          </w:rPr>
          <w:tab/>
        </w:r>
        <w:r>
          <w:rPr>
            <w:rFonts w:ascii="Times New Roman" w:eastAsia="Times New Roman" w:hAnsi="Times New Roman" w:cs="Times New Roman"/>
            <w:color w:val="000000"/>
            <w:spacing w:val="0"/>
            <w:w w:val="100"/>
            <w:position w:val="0"/>
            <w:sz w:val="24"/>
            <w:szCs w:val="24"/>
          </w:rPr>
          <w:t>214</w:t>
        </w:r>
      </w:hyperlink>
      <w:r>
        <w:fldChar w:fldCharType="end"/>
      </w:r>
    </w:p>
    <w:p>
      <w:pPr>
        <w:widowControl w:val="0"/>
        <w:jc w:val="center"/>
        <w:rPr>
          <w:sz w:val="2"/>
          <w:szCs w:val="2"/>
        </w:rPr>
      </w:pPr>
      <w:r>
        <w:drawing>
          <wp:inline>
            <wp:extent cx="1718945" cy="98171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stretch/>
                  </pic:blipFill>
                  <pic:spPr>
                    <a:xfrm>
                      <a:ext cx="1718945" cy="981710"/>
                    </a:xfrm>
                    <a:prstGeom prst="rect"/>
                  </pic:spPr>
                </pic:pic>
              </a:graphicData>
            </a:graphic>
          </wp:inline>
        </w:drawing>
      </w:r>
    </w:p>
    <w:p>
      <w:pPr>
        <w:pStyle w:val="Style12"/>
        <w:keepNext/>
        <w:keepLines/>
        <w:widowControl w:val="0"/>
        <w:shd w:val="clear" w:color="auto" w:fill="auto"/>
        <w:bidi w:val="0"/>
        <w:spacing w:before="0" w:after="60" w:line="240" w:lineRule="auto"/>
        <w:ind w:left="0" w:right="0" w:firstLine="0"/>
        <w:jc w:val="center"/>
      </w:pPr>
      <w:bookmarkStart w:id="15" w:name="bookmark15"/>
      <w:bookmarkStart w:id="16" w:name="bookmark16"/>
      <w:bookmarkStart w:id="17" w:name="bookmark17"/>
      <w:r>
        <w:rPr>
          <w:color w:val="000000"/>
          <w:spacing w:val="0"/>
          <w:w w:val="100"/>
          <w:position w:val="0"/>
        </w:rPr>
        <w:t>重大风险提示</w:t>
      </w:r>
      <w:bookmarkEnd w:id="15"/>
      <w:bookmarkEnd w:id="16"/>
      <w:bookmarkEnd w:id="17"/>
    </w:p>
    <w:p>
      <w:pPr>
        <w:pStyle w:val="Style18"/>
        <w:keepNext w:val="0"/>
        <w:keepLines w:val="0"/>
        <w:widowControl w:val="0"/>
        <w:shd w:val="clear" w:color="auto" w:fill="auto"/>
        <w:bidi w:val="0"/>
        <w:spacing w:before="0" w:after="0"/>
        <w:ind w:left="0" w:right="0"/>
        <w:jc w:val="both"/>
        <w:sectPr>
          <w:headerReference w:type="default" r:id="rId13"/>
          <w:footerReference w:type="default" r:id="rId14"/>
          <w:headerReference w:type="even" r:id="rId15"/>
          <w:footerReference w:type="even" r:id="rId16"/>
          <w:headerReference w:type="first" r:id="rId17"/>
          <w:footerReference w:type="first" r:id="rId18"/>
          <w:footnotePr>
            <w:pos w:val="pageBottom"/>
            <w:numFmt w:val="decimal"/>
            <w:numRestart w:val="continuous"/>
          </w:footnotePr>
          <w:pgSz w:w="11900" w:h="16840"/>
          <w:pgMar w:top="961" w:right="1121" w:bottom="950" w:left="1087" w:header="0" w:footer="3" w:gutter="0"/>
          <w:cols w:space="720"/>
          <w:noEndnote/>
          <w:titlePg/>
          <w:rtlGutter w:val="0"/>
          <w:docGrid w:linePitch="360"/>
        </w:sectPr>
      </w:pPr>
      <w:r>
        <w:rPr>
          <w:color w:val="000000"/>
          <w:spacing w:val="0"/>
          <w:w w:val="100"/>
          <w:position w:val="0"/>
        </w:rPr>
        <w:t>本公司请投资者认真阅读本年度报告全文，并特别注意下列风险因素：公 安</w:t>
      </w:r>
      <w:r>
        <w:rPr>
          <w:rFonts w:ascii="Times New Roman" w:eastAsia="Times New Roman" w:hAnsi="Times New Roman" w:cs="Times New Roman"/>
          <w:color w:val="000000"/>
          <w:spacing w:val="0"/>
          <w:w w:val="100"/>
          <w:position w:val="0"/>
        </w:rPr>
        <w:t>PDT</w:t>
      </w:r>
      <w:r>
        <w:rPr>
          <w:color w:val="000000"/>
          <w:spacing w:val="0"/>
          <w:w w:val="100"/>
          <w:position w:val="0"/>
        </w:rPr>
        <w:t>集群网络建设延迟、人民币汇率波动、市场竞争、规模扩张、知识产权 遭受侵害和人力资源等风险，有关风险因素内容在本报告中第四节</w:t>
      </w:r>
      <w:r>
        <w:rPr>
          <w:rFonts w:ascii="Times New Roman" w:eastAsia="Times New Roman" w:hAnsi="Times New Roman" w:cs="Times New Roman"/>
          <w:color w:val="000000"/>
          <w:spacing w:val="0"/>
          <w:w w:val="100"/>
          <w:position w:val="0"/>
        </w:rPr>
        <w:t>“</w:t>
      </w:r>
      <w:r>
        <w:rPr>
          <w:color w:val="000000"/>
          <w:spacing w:val="0"/>
          <w:w w:val="100"/>
          <w:position w:val="0"/>
        </w:rPr>
        <w:t>董事会报告 八、公司未来发展的展望</w:t>
      </w:r>
      <w:r>
        <w:rPr>
          <w:rFonts w:ascii="Times New Roman" w:eastAsia="Times New Roman" w:hAnsi="Times New Roman" w:cs="Times New Roman"/>
          <w:color w:val="000000"/>
          <w:spacing w:val="0"/>
          <w:w w:val="100"/>
          <w:position w:val="0"/>
        </w:rPr>
        <w:t>”</w:t>
      </w:r>
      <w:r>
        <w:rPr>
          <w:color w:val="000000"/>
          <w:spacing w:val="0"/>
          <w:w w:val="100"/>
          <w:position w:val="0"/>
        </w:rPr>
        <w:t>部分予以描述。敬请广大投资者注意投资风险。</w:t>
      </w:r>
    </w:p>
    <w:p>
      <w:pPr>
        <w:pStyle w:val="Style12"/>
        <w:keepNext/>
        <w:keepLines/>
        <w:widowControl w:val="0"/>
        <w:shd w:val="clear" w:color="auto" w:fill="auto"/>
        <w:bidi w:val="0"/>
        <w:spacing w:before="0" w:after="580" w:line="240" w:lineRule="auto"/>
        <w:ind w:left="0" w:right="0" w:firstLine="0"/>
        <w:jc w:val="center"/>
      </w:pPr>
      <w:bookmarkStart w:id="18" w:name="bookmark18"/>
      <w:bookmarkStart w:id="19" w:name="bookmark19"/>
      <w:bookmarkStart w:id="20" w:name="bookmark20"/>
      <w:r>
        <w:rPr>
          <w:color w:val="000000"/>
          <w:spacing w:val="0"/>
          <w:w w:val="100"/>
          <w:position w:val="0"/>
        </w:rPr>
        <w:t>第二节公司简介</w:t>
      </w:r>
      <w:bookmarkEnd w:id="18"/>
      <w:bookmarkEnd w:id="19"/>
      <w:bookmarkEnd w:id="20"/>
    </w:p>
    <w:p>
      <w:pPr>
        <w:pStyle w:val="Style25"/>
        <w:keepNext/>
        <w:keepLines/>
        <w:widowControl w:val="0"/>
        <w:shd w:val="clear" w:color="auto" w:fill="auto"/>
        <w:bidi w:val="0"/>
        <w:spacing w:before="0" w:after="320" w:line="240" w:lineRule="auto"/>
        <w:ind w:left="0" w:right="0" w:firstLine="240"/>
        <w:jc w:val="both"/>
      </w:pPr>
      <w:bookmarkStart w:id="21" w:name="bookmark21"/>
      <w:bookmarkStart w:id="22" w:name="bookmark22"/>
      <w:bookmarkStart w:id="23" w:name="bookmark23"/>
      <w:r>
        <w:rPr>
          <w:color w:val="000000"/>
          <w:spacing w:val="0"/>
          <w:w w:val="100"/>
          <w:position w:val="0"/>
        </w:rPr>
        <w:t>、公司信息</w:t>
      </w:r>
      <w:bookmarkEnd w:id="21"/>
      <w:bookmarkEnd w:id="22"/>
      <w:bookmarkEnd w:id="23"/>
    </w:p>
    <w:tbl>
      <w:tblPr>
        <w:tblOverlap w:val="never"/>
        <w:jc w:val="center"/>
        <w:tblLayout w:type="fixed"/>
      </w:tblPr>
      <w:tblGrid>
        <w:gridCol w:w="2290"/>
        <w:gridCol w:w="2952"/>
        <w:gridCol w:w="2160"/>
        <w:gridCol w:w="218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股票简称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股票代码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002583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股票上市证券交易所</w:t>
            </w:r>
          </w:p>
        </w:tc>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公司的外文名称（如有）</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Communications Corporation Limited</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公司的外文名称缩写（如有）</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深圳市南山区高新区北区北环路</w:t>
            </w:r>
            <w:r>
              <w:rPr>
                <w:rFonts w:ascii="Times New Roman" w:eastAsia="Times New Roman" w:hAnsi="Times New Roman" w:cs="Times New Roman"/>
                <w:color w:val="000000"/>
                <w:spacing w:val="0"/>
                <w:w w:val="100"/>
                <w:position w:val="0"/>
                <w:sz w:val="18"/>
                <w:szCs w:val="18"/>
              </w:rPr>
              <w:t>9108</w:t>
            </w:r>
            <w:r>
              <w:rPr>
                <w:color w:val="000000"/>
                <w:spacing w:val="0"/>
                <w:w w:val="100"/>
                <w:position w:val="0"/>
              </w:rPr>
              <w:t>号海能达大厦</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注册地址的邮政编码</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518057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深圳市南山区高新区北区北环路</w:t>
            </w:r>
            <w:r>
              <w:rPr>
                <w:rFonts w:ascii="Times New Roman" w:eastAsia="Times New Roman" w:hAnsi="Times New Roman" w:cs="Times New Roman"/>
                <w:color w:val="000000"/>
                <w:spacing w:val="0"/>
                <w:w w:val="100"/>
                <w:position w:val="0"/>
                <w:sz w:val="18"/>
                <w:szCs w:val="18"/>
              </w:rPr>
              <w:t>9108</w:t>
            </w:r>
            <w:r>
              <w:rPr>
                <w:color w:val="000000"/>
                <w:spacing w:val="0"/>
                <w:w w:val="100"/>
                <w:position w:val="0"/>
              </w:rPr>
              <w:t>号海能达大厦</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办公地址的邮政编码</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518057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公司网址</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http: //</w:t>
            </w:r>
            <w:r>
              <w:fldChar w:fldCharType="begin"/>
            </w:r>
            <w:r>
              <w:rPr/>
              <w:instrText> HYPERLINK "http://www.hytera" </w:instrText>
            </w:r>
            <w:r>
              <w:fldChar w:fldCharType="separate"/>
            </w:r>
            <w:r>
              <w:rPr>
                <w:rFonts w:ascii="Times New Roman" w:eastAsia="Times New Roman" w:hAnsi="Times New Roman" w:cs="Times New Roman"/>
                <w:color w:val="000000"/>
                <w:spacing w:val="0"/>
                <w:w w:val="100"/>
                <w:position w:val="0"/>
                <w:sz w:val="18"/>
                <w:szCs w:val="18"/>
              </w:rPr>
              <w:t>www.hytera</w:t>
            </w:r>
            <w:r>
              <w:fldChar w:fldCharType="end"/>
            </w:r>
            <w:r>
              <w:rPr>
                <w:rFonts w:ascii="Times New Roman" w:eastAsia="Times New Roman" w:hAnsi="Times New Roman" w:cs="Times New Roman"/>
                <w:color w:val="000000"/>
                <w:spacing w:val="0"/>
                <w:w w:val="100"/>
                <w:position w:val="0"/>
                <w:sz w:val="18"/>
                <w:szCs w:val="18"/>
              </w:rPr>
              <w:t>. com</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gridSpan w:val="3"/>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stock@hytera. com</w:t>
            </w:r>
          </w:p>
        </w:tc>
      </w:tr>
    </w:tbl>
    <w:p>
      <w:pPr>
        <w:widowControl w:val="0"/>
        <w:spacing w:after="319" w:line="1" w:lineRule="exact"/>
      </w:pPr>
    </w:p>
    <w:p>
      <w:pPr>
        <w:pStyle w:val="Style25"/>
        <w:keepNext/>
        <w:keepLines/>
        <w:widowControl w:val="0"/>
        <w:shd w:val="clear" w:color="auto" w:fill="auto"/>
        <w:bidi w:val="0"/>
        <w:spacing w:before="0" w:after="320" w:line="240" w:lineRule="auto"/>
        <w:ind w:left="0" w:right="0" w:firstLine="0"/>
        <w:jc w:val="left"/>
      </w:pPr>
      <w:bookmarkStart w:id="24" w:name="bookmark24"/>
      <w:bookmarkStart w:id="25" w:name="bookmark25"/>
      <w:bookmarkStart w:id="26" w:name="bookmark26"/>
      <w:bookmarkStart w:id="27" w:name="bookmark27"/>
      <w:r>
        <w:rPr>
          <w:color w:val="000000"/>
          <w:spacing w:val="0"/>
          <w:w w:val="100"/>
          <w:position w:val="0"/>
        </w:rPr>
        <w:t>二</w:t>
      </w:r>
      <w:bookmarkEnd w:id="26"/>
      <w:r>
        <w:rPr>
          <w:color w:val="000000"/>
          <w:spacing w:val="0"/>
          <w:w w:val="100"/>
          <w:position w:val="0"/>
        </w:rPr>
        <w:t>、联系人和联系方式</w:t>
      </w:r>
      <w:bookmarkEnd w:id="24"/>
      <w:bookmarkEnd w:id="25"/>
      <w:bookmarkEnd w:id="27"/>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张钜</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田智勇</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深圳市南山区高新区北区北环路</w:t>
            </w:r>
            <w:r>
              <w:rPr>
                <w:rFonts w:ascii="Times New Roman" w:eastAsia="Times New Roman" w:hAnsi="Times New Roman" w:cs="Times New Roman"/>
                <w:color w:val="000000"/>
                <w:spacing w:val="0"/>
                <w:w w:val="100"/>
                <w:position w:val="0"/>
                <w:sz w:val="18"/>
                <w:szCs w:val="18"/>
              </w:rPr>
              <w:t>9108</w:t>
            </w:r>
            <w:r>
              <w:rPr>
                <w:color w:val="000000"/>
                <w:spacing w:val="0"/>
                <w:w w:val="100"/>
                <w:position w:val="0"/>
              </w:rPr>
              <w:t>号</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海能达大厦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深圳市南山区高新区北区北环路</w:t>
            </w:r>
            <w:r>
              <w:rPr>
                <w:rFonts w:ascii="Times New Roman" w:eastAsia="Times New Roman" w:hAnsi="Times New Roman" w:cs="Times New Roman"/>
                <w:color w:val="000000"/>
                <w:spacing w:val="0"/>
                <w:w w:val="100"/>
                <w:position w:val="0"/>
                <w:sz w:val="18"/>
                <w:szCs w:val="18"/>
              </w:rPr>
              <w:t>9108</w:t>
            </w:r>
            <w:r>
              <w:rPr>
                <w:color w:val="000000"/>
                <w:spacing w:val="0"/>
                <w:w w:val="100"/>
                <w:position w:val="0"/>
              </w:rPr>
              <w:t>号</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海能达大厦</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0755-26972999-1170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0755-26972999-1247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0755-86137042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0755-86137042</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fldChar w:fldCharType="begin"/>
            </w:r>
            <w:r>
              <w:rPr/>
              <w:instrText> HYPERLINK "mailto:stock@hytera.com" </w:instrText>
            </w:r>
            <w:r>
              <w:fldChar w:fldCharType="separate"/>
            </w:r>
            <w:r>
              <w:rPr>
                <w:rFonts w:ascii="Times New Roman" w:eastAsia="Times New Roman" w:hAnsi="Times New Roman" w:cs="Times New Roman"/>
                <w:color w:val="000000"/>
                <w:spacing w:val="0"/>
                <w:w w:val="100"/>
                <w:position w:val="0"/>
                <w:sz w:val="18"/>
                <w:szCs w:val="18"/>
              </w:rPr>
              <w:t>stock@hytera.com</w:t>
            </w:r>
            <w:r>
              <w:fldChar w:fldCharType="end"/>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stock@hytera. com</w:t>
            </w:r>
          </w:p>
        </w:tc>
      </w:tr>
    </w:tbl>
    <w:p>
      <w:pPr>
        <w:widowControl w:val="0"/>
        <w:spacing w:after="319" w:line="1" w:lineRule="exact"/>
      </w:pPr>
    </w:p>
    <w:p>
      <w:pPr>
        <w:pStyle w:val="Style25"/>
        <w:keepNext/>
        <w:keepLines/>
        <w:widowControl w:val="0"/>
        <w:shd w:val="clear" w:color="auto" w:fill="auto"/>
        <w:bidi w:val="0"/>
        <w:spacing w:before="0" w:after="320" w:line="240" w:lineRule="auto"/>
        <w:ind w:left="0" w:right="0" w:firstLine="0"/>
        <w:jc w:val="left"/>
      </w:pPr>
      <w:bookmarkStart w:id="28" w:name="bookmark28"/>
      <w:bookmarkStart w:id="29" w:name="bookmark29"/>
      <w:bookmarkStart w:id="30" w:name="bookmark30"/>
      <w:bookmarkStart w:id="31" w:name="bookmark31"/>
      <w:r>
        <w:rPr>
          <w:color w:val="000000"/>
          <w:spacing w:val="0"/>
          <w:w w:val="100"/>
          <w:position w:val="0"/>
        </w:rPr>
        <w:t>三</w:t>
      </w:r>
      <w:bookmarkEnd w:id="30"/>
      <w:r>
        <w:rPr>
          <w:color w:val="000000"/>
          <w:spacing w:val="0"/>
          <w:w w:val="100"/>
          <w:position w:val="0"/>
        </w:rPr>
        <w:t>、信息披露及备置地点</w:t>
      </w:r>
      <w:bookmarkEnd w:id="28"/>
      <w:bookmarkEnd w:id="29"/>
      <w:bookmarkEnd w:id="31"/>
    </w:p>
    <w:tbl>
      <w:tblPr>
        <w:tblOverlap w:val="never"/>
        <w:jc w:val="center"/>
        <w:tblLayout w:type="fixed"/>
      </w:tblPr>
      <w:tblGrid>
        <w:gridCol w:w="3734"/>
        <w:gridCol w:w="5851"/>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公司选定的信息披露报纸的名称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《证券时报》、《上海证券报》、《证券日报》</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巨潮资讯网(</w:t>
            </w:r>
            <w:r>
              <w:fldChar w:fldCharType="begin"/>
            </w:r>
            <w:r>
              <w:rPr/>
              <w:instrText> HYPERLINK "http://www.cninfb.com.cn" </w:instrText>
            </w:r>
            <w:r>
              <w:fldChar w:fldCharType="separate"/>
            </w:r>
            <w:r>
              <w:rPr>
                <w:rFonts w:ascii="Times New Roman" w:eastAsia="Times New Roman" w:hAnsi="Times New Roman" w:cs="Times New Roman"/>
                <w:color w:val="000000"/>
                <w:spacing w:val="0"/>
                <w:w w:val="100"/>
                <w:position w:val="0"/>
                <w:sz w:val="18"/>
                <w:szCs w:val="18"/>
              </w:rPr>
              <w:t>http://www.cninfb.com.cn</w:t>
            </w:r>
            <w:r>
              <w:fldChar w:fldCharType="end"/>
            </w:r>
            <w:r>
              <w:rPr>
                <w:color w:val="000000"/>
                <w:spacing w:val="0"/>
                <w:w w:val="100"/>
                <w:position w:val="0"/>
              </w:rPr>
              <w:t>)</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公司证券部</w:t>
            </w:r>
          </w:p>
        </w:tc>
      </w:tr>
    </w:tbl>
    <w:p>
      <w:pPr>
        <w:sectPr>
          <w:headerReference w:type="default" r:id="rId19"/>
          <w:footerReference w:type="default" r:id="rId20"/>
          <w:headerReference w:type="even" r:id="rId21"/>
          <w:footerReference w:type="even" r:id="rId22"/>
          <w:footnotePr>
            <w:pos w:val="pageBottom"/>
            <w:numFmt w:val="decimal"/>
            <w:numRestart w:val="continuous"/>
          </w:footnotePr>
          <w:pgSz w:w="11900" w:h="16840"/>
          <w:pgMar w:top="961" w:right="1121" w:bottom="950" w:left="1087" w:header="0" w:footer="3" w:gutter="0"/>
          <w:cols w:space="720"/>
          <w:noEndnote/>
          <w:rtlGutter w:val="0"/>
          <w:docGrid w:linePitch="360"/>
        </w:sectPr>
      </w:pPr>
    </w:p>
    <w:p>
      <w:pPr>
        <w:pStyle w:val="Style25"/>
        <w:keepNext/>
        <w:keepLines/>
        <w:widowControl w:val="0"/>
        <w:shd w:val="clear" w:color="auto" w:fill="auto"/>
        <w:bidi w:val="0"/>
        <w:spacing w:before="0" w:line="240" w:lineRule="auto"/>
        <w:ind w:left="0" w:right="0" w:firstLine="0"/>
        <w:jc w:val="both"/>
      </w:pPr>
      <w:bookmarkStart w:id="32" w:name="bookmark32"/>
      <w:bookmarkStart w:id="33" w:name="bookmark33"/>
      <w:bookmarkStart w:id="34" w:name="bookmark34"/>
      <w:bookmarkStart w:id="35" w:name="bookmark35"/>
      <w:r>
        <w:rPr>
          <w:color w:val="000000"/>
          <w:spacing w:val="0"/>
          <w:w w:val="100"/>
          <w:position w:val="0"/>
        </w:rPr>
        <w:t>四</w:t>
      </w:r>
      <w:bookmarkEnd w:id="34"/>
      <w:r>
        <w:rPr>
          <w:color w:val="000000"/>
          <w:spacing w:val="0"/>
          <w:w w:val="100"/>
          <w:position w:val="0"/>
        </w:rPr>
        <w:t>、注册变更情况</w:t>
      </w:r>
      <w:bookmarkEnd w:id="32"/>
      <w:bookmarkEnd w:id="33"/>
      <w:bookmarkEnd w:id="35"/>
    </w:p>
    <w:tbl>
      <w:tblPr>
        <w:tblOverlap w:val="never"/>
        <w:jc w:val="center"/>
        <w:tblLayout w:type="fixed"/>
      </w:tblPr>
      <w:tblGrid>
        <w:gridCol w:w="1603"/>
        <w:gridCol w:w="1594"/>
        <w:gridCol w:w="1594"/>
        <w:gridCol w:w="1598"/>
        <w:gridCol w:w="1594"/>
        <w:gridCol w:w="1603"/>
      </w:tblGrid>
      <w:tr>
        <w:trPr>
          <w:trHeight w:val="7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注册登记日期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注册登记地点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企业法人营业执照 注册号</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税务登记号码</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组织机构代码</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首次注册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1993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深圳市工商行政管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理局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27942218-9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440301279422189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27942218-9</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报告期末注册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深圳市市场监督管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理局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440301103177938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440301279422189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27942218-9</w:t>
            </w:r>
          </w:p>
        </w:tc>
      </w:tr>
      <w:tr>
        <w:trPr>
          <w:trHeight w:val="715"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公司上市以来主营业务的变化情况（如 有）</w:t>
            </w:r>
          </w:p>
        </w:tc>
        <w:tc>
          <w:tcPr>
            <w:gridSpan w:val="4"/>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无变更</w:t>
            </w:r>
          </w:p>
        </w:tc>
      </w:tr>
      <w:tr>
        <w:trPr>
          <w:trHeight w:val="408"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历次控股股东的变更情况（如有）</w:t>
            </w:r>
          </w:p>
        </w:tc>
        <w:tc>
          <w:tcPr>
            <w:gridSpan w:val="4"/>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无变更</w:t>
            </w:r>
          </w:p>
        </w:tc>
      </w:tr>
    </w:tbl>
    <w:p>
      <w:pPr>
        <w:widowControl w:val="0"/>
        <w:spacing w:after="339" w:line="1" w:lineRule="exact"/>
      </w:pPr>
    </w:p>
    <w:p>
      <w:pPr>
        <w:pStyle w:val="Style25"/>
        <w:keepNext/>
        <w:keepLines/>
        <w:widowControl w:val="0"/>
        <w:shd w:val="clear" w:color="auto" w:fill="auto"/>
        <w:bidi w:val="0"/>
        <w:spacing w:before="0" w:line="240" w:lineRule="auto"/>
        <w:ind w:left="0" w:right="0" w:firstLine="0"/>
        <w:jc w:val="both"/>
      </w:pPr>
      <w:bookmarkStart w:id="36" w:name="bookmark36"/>
      <w:bookmarkStart w:id="37" w:name="bookmark37"/>
      <w:bookmarkStart w:id="38" w:name="bookmark38"/>
      <w:bookmarkStart w:id="39" w:name="bookmark39"/>
      <w:r>
        <w:rPr>
          <w:color w:val="000000"/>
          <w:spacing w:val="0"/>
          <w:w w:val="100"/>
          <w:position w:val="0"/>
        </w:rPr>
        <w:t>五</w:t>
      </w:r>
      <w:bookmarkEnd w:id="38"/>
      <w:r>
        <w:rPr>
          <w:color w:val="000000"/>
          <w:spacing w:val="0"/>
          <w:w w:val="100"/>
          <w:position w:val="0"/>
        </w:rPr>
        <w:t>、其他有关资料</w:t>
      </w:r>
      <w:bookmarkEnd w:id="36"/>
      <w:bookmarkEnd w:id="37"/>
      <w:bookmarkEnd w:id="39"/>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公司聘请的会计师事务所</w:t>
      </w:r>
    </w:p>
    <w:tbl>
      <w:tblPr>
        <w:tblOverlap w:val="never"/>
        <w:jc w:val="center"/>
        <w:tblLayout w:type="fixed"/>
      </w:tblPr>
      <w:tblGrid>
        <w:gridCol w:w="2674"/>
        <w:gridCol w:w="691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瑞华会计师事务所（特殊普通合伙）</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北京市海淀区西四环中路</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号楼</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层</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桑涛、徐凌</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公司聘请的报告期内履行持续督导职责的保荐机构</w:t>
      </w:r>
    </w:p>
    <w:p>
      <w:pPr>
        <w:pStyle w:val="Style3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2400"/>
        <w:gridCol w:w="2390"/>
        <w:gridCol w:w="2395"/>
        <w:gridCol w:w="2400"/>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保荐机构办公地址</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保荐代表人姓名</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持续督导期间</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招商证券股份有限公司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深圳市福田区益田路江苏大 厦</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座</w:t>
            </w:r>
            <w:r>
              <w:rPr>
                <w:rFonts w:ascii="Times New Roman" w:eastAsia="Times New Roman" w:hAnsi="Times New Roman" w:cs="Times New Roman"/>
                <w:color w:val="000000"/>
                <w:spacing w:val="0"/>
                <w:w w:val="100"/>
                <w:position w:val="0"/>
                <w:sz w:val="18"/>
                <w:szCs w:val="18"/>
              </w:rPr>
              <w:t>41</w:t>
            </w:r>
            <w:r>
              <w:rPr>
                <w:color w:val="000000"/>
                <w:spacing w:val="0"/>
                <w:w w:val="100"/>
                <w:position w:val="0"/>
              </w:rPr>
              <w:t>楼</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陈轩壁、田建桥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27 </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公司聘请的报告期内履行持续督导职责的财务顾问</w:t>
      </w:r>
    </w:p>
    <w:p>
      <w:pPr>
        <w:pStyle w:val="Style32"/>
        <w:keepNext w:val="0"/>
        <w:keepLines w:val="0"/>
        <w:widowControl w:val="0"/>
        <w:shd w:val="clear" w:color="auto" w:fill="auto"/>
        <w:bidi w:val="0"/>
        <w:spacing w:before="0" w:after="496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footnotePr>
            <w:pos w:val="pageBottom"/>
            <w:numFmt w:val="decimal"/>
            <w:numRestart w:val="continuous"/>
          </w:footnotePr>
          <w:pgSz w:w="11900" w:h="16840"/>
          <w:pgMar w:top="1455" w:right="1195" w:bottom="1" w:left="1109" w:header="0" w:footer="3" w:gutter="0"/>
          <w:cols w:space="720"/>
          <w:noEndnote/>
          <w:rtlGutter w:val="0"/>
          <w:docGrid w:linePitch="360"/>
        </w:sectPr>
      </w:pPr>
      <w:r>
        <w:drawing>
          <wp:inline>
            <wp:extent cx="1718945" cy="981710"/>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stretch/>
                  </pic:blipFill>
                  <pic:spPr>
                    <a:xfrm>
                      <a:ext cx="1718945" cy="981710"/>
                    </a:xfrm>
                    <a:prstGeom prst="rect"/>
                  </pic:spPr>
                </pic:pic>
              </a:graphicData>
            </a:graphic>
          </wp:inline>
        </w:drawing>
      </w:r>
    </w:p>
    <w:p>
      <w:pPr>
        <w:pStyle w:val="Style12"/>
        <w:keepNext/>
        <w:keepLines/>
        <w:widowControl w:val="0"/>
        <w:shd w:val="clear" w:color="auto" w:fill="auto"/>
        <w:bidi w:val="0"/>
        <w:spacing w:before="480" w:line="240" w:lineRule="auto"/>
        <w:ind w:left="0" w:right="0" w:firstLine="0"/>
        <w:jc w:val="center"/>
      </w:pPr>
      <w:bookmarkStart w:id="40" w:name="bookmark40"/>
      <w:bookmarkStart w:id="41" w:name="bookmark41"/>
      <w:bookmarkStart w:id="42" w:name="bookmark42"/>
      <w:r>
        <w:rPr>
          <w:color w:val="000000"/>
          <w:spacing w:val="0"/>
          <w:w w:val="100"/>
          <w:position w:val="0"/>
        </w:rPr>
        <w:t>第三节会计数据和财务指标摘要</w:t>
      </w:r>
      <w:bookmarkEnd w:id="40"/>
      <w:bookmarkEnd w:id="41"/>
      <w:bookmarkEnd w:id="42"/>
    </w:p>
    <w:p>
      <w:pPr>
        <w:pStyle w:val="Style25"/>
        <w:keepNext/>
        <w:keepLines/>
        <w:widowControl w:val="0"/>
        <w:shd w:val="clear" w:color="auto" w:fill="auto"/>
        <w:bidi w:val="0"/>
        <w:spacing w:before="0" w:after="220" w:line="240" w:lineRule="auto"/>
        <w:ind w:left="0" w:right="0" w:firstLine="240"/>
        <w:jc w:val="left"/>
      </w:pPr>
      <w:bookmarkStart w:id="43" w:name="bookmark43"/>
      <w:bookmarkStart w:id="44" w:name="bookmark44"/>
      <w:bookmarkStart w:id="45" w:name="bookmark45"/>
      <w:r>
        <w:rPr>
          <w:color w:val="000000"/>
          <w:spacing w:val="0"/>
          <w:w w:val="100"/>
          <w:position w:val="0"/>
        </w:rPr>
        <w:t>、主要会计数据和财务指标</w:t>
      </w:r>
      <w:bookmarkEnd w:id="43"/>
      <w:bookmarkEnd w:id="44"/>
      <w:bookmarkEnd w:id="45"/>
    </w:p>
    <w:p>
      <w:pPr>
        <w:pStyle w:val="Style32"/>
        <w:keepNext w:val="0"/>
        <w:keepLines w:val="0"/>
        <w:widowControl w:val="0"/>
        <w:shd w:val="clear" w:color="auto" w:fill="auto"/>
        <w:bidi w:val="0"/>
        <w:spacing w:before="0" w:after="80" w:line="346" w:lineRule="exact"/>
        <w:ind w:left="0" w:right="0" w:firstLine="0"/>
        <w:jc w:val="left"/>
      </w:pPr>
      <w:r>
        <w:rPr>
          <w:color w:val="000000"/>
          <w:spacing w:val="0"/>
          <w:w w:val="100"/>
          <w:position w:val="0"/>
        </w:rPr>
        <w:t xml:space="preserve">公司是否因会计政策变更及会计差错更正等追溯调整或重述以前年度会计数据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p>
    <w:tbl>
      <w:tblPr>
        <w:tblOverlap w:val="never"/>
        <w:jc w:val="center"/>
        <w:tblLayout w:type="fixed"/>
      </w:tblPr>
      <w:tblGrid>
        <w:gridCol w:w="2626"/>
        <w:gridCol w:w="1738"/>
        <w:gridCol w:w="1742"/>
        <w:gridCol w:w="1738"/>
        <w:gridCol w:w="1742"/>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本年比上年增减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年</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1,683,395,409.81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1,135,373,277.92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1,243,451,534.72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归属于上市公司股东的净利润</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146,019,696.41</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归属于上市公司股东的扣除非经</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常性损益的净利润（元）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103,469,029.13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6,283,230.62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1,546.75%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129,887,280.40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经营活动产生的现金流量净额</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76,601,817.57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-37,570,882.98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303.89%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-117,724,883.83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12.09%</w:t>
            </w:r>
          </w:p>
        </w:tc>
      </w:tr>
      <w:tr>
        <w:trPr>
          <w:trHeight w:val="7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本年末比上年末增减</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年末</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总资产（元）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3,423,004,384.60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2,547,032,354.19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2,293,439,231.29</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归属于上市公司股东的净资产</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1,857,286,572.84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1,816,833,486.96</w:t>
            </w:r>
          </w:p>
        </w:tc>
      </w:tr>
    </w:tbl>
    <w:p>
      <w:pPr>
        <w:widowControl w:val="0"/>
        <w:spacing w:after="319" w:line="1" w:lineRule="exact"/>
      </w:pPr>
    </w:p>
    <w:p>
      <w:pPr>
        <w:pStyle w:val="Style25"/>
        <w:keepNext/>
        <w:keepLines/>
        <w:widowControl w:val="0"/>
        <w:shd w:val="clear" w:color="auto" w:fill="auto"/>
        <w:bidi w:val="0"/>
        <w:spacing w:before="0" w:after="380" w:line="240" w:lineRule="auto"/>
        <w:ind w:left="0" w:right="0" w:firstLine="0"/>
        <w:jc w:val="left"/>
      </w:pPr>
      <w:bookmarkStart w:id="46" w:name="bookmark46"/>
      <w:bookmarkStart w:id="47" w:name="bookmark47"/>
      <w:bookmarkStart w:id="48" w:name="bookmark48"/>
      <w:bookmarkStart w:id="49" w:name="bookmark49"/>
      <w:r>
        <w:rPr>
          <w:color w:val="000000"/>
          <w:spacing w:val="0"/>
          <w:w w:val="100"/>
          <w:position w:val="0"/>
        </w:rPr>
        <w:t>二</w:t>
      </w:r>
      <w:bookmarkEnd w:id="48"/>
      <w:r>
        <w:rPr>
          <w:color w:val="000000"/>
          <w:spacing w:val="0"/>
          <w:w w:val="100"/>
          <w:position w:val="0"/>
        </w:rPr>
        <w:t>、境内外会计准则下会计数据差异</w:t>
      </w:r>
      <w:bookmarkEnd w:id="46"/>
      <w:bookmarkEnd w:id="47"/>
      <w:bookmarkEnd w:id="49"/>
    </w:p>
    <w:p>
      <w:pPr>
        <w:pStyle w:val="Style37"/>
        <w:keepNext/>
        <w:keepLines/>
        <w:widowControl w:val="0"/>
        <w:shd w:val="clear" w:color="auto" w:fill="auto"/>
        <w:bidi w:val="0"/>
        <w:spacing w:before="0" w:after="380" w:line="240" w:lineRule="auto"/>
        <w:ind w:left="0" w:right="0" w:firstLine="0"/>
        <w:jc w:val="left"/>
      </w:pPr>
      <w:bookmarkStart w:id="50" w:name="bookmark50"/>
      <w:bookmarkStart w:id="51" w:name="bookmark51"/>
      <w:bookmarkStart w:id="52" w:name="bookmark52"/>
      <w:bookmarkStart w:id="53" w:name="bookmark53"/>
      <w:r>
        <w:rPr>
          <w:rFonts w:ascii="Times New Roman" w:eastAsia="Times New Roman" w:hAnsi="Times New Roman" w:cs="Times New Roman"/>
          <w:color w:val="000000"/>
          <w:spacing w:val="0"/>
          <w:w w:val="100"/>
          <w:position w:val="0"/>
        </w:rPr>
        <w:t>1</w:t>
      </w:r>
      <w:bookmarkEnd w:id="52"/>
      <w:r>
        <w:rPr>
          <w:color w:val="000000"/>
          <w:spacing w:val="0"/>
          <w:w w:val="100"/>
          <w:position w:val="0"/>
        </w:rPr>
        <w:t>、同时按照国际会计准则与按中国会计准则披露的财务报告中净利润和净资产差异情况</w:t>
      </w:r>
      <w:bookmarkEnd w:id="50"/>
      <w:bookmarkEnd w:id="51"/>
      <w:bookmarkEnd w:id="53"/>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90"/>
        <w:gridCol w:w="1742"/>
        <w:gridCol w:w="2006"/>
        <w:gridCol w:w="1766"/>
        <w:gridCol w:w="1781"/>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归属于上市公司股东的净利润</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归属于上市公司股东的净资产</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按中国会计准则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413"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按国际会计准则调整的项目及金额</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54" w:name="bookmark54"/>
      <w:bookmarkStart w:id="55" w:name="bookmark55"/>
      <w:bookmarkStart w:id="56" w:name="bookmark56"/>
      <w:bookmarkStart w:id="57" w:name="bookmark57"/>
      <w:r>
        <w:rPr>
          <w:rFonts w:ascii="Times New Roman" w:eastAsia="Times New Roman" w:hAnsi="Times New Roman" w:cs="Times New Roman"/>
          <w:color w:val="000000"/>
          <w:spacing w:val="0"/>
          <w:w w:val="100"/>
          <w:position w:val="0"/>
        </w:rPr>
        <w:t>2</w:t>
      </w:r>
      <w:bookmarkEnd w:id="56"/>
      <w:r>
        <w:rPr>
          <w:color w:val="000000"/>
          <w:spacing w:val="0"/>
          <w:w w:val="100"/>
          <w:position w:val="0"/>
        </w:rPr>
        <w:t>、同时按照境外会计准则与按中国会计准则披露的财务报告中净利润和净资产差异情况</w:t>
      </w:r>
      <w:bookmarkEnd w:id="54"/>
      <w:bookmarkEnd w:id="55"/>
      <w:bookmarkEnd w:id="57"/>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90"/>
        <w:gridCol w:w="3749"/>
        <w:gridCol w:w="3547"/>
      </w:tblGrid>
      <w:tr>
        <w:trPr>
          <w:trHeight w:val="418"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归属于上市公司股东的净利润</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归属于上市公司股东的净资产</w:t>
            </w:r>
          </w:p>
        </w:tc>
      </w:tr>
    </w:tbl>
    <w:p>
      <w:pPr>
        <w:sectPr>
          <w:footnotePr>
            <w:pos w:val="pageBottom"/>
            <w:numFmt w:val="decimal"/>
            <w:numRestart w:val="continuous"/>
          </w:footnotePr>
          <w:pgSz w:w="11900" w:h="16840"/>
          <w:pgMar w:top="1441" w:right="1195" w:bottom="1532" w:left="1115" w:header="0" w:footer="3" w:gutter="0"/>
          <w:cols w:space="720"/>
          <w:noEndnote/>
          <w:rtlGutter w:val="0"/>
          <w:docGrid w:linePitch="360"/>
        </w:sectPr>
      </w:pPr>
    </w:p>
    <w:tbl>
      <w:tblPr>
        <w:tblOverlap w:val="never"/>
        <w:jc w:val="center"/>
        <w:tblLayout w:type="fixed"/>
      </w:tblPr>
      <w:tblGrid>
        <w:gridCol w:w="2290"/>
        <w:gridCol w:w="1742"/>
        <w:gridCol w:w="2006"/>
        <w:gridCol w:w="1766"/>
        <w:gridCol w:w="1781"/>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按中国会计准则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413"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按境外会计准则调整的项目及金额</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58" w:name="bookmark58"/>
      <w:bookmarkStart w:id="59" w:name="bookmark59"/>
      <w:bookmarkStart w:id="60" w:name="bookmark60"/>
      <w:bookmarkStart w:id="61" w:name="bookmark61"/>
      <w:r>
        <w:rPr>
          <w:rFonts w:ascii="Times New Roman" w:eastAsia="Times New Roman" w:hAnsi="Times New Roman" w:cs="Times New Roman"/>
          <w:color w:val="000000"/>
          <w:spacing w:val="0"/>
          <w:w w:val="100"/>
          <w:position w:val="0"/>
        </w:rPr>
        <w:t>3</w:t>
      </w:r>
      <w:bookmarkEnd w:id="60"/>
      <w:r>
        <w:rPr>
          <w:color w:val="000000"/>
          <w:spacing w:val="0"/>
          <w:w w:val="100"/>
          <w:position w:val="0"/>
        </w:rPr>
        <w:t>、境内外会计准则下会计数据差异原因说明</w:t>
      </w:r>
      <w:bookmarkEnd w:id="58"/>
      <w:bookmarkEnd w:id="59"/>
      <w:bookmarkEnd w:id="61"/>
    </w:p>
    <w:p>
      <w:pPr>
        <w:pStyle w:val="Style25"/>
        <w:keepNext/>
        <w:keepLines/>
        <w:widowControl w:val="0"/>
        <w:shd w:val="clear" w:color="auto" w:fill="auto"/>
        <w:bidi w:val="0"/>
        <w:spacing w:before="0" w:after="380" w:line="240" w:lineRule="auto"/>
        <w:ind w:left="0" w:right="0" w:firstLine="0"/>
        <w:jc w:val="left"/>
      </w:pPr>
      <w:bookmarkStart w:id="62" w:name="bookmark62"/>
      <w:bookmarkStart w:id="63" w:name="bookmark63"/>
      <w:bookmarkStart w:id="64" w:name="bookmark64"/>
      <w:bookmarkStart w:id="65" w:name="bookmark65"/>
      <w:r>
        <w:rPr>
          <w:color w:val="000000"/>
          <w:spacing w:val="0"/>
          <w:w w:val="100"/>
          <w:position w:val="0"/>
        </w:rPr>
        <w:t>三</w:t>
      </w:r>
      <w:bookmarkEnd w:id="64"/>
      <w:r>
        <w:rPr>
          <w:color w:val="000000"/>
          <w:spacing w:val="0"/>
          <w:w w:val="100"/>
          <w:position w:val="0"/>
        </w:rPr>
        <w:t>、非经常性损益项目及金额</w:t>
      </w:r>
      <w:bookmarkEnd w:id="62"/>
      <w:bookmarkEnd w:id="63"/>
      <w:bookmarkEnd w:id="6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02"/>
        <w:gridCol w:w="1522"/>
        <w:gridCol w:w="1522"/>
        <w:gridCol w:w="1522"/>
        <w:gridCol w:w="1718"/>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非流动资产处置损益（包括已计提资产减 值准备的冲销部分）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-1,145,113.96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212,036.57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-357,524.33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212,036.57</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越权审批或无正式批准文件的税收返还、 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02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30,700,273.78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24,071,136.77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17,045,306.38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24,071,136.77</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计入当期损益的对非金融企业收取的资金 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企业取得子公司、联营企业及合营企业的 投资成本小于取得投资时应享有被投资单 位可辨认净资产公允价值产生的收益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857,269.18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857,269.18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因不可抗力因素，如遭受自然灾害而计提 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企业重组费用，如安置职工的支出、整合 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交易价格显失公允的交易产生的超过公允 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同一控制下企业合并产生的子公司期初至 合并日的当期净损益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与公司正常经营业务无关的或有事项产生 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306"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除同公司正常经营业务相关的有效套期保 值业务外，持有交易性金融资产、交易性 金融负债产生的公允价值变动损益，以及 处置交易性金融资产、交易性金融负债和</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ectPr>
          <w:headerReference w:type="default" r:id="rId25"/>
          <w:footerReference w:type="default" r:id="rId26"/>
          <w:headerReference w:type="even" r:id="rId27"/>
          <w:footerReference w:type="even" r:id="rId28"/>
          <w:footnotePr>
            <w:pos w:val="pageBottom"/>
            <w:numFmt w:val="decimal"/>
            <w:numRestart w:val="continuous"/>
          </w:footnotePr>
          <w:pgSz w:w="11900" w:h="16840"/>
          <w:pgMar w:top="1441" w:right="1195" w:bottom="1532" w:left="1115" w:header="0" w:footer="3" w:gutter="0"/>
          <w:cols w:space="720"/>
          <w:noEndnote/>
          <w:rtlGutter w:val="0"/>
          <w:docGrid w:linePitch="360"/>
        </w:sectPr>
      </w:pPr>
    </w:p>
    <w:p>
      <w:pPr>
        <w:widowControl w:val="0"/>
        <w:spacing w:after="119" w:line="1" w:lineRule="exact"/>
      </w:pPr>
    </w:p>
    <w:tbl>
      <w:tblPr>
        <w:tblOverlap w:val="never"/>
        <w:jc w:val="center"/>
        <w:tblLayout w:type="fixed"/>
      </w:tblPr>
      <w:tblGrid>
        <w:gridCol w:w="3302"/>
        <w:gridCol w:w="1522"/>
        <w:gridCol w:w="1522"/>
        <w:gridCol w:w="1522"/>
        <w:gridCol w:w="1718"/>
      </w:tblGrid>
      <w:tr>
        <w:trPr>
          <w:trHeight w:val="36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可供出售金融资产取得的投资收益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单独进行减值测试的应收款项减值准备转 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2,833,185.15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2,833,185.15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采用公允价值模式进行后续计量的投资性</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房地产公允价值变动产生的损益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根据税收、会计等法律、法规的要求对当 期损益进行一次性调整对当期损益的影响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1,793,030.43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3,190,969.31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2,144,419.68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3,190,969.31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其他符合非经常性损益定义的损益项目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3,954,927.50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4,120,157.78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2,699,785.72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4,120,157.78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少数股东权益影响额（税后）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27,044,439.20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31,602,160.65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27,044,439.20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16,132,416.01</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2"/>
        <w:keepNext w:val="0"/>
        <w:keepLines w:val="0"/>
        <w:widowControl w:val="0"/>
        <w:shd w:val="clear" w:color="auto" w:fill="auto"/>
        <w:bidi w:val="0"/>
        <w:spacing w:before="0" w:line="314"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w:t>
      </w:r>
      <w:r>
        <w:rPr>
          <w:color w:val="000000"/>
          <w:spacing w:val="0"/>
          <w:w w:val="100"/>
          <w:position w:val="0"/>
        </w:rPr>
        <w:t>一</w:t>
      </w:r>
      <w:r>
        <w:rPr>
          <w:color w:val="000000"/>
          <w:spacing w:val="0"/>
          <w:w w:val="100"/>
          <w:position w:val="0"/>
        </w:rPr>
        <w:t>非经常性损益》中列举的非经常性损益项目界定为经常性损益的项目，应 说明原因</w:t>
      </w:r>
    </w:p>
    <w:p>
      <w:pPr>
        <w:pStyle w:val="Style32"/>
        <w:keepNext w:val="0"/>
        <w:keepLines w:val="0"/>
        <w:widowControl w:val="0"/>
        <w:shd w:val="clear" w:color="auto" w:fill="auto"/>
        <w:bidi w:val="0"/>
        <w:spacing w:before="0" w:after="7140" w:line="36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pPr>
      <w:r>
        <w:drawing>
          <wp:inline>
            <wp:extent cx="1718945" cy="981710"/>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9"/>
                    <a:stretch/>
                  </pic:blipFill>
                  <pic:spPr>
                    <a:xfrm>
                      <a:ext cx="1718945" cy="981710"/>
                    </a:xfrm>
                    <a:prstGeom prst="rect"/>
                  </pic:spPr>
                </pic:pic>
              </a:graphicData>
            </a:graphic>
          </wp:inline>
        </w:drawing>
      </w:r>
    </w:p>
    <w:p>
      <w:pPr>
        <w:pStyle w:val="Style12"/>
        <w:keepNext/>
        <w:keepLines/>
        <w:widowControl w:val="0"/>
        <w:shd w:val="clear" w:color="auto" w:fill="auto"/>
        <w:bidi w:val="0"/>
        <w:spacing w:before="0" w:line="240" w:lineRule="auto"/>
        <w:ind w:left="0" w:right="0" w:firstLine="0"/>
        <w:jc w:val="center"/>
      </w:pPr>
      <w:bookmarkStart w:id="66" w:name="bookmark66"/>
      <w:bookmarkStart w:id="67" w:name="bookmark67"/>
      <w:bookmarkStart w:id="68" w:name="bookmark68"/>
      <w:r>
        <w:rPr>
          <w:color w:val="000000"/>
          <w:spacing w:val="0"/>
          <w:w w:val="100"/>
          <w:position w:val="0"/>
        </w:rPr>
        <w:t>第四节董事会报告</w:t>
      </w:r>
      <w:bookmarkEnd w:id="66"/>
      <w:bookmarkEnd w:id="67"/>
      <w:bookmarkEnd w:id="68"/>
    </w:p>
    <w:p>
      <w:pPr>
        <w:pStyle w:val="Style25"/>
        <w:keepNext/>
        <w:keepLines/>
        <w:widowControl w:val="0"/>
        <w:shd w:val="clear" w:color="auto" w:fill="auto"/>
        <w:bidi w:val="0"/>
        <w:spacing w:before="0" w:after="180" w:line="240" w:lineRule="auto"/>
        <w:ind w:left="0" w:right="0" w:firstLine="0"/>
        <w:jc w:val="both"/>
      </w:pPr>
      <w:bookmarkStart w:id="69" w:name="bookmark69"/>
      <w:bookmarkStart w:id="70" w:name="bookmark70"/>
      <w:bookmarkStart w:id="71" w:name="bookmark71"/>
      <w:bookmarkStart w:id="72" w:name="bookmark72"/>
      <w:r>
        <w:rPr>
          <w:color w:val="000000"/>
          <w:spacing w:val="0"/>
          <w:w w:val="100"/>
          <w:position w:val="0"/>
        </w:rPr>
        <w:t>一</w:t>
      </w:r>
      <w:bookmarkEnd w:id="71"/>
      <w:r>
        <w:rPr>
          <w:color w:val="000000"/>
          <w:spacing w:val="0"/>
          <w:w w:val="100"/>
          <w:position w:val="0"/>
        </w:rPr>
        <w:t>、概述</w:t>
      </w:r>
      <w:bookmarkEnd w:id="69"/>
      <w:bookmarkEnd w:id="70"/>
      <w:bookmarkEnd w:id="72"/>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sz w:val="20"/>
          <w:szCs w:val="20"/>
        </w:rPr>
        <w:t>2013</w:t>
      </w:r>
      <w:r>
        <w:rPr>
          <w:color w:val="000000"/>
          <w:spacing w:val="0"/>
          <w:w w:val="100"/>
          <w:position w:val="0"/>
        </w:rPr>
        <w:t>年，公司管理层积极应对全球政治、经济形势以及国内外市场环境的变化，坚持全面转型的战略， 不断加强产品研发与技术创新，提高产品的核心竞争力；继续加大市场拓展力度、加强市场渗透和覆盖、 做好渠道建设和品牌宣传推广工作、加强销售团队和行销团队建设、改革销售激励政策，从而促进销售收 入的快速增长；同时提升运营管控能力、生产交付能力和大项目交付能力，实现了公司年度经营业绩的快 速增长，核心竞争能力得到进一步增强。报告期内，公司实现营业收入</w:t>
      </w:r>
      <w:r>
        <w:rPr>
          <w:color w:val="000000"/>
          <w:spacing w:val="0"/>
          <w:w w:val="100"/>
          <w:position w:val="0"/>
          <w:sz w:val="20"/>
          <w:szCs w:val="20"/>
        </w:rPr>
        <w:t xml:space="preserve">168,339. </w:t>
      </w:r>
      <w:r>
        <w:rPr>
          <w:color w:val="000000"/>
          <w:spacing w:val="0"/>
          <w:w w:val="100"/>
          <w:position w:val="0"/>
          <w:sz w:val="20"/>
          <w:szCs w:val="20"/>
        </w:rPr>
        <w:t>54</w:t>
      </w:r>
      <w:r>
        <w:rPr>
          <w:color w:val="000000"/>
          <w:spacing w:val="0"/>
          <w:w w:val="100"/>
          <w:position w:val="0"/>
        </w:rPr>
        <w:t>万元，同比增长</w:t>
      </w:r>
      <w:r>
        <w:rPr>
          <w:color w:val="000000"/>
          <w:spacing w:val="0"/>
          <w:w w:val="100"/>
          <w:position w:val="0"/>
          <w:sz w:val="20"/>
          <w:szCs w:val="20"/>
        </w:rPr>
        <w:t xml:space="preserve">48.27%； </w:t>
      </w:r>
      <w:r>
        <w:rPr>
          <w:color w:val="000000"/>
          <w:spacing w:val="0"/>
          <w:w w:val="100"/>
          <w:position w:val="0"/>
        </w:rPr>
        <w:t>利润总额</w:t>
      </w:r>
      <w:r>
        <w:rPr>
          <w:color w:val="000000"/>
          <w:spacing w:val="0"/>
          <w:w w:val="100"/>
          <w:position w:val="0"/>
          <w:sz w:val="20"/>
          <w:szCs w:val="20"/>
        </w:rPr>
        <w:t>15,721.30</w:t>
      </w:r>
      <w:r>
        <w:rPr>
          <w:color w:val="000000"/>
          <w:spacing w:val="0"/>
          <w:w w:val="100"/>
          <w:position w:val="0"/>
        </w:rPr>
        <w:t>万元，同比增长</w:t>
      </w:r>
      <w:r>
        <w:rPr>
          <w:color w:val="000000"/>
          <w:spacing w:val="0"/>
          <w:w w:val="100"/>
          <w:position w:val="0"/>
          <w:sz w:val="20"/>
          <w:szCs w:val="20"/>
        </w:rPr>
        <w:t>356.54%；</w:t>
      </w:r>
      <w:r>
        <w:rPr>
          <w:color w:val="000000"/>
          <w:spacing w:val="0"/>
          <w:w w:val="100"/>
          <w:position w:val="0"/>
        </w:rPr>
        <w:t>归属上市公司股东的净利润为</w:t>
      </w:r>
      <w:r>
        <w:rPr>
          <w:color w:val="000000"/>
          <w:spacing w:val="0"/>
          <w:w w:val="100"/>
          <w:position w:val="0"/>
          <w:sz w:val="20"/>
          <w:szCs w:val="20"/>
        </w:rPr>
        <w:t xml:space="preserve">13, </w:t>
      </w:r>
      <w:r>
        <w:rPr>
          <w:color w:val="000000"/>
          <w:spacing w:val="0"/>
          <w:w w:val="100"/>
          <w:position w:val="0"/>
          <w:sz w:val="20"/>
          <w:szCs w:val="20"/>
        </w:rPr>
        <w:t xml:space="preserve">507. </w:t>
      </w:r>
      <w:r>
        <w:rPr>
          <w:color w:val="000000"/>
          <w:spacing w:val="0"/>
          <w:w w:val="100"/>
          <w:position w:val="0"/>
          <w:sz w:val="20"/>
          <w:szCs w:val="20"/>
        </w:rPr>
        <w:t>12</w:t>
      </w:r>
      <w:r>
        <w:rPr>
          <w:color w:val="000000"/>
          <w:spacing w:val="0"/>
          <w:w w:val="100"/>
          <w:position w:val="0"/>
        </w:rPr>
        <w:t xml:space="preserve">万元，同比增长 </w:t>
      </w:r>
      <w:r>
        <w:rPr>
          <w:color w:val="000000"/>
          <w:spacing w:val="0"/>
          <w:w w:val="100"/>
          <w:position w:val="0"/>
          <w:sz w:val="20"/>
          <w:szCs w:val="20"/>
        </w:rPr>
        <w:t>305.28%</w:t>
      </w:r>
      <w:r>
        <w:rPr>
          <w:color w:val="000000"/>
          <w:spacing w:val="0"/>
          <w:w w:val="100"/>
          <w:position w:val="0"/>
        </w:rPr>
        <w:t>。</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报告期内，公司销售收入快速增长，其中数字产品销售收入</w:t>
      </w:r>
      <w:r>
        <w:rPr>
          <w:color w:val="000000"/>
          <w:spacing w:val="0"/>
          <w:w w:val="100"/>
          <w:position w:val="0"/>
          <w:sz w:val="20"/>
          <w:szCs w:val="20"/>
        </w:rPr>
        <w:t>96,078.67</w:t>
      </w:r>
      <w:r>
        <w:rPr>
          <w:color w:val="000000"/>
          <w:spacing w:val="0"/>
          <w:w w:val="100"/>
          <w:position w:val="0"/>
        </w:rPr>
        <w:t>万元，同比增长</w:t>
      </w:r>
      <w:r>
        <w:rPr>
          <w:color w:val="000000"/>
          <w:spacing w:val="0"/>
          <w:w w:val="100"/>
          <w:position w:val="0"/>
          <w:sz w:val="20"/>
          <w:szCs w:val="20"/>
        </w:rPr>
        <w:t>75.64%,</w:t>
      </w:r>
      <w:r>
        <w:rPr>
          <w:color w:val="000000"/>
          <w:spacing w:val="0"/>
          <w:w w:val="100"/>
          <w:position w:val="0"/>
        </w:rPr>
        <w:t>占公 司主营业务销售收入的</w:t>
      </w:r>
      <w:r>
        <w:rPr>
          <w:color w:val="000000"/>
          <w:spacing w:val="0"/>
          <w:w w:val="100"/>
          <w:position w:val="0"/>
          <w:sz w:val="20"/>
          <w:szCs w:val="20"/>
        </w:rPr>
        <w:t>58.20%，</w:t>
      </w:r>
      <w:r>
        <w:rPr>
          <w:color w:val="000000"/>
          <w:spacing w:val="0"/>
          <w:w w:val="100"/>
          <w:position w:val="0"/>
        </w:rPr>
        <w:t>数字产品已成为公司收入和利润的主要来源，顺利实现了公司由模拟向数 字的战略转型。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PDT</w:t>
      </w:r>
      <w:r>
        <w:rPr>
          <w:color w:val="000000"/>
          <w:spacing w:val="0"/>
          <w:w w:val="100"/>
          <w:position w:val="0"/>
        </w:rPr>
        <w:t>发布多个产品系列，全方位覆盖细分市场，功能不断强大和优化；</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PDT</w:t>
      </w:r>
      <w:r>
        <w:rPr>
          <w:color w:val="000000"/>
          <w:spacing w:val="0"/>
          <w:w w:val="100"/>
          <w:position w:val="0"/>
        </w:rPr>
        <w:t>在市场上开始大规 模商用，得到了充分认可和验证；公安部</w:t>
      </w:r>
      <w:r>
        <w:rPr>
          <w:color w:val="000000"/>
          <w:spacing w:val="0"/>
          <w:w w:val="100"/>
          <w:position w:val="0"/>
          <w:sz w:val="20"/>
          <w:szCs w:val="20"/>
        </w:rPr>
        <w:t>4</w:t>
      </w:r>
      <w:r>
        <w:rPr>
          <w:color w:val="000000"/>
          <w:spacing w:val="0"/>
          <w:w w:val="100"/>
          <w:position w:val="0"/>
        </w:rPr>
        <w:t xml:space="preserve">月在大庆召开警用数字集群建设现场推进会，发布了 </w:t>
      </w:r>
      <w:r>
        <w:rPr>
          <w:color w:val="000000"/>
          <w:spacing w:val="0"/>
          <w:w w:val="100"/>
          <w:position w:val="0"/>
          <w:sz w:val="20"/>
          <w:szCs w:val="20"/>
        </w:rPr>
        <w:t>PDT</w:t>
      </w:r>
      <w:r>
        <w:rPr>
          <w:color w:val="000000"/>
          <w:spacing w:val="0"/>
          <w:w w:val="100"/>
          <w:position w:val="0"/>
        </w:rPr>
        <w:t>标准， 公司的创新应用模式获得高度评价；顺利完成新疆八个地州</w:t>
      </w:r>
      <w:r>
        <w:rPr>
          <w:color w:val="000000"/>
          <w:spacing w:val="0"/>
          <w:w w:val="100"/>
          <w:position w:val="0"/>
          <w:sz w:val="20"/>
          <w:szCs w:val="20"/>
        </w:rPr>
        <w:t>PDT</w:t>
      </w:r>
      <w:r>
        <w:rPr>
          <w:color w:val="000000"/>
          <w:spacing w:val="0"/>
          <w:w w:val="100"/>
          <w:position w:val="0"/>
        </w:rPr>
        <w:t>大项目的建设、交付和验收；成功进入地 铁公安领域，如长沙、南昌等地铁公安</w:t>
      </w:r>
      <w:r>
        <w:rPr>
          <w:color w:val="000000"/>
          <w:spacing w:val="0"/>
          <w:w w:val="100"/>
          <w:position w:val="0"/>
          <w:sz w:val="20"/>
          <w:szCs w:val="20"/>
        </w:rPr>
        <w:t>PDT</w:t>
      </w:r>
      <w:r>
        <w:rPr>
          <w:color w:val="000000"/>
          <w:spacing w:val="0"/>
          <w:w w:val="100"/>
          <w:position w:val="0"/>
        </w:rPr>
        <w:t>数字集群系统项目；签订第一个河南高速</w:t>
      </w:r>
      <w:r>
        <w:rPr>
          <w:color w:val="000000"/>
          <w:spacing w:val="0"/>
          <w:w w:val="100"/>
          <w:position w:val="0"/>
          <w:sz w:val="20"/>
          <w:szCs w:val="20"/>
        </w:rPr>
        <w:t>PDT</w:t>
      </w:r>
      <w:r>
        <w:rPr>
          <w:color w:val="000000"/>
          <w:spacing w:val="0"/>
          <w:w w:val="100"/>
          <w:position w:val="0"/>
        </w:rPr>
        <w:t>数字同播项目等。</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DMR</w:t>
      </w:r>
      <w:r>
        <w:rPr>
          <w:color w:val="000000"/>
          <w:spacing w:val="0"/>
          <w:w w:val="100"/>
          <w:position w:val="0"/>
        </w:rPr>
        <w:t>产品系列越来越丰富、功能不断完善、成本进一步降低，公司已经成为全球</w:t>
      </w:r>
      <w:r>
        <w:rPr>
          <w:color w:val="000000"/>
          <w:spacing w:val="0"/>
          <w:w w:val="100"/>
          <w:position w:val="0"/>
          <w:sz w:val="20"/>
          <w:szCs w:val="20"/>
        </w:rPr>
        <w:t>DMR</w:t>
      </w:r>
      <w:r>
        <w:rPr>
          <w:color w:val="000000"/>
          <w:spacing w:val="0"/>
          <w:w w:val="100"/>
          <w:position w:val="0"/>
        </w:rPr>
        <w:t>的主流厂商，新 推出产品在轻、薄、小和防水性能上比同类竞品更具竞争力，在防爆终端研发能力上达到业界领先水平， 并获得了全球最高等级的防爆证书。报告期</w:t>
      </w:r>
      <w:r>
        <w:rPr>
          <w:color w:val="000000"/>
          <w:spacing w:val="0"/>
          <w:w w:val="100"/>
          <w:position w:val="0"/>
          <w:sz w:val="20"/>
          <w:szCs w:val="20"/>
        </w:rPr>
        <w:t>DMR</w:t>
      </w:r>
      <w:r>
        <w:rPr>
          <w:color w:val="000000"/>
          <w:spacing w:val="0"/>
          <w:w w:val="100"/>
          <w:position w:val="0"/>
        </w:rPr>
        <w:t>产品收入高速增长，同比去年增长</w:t>
      </w:r>
      <w:r>
        <w:rPr>
          <w:color w:val="000000"/>
          <w:spacing w:val="0"/>
          <w:w w:val="100"/>
          <w:position w:val="0"/>
          <w:sz w:val="20"/>
          <w:szCs w:val="20"/>
        </w:rPr>
        <w:t>56.86%,</w:t>
      </w:r>
      <w:r>
        <w:rPr>
          <w:color w:val="000000"/>
          <w:spacing w:val="0"/>
          <w:w w:val="100"/>
          <w:position w:val="0"/>
        </w:rPr>
        <w:t>成为公司收入 和利润的重要来源之一。</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Tetra</w:t>
      </w:r>
      <w:r>
        <w:rPr>
          <w:color w:val="000000"/>
          <w:spacing w:val="0"/>
          <w:w w:val="100"/>
          <w:position w:val="0"/>
        </w:rPr>
        <w:t>产品线完成与德国</w:t>
      </w:r>
      <w:r>
        <w:rPr>
          <w:color w:val="000000"/>
          <w:spacing w:val="0"/>
          <w:w w:val="100"/>
          <w:position w:val="0"/>
          <w:sz w:val="20"/>
          <w:szCs w:val="20"/>
        </w:rPr>
        <w:t>HMF</w:t>
      </w:r>
      <w:r>
        <w:rPr>
          <w:color w:val="000000"/>
          <w:spacing w:val="0"/>
          <w:w w:val="100"/>
          <w:position w:val="0"/>
        </w:rPr>
        <w:t>子公司的整合，顺利实现国内生产转移，研发的融合与协作得到进一步 的加强，形成从终端到系统全系列产品竞争优势，在全球</w:t>
      </w:r>
      <w:r>
        <w:rPr>
          <w:color w:val="000000"/>
          <w:spacing w:val="0"/>
          <w:w w:val="100"/>
          <w:position w:val="0"/>
          <w:sz w:val="20"/>
          <w:szCs w:val="20"/>
        </w:rPr>
        <w:t>TETRA</w:t>
      </w:r>
      <w:r>
        <w:rPr>
          <w:color w:val="000000"/>
          <w:spacing w:val="0"/>
          <w:w w:val="100"/>
          <w:position w:val="0"/>
        </w:rPr>
        <w:t>的市场竞争力进一步提高，成功突破了美 国、拉美及国内多个行业市场。</w:t>
      </w:r>
    </w:p>
    <w:p>
      <w:pPr>
        <w:pStyle w:val="Style40"/>
        <w:keepNext w:val="0"/>
        <w:keepLines w:val="0"/>
        <w:widowControl w:val="0"/>
        <w:shd w:val="clear" w:color="auto" w:fill="auto"/>
        <w:bidi w:val="0"/>
        <w:spacing w:before="0" w:after="440" w:line="472" w:lineRule="exact"/>
        <w:ind w:left="0" w:right="0" w:firstLine="440"/>
        <w:jc w:val="both"/>
      </w:pPr>
      <w:r>
        <w:rPr>
          <w:color w:val="000000"/>
          <w:spacing w:val="0"/>
          <w:w w:val="100"/>
          <w:position w:val="0"/>
        </w:rPr>
        <w:t>公司在国内持续加强行业市场的开拓力度，在林业、铁路、石油石化等行业均取得高速增长，市场占 有率获得快速提升；针对公共安全</w:t>
      </w:r>
      <w:r>
        <w:rPr>
          <w:color w:val="000000"/>
          <w:spacing w:val="0"/>
          <w:w w:val="100"/>
          <w:position w:val="0"/>
          <w:sz w:val="20"/>
          <w:szCs w:val="20"/>
        </w:rPr>
        <w:t>PDT</w:t>
      </w:r>
      <w:r>
        <w:rPr>
          <w:color w:val="000000"/>
          <w:spacing w:val="0"/>
          <w:w w:val="100"/>
          <w:position w:val="0"/>
        </w:rPr>
        <w:t>专网建设，公司进一步发挥技术领先、产品成熟、全方位的市场渠 道等优势，为取得较好的</w:t>
      </w:r>
      <w:r>
        <w:rPr>
          <w:color w:val="000000"/>
          <w:spacing w:val="0"/>
          <w:w w:val="100"/>
          <w:position w:val="0"/>
          <w:sz w:val="20"/>
          <w:szCs w:val="20"/>
        </w:rPr>
        <w:t>PDT</w:t>
      </w:r>
      <w:r>
        <w:rPr>
          <w:color w:val="000000"/>
          <w:spacing w:val="0"/>
          <w:w w:val="100"/>
          <w:position w:val="0"/>
        </w:rPr>
        <w:t>市场份额做好铺垫；在通信车集成与改装领域开拓了新的市场，签订了福建 消防集成项目。</w:t>
      </w:r>
    </w:p>
    <w:p>
      <w:pPr>
        <w:pStyle w:val="Style43"/>
        <w:keepNext w:val="0"/>
        <w:keepLines w:val="0"/>
        <w:widowControl w:val="0"/>
        <w:shd w:val="clear" w:color="auto" w:fill="auto"/>
        <w:bidi w:val="0"/>
        <w:spacing w:before="0" w:line="240" w:lineRule="auto"/>
        <w:ind w:left="0" w:right="0" w:firstLine="0"/>
        <w:jc w:val="right"/>
      </w:pPr>
      <w:r>
        <w:rPr>
          <w:spacing w:val="0"/>
          <w:w w:val="100"/>
          <w:position w:val="0"/>
        </w:rPr>
        <w:t xml:space="preserve">cnii </w:t>
      </w:r>
      <w:r>
        <w:rPr>
          <w:color w:val="676868"/>
          <w:spacing w:val="0"/>
          <w:w w:val="100"/>
          <w:position w:val="0"/>
          <w:vertAlign w:val="subscript"/>
        </w:rPr>
        <w:t>10</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公司在海外继续向中高端市场延伸，不断加强行业市场的渗透和空白市场的覆盖，</w:t>
      </w:r>
      <w:r>
        <w:rPr>
          <w:color w:val="000000"/>
          <w:spacing w:val="0"/>
          <w:w w:val="100"/>
          <w:position w:val="0"/>
          <w:sz w:val="20"/>
          <w:szCs w:val="20"/>
        </w:rPr>
        <w:t>2013</w:t>
      </w:r>
      <w:r>
        <w:rPr>
          <w:color w:val="000000"/>
          <w:spacing w:val="0"/>
          <w:w w:val="100"/>
          <w:position w:val="0"/>
        </w:rPr>
        <w:t>年实现销售收 入</w:t>
      </w:r>
      <w:r>
        <w:rPr>
          <w:color w:val="000000"/>
          <w:spacing w:val="0"/>
          <w:w w:val="100"/>
          <w:position w:val="0"/>
          <w:sz w:val="20"/>
          <w:szCs w:val="20"/>
        </w:rPr>
        <w:t>89,919.01</w:t>
      </w:r>
      <w:r>
        <w:rPr>
          <w:color w:val="000000"/>
          <w:spacing w:val="0"/>
          <w:w w:val="100"/>
          <w:position w:val="0"/>
        </w:rPr>
        <w:t>万元；拉美、欧洲、非洲、独联体等区域增长态势良好，成功签署了沙特航空集群项目、麦 加朝觐集群项目、香港海关</w:t>
      </w:r>
      <w:r>
        <w:rPr>
          <w:color w:val="000000"/>
          <w:spacing w:val="0"/>
          <w:w w:val="100"/>
          <w:position w:val="0"/>
          <w:sz w:val="20"/>
          <w:szCs w:val="20"/>
        </w:rPr>
        <w:t>DMR</w:t>
      </w:r>
      <w:r>
        <w:rPr>
          <w:color w:val="000000"/>
          <w:spacing w:val="0"/>
          <w:w w:val="100"/>
          <w:position w:val="0"/>
        </w:rPr>
        <w:t>集群项目、美国电力</w:t>
      </w:r>
      <w:r>
        <w:rPr>
          <w:color w:val="000000"/>
          <w:spacing w:val="0"/>
          <w:w w:val="100"/>
          <w:position w:val="0"/>
          <w:sz w:val="20"/>
          <w:szCs w:val="20"/>
        </w:rPr>
        <w:t>Tetra</w:t>
      </w:r>
      <w:r>
        <w:rPr>
          <w:color w:val="000000"/>
          <w:spacing w:val="0"/>
          <w:w w:val="100"/>
          <w:position w:val="0"/>
        </w:rPr>
        <w:t>集群项目、哈萨克</w:t>
      </w:r>
      <w:r>
        <w:rPr>
          <w:color w:val="000000"/>
          <w:spacing w:val="0"/>
          <w:w w:val="100"/>
          <w:position w:val="0"/>
          <w:sz w:val="20"/>
          <w:szCs w:val="20"/>
        </w:rPr>
        <w:t>Tetra</w:t>
      </w:r>
      <w:r>
        <w:rPr>
          <w:color w:val="000000"/>
          <w:spacing w:val="0"/>
          <w:w w:val="100"/>
          <w:position w:val="0"/>
        </w:rPr>
        <w:t xml:space="preserve">集群项目、多米尼加 </w:t>
      </w:r>
      <w:r>
        <w:rPr>
          <w:color w:val="000000"/>
          <w:spacing w:val="0"/>
          <w:w w:val="100"/>
          <w:position w:val="0"/>
          <w:sz w:val="20"/>
          <w:szCs w:val="20"/>
        </w:rPr>
        <w:t>Tetra</w:t>
      </w:r>
      <w:r>
        <w:rPr>
          <w:color w:val="000000"/>
          <w:spacing w:val="0"/>
          <w:w w:val="100"/>
          <w:position w:val="0"/>
        </w:rPr>
        <w:t>终端项目及多个专网运营商等项目，实现了跨越式增长。</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研发和技术创新能力进一步增强，报告期内共申请专利</w:t>
      </w:r>
      <w:r>
        <w:rPr>
          <w:color w:val="000000"/>
          <w:spacing w:val="0"/>
          <w:w w:val="100"/>
          <w:position w:val="0"/>
          <w:sz w:val="20"/>
          <w:szCs w:val="20"/>
        </w:rPr>
        <w:t>117</w:t>
      </w:r>
      <w:r>
        <w:rPr>
          <w:color w:val="000000"/>
          <w:spacing w:val="0"/>
          <w:w w:val="100"/>
          <w:position w:val="0"/>
        </w:rPr>
        <w:t>项，获得授权专利</w:t>
      </w:r>
      <w:r>
        <w:rPr>
          <w:color w:val="000000"/>
          <w:spacing w:val="0"/>
          <w:w w:val="100"/>
          <w:position w:val="0"/>
          <w:sz w:val="20"/>
          <w:szCs w:val="20"/>
        </w:rPr>
        <w:t>48</w:t>
      </w:r>
      <w:r>
        <w:rPr>
          <w:color w:val="000000"/>
          <w:spacing w:val="0"/>
          <w:w w:val="100"/>
          <w:position w:val="0"/>
        </w:rPr>
        <w:t xml:space="preserve">项，其中发明专利 </w:t>
      </w:r>
      <w:r>
        <w:rPr>
          <w:color w:val="000000"/>
          <w:spacing w:val="0"/>
          <w:w w:val="100"/>
          <w:position w:val="0"/>
          <w:sz w:val="20"/>
          <w:szCs w:val="20"/>
        </w:rPr>
        <w:t>20</w:t>
      </w:r>
      <w:r>
        <w:rPr>
          <w:color w:val="000000"/>
          <w:spacing w:val="0"/>
          <w:w w:val="100"/>
          <w:position w:val="0"/>
        </w:rPr>
        <w:t>项；发布了具有</w:t>
      </w:r>
      <w:r>
        <w:rPr>
          <w:color w:val="000000"/>
          <w:spacing w:val="0"/>
          <w:w w:val="100"/>
          <w:position w:val="0"/>
          <w:sz w:val="20"/>
          <w:szCs w:val="20"/>
        </w:rPr>
        <w:t>TEDS</w:t>
      </w:r>
      <w:r>
        <w:rPr>
          <w:color w:val="000000"/>
          <w:spacing w:val="0"/>
          <w:w w:val="100"/>
          <w:position w:val="0"/>
        </w:rPr>
        <w:t>功能的下一代</w:t>
      </w:r>
      <w:r>
        <w:rPr>
          <w:color w:val="000000"/>
          <w:spacing w:val="0"/>
          <w:w w:val="100"/>
          <w:position w:val="0"/>
          <w:sz w:val="20"/>
          <w:szCs w:val="20"/>
        </w:rPr>
        <w:t>Tetra</w:t>
      </w:r>
      <w:r>
        <w:rPr>
          <w:color w:val="000000"/>
          <w:spacing w:val="0"/>
          <w:w w:val="100"/>
          <w:position w:val="0"/>
        </w:rPr>
        <w:t>基站产品，获得国内外客户的广泛关注；加强产品全面布局， 从单一产品到综合解决方案，从单一调度向综合调度转型，核心技术达到国际先进水准。</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项目履行和交付能力显著提升，首个超亿元的大项目-新疆</w:t>
      </w:r>
      <w:r>
        <w:rPr>
          <w:color w:val="000000"/>
          <w:spacing w:val="0"/>
          <w:w w:val="100"/>
          <w:position w:val="0"/>
          <w:sz w:val="20"/>
          <w:szCs w:val="20"/>
        </w:rPr>
        <w:t>PDT</w:t>
      </w:r>
      <w:r>
        <w:rPr>
          <w:color w:val="000000"/>
          <w:spacing w:val="0"/>
          <w:w w:val="100"/>
          <w:position w:val="0"/>
        </w:rPr>
        <w:t>项目完成建设、交付和验收，香港</w:t>
      </w:r>
      <w:r>
        <w:rPr>
          <w:color w:val="000000"/>
          <w:spacing w:val="0"/>
          <w:w w:val="100"/>
          <w:position w:val="0"/>
          <w:sz w:val="20"/>
          <w:szCs w:val="20"/>
        </w:rPr>
        <w:t xml:space="preserve">CLP </w:t>
      </w:r>
      <w:r>
        <w:rPr>
          <w:color w:val="000000"/>
          <w:spacing w:val="0"/>
          <w:w w:val="100"/>
          <w:position w:val="0"/>
        </w:rPr>
        <w:t>一期</w:t>
      </w:r>
      <w:r>
        <w:rPr>
          <w:color w:val="000000"/>
          <w:spacing w:val="0"/>
          <w:w w:val="100"/>
          <w:position w:val="0"/>
          <w:sz w:val="20"/>
          <w:szCs w:val="20"/>
        </w:rPr>
        <w:t>TETRA</w:t>
      </w:r>
      <w:r>
        <w:rPr>
          <w:color w:val="000000"/>
          <w:spacing w:val="0"/>
          <w:w w:val="100"/>
          <w:position w:val="0"/>
        </w:rPr>
        <w:t>工程完成验收并荣获客户书面表彰；龙岗生产园区被认定为“深圳市（专业数字通信）特色工 业园”；凭借高效的运营管理、可靠的产品品质及高端产品制造能力，</w:t>
      </w:r>
      <w:r>
        <w:rPr>
          <w:color w:val="000000"/>
          <w:spacing w:val="0"/>
          <w:w w:val="100"/>
          <w:position w:val="0"/>
          <w:sz w:val="20"/>
          <w:szCs w:val="20"/>
        </w:rPr>
        <w:t>OEM</w:t>
      </w:r>
      <w:r>
        <w:rPr>
          <w:color w:val="000000"/>
          <w:spacing w:val="0"/>
          <w:w w:val="100"/>
          <w:position w:val="0"/>
        </w:rPr>
        <w:t>业务能力持续提升，成功引入全 球知名的高端客户，如</w:t>
      </w:r>
      <w:r>
        <w:rPr>
          <w:color w:val="000000"/>
          <w:spacing w:val="0"/>
          <w:w w:val="100"/>
          <w:position w:val="0"/>
          <w:sz w:val="20"/>
          <w:szCs w:val="20"/>
        </w:rPr>
        <w:t>Emcore</w:t>
      </w:r>
      <w:r>
        <w:rPr>
          <w:color w:val="000000"/>
          <w:spacing w:val="0"/>
          <w:w w:val="100"/>
          <w:position w:val="0"/>
        </w:rPr>
        <w:t>、</w:t>
      </w:r>
      <w:r>
        <w:rPr>
          <w:color w:val="000000"/>
          <w:spacing w:val="0"/>
          <w:w w:val="100"/>
          <w:position w:val="0"/>
          <w:sz w:val="20"/>
          <w:szCs w:val="20"/>
        </w:rPr>
        <w:t>Raymraine</w:t>
      </w:r>
      <w:r>
        <w:rPr>
          <w:color w:val="000000"/>
          <w:spacing w:val="0"/>
          <w:w w:val="100"/>
          <w:position w:val="0"/>
        </w:rPr>
        <w:t>等。</w:t>
      </w:r>
    </w:p>
    <w:p>
      <w:pPr>
        <w:pStyle w:val="Style40"/>
        <w:keepNext w:val="0"/>
        <w:keepLines w:val="0"/>
        <w:widowControl w:val="0"/>
        <w:shd w:val="clear" w:color="auto" w:fill="auto"/>
        <w:bidi w:val="0"/>
        <w:spacing w:before="0" w:after="460" w:line="469" w:lineRule="exact"/>
        <w:ind w:left="0" w:right="0" w:firstLine="440"/>
        <w:jc w:val="both"/>
      </w:pPr>
      <w:r>
        <w:rPr>
          <w:color w:val="000000"/>
          <w:spacing w:val="0"/>
          <w:w w:val="100"/>
          <w:position w:val="0"/>
        </w:rPr>
        <w:t>成功举办</w:t>
      </w:r>
      <w:r>
        <w:rPr>
          <w:color w:val="000000"/>
          <w:spacing w:val="0"/>
          <w:w w:val="100"/>
          <w:position w:val="0"/>
          <w:sz w:val="20"/>
          <w:szCs w:val="20"/>
        </w:rPr>
        <w:t>20</w:t>
      </w:r>
      <w:r>
        <w:rPr>
          <w:color w:val="000000"/>
          <w:spacing w:val="0"/>
          <w:w w:val="100"/>
          <w:position w:val="0"/>
        </w:rPr>
        <w:t>周年庆典，完美展现公司二十年的发展成果和新的面貌，公司形象和品牌知名度大幅提 升；报告期公司新荣获国家企业技术中心、广东省战略新兴骨干企业、广东省知识产权示范企业、深圳市 特色工业园等重要荣誉称号。</w:t>
      </w:r>
    </w:p>
    <w:p>
      <w:pPr>
        <w:pStyle w:val="Style25"/>
        <w:keepNext/>
        <w:keepLines/>
        <w:widowControl w:val="0"/>
        <w:shd w:val="clear" w:color="auto" w:fill="auto"/>
        <w:bidi w:val="0"/>
        <w:spacing w:before="0" w:after="360" w:line="240" w:lineRule="auto"/>
        <w:ind w:left="0" w:right="0" w:firstLine="0"/>
        <w:jc w:val="left"/>
      </w:pPr>
      <w:bookmarkStart w:id="73" w:name="bookmark73"/>
      <w:bookmarkStart w:id="74" w:name="bookmark74"/>
      <w:bookmarkStart w:id="75" w:name="bookmark75"/>
      <w:bookmarkStart w:id="76" w:name="bookmark76"/>
      <w:r>
        <w:rPr>
          <w:color w:val="000000"/>
          <w:spacing w:val="0"/>
          <w:w w:val="100"/>
          <w:position w:val="0"/>
        </w:rPr>
        <w:t>二</w:t>
      </w:r>
      <w:bookmarkEnd w:id="75"/>
      <w:r>
        <w:rPr>
          <w:color w:val="000000"/>
          <w:spacing w:val="0"/>
          <w:w w:val="100"/>
          <w:position w:val="0"/>
        </w:rPr>
        <w:t>、主营业务分析</w:t>
      </w:r>
      <w:bookmarkEnd w:id="73"/>
      <w:bookmarkEnd w:id="74"/>
      <w:bookmarkEnd w:id="76"/>
    </w:p>
    <w:p>
      <w:pPr>
        <w:pStyle w:val="Style37"/>
        <w:keepNext/>
        <w:keepLines/>
        <w:widowControl w:val="0"/>
        <w:shd w:val="clear" w:color="auto" w:fill="auto"/>
        <w:bidi w:val="0"/>
        <w:spacing w:before="0" w:after="0" w:line="480" w:lineRule="auto"/>
        <w:ind w:left="0" w:right="0" w:firstLine="0"/>
        <w:jc w:val="left"/>
      </w:pPr>
      <w:bookmarkStart w:id="77" w:name="bookmark77"/>
      <w:bookmarkStart w:id="78" w:name="bookmark78"/>
      <w:bookmarkStart w:id="79" w:name="bookmark79"/>
      <w:bookmarkStart w:id="80" w:name="bookmark80"/>
      <w:r>
        <w:rPr>
          <w:rFonts w:ascii="Times New Roman" w:eastAsia="Times New Roman" w:hAnsi="Times New Roman" w:cs="Times New Roman"/>
          <w:color w:val="000000"/>
          <w:spacing w:val="0"/>
          <w:w w:val="100"/>
          <w:position w:val="0"/>
        </w:rPr>
        <w:t>1</w:t>
      </w:r>
      <w:bookmarkEnd w:id="79"/>
      <w:r>
        <w:rPr>
          <w:color w:val="000000"/>
          <w:spacing w:val="0"/>
          <w:w w:val="100"/>
          <w:position w:val="0"/>
        </w:rPr>
        <w:t>、概述</w:t>
      </w:r>
      <w:bookmarkEnd w:id="77"/>
      <w:bookmarkEnd w:id="78"/>
      <w:bookmarkEnd w:id="80"/>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sz w:val="20"/>
          <w:szCs w:val="20"/>
        </w:rPr>
        <w:t>2013</w:t>
      </w:r>
      <w:r>
        <w:rPr>
          <w:color w:val="000000"/>
          <w:spacing w:val="0"/>
          <w:w w:val="100"/>
          <w:position w:val="0"/>
        </w:rPr>
        <w:t>年度，公司营业总收入</w:t>
      </w:r>
      <w:r>
        <w:rPr>
          <w:color w:val="000000"/>
          <w:spacing w:val="0"/>
          <w:w w:val="100"/>
          <w:position w:val="0"/>
          <w:sz w:val="20"/>
          <w:szCs w:val="20"/>
        </w:rPr>
        <w:t>168,339.54</w:t>
      </w:r>
      <w:r>
        <w:rPr>
          <w:color w:val="000000"/>
          <w:spacing w:val="0"/>
          <w:w w:val="100"/>
          <w:position w:val="0"/>
        </w:rPr>
        <w:t>万元，比上年度增加</w:t>
      </w:r>
      <w:r>
        <w:rPr>
          <w:color w:val="000000"/>
          <w:spacing w:val="0"/>
          <w:w w:val="100"/>
          <w:position w:val="0"/>
          <w:sz w:val="20"/>
          <w:szCs w:val="20"/>
        </w:rPr>
        <w:t>54,802.21</w:t>
      </w:r>
      <w:r>
        <w:rPr>
          <w:color w:val="000000"/>
          <w:spacing w:val="0"/>
          <w:w w:val="100"/>
          <w:position w:val="0"/>
        </w:rPr>
        <w:t>万元，增长</w:t>
      </w:r>
      <w:r>
        <w:rPr>
          <w:color w:val="000000"/>
          <w:spacing w:val="0"/>
          <w:w w:val="100"/>
          <w:position w:val="0"/>
          <w:sz w:val="20"/>
          <w:szCs w:val="20"/>
        </w:rPr>
        <w:t>48.27%；</w:t>
      </w:r>
      <w:r>
        <w:rPr>
          <w:color w:val="000000"/>
          <w:spacing w:val="0"/>
          <w:w w:val="100"/>
          <w:position w:val="0"/>
        </w:rPr>
        <w:t>利润总 额为</w:t>
      </w:r>
      <w:r>
        <w:rPr>
          <w:color w:val="000000"/>
          <w:spacing w:val="0"/>
          <w:w w:val="100"/>
          <w:position w:val="0"/>
          <w:sz w:val="20"/>
          <w:szCs w:val="20"/>
        </w:rPr>
        <w:t>15,721.30</w:t>
      </w:r>
      <w:r>
        <w:rPr>
          <w:color w:val="000000"/>
          <w:spacing w:val="0"/>
          <w:w w:val="100"/>
          <w:position w:val="0"/>
        </w:rPr>
        <w:t>万元，比上年度增加</w:t>
      </w:r>
      <w:r>
        <w:rPr>
          <w:color w:val="000000"/>
          <w:spacing w:val="0"/>
          <w:w w:val="100"/>
          <w:position w:val="0"/>
          <w:sz w:val="20"/>
          <w:szCs w:val="20"/>
        </w:rPr>
        <w:t xml:space="preserve">12, </w:t>
      </w:r>
      <w:r>
        <w:rPr>
          <w:color w:val="000000"/>
          <w:spacing w:val="0"/>
          <w:w w:val="100"/>
          <w:position w:val="0"/>
          <w:sz w:val="20"/>
          <w:szCs w:val="20"/>
        </w:rPr>
        <w:t xml:space="preserve">277. </w:t>
      </w:r>
      <w:r>
        <w:rPr>
          <w:color w:val="000000"/>
          <w:spacing w:val="0"/>
          <w:w w:val="100"/>
          <w:position w:val="0"/>
          <w:sz w:val="20"/>
          <w:szCs w:val="20"/>
        </w:rPr>
        <w:t>69</w:t>
      </w:r>
      <w:r>
        <w:rPr>
          <w:color w:val="000000"/>
          <w:spacing w:val="0"/>
          <w:w w:val="100"/>
          <w:position w:val="0"/>
        </w:rPr>
        <w:t>万元，增长</w:t>
      </w:r>
      <w:r>
        <w:rPr>
          <w:color w:val="000000"/>
          <w:spacing w:val="0"/>
          <w:w w:val="100"/>
          <w:position w:val="0"/>
          <w:sz w:val="20"/>
          <w:szCs w:val="20"/>
        </w:rPr>
        <w:t>356.54%</w:t>
      </w:r>
      <w:r>
        <w:rPr>
          <w:color w:val="000000"/>
          <w:spacing w:val="0"/>
          <w:w w:val="100"/>
          <w:position w:val="0"/>
        </w:rPr>
        <w:t xml:space="preserve">；归属上市公司股东的净利润为 </w:t>
      </w:r>
      <w:r>
        <w:rPr>
          <w:color w:val="000000"/>
          <w:spacing w:val="0"/>
          <w:w w:val="100"/>
          <w:position w:val="0"/>
          <w:sz w:val="20"/>
          <w:szCs w:val="20"/>
        </w:rPr>
        <w:t>13,507.12</w:t>
      </w:r>
      <w:r>
        <w:rPr>
          <w:color w:val="000000"/>
          <w:spacing w:val="0"/>
          <w:w w:val="100"/>
          <w:position w:val="0"/>
        </w:rPr>
        <w:t>万元，比上年度增加</w:t>
      </w:r>
      <w:r>
        <w:rPr>
          <w:color w:val="000000"/>
          <w:spacing w:val="0"/>
          <w:w w:val="100"/>
          <w:position w:val="0"/>
          <w:sz w:val="20"/>
          <w:szCs w:val="20"/>
        </w:rPr>
        <w:t>10,174.35</w:t>
      </w:r>
      <w:r>
        <w:rPr>
          <w:color w:val="000000"/>
          <w:spacing w:val="0"/>
          <w:w w:val="100"/>
          <w:position w:val="0"/>
        </w:rPr>
        <w:t>万元，增长</w:t>
      </w:r>
      <w:r>
        <w:rPr>
          <w:color w:val="000000"/>
          <w:spacing w:val="0"/>
          <w:w w:val="100"/>
          <w:position w:val="0"/>
          <w:sz w:val="20"/>
          <w:szCs w:val="20"/>
        </w:rPr>
        <w:t>305.28%</w:t>
      </w:r>
      <w:r>
        <w:rPr>
          <w:color w:val="000000"/>
          <w:spacing w:val="0"/>
          <w:w w:val="100"/>
          <w:position w:val="0"/>
        </w:rPr>
        <w:t>。</w:t>
      </w: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公司回顾总结前期披露的发展战略和经营计划在报告期内的进展情况</w:t>
      </w:r>
    </w:p>
    <w:p>
      <w:pPr>
        <w:pStyle w:val="Style40"/>
        <w:keepNext w:val="0"/>
        <w:keepLines w:val="0"/>
        <w:widowControl w:val="0"/>
        <w:shd w:val="clear" w:color="auto" w:fill="auto"/>
        <w:bidi w:val="0"/>
        <w:spacing w:before="0" w:after="520" w:line="469" w:lineRule="exact"/>
        <w:ind w:left="0" w:right="0" w:firstLine="440"/>
        <w:jc w:val="left"/>
      </w:pPr>
      <w:r>
        <w:rPr>
          <w:color w:val="000000"/>
          <w:spacing w:val="0"/>
          <w:w w:val="100"/>
          <w:position w:val="0"/>
        </w:rPr>
        <w:t xml:space="preserve">报告期内，公司较好地执行了 </w:t>
      </w:r>
      <w:r>
        <w:rPr>
          <w:color w:val="000000"/>
          <w:spacing w:val="0"/>
          <w:w w:val="100"/>
          <w:position w:val="0"/>
          <w:sz w:val="20"/>
          <w:szCs w:val="20"/>
        </w:rPr>
        <w:t>2013</w:t>
      </w:r>
      <w:r>
        <w:rPr>
          <w:color w:val="000000"/>
          <w:spacing w:val="0"/>
          <w:w w:val="100"/>
          <w:position w:val="0"/>
        </w:rPr>
        <w:t>年初既定的发展战略和经营计划，公司各产品线布局完整，产品 功能和型号进一步丰富，实现各产品线业务快速增长，同时在技术创新、营销和服务网络建设、优化激励 机制等方面均取得了较好的成绩，公司内控管理水平进一步提升。随着行业模拟向数字转型，部分区域市 场的竞争格局也发生了一些变化，公司未来将积极研究对策，进一步提升公司竞争力和品牌形象，确保实 现公司未来发展战略。</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公司实际经营业绩较曾公开披露过的本年度盈利预测低于或高于</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以上的差异原因</w:t>
      </w:r>
    </w:p>
    <w:p>
      <w:pPr>
        <w:pStyle w:val="Style32"/>
        <w:keepNext w:val="0"/>
        <w:keepLines w:val="0"/>
        <w:widowControl w:val="0"/>
        <w:shd w:val="clear" w:color="auto" w:fill="auto"/>
        <w:bidi w:val="0"/>
        <w:spacing w:before="0" w:after="360" w:line="240" w:lineRule="auto"/>
        <w:ind w:left="0" w:right="0" w:firstLine="0"/>
        <w:jc w:val="left"/>
        <w:sectPr>
          <w:headerReference w:type="default" r:id="rId31"/>
          <w:footerReference w:type="default" r:id="rId32"/>
          <w:headerReference w:type="even" r:id="rId33"/>
          <w:footerReference w:type="even" r:id="rId34"/>
          <w:footnotePr>
            <w:pos w:val="pageBottom"/>
            <w:numFmt w:val="decimal"/>
            <w:numRestart w:val="continuous"/>
          </w:footnotePr>
          <w:pgSz w:w="11900" w:h="16840"/>
          <w:pgMar w:top="1321" w:right="1021" w:bottom="1" w:left="1088"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7"/>
        <w:keepNext/>
        <w:keepLines/>
        <w:widowControl w:val="0"/>
        <w:shd w:val="clear" w:color="auto" w:fill="auto"/>
        <w:bidi w:val="0"/>
        <w:spacing w:before="380" w:after="440" w:line="240" w:lineRule="auto"/>
        <w:ind w:left="0" w:right="0" w:firstLine="0"/>
        <w:jc w:val="left"/>
      </w:pPr>
      <w:bookmarkStart w:id="81" w:name="bookmark81"/>
      <w:bookmarkStart w:id="82" w:name="bookmark82"/>
      <w:bookmarkStart w:id="83" w:name="bookmark83"/>
      <w:bookmarkStart w:id="84" w:name="bookmark84"/>
      <w:r>
        <w:rPr>
          <w:rFonts w:ascii="Times New Roman" w:eastAsia="Times New Roman" w:hAnsi="Times New Roman" w:cs="Times New Roman"/>
          <w:color w:val="000000"/>
          <w:spacing w:val="0"/>
          <w:w w:val="100"/>
          <w:position w:val="0"/>
        </w:rPr>
        <w:t>2</w:t>
      </w:r>
      <w:bookmarkEnd w:id="83"/>
      <w:r>
        <w:rPr>
          <w:color w:val="000000"/>
          <w:spacing w:val="0"/>
          <w:w w:val="100"/>
          <w:position w:val="0"/>
        </w:rPr>
        <w:t>、收入</w:t>
      </w:r>
      <w:bookmarkEnd w:id="81"/>
      <w:bookmarkEnd w:id="82"/>
      <w:bookmarkEnd w:id="84"/>
    </w:p>
    <w:p>
      <w:pPr>
        <w:pStyle w:val="Style40"/>
        <w:keepNext w:val="0"/>
        <w:keepLines w:val="0"/>
        <w:widowControl w:val="0"/>
        <w:shd w:val="clear" w:color="auto" w:fill="auto"/>
        <w:bidi w:val="0"/>
        <w:spacing w:before="0" w:after="140" w:line="240" w:lineRule="auto"/>
        <w:ind w:left="0" w:right="0" w:firstLine="440"/>
        <w:jc w:val="both"/>
      </w:pPr>
      <w:r>
        <w:rPr>
          <w:color w:val="000000"/>
          <w:spacing w:val="0"/>
          <w:w w:val="100"/>
          <w:position w:val="0"/>
          <w:sz w:val="20"/>
          <w:szCs w:val="20"/>
        </w:rPr>
        <w:t>2013</w:t>
      </w:r>
      <w:r>
        <w:rPr>
          <w:color w:val="000000"/>
          <w:spacing w:val="0"/>
          <w:w w:val="100"/>
          <w:position w:val="0"/>
        </w:rPr>
        <w:t>年度，公司主营业务收入</w:t>
      </w:r>
      <w:r>
        <w:rPr>
          <w:color w:val="000000"/>
          <w:spacing w:val="0"/>
          <w:w w:val="100"/>
          <w:position w:val="0"/>
          <w:sz w:val="20"/>
          <w:szCs w:val="20"/>
        </w:rPr>
        <w:t>165,093.66</w:t>
      </w:r>
      <w:r>
        <w:rPr>
          <w:color w:val="000000"/>
          <w:spacing w:val="0"/>
          <w:w w:val="100"/>
          <w:position w:val="0"/>
        </w:rPr>
        <w:t>万元，比上年度增加</w:t>
      </w:r>
      <w:r>
        <w:rPr>
          <w:color w:val="000000"/>
          <w:spacing w:val="0"/>
          <w:w w:val="100"/>
          <w:position w:val="0"/>
          <w:sz w:val="20"/>
          <w:szCs w:val="20"/>
        </w:rPr>
        <w:t xml:space="preserve">52, </w:t>
      </w:r>
      <w:r>
        <w:rPr>
          <w:color w:val="000000"/>
          <w:spacing w:val="0"/>
          <w:w w:val="100"/>
          <w:position w:val="0"/>
          <w:sz w:val="20"/>
          <w:szCs w:val="20"/>
        </w:rPr>
        <w:t xml:space="preserve">493. </w:t>
      </w:r>
      <w:r>
        <w:rPr>
          <w:color w:val="000000"/>
          <w:spacing w:val="0"/>
          <w:w w:val="100"/>
          <w:position w:val="0"/>
          <w:sz w:val="20"/>
          <w:szCs w:val="20"/>
        </w:rPr>
        <w:t>80</w:t>
      </w:r>
      <w:r>
        <w:rPr>
          <w:color w:val="000000"/>
          <w:spacing w:val="0"/>
          <w:w w:val="100"/>
          <w:position w:val="0"/>
        </w:rPr>
        <w:t>万元，增长</w:t>
      </w:r>
      <w:r>
        <w:rPr>
          <w:color w:val="000000"/>
          <w:spacing w:val="0"/>
          <w:w w:val="100"/>
          <w:position w:val="0"/>
          <w:sz w:val="20"/>
          <w:szCs w:val="20"/>
        </w:rPr>
        <w:t>46.62%</w:t>
      </w:r>
      <w:r>
        <w:rPr>
          <w:color w:val="000000"/>
          <w:spacing w:val="0"/>
          <w:w w:val="100"/>
          <w:position w:val="0"/>
        </w:rPr>
        <w:t>。</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按行业分</w:t>
      </w:r>
    </w:p>
    <w:p>
      <w:pPr>
        <w:pStyle w:val="Style40"/>
        <w:keepNext w:val="0"/>
        <w:keepLines w:val="0"/>
        <w:widowControl w:val="0"/>
        <w:shd w:val="clear" w:color="auto" w:fill="auto"/>
        <w:bidi w:val="0"/>
        <w:spacing w:before="0" w:after="0" w:line="240" w:lineRule="auto"/>
        <w:ind w:left="7580" w:right="0" w:firstLine="0"/>
        <w:jc w:val="left"/>
      </w:pPr>
      <w:r>
        <w:rPr>
          <w:color w:val="000000"/>
          <w:spacing w:val="0"/>
          <w:w w:val="100"/>
          <w:position w:val="0"/>
        </w:rPr>
        <w:t>单位：元</w:t>
      </w:r>
    </w:p>
    <w:tbl>
      <w:tblPr>
        <w:tblOverlap w:val="never"/>
        <w:jc w:val="center"/>
        <w:tblLayout w:type="fixed"/>
      </w:tblPr>
      <w:tblGrid>
        <w:gridCol w:w="2275"/>
        <w:gridCol w:w="2462"/>
        <w:gridCol w:w="2357"/>
        <w:gridCol w:w="2040"/>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行业分类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2013 </w:t>
            </w:r>
            <w:r>
              <w:rPr>
                <w:b/>
                <w:bCs/>
                <w:color w:val="000000"/>
                <w:spacing w:val="0"/>
                <w:w w:val="100"/>
                <w:position w:val="0"/>
                <w:sz w:val="20"/>
                <w:szCs w:val="2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2012 </w:t>
            </w:r>
            <w:r>
              <w:rPr>
                <w:b/>
                <w:bCs/>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同比增减</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专业无线通信设备制造业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rPr>
              <w:t>1,429,449,882.71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1,065,824,383.54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34.12%</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OEM</w:t>
            </w:r>
            <w:r>
              <w:rPr>
                <w:color w:val="000000"/>
                <w:spacing w:val="0"/>
                <w:w w:val="100"/>
                <w:position w:val="0"/>
                <w:sz w:val="20"/>
                <w:szCs w:val="20"/>
              </w:rPr>
              <w:t>及其他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20"/>
                <w:szCs w:val="20"/>
              </w:rPr>
            </w:pPr>
            <w:r>
              <w:rPr>
                <w:rFonts w:ascii="Times New Roman" w:eastAsia="Times New Roman" w:hAnsi="Times New Roman" w:cs="Times New Roman"/>
                <w:color w:val="000000"/>
                <w:spacing w:val="0"/>
                <w:w w:val="100"/>
                <w:position w:val="0"/>
                <w:sz w:val="20"/>
                <w:szCs w:val="20"/>
              </w:rPr>
              <w:t>221,486,721.49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60,174,200.49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268.08%</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left"/>
              <w:rPr>
                <w:sz w:val="20"/>
                <w:szCs w:val="20"/>
              </w:rPr>
            </w:pPr>
            <w:r>
              <w:rPr>
                <w:rFonts w:ascii="Times New Roman" w:eastAsia="Times New Roman" w:hAnsi="Times New Roman" w:cs="Times New Roman"/>
                <w:b/>
                <w:bCs/>
                <w:color w:val="000000"/>
                <w:spacing w:val="0"/>
                <w:w w:val="100"/>
                <w:position w:val="0"/>
                <w:sz w:val="20"/>
                <w:szCs w:val="20"/>
              </w:rPr>
              <w:t>1,650,936,604.20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rPr>
              <w:t>1,125,998,584.03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rPr>
              <w:t>46.62%</w:t>
            </w:r>
          </w:p>
        </w:tc>
      </w:tr>
    </w:tbl>
    <w:p>
      <w:pPr>
        <w:widowControl w:val="0"/>
        <w:spacing w:after="359" w:line="1" w:lineRule="exact"/>
      </w:pPr>
    </w:p>
    <w:p>
      <w:pPr>
        <w:pStyle w:val="Style40"/>
        <w:keepNext w:val="0"/>
        <w:keepLines w:val="0"/>
        <w:widowControl w:val="0"/>
        <w:shd w:val="clear" w:color="auto" w:fill="auto"/>
        <w:bidi w:val="0"/>
        <w:spacing w:before="0" w:after="80" w:line="240" w:lineRule="auto"/>
        <w:ind w:left="0" w:right="0" w:firstLine="0"/>
        <w:jc w:val="left"/>
      </w:pPr>
      <w:r>
        <w:rPr>
          <w:color w:val="000000"/>
          <w:spacing w:val="0"/>
          <w:w w:val="100"/>
          <w:position w:val="0"/>
        </w:rPr>
        <w:t>按产品分</w:t>
      </w:r>
    </w:p>
    <w:p>
      <w:pPr>
        <w:pStyle w:val="Style40"/>
        <w:keepNext w:val="0"/>
        <w:keepLines w:val="0"/>
        <w:widowControl w:val="0"/>
        <w:shd w:val="clear" w:color="auto" w:fill="auto"/>
        <w:bidi w:val="0"/>
        <w:spacing w:before="0" w:after="0" w:line="240" w:lineRule="auto"/>
        <w:ind w:left="7580" w:right="0" w:firstLine="0"/>
        <w:jc w:val="left"/>
      </w:pPr>
      <w:r>
        <w:rPr>
          <w:color w:val="000000"/>
          <w:spacing w:val="0"/>
          <w:w w:val="100"/>
          <w:position w:val="0"/>
        </w:rPr>
        <w:t>单位：元</w:t>
      </w:r>
    </w:p>
    <w:tbl>
      <w:tblPr>
        <w:tblOverlap w:val="never"/>
        <w:jc w:val="left"/>
        <w:tblLayout w:type="fixed"/>
      </w:tblPr>
      <w:tblGrid>
        <w:gridCol w:w="1368"/>
        <w:gridCol w:w="2462"/>
        <w:gridCol w:w="2458"/>
        <w:gridCol w:w="2568"/>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产品分类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2013 </w:t>
            </w:r>
            <w:r>
              <w:rPr>
                <w:b/>
                <w:bCs/>
                <w:color w:val="000000"/>
                <w:spacing w:val="0"/>
                <w:w w:val="100"/>
                <w:position w:val="0"/>
                <w:sz w:val="20"/>
                <w:szCs w:val="2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2012 </w:t>
            </w:r>
            <w:r>
              <w:rPr>
                <w:b/>
                <w:bCs/>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同比增减（</w:t>
            </w:r>
            <w:r>
              <w:rPr>
                <w:rFonts w:ascii="Times New Roman" w:eastAsia="Times New Roman" w:hAnsi="Times New Roman" w:cs="Times New Roman"/>
                <w:b/>
                <w:bCs/>
                <w:color w:val="000000"/>
                <w:spacing w:val="0"/>
                <w:w w:val="100"/>
                <w:position w:val="0"/>
                <w:sz w:val="20"/>
                <w:szCs w:val="20"/>
              </w:rPr>
              <w:t>%</w:t>
            </w:r>
            <w:r>
              <w:rPr>
                <w:b/>
                <w:bCs/>
                <w:color w:val="000000"/>
                <w:spacing w:val="0"/>
                <w:w w:val="100"/>
                <w:position w:val="0"/>
                <w:sz w:val="20"/>
                <w:szCs w:val="20"/>
              </w:rPr>
              <w:t>）</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终端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925,023,190.58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780,110,895.87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18.58%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系统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504,426,692.13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285,713,487.67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76.55%</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40,104,044.95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60,174,200.49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-33.35%</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left"/>
              <w:rPr>
                <w:sz w:val="20"/>
                <w:szCs w:val="20"/>
              </w:rPr>
            </w:pPr>
            <w:r>
              <w:rPr>
                <w:rFonts w:ascii="Times New Roman" w:eastAsia="Times New Roman" w:hAnsi="Times New Roman" w:cs="Times New Roman"/>
                <w:color w:val="000000"/>
                <w:spacing w:val="0"/>
                <w:w w:val="100"/>
                <w:position w:val="0"/>
                <w:sz w:val="20"/>
                <w:szCs w:val="20"/>
              </w:rPr>
              <w:t>181,382,676.54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60"/>
              <w:jc w:val="both"/>
              <w:rPr>
                <w:sz w:val="20"/>
                <w:szCs w:val="20"/>
              </w:rPr>
            </w:pPr>
            <w:r>
              <w:rPr>
                <w:rFonts w:ascii="Times New Roman" w:eastAsia="Times New Roman" w:hAnsi="Times New Roman" w:cs="Times New Roman"/>
                <w:b/>
                <w:bCs/>
                <w:color w:val="000000"/>
                <w:spacing w:val="0"/>
                <w:w w:val="100"/>
                <w:position w:val="0"/>
                <w:sz w:val="20"/>
                <w:szCs w:val="20"/>
              </w:rPr>
              <w:t>1,650,936,604.20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b/>
                <w:bCs/>
                <w:color w:val="000000"/>
                <w:spacing w:val="0"/>
                <w:w w:val="100"/>
                <w:position w:val="0"/>
                <w:sz w:val="20"/>
                <w:szCs w:val="20"/>
              </w:rPr>
              <w:t>1,125,998,584.03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46.62%</w:t>
            </w:r>
          </w:p>
        </w:tc>
      </w:tr>
    </w:tbl>
    <w:p>
      <w:pPr>
        <w:pStyle w:val="Style40"/>
        <w:keepNext w:val="0"/>
        <w:keepLines w:val="0"/>
        <w:widowControl w:val="0"/>
        <w:shd w:val="clear" w:color="auto" w:fill="auto"/>
        <w:bidi w:val="0"/>
        <w:spacing w:before="0" w:after="0" w:line="461" w:lineRule="exact"/>
        <w:ind w:left="0" w:right="0" w:firstLine="440"/>
        <w:jc w:val="both"/>
      </w:pPr>
      <w:r>
        <w:rPr>
          <w:color w:val="000000"/>
          <w:spacing w:val="0"/>
          <w:w w:val="100"/>
          <w:position w:val="0"/>
          <w:sz w:val="20"/>
          <w:szCs w:val="20"/>
        </w:rPr>
        <w:t>2013</w:t>
      </w:r>
      <w:r>
        <w:rPr>
          <w:color w:val="000000"/>
          <w:spacing w:val="0"/>
          <w:w w:val="100"/>
          <w:position w:val="0"/>
        </w:rPr>
        <w:t>年度，受数字产品销售大幅增长影响，全年实现主营业务收入</w:t>
      </w:r>
      <w:r>
        <w:rPr>
          <w:color w:val="000000"/>
          <w:spacing w:val="0"/>
          <w:w w:val="100"/>
          <w:position w:val="0"/>
          <w:sz w:val="20"/>
          <w:szCs w:val="20"/>
        </w:rPr>
        <w:t xml:space="preserve">165,093. </w:t>
      </w:r>
      <w:r>
        <w:rPr>
          <w:color w:val="000000"/>
          <w:spacing w:val="0"/>
          <w:w w:val="100"/>
          <w:position w:val="0"/>
          <w:sz w:val="20"/>
          <w:szCs w:val="20"/>
        </w:rPr>
        <w:t>66</w:t>
      </w:r>
      <w:r>
        <w:rPr>
          <w:color w:val="000000"/>
          <w:spacing w:val="0"/>
          <w:w w:val="100"/>
          <w:position w:val="0"/>
        </w:rPr>
        <w:t xml:space="preserve">万元，比上年同期增 长 </w:t>
      </w:r>
      <w:r>
        <w:rPr>
          <w:color w:val="000000"/>
          <w:spacing w:val="0"/>
          <w:w w:val="100"/>
          <w:position w:val="0"/>
          <w:sz w:val="20"/>
          <w:szCs w:val="20"/>
        </w:rPr>
        <w:t xml:space="preserve">46. </w:t>
      </w:r>
      <w:r>
        <w:rPr>
          <w:color w:val="000000"/>
          <w:spacing w:val="0"/>
          <w:w w:val="100"/>
          <w:position w:val="0"/>
          <w:sz w:val="20"/>
          <w:szCs w:val="20"/>
        </w:rPr>
        <w:t>62%</w:t>
      </w:r>
      <w:r>
        <w:rPr>
          <w:color w:val="000000"/>
          <w:spacing w:val="0"/>
          <w:w w:val="100"/>
          <w:position w:val="0"/>
        </w:rPr>
        <w:t>。</w:t>
      </w:r>
    </w:p>
    <w:p>
      <w:pPr>
        <w:pStyle w:val="Style40"/>
        <w:keepNext w:val="0"/>
        <w:keepLines w:val="0"/>
        <w:widowControl w:val="0"/>
        <w:shd w:val="clear" w:color="auto" w:fill="auto"/>
        <w:bidi w:val="0"/>
        <w:spacing w:before="0" w:after="220" w:line="461" w:lineRule="exact"/>
        <w:ind w:left="0" w:right="0" w:firstLine="440"/>
        <w:jc w:val="left"/>
      </w:pPr>
      <w:r>
        <w:rPr>
          <w:color w:val="000000"/>
          <w:spacing w:val="0"/>
          <w:w w:val="100"/>
          <w:position w:val="0"/>
          <w:sz w:val="20"/>
          <w:szCs w:val="20"/>
        </w:rPr>
        <w:t>OEM</w:t>
      </w:r>
      <w:r>
        <w:rPr>
          <w:color w:val="000000"/>
          <w:spacing w:val="0"/>
          <w:w w:val="100"/>
          <w:position w:val="0"/>
        </w:rPr>
        <w:t>产品实现营业收入</w:t>
      </w:r>
      <w:r>
        <w:rPr>
          <w:color w:val="000000"/>
          <w:spacing w:val="0"/>
          <w:w w:val="100"/>
          <w:position w:val="0"/>
          <w:sz w:val="20"/>
          <w:szCs w:val="20"/>
        </w:rPr>
        <w:t xml:space="preserve">4, </w:t>
      </w:r>
      <w:r>
        <w:rPr>
          <w:color w:val="000000"/>
          <w:spacing w:val="0"/>
          <w:w w:val="100"/>
          <w:position w:val="0"/>
          <w:sz w:val="20"/>
          <w:szCs w:val="20"/>
        </w:rPr>
        <w:t>010.40</w:t>
      </w:r>
      <w:r>
        <w:rPr>
          <w:color w:val="000000"/>
          <w:spacing w:val="0"/>
          <w:w w:val="100"/>
          <w:position w:val="0"/>
        </w:rPr>
        <w:t xml:space="preserve">万元，下降了 </w:t>
      </w:r>
      <w:r>
        <w:rPr>
          <w:color w:val="000000"/>
          <w:spacing w:val="0"/>
          <w:w w:val="100"/>
          <w:position w:val="0"/>
          <w:sz w:val="20"/>
          <w:szCs w:val="20"/>
        </w:rPr>
        <w:t>33.35%</w:t>
      </w:r>
      <w:r>
        <w:rPr>
          <w:color w:val="000000"/>
          <w:spacing w:val="0"/>
          <w:w w:val="100"/>
          <w:position w:val="0"/>
        </w:rPr>
        <w:t>。</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公司重大的在手订单情况</w:t>
      </w:r>
    </w:p>
    <w:p>
      <w:pPr>
        <w:pStyle w:val="Style32"/>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公司报告期内产品或服务发生重大变化或调整有关情况</w:t>
      </w:r>
    </w:p>
    <w:p>
      <w:pPr>
        <w:pStyle w:val="Style32"/>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80" w:line="240" w:lineRule="auto"/>
        <w:ind w:left="0" w:right="0" w:firstLine="0"/>
        <w:jc w:val="both"/>
      </w:pPr>
      <w:r>
        <w:rPr>
          <w:color w:val="000000"/>
          <w:spacing w:val="0"/>
          <w:w w:val="100"/>
          <w:position w:val="0"/>
        </w:rPr>
        <w:t>公司主要销售客户情况</w:t>
      </w:r>
    </w:p>
    <w:tbl>
      <w:tblPr>
        <w:tblOverlap w:val="never"/>
        <w:jc w:val="center"/>
        <w:tblLayout w:type="fixed"/>
      </w:tblPr>
      <w:tblGrid>
        <w:gridCol w:w="4267"/>
        <w:gridCol w:w="531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351,867,896.60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大客户资料</w:t>
      </w:r>
    </w:p>
    <w:p>
      <w:pPr>
        <w:pStyle w:val="Style3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11"/>
        <w:gridCol w:w="3302"/>
        <w:gridCol w:w="2318"/>
        <w:gridCol w:w="315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序号</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销售额（元）</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占年度销售总额比例（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150,904,107.00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40" w:right="0" w:firstLine="0"/>
              <w:jc w:val="both"/>
              <w:rPr>
                <w:sz w:val="18"/>
                <w:szCs w:val="18"/>
              </w:rPr>
            </w:pPr>
            <w:r>
              <w:rPr>
                <w:rFonts w:ascii="Times New Roman" w:eastAsia="Times New Roman" w:hAnsi="Times New Roman" w:cs="Times New Roman"/>
                <w:color w:val="000000"/>
                <w:spacing w:val="0"/>
                <w:w w:val="100"/>
                <w:position w:val="0"/>
                <w:sz w:val="18"/>
                <w:szCs w:val="18"/>
              </w:rPr>
              <w:t>9.14%</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86,290,803.59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40" w:right="0" w:firstLine="0"/>
              <w:jc w:val="both"/>
              <w:rPr>
                <w:sz w:val="18"/>
                <w:szCs w:val="18"/>
              </w:rPr>
            </w:pPr>
            <w:r>
              <w:rPr>
                <w:rFonts w:ascii="Times New Roman" w:eastAsia="Times New Roman" w:hAnsi="Times New Roman" w:cs="Times New Roman"/>
                <w:color w:val="000000"/>
                <w:spacing w:val="0"/>
                <w:w w:val="100"/>
                <w:position w:val="0"/>
                <w:sz w:val="18"/>
                <w:szCs w:val="18"/>
              </w:rPr>
              <w:t>5.22%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48,573,009.05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40" w:right="0" w:firstLine="0"/>
              <w:jc w:val="both"/>
              <w:rPr>
                <w:sz w:val="18"/>
                <w:szCs w:val="18"/>
              </w:rPr>
            </w:pPr>
            <w:r>
              <w:rPr>
                <w:rFonts w:ascii="Times New Roman" w:eastAsia="Times New Roman" w:hAnsi="Times New Roman" w:cs="Times New Roman"/>
                <w:color w:val="000000"/>
                <w:spacing w:val="0"/>
                <w:w w:val="100"/>
                <w:position w:val="0"/>
                <w:sz w:val="18"/>
                <w:szCs w:val="18"/>
              </w:rPr>
              <w:t>2.94%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37,635,375.19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40" w:right="0" w:firstLine="0"/>
              <w:jc w:val="both"/>
              <w:rPr>
                <w:sz w:val="18"/>
                <w:szCs w:val="18"/>
              </w:rPr>
            </w:pPr>
            <w:r>
              <w:rPr>
                <w:rFonts w:ascii="Times New Roman" w:eastAsia="Times New Roman" w:hAnsi="Times New Roman" w:cs="Times New Roman"/>
                <w:color w:val="000000"/>
                <w:spacing w:val="0"/>
                <w:w w:val="100"/>
                <w:position w:val="0"/>
                <w:sz w:val="18"/>
                <w:szCs w:val="18"/>
              </w:rPr>
              <w:t>2.28%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28,464,601.77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40" w:right="0" w:firstLine="0"/>
              <w:jc w:val="both"/>
              <w:rPr>
                <w:sz w:val="18"/>
                <w:szCs w:val="18"/>
              </w:rPr>
            </w:pPr>
            <w:r>
              <w:rPr>
                <w:rFonts w:ascii="Times New Roman" w:eastAsia="Times New Roman" w:hAnsi="Times New Roman" w:cs="Times New Roman"/>
                <w:color w:val="000000"/>
                <w:spacing w:val="0"/>
                <w:w w:val="100"/>
                <w:position w:val="0"/>
                <w:sz w:val="18"/>
                <w:szCs w:val="18"/>
              </w:rPr>
              <w:t>1.72%</w:t>
            </w:r>
          </w:p>
        </w:tc>
      </w:tr>
    </w:tbl>
    <w:p>
      <w:pPr>
        <w:spacing w:lineRule="exact" w:line="1"/>
        <w:rPr>
          <w:sz w:val="2"/>
          <w:szCs w:val="2"/>
        </w:rPr>
      </w:pPr>
      <w:r>
        <w:br w:type="page"/>
      </w:r>
    </w:p>
    <w:tbl>
      <w:tblPr>
        <w:tblOverlap w:val="never"/>
        <w:jc w:val="center"/>
        <w:tblLayout w:type="fixed"/>
      </w:tblPr>
      <w:tblGrid>
        <w:gridCol w:w="811"/>
        <w:gridCol w:w="3302"/>
        <w:gridCol w:w="2318"/>
        <w:gridCol w:w="3154"/>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351,628,580.36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85" w:name="bookmark85"/>
      <w:bookmarkStart w:id="86" w:name="bookmark86"/>
      <w:bookmarkStart w:id="87" w:name="bookmark87"/>
      <w:bookmarkStart w:id="88" w:name="bookmark88"/>
      <w:r>
        <w:rPr>
          <w:rFonts w:ascii="Times New Roman" w:eastAsia="Times New Roman" w:hAnsi="Times New Roman" w:cs="Times New Roman"/>
          <w:color w:val="000000"/>
          <w:spacing w:val="0"/>
          <w:w w:val="100"/>
          <w:position w:val="0"/>
        </w:rPr>
        <w:t>3</w:t>
      </w:r>
      <w:bookmarkEnd w:id="87"/>
      <w:r>
        <w:rPr>
          <w:color w:val="000000"/>
          <w:spacing w:val="0"/>
          <w:w w:val="100"/>
          <w:position w:val="0"/>
        </w:rPr>
        <w:t>、成本</w:t>
      </w:r>
      <w:bookmarkEnd w:id="85"/>
      <w:bookmarkEnd w:id="86"/>
      <w:bookmarkEnd w:id="88"/>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行业分类</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行业分类</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7"/>
                <w:szCs w:val="17"/>
              </w:rPr>
              <w:t>同比增减</w:t>
            </w:r>
            <w:r>
              <w:rPr>
                <w:rFonts w:ascii="Times New Roman" w:eastAsia="Times New Roman" w:hAnsi="Times New Roman" w:cs="Times New Roman"/>
                <w:color w:val="000000"/>
                <w:spacing w:val="0"/>
                <w:w w:val="100"/>
                <w:position w:val="0"/>
                <w:sz w:val="18"/>
                <w:szCs w:val="18"/>
              </w:rPr>
              <w:t>（%）</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占营业成本比重</w:t>
            </w:r>
          </w:p>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占营业成本比重</w:t>
            </w:r>
          </w:p>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专业无线通信设 备制造业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657,264,076.00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511,294,935.26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89.73%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28.55%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OEM</w:t>
            </w:r>
            <w:r>
              <w:rPr>
                <w:color w:val="000000"/>
                <w:spacing w:val="0"/>
                <w:w w:val="100"/>
                <w:position w:val="0"/>
              </w:rPr>
              <w:t>及其他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214,520,766.92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58,529,813.83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266.52%</w:t>
            </w:r>
          </w:p>
        </w:tc>
      </w:tr>
      <w:tr>
        <w:trPr>
          <w:trHeight w:val="40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871,784,842.92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569,824,749.09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52.99%</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产品分类</w:t>
      </w:r>
    </w:p>
    <w:p>
      <w:pPr>
        <w:widowControl w:val="0"/>
        <w:spacing w:after="9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产品分类</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7"/>
                <w:szCs w:val="17"/>
              </w:rPr>
              <w:t>同比增减</w:t>
            </w:r>
            <w:r>
              <w:rPr>
                <w:rFonts w:ascii="Times New Roman" w:eastAsia="Times New Roman" w:hAnsi="Times New Roman" w:cs="Times New Roman"/>
                <w:color w:val="000000"/>
                <w:spacing w:val="0"/>
                <w:w w:val="100"/>
                <w:position w:val="0"/>
                <w:sz w:val="18"/>
                <w:szCs w:val="18"/>
              </w:rPr>
              <w:t>（%）</w:t>
            </w:r>
          </w:p>
        </w:tc>
      </w:tr>
      <w:tr>
        <w:trPr>
          <w:trHeight w:val="715"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占营业成本比重</w:t>
            </w:r>
          </w:p>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占营业成本比重</w:t>
            </w:r>
          </w:p>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439,539,066.75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383,284,226.97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67.26%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14.68%</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217,725,009.25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128,010,708.29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22.46%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37,800,467.12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58,529,813.83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176,720,299.80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871,784,842.92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569,824,749.09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52.99%</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说明</w:t>
      </w:r>
    </w:p>
    <w:p>
      <w:pPr>
        <w:pStyle w:val="Style3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公司主要供应商情况</w:t>
      </w:r>
    </w:p>
    <w:tbl>
      <w:tblPr>
        <w:tblOverlap w:val="never"/>
        <w:jc w:val="center"/>
        <w:tblLayout w:type="fixed"/>
      </w:tblPr>
      <w:tblGrid>
        <w:gridCol w:w="4267"/>
        <w:gridCol w:w="531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275,009,371.30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24.45%</w:t>
            </w:r>
          </w:p>
        </w:tc>
      </w:tr>
    </w:tbl>
    <w:p>
      <w:pPr>
        <w:widowControl w:val="0"/>
        <w:spacing w:after="99" w:line="1" w:lineRule="exact"/>
      </w:pPr>
    </w:p>
    <w:p>
      <w:pPr>
        <w:pStyle w:val="Style3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名供应商资料</w:t>
      </w:r>
    </w:p>
    <w:p>
      <w:pPr>
        <w:pStyle w:val="Style3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946"/>
        <w:gridCol w:w="3168"/>
        <w:gridCol w:w="2318"/>
        <w:gridCol w:w="315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color w:val="000000"/>
                <w:spacing w:val="0"/>
                <w:w w:val="100"/>
                <w:position w:val="0"/>
              </w:rPr>
              <w:t>序号</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采购额（元）</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占年度采购总额比例（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129,753,095.73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52,178,700.00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4.64%</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37,231,746.67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29,316,390.15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26,529,438.75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2.36%</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275,009,371.30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24.45%</w:t>
            </w:r>
          </w:p>
        </w:tc>
      </w:tr>
    </w:tbl>
    <w:p>
      <w:pPr>
        <w:pStyle w:val="Style37"/>
        <w:keepNext/>
        <w:keepLines/>
        <w:widowControl w:val="0"/>
        <w:shd w:val="clear" w:color="auto" w:fill="auto"/>
        <w:bidi w:val="0"/>
        <w:spacing w:before="0" w:after="380" w:line="240" w:lineRule="auto"/>
        <w:ind w:left="0" w:right="0" w:firstLine="0"/>
        <w:jc w:val="left"/>
      </w:pPr>
      <w:bookmarkStart w:id="89" w:name="bookmark89"/>
      <w:bookmarkStart w:id="90" w:name="bookmark90"/>
      <w:bookmarkStart w:id="91" w:name="bookmark91"/>
      <w:bookmarkStart w:id="92" w:name="bookmark92"/>
      <w:r>
        <w:rPr>
          <w:rFonts w:ascii="Times New Roman" w:eastAsia="Times New Roman" w:hAnsi="Times New Roman" w:cs="Times New Roman"/>
          <w:color w:val="000000"/>
          <w:spacing w:val="0"/>
          <w:w w:val="100"/>
          <w:position w:val="0"/>
        </w:rPr>
        <w:t>4</w:t>
      </w:r>
      <w:bookmarkEnd w:id="91"/>
      <w:r>
        <w:rPr>
          <w:color w:val="000000"/>
          <w:spacing w:val="0"/>
          <w:w w:val="100"/>
          <w:position w:val="0"/>
        </w:rPr>
        <w:t>、费用</w:t>
      </w:r>
      <w:bookmarkEnd w:id="89"/>
      <w:bookmarkEnd w:id="90"/>
      <w:bookmarkEnd w:id="92"/>
    </w:p>
    <w:p>
      <w:pPr>
        <w:pStyle w:val="Style40"/>
        <w:keepNext w:val="0"/>
        <w:keepLines w:val="0"/>
        <w:widowControl w:val="0"/>
        <w:shd w:val="clear" w:color="auto" w:fill="auto"/>
        <w:bidi w:val="0"/>
        <w:spacing w:before="0" w:after="0" w:line="240" w:lineRule="auto"/>
        <w:ind w:left="0" w:right="180" w:firstLine="0"/>
        <w:jc w:val="right"/>
      </w:pPr>
      <w:r>
        <w:rPr>
          <w:color w:val="000000"/>
          <w:spacing w:val="0"/>
          <w:w w:val="100"/>
          <w:position w:val="0"/>
        </w:rPr>
        <w:t>单位：元</w:t>
      </w:r>
    </w:p>
    <w:tbl>
      <w:tblPr>
        <w:tblOverlap w:val="never"/>
        <w:jc w:val="center"/>
        <w:tblLayout w:type="fixed"/>
      </w:tblPr>
      <w:tblGrid>
        <w:gridCol w:w="1872"/>
        <w:gridCol w:w="1867"/>
        <w:gridCol w:w="1867"/>
        <w:gridCol w:w="1565"/>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2013 </w:t>
            </w:r>
            <w:r>
              <w:rPr>
                <w:b/>
                <w:bCs/>
                <w:color w:val="000000"/>
                <w:spacing w:val="0"/>
                <w:w w:val="100"/>
                <w:position w:val="0"/>
                <w:sz w:val="20"/>
                <w:szCs w:val="2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rPr>
              <w:t xml:space="preserve">2012 </w:t>
            </w:r>
            <w:r>
              <w:rPr>
                <w:b/>
                <w:bCs/>
                <w:color w:val="000000"/>
                <w:spacing w:val="0"/>
                <w:w w:val="100"/>
                <w:position w:val="0"/>
                <w:sz w:val="20"/>
                <w:szCs w:val="2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20"/>
                <w:szCs w:val="20"/>
              </w:rPr>
            </w:pPr>
            <w:r>
              <w:rPr>
                <w:b/>
                <w:bCs/>
                <w:color w:val="000000"/>
                <w:spacing w:val="0"/>
                <w:w w:val="100"/>
                <w:position w:val="0"/>
                <w:sz w:val="20"/>
                <w:szCs w:val="20"/>
              </w:rPr>
              <w:t>同比增减</w:t>
            </w:r>
            <w:r>
              <w:rPr>
                <w:rFonts w:ascii="Times New Roman" w:eastAsia="Times New Roman" w:hAnsi="Times New Roman" w:cs="Times New Roman"/>
                <w:b/>
                <w:bCs/>
                <w:color w:val="000000"/>
                <w:spacing w:val="0"/>
                <w:w w:val="100"/>
                <w:position w:val="0"/>
                <w:sz w:val="20"/>
                <w:szCs w:val="20"/>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营业税金及附加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15,837,940.74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9,137,541.35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both"/>
              <w:rPr>
                <w:sz w:val="20"/>
                <w:szCs w:val="20"/>
              </w:rPr>
            </w:pPr>
            <w:r>
              <w:rPr>
                <w:rFonts w:ascii="Times New Roman" w:eastAsia="Times New Roman" w:hAnsi="Times New Roman" w:cs="Times New Roman"/>
                <w:color w:val="000000"/>
                <w:spacing w:val="0"/>
                <w:w w:val="100"/>
                <w:position w:val="0"/>
                <w:sz w:val="20"/>
                <w:szCs w:val="20"/>
              </w:rPr>
              <w:t>73.33%</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销售费用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297,525,742.78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231,850,882.63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both"/>
              <w:rPr>
                <w:sz w:val="20"/>
                <w:szCs w:val="20"/>
              </w:rPr>
            </w:pPr>
            <w:r>
              <w:rPr>
                <w:rFonts w:ascii="Times New Roman" w:eastAsia="Times New Roman" w:hAnsi="Times New Roman" w:cs="Times New Roman"/>
                <w:color w:val="000000"/>
                <w:spacing w:val="0"/>
                <w:w w:val="100"/>
                <w:position w:val="0"/>
                <w:sz w:val="20"/>
                <w:szCs w:val="20"/>
              </w:rPr>
              <w:t>28.33%</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管理费用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358,339,077.80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307,137,665.78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both"/>
              <w:rPr>
                <w:sz w:val="20"/>
                <w:szCs w:val="20"/>
              </w:rPr>
            </w:pPr>
            <w:r>
              <w:rPr>
                <w:rFonts w:ascii="Times New Roman" w:eastAsia="Times New Roman" w:hAnsi="Times New Roman" w:cs="Times New Roman"/>
                <w:color w:val="000000"/>
                <w:spacing w:val="0"/>
                <w:w w:val="100"/>
                <w:position w:val="0"/>
                <w:sz w:val="20"/>
                <w:szCs w:val="20"/>
              </w:rPr>
              <w:t>16.67%</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财务费用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24,111,154.51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8,453,691.49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185.21%</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资产减值损失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31,690,096.45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22,287,741.74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both"/>
              <w:rPr>
                <w:sz w:val="20"/>
                <w:szCs w:val="20"/>
              </w:rPr>
            </w:pPr>
            <w:r>
              <w:rPr>
                <w:rFonts w:ascii="Times New Roman" w:eastAsia="Times New Roman" w:hAnsi="Times New Roman" w:cs="Times New Roman"/>
                <w:color w:val="000000"/>
                <w:spacing w:val="0"/>
                <w:w w:val="100"/>
                <w:position w:val="0"/>
                <w:sz w:val="20"/>
                <w:szCs w:val="20"/>
              </w:rPr>
              <w:t>42.19%</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所得税费用</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22,141,840.57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20"/>
                <w:szCs w:val="20"/>
              </w:rPr>
            </w:pPr>
            <w:r>
              <w:rPr>
                <w:rFonts w:ascii="Times New Roman" w:eastAsia="Times New Roman" w:hAnsi="Times New Roman" w:cs="Times New Roman"/>
                <w:color w:val="000000"/>
                <w:spacing w:val="0"/>
                <w:w w:val="100"/>
                <w:position w:val="0"/>
                <w:sz w:val="20"/>
                <w:szCs w:val="20"/>
              </w:rPr>
              <w:t>1,108,463.70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1897.53%</w:t>
            </w:r>
          </w:p>
        </w:tc>
      </w:tr>
    </w:tbl>
    <w:p>
      <w:pPr>
        <w:widowControl w:val="0"/>
        <w:spacing w:after="179" w:line="1" w:lineRule="exact"/>
      </w:pPr>
    </w:p>
    <w:p>
      <w:pPr>
        <w:pStyle w:val="Style40"/>
        <w:keepNext w:val="0"/>
        <w:keepLines w:val="0"/>
        <w:widowControl w:val="0"/>
        <w:shd w:val="clear" w:color="auto" w:fill="auto"/>
        <w:bidi w:val="0"/>
        <w:spacing w:before="0" w:after="0" w:line="478" w:lineRule="exact"/>
        <w:ind w:left="0" w:right="0" w:firstLine="440"/>
        <w:jc w:val="left"/>
      </w:pPr>
      <w:r>
        <w:rPr>
          <w:color w:val="000000"/>
          <w:spacing w:val="0"/>
          <w:w w:val="100"/>
          <w:position w:val="0"/>
        </w:rPr>
        <w:t>变动原因分析：</w:t>
      </w:r>
    </w:p>
    <w:p>
      <w:pPr>
        <w:pStyle w:val="Style40"/>
        <w:keepNext w:val="0"/>
        <w:keepLines w:val="0"/>
        <w:widowControl w:val="0"/>
        <w:shd w:val="clear" w:color="auto" w:fill="auto"/>
        <w:tabs>
          <w:tab w:pos="1021" w:val="left"/>
        </w:tabs>
        <w:bidi w:val="0"/>
        <w:spacing w:before="0" w:after="0" w:line="478" w:lineRule="exact"/>
        <w:ind w:left="0" w:right="0" w:firstLine="440"/>
        <w:jc w:val="both"/>
      </w:pPr>
      <w:bookmarkStart w:id="93" w:name="bookmark93"/>
      <w:r>
        <w:rPr>
          <w:color w:val="000000"/>
          <w:spacing w:val="0"/>
          <w:w w:val="100"/>
          <w:position w:val="0"/>
          <w:sz w:val="20"/>
          <w:szCs w:val="20"/>
        </w:rPr>
        <w:t>（</w:t>
      </w:r>
      <w:bookmarkEnd w:id="93"/>
      <w:r>
        <w:rPr>
          <w:color w:val="000000"/>
          <w:spacing w:val="0"/>
          <w:w w:val="100"/>
          <w:position w:val="0"/>
          <w:sz w:val="20"/>
          <w:szCs w:val="20"/>
        </w:rPr>
        <w:t>1）</w:t>
        <w:tab/>
      </w:r>
      <w:r>
        <w:rPr>
          <w:color w:val="000000"/>
          <w:spacing w:val="0"/>
          <w:w w:val="100"/>
          <w:position w:val="0"/>
        </w:rPr>
        <w:t>营业税金及附加比去年同期增长</w:t>
      </w:r>
      <w:r>
        <w:rPr>
          <w:color w:val="000000"/>
          <w:spacing w:val="0"/>
          <w:w w:val="100"/>
          <w:position w:val="0"/>
          <w:sz w:val="20"/>
          <w:szCs w:val="20"/>
        </w:rPr>
        <w:t xml:space="preserve">73. </w:t>
      </w:r>
      <w:r>
        <w:rPr>
          <w:color w:val="000000"/>
          <w:spacing w:val="0"/>
          <w:w w:val="100"/>
          <w:position w:val="0"/>
          <w:sz w:val="20"/>
          <w:szCs w:val="20"/>
        </w:rPr>
        <w:t>33%</w:t>
      </w:r>
      <w:r>
        <w:rPr>
          <w:color w:val="000000"/>
          <w:spacing w:val="0"/>
          <w:w w:val="100"/>
          <w:position w:val="0"/>
        </w:rPr>
        <w:t>，主要原因是报告期应缴增值税增加及出口免抵退申报 产生的免抵额增加，导致城建税和教育费附加增加。</w:t>
      </w:r>
    </w:p>
    <w:p>
      <w:pPr>
        <w:pStyle w:val="Style40"/>
        <w:keepNext w:val="0"/>
        <w:keepLines w:val="0"/>
        <w:widowControl w:val="0"/>
        <w:shd w:val="clear" w:color="auto" w:fill="auto"/>
        <w:tabs>
          <w:tab w:pos="1021" w:val="left"/>
        </w:tabs>
        <w:bidi w:val="0"/>
        <w:spacing w:before="0" w:after="0" w:line="478" w:lineRule="exact"/>
        <w:ind w:left="0" w:right="0" w:firstLine="440"/>
        <w:jc w:val="both"/>
      </w:pPr>
      <w:bookmarkStart w:id="94" w:name="bookmark94"/>
      <w:r>
        <w:rPr>
          <w:color w:val="000000"/>
          <w:spacing w:val="0"/>
          <w:w w:val="100"/>
          <w:position w:val="0"/>
          <w:sz w:val="20"/>
          <w:szCs w:val="20"/>
        </w:rPr>
        <w:t>（</w:t>
      </w:r>
      <w:bookmarkEnd w:id="94"/>
      <w:r>
        <w:rPr>
          <w:color w:val="000000"/>
          <w:spacing w:val="0"/>
          <w:w w:val="100"/>
          <w:position w:val="0"/>
          <w:sz w:val="20"/>
          <w:szCs w:val="20"/>
        </w:rPr>
        <w:t>2）</w:t>
        <w:tab/>
      </w:r>
      <w:r>
        <w:rPr>
          <w:color w:val="000000"/>
          <w:spacing w:val="0"/>
          <w:w w:val="100"/>
          <w:position w:val="0"/>
        </w:rPr>
        <w:t>销售费用比去年同期增长</w:t>
      </w:r>
      <w:r>
        <w:rPr>
          <w:color w:val="000000"/>
          <w:spacing w:val="0"/>
          <w:w w:val="100"/>
          <w:position w:val="0"/>
          <w:sz w:val="20"/>
          <w:szCs w:val="20"/>
        </w:rPr>
        <w:t>28.33%，</w:t>
      </w:r>
      <w:r>
        <w:rPr>
          <w:color w:val="000000"/>
          <w:spacing w:val="0"/>
          <w:w w:val="100"/>
          <w:position w:val="0"/>
        </w:rPr>
        <w:t>主要原因是公司加大对销售人员的激励、加快海外营销体系 和客服网络建设及进一步加大数字产品市场推广力度；</w:t>
      </w:r>
    </w:p>
    <w:p>
      <w:pPr>
        <w:pStyle w:val="Style40"/>
        <w:keepNext w:val="0"/>
        <w:keepLines w:val="0"/>
        <w:widowControl w:val="0"/>
        <w:shd w:val="clear" w:color="auto" w:fill="auto"/>
        <w:tabs>
          <w:tab w:pos="1021" w:val="left"/>
        </w:tabs>
        <w:bidi w:val="0"/>
        <w:spacing w:before="0" w:after="0" w:line="478" w:lineRule="exact"/>
        <w:ind w:left="0" w:right="0" w:firstLine="440"/>
        <w:jc w:val="both"/>
      </w:pPr>
      <w:bookmarkStart w:id="95" w:name="bookmark95"/>
      <w:r>
        <w:rPr>
          <w:color w:val="000000"/>
          <w:spacing w:val="0"/>
          <w:w w:val="100"/>
          <w:position w:val="0"/>
          <w:sz w:val="20"/>
          <w:szCs w:val="20"/>
        </w:rPr>
        <w:t>（</w:t>
      </w:r>
      <w:bookmarkEnd w:id="95"/>
      <w:r>
        <w:rPr>
          <w:color w:val="000000"/>
          <w:spacing w:val="0"/>
          <w:w w:val="100"/>
          <w:position w:val="0"/>
          <w:sz w:val="20"/>
          <w:szCs w:val="20"/>
        </w:rPr>
        <w:t>3）</w:t>
        <w:tab/>
      </w:r>
      <w:r>
        <w:rPr>
          <w:color w:val="000000"/>
          <w:spacing w:val="0"/>
          <w:w w:val="100"/>
          <w:position w:val="0"/>
        </w:rPr>
        <w:t>管理费用比去年同期增长</w:t>
      </w:r>
      <w:r>
        <w:rPr>
          <w:color w:val="000000"/>
          <w:spacing w:val="0"/>
          <w:w w:val="100"/>
          <w:position w:val="0"/>
          <w:sz w:val="20"/>
          <w:szCs w:val="20"/>
        </w:rPr>
        <w:t>16.67%，</w:t>
      </w:r>
      <w:r>
        <w:rPr>
          <w:color w:val="000000"/>
          <w:spacing w:val="0"/>
          <w:w w:val="100"/>
          <w:position w:val="0"/>
        </w:rPr>
        <w:t>主要原因是合并河南子公司影响，剔除河南子公司数据，管 理费用同比增长</w:t>
      </w:r>
      <w:r>
        <w:rPr>
          <w:color w:val="000000"/>
          <w:spacing w:val="0"/>
          <w:w w:val="100"/>
          <w:position w:val="0"/>
          <w:sz w:val="20"/>
          <w:szCs w:val="20"/>
        </w:rPr>
        <w:t xml:space="preserve">12. </w:t>
      </w:r>
      <w:r>
        <w:rPr>
          <w:color w:val="000000"/>
          <w:spacing w:val="0"/>
          <w:w w:val="100"/>
          <w:position w:val="0"/>
          <w:sz w:val="20"/>
          <w:szCs w:val="20"/>
        </w:rPr>
        <w:t>51%，</w:t>
      </w:r>
      <w:r>
        <w:rPr>
          <w:color w:val="000000"/>
          <w:spacing w:val="0"/>
          <w:w w:val="100"/>
          <w:position w:val="0"/>
        </w:rPr>
        <w:t>主要是公司持续加大对研发的投入及计提的年终奖增加影响；</w:t>
      </w:r>
    </w:p>
    <w:p>
      <w:pPr>
        <w:pStyle w:val="Style40"/>
        <w:keepNext w:val="0"/>
        <w:keepLines w:val="0"/>
        <w:widowControl w:val="0"/>
        <w:shd w:val="clear" w:color="auto" w:fill="auto"/>
        <w:tabs>
          <w:tab w:pos="929" w:val="left"/>
        </w:tabs>
        <w:bidi w:val="0"/>
        <w:spacing w:before="0" w:after="0" w:line="478" w:lineRule="exact"/>
        <w:ind w:left="0" w:right="0" w:firstLine="440"/>
        <w:jc w:val="left"/>
      </w:pPr>
      <w:bookmarkStart w:id="96" w:name="bookmark96"/>
      <w:r>
        <w:rPr>
          <w:color w:val="000000"/>
          <w:spacing w:val="0"/>
          <w:w w:val="100"/>
          <w:position w:val="0"/>
          <w:sz w:val="20"/>
          <w:szCs w:val="20"/>
        </w:rPr>
        <w:t>（</w:t>
      </w:r>
      <w:bookmarkEnd w:id="96"/>
      <w:r>
        <w:rPr>
          <w:color w:val="000000"/>
          <w:spacing w:val="0"/>
          <w:w w:val="100"/>
          <w:position w:val="0"/>
          <w:sz w:val="20"/>
          <w:szCs w:val="20"/>
        </w:rPr>
        <w:t>4）</w:t>
        <w:tab/>
      </w:r>
      <w:r>
        <w:rPr>
          <w:color w:val="000000"/>
          <w:spacing w:val="0"/>
          <w:w w:val="100"/>
          <w:position w:val="0"/>
        </w:rPr>
        <w:t>财务费用比去年同期增长</w:t>
      </w:r>
      <w:r>
        <w:rPr>
          <w:color w:val="000000"/>
          <w:spacing w:val="0"/>
          <w:w w:val="100"/>
          <w:position w:val="0"/>
          <w:sz w:val="20"/>
          <w:szCs w:val="20"/>
        </w:rPr>
        <w:t>185.21%，</w:t>
      </w:r>
      <w:r>
        <w:rPr>
          <w:color w:val="000000"/>
          <w:spacing w:val="0"/>
          <w:w w:val="100"/>
          <w:position w:val="0"/>
        </w:rPr>
        <w:t>主要原因是增加银行贷款导致利息支出增加。</w:t>
      </w:r>
    </w:p>
    <w:p>
      <w:pPr>
        <w:pStyle w:val="Style40"/>
        <w:keepNext w:val="0"/>
        <w:keepLines w:val="0"/>
        <w:widowControl w:val="0"/>
        <w:shd w:val="clear" w:color="auto" w:fill="auto"/>
        <w:tabs>
          <w:tab w:pos="1021" w:val="left"/>
        </w:tabs>
        <w:bidi w:val="0"/>
        <w:spacing w:before="0" w:after="0" w:line="478" w:lineRule="exact"/>
        <w:ind w:left="0" w:right="0" w:firstLine="440"/>
        <w:jc w:val="both"/>
      </w:pPr>
      <w:bookmarkStart w:id="97" w:name="bookmark97"/>
      <w:r>
        <w:rPr>
          <w:color w:val="000000"/>
          <w:spacing w:val="0"/>
          <w:w w:val="100"/>
          <w:position w:val="0"/>
          <w:sz w:val="20"/>
          <w:szCs w:val="20"/>
        </w:rPr>
        <w:t>（</w:t>
      </w:r>
      <w:bookmarkEnd w:id="97"/>
      <w:r>
        <w:rPr>
          <w:color w:val="000000"/>
          <w:spacing w:val="0"/>
          <w:w w:val="100"/>
          <w:position w:val="0"/>
          <w:sz w:val="20"/>
          <w:szCs w:val="20"/>
        </w:rPr>
        <w:t>5）</w:t>
        <w:tab/>
      </w:r>
      <w:r>
        <w:rPr>
          <w:color w:val="000000"/>
          <w:spacing w:val="0"/>
          <w:w w:val="100"/>
          <w:position w:val="0"/>
        </w:rPr>
        <w:t>资产减值损失比去年同期增长</w:t>
      </w:r>
      <w:r>
        <w:rPr>
          <w:color w:val="000000"/>
          <w:spacing w:val="0"/>
          <w:w w:val="100"/>
          <w:position w:val="0"/>
          <w:sz w:val="20"/>
          <w:szCs w:val="20"/>
        </w:rPr>
        <w:t>42.19%，</w:t>
      </w:r>
      <w:r>
        <w:rPr>
          <w:color w:val="000000"/>
          <w:spacing w:val="0"/>
          <w:w w:val="100"/>
          <w:position w:val="0"/>
        </w:rPr>
        <w:t>主要原因是报告期应收账款增加导致计提的应收账款坏 账损失增加；</w:t>
      </w:r>
    </w:p>
    <w:p>
      <w:pPr>
        <w:pStyle w:val="Style40"/>
        <w:keepNext w:val="0"/>
        <w:keepLines w:val="0"/>
        <w:widowControl w:val="0"/>
        <w:shd w:val="clear" w:color="auto" w:fill="auto"/>
        <w:tabs>
          <w:tab w:pos="1006" w:val="left"/>
        </w:tabs>
        <w:bidi w:val="0"/>
        <w:spacing w:before="0" w:after="440" w:line="490" w:lineRule="exact"/>
        <w:ind w:left="0" w:right="0" w:firstLine="440"/>
        <w:jc w:val="both"/>
      </w:pPr>
      <w:bookmarkStart w:id="98" w:name="bookmark98"/>
      <w:r>
        <w:rPr>
          <w:color w:val="000000"/>
          <w:spacing w:val="0"/>
          <w:w w:val="100"/>
          <w:position w:val="0"/>
          <w:sz w:val="20"/>
          <w:szCs w:val="20"/>
        </w:rPr>
        <w:t>（</w:t>
      </w:r>
      <w:bookmarkEnd w:id="98"/>
      <w:r>
        <w:rPr>
          <w:color w:val="000000"/>
          <w:spacing w:val="0"/>
          <w:w w:val="100"/>
          <w:position w:val="0"/>
          <w:sz w:val="20"/>
          <w:szCs w:val="20"/>
        </w:rPr>
        <w:t>6）</w:t>
        <w:tab/>
      </w:r>
      <w:r>
        <w:rPr>
          <w:color w:val="000000"/>
          <w:spacing w:val="0"/>
          <w:w w:val="100"/>
          <w:position w:val="0"/>
        </w:rPr>
        <w:t>所得税比去年同期增长</w:t>
      </w:r>
      <w:r>
        <w:rPr>
          <w:color w:val="000000"/>
          <w:spacing w:val="0"/>
          <w:w w:val="100"/>
          <w:position w:val="0"/>
          <w:sz w:val="20"/>
          <w:szCs w:val="20"/>
        </w:rPr>
        <w:t>1897.53%，</w:t>
      </w:r>
      <w:r>
        <w:rPr>
          <w:color w:val="000000"/>
          <w:spacing w:val="0"/>
          <w:w w:val="100"/>
          <w:position w:val="0"/>
        </w:rPr>
        <w:t>主要原因是报告期内公司利润总额同比增加较多，导致公司 当期应交所得税增加。</w:t>
      </w:r>
    </w:p>
    <w:p>
      <w:pPr>
        <w:pStyle w:val="Style37"/>
        <w:keepNext/>
        <w:keepLines/>
        <w:widowControl w:val="0"/>
        <w:shd w:val="clear" w:color="auto" w:fill="auto"/>
        <w:bidi w:val="0"/>
        <w:spacing w:before="0" w:after="120" w:line="499" w:lineRule="auto"/>
        <w:ind w:left="0" w:right="0" w:firstLine="0"/>
        <w:jc w:val="left"/>
      </w:pPr>
      <w:bookmarkStart w:id="100" w:name="bookmark100"/>
      <w:bookmarkStart w:id="101" w:name="bookmark101"/>
      <w:bookmarkStart w:id="102" w:name="bookmark102"/>
      <w:bookmarkStart w:id="99" w:name="bookmark99"/>
      <w:r>
        <w:rPr>
          <w:rFonts w:ascii="Times New Roman" w:eastAsia="Times New Roman" w:hAnsi="Times New Roman" w:cs="Times New Roman"/>
          <w:color w:val="000000"/>
          <w:spacing w:val="0"/>
          <w:w w:val="100"/>
          <w:position w:val="0"/>
        </w:rPr>
        <w:t>5</w:t>
      </w:r>
      <w:bookmarkEnd w:id="101"/>
      <w:r>
        <w:rPr>
          <w:color w:val="000000"/>
          <w:spacing w:val="0"/>
          <w:w w:val="100"/>
          <w:position w:val="0"/>
        </w:rPr>
        <w:t>、研发支出</w:t>
      </w:r>
      <w:bookmarkEnd w:id="100"/>
      <w:bookmarkEnd w:id="102"/>
      <w:bookmarkEnd w:id="99"/>
    </w:p>
    <w:p>
      <w:pPr>
        <w:pStyle w:val="Style30"/>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单位：元</w:t>
      </w:r>
    </w:p>
    <w:tbl>
      <w:tblPr>
        <w:tblOverlap w:val="never"/>
        <w:jc w:val="center"/>
        <w:tblLayout w:type="fixed"/>
      </w:tblPr>
      <w:tblGrid>
        <w:gridCol w:w="2294"/>
        <w:gridCol w:w="1954"/>
        <w:gridCol w:w="2400"/>
        <w:gridCol w:w="2429"/>
      </w:tblGrid>
      <w:tr>
        <w:trPr>
          <w:trHeight w:val="37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项目名称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left"/>
              <w:rPr>
                <w:sz w:val="19"/>
                <w:szCs w:val="19"/>
              </w:rPr>
            </w:pPr>
            <w:r>
              <w:rPr>
                <w:rFonts w:ascii="Times New Roman" w:eastAsia="Times New Roman" w:hAnsi="Times New Roman" w:cs="Times New Roman"/>
                <w:color w:val="000000"/>
                <w:spacing w:val="0"/>
                <w:w w:val="100"/>
                <w:position w:val="0"/>
                <w:sz w:val="20"/>
                <w:szCs w:val="20"/>
              </w:rPr>
              <w:t xml:space="preserve">2013 </w:t>
            </w:r>
            <w:r>
              <w:rPr>
                <w:color w:val="000000"/>
                <w:spacing w:val="0"/>
                <w:w w:val="100"/>
                <w:position w:val="0"/>
                <w:sz w:val="19"/>
                <w:szCs w:val="19"/>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20"/>
                <w:szCs w:val="20"/>
              </w:rPr>
              <w:t xml:space="preserve">2012 </w:t>
            </w:r>
            <w:r>
              <w:rPr>
                <w:color w:val="000000"/>
                <w:spacing w:val="0"/>
                <w:w w:val="100"/>
                <w:position w:val="0"/>
                <w:sz w:val="19"/>
                <w:szCs w:val="19"/>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rFonts w:ascii="Times New Roman" w:eastAsia="Times New Roman" w:hAnsi="Times New Roman" w:cs="Times New Roman"/>
                <w:color w:val="000000"/>
                <w:spacing w:val="0"/>
                <w:w w:val="100"/>
                <w:position w:val="0"/>
                <w:sz w:val="20"/>
                <w:szCs w:val="20"/>
              </w:rPr>
              <w:t xml:space="preserve">2011 </w:t>
            </w:r>
            <w:r>
              <w:rPr>
                <w:color w:val="000000"/>
                <w:spacing w:val="0"/>
                <w:w w:val="100"/>
                <w:position w:val="0"/>
                <w:sz w:val="19"/>
                <w:szCs w:val="19"/>
              </w:rPr>
              <w:t>年</w:t>
            </w:r>
          </w:p>
        </w:tc>
      </w:tr>
      <w:tr>
        <w:trPr>
          <w:trHeight w:val="36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研发支出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225,607,312.11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186,410,520.77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151,410,505.84</w:t>
            </w:r>
          </w:p>
        </w:tc>
      </w:tr>
      <w:tr>
        <w:trPr>
          <w:trHeight w:val="36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占营业收入比重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left"/>
              <w:rPr>
                <w:sz w:val="20"/>
                <w:szCs w:val="20"/>
              </w:rPr>
            </w:pPr>
            <w:r>
              <w:rPr>
                <w:rFonts w:ascii="Times New Roman" w:eastAsia="Times New Roman" w:hAnsi="Times New Roman" w:cs="Times New Roman"/>
                <w:color w:val="000000"/>
                <w:spacing w:val="0"/>
                <w:w w:val="100"/>
                <w:position w:val="0"/>
                <w:sz w:val="20"/>
                <w:szCs w:val="20"/>
              </w:rPr>
              <w:t>13.40%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12.18%</w:t>
            </w:r>
          </w:p>
        </w:tc>
      </w:tr>
      <w:tr>
        <w:trPr>
          <w:trHeight w:val="37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占净资产比重</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left"/>
              <w:rPr>
                <w:sz w:val="20"/>
                <w:szCs w:val="20"/>
              </w:rPr>
            </w:pPr>
            <w:r>
              <w:rPr>
                <w:rFonts w:ascii="Times New Roman" w:eastAsia="Times New Roman" w:hAnsi="Times New Roman" w:cs="Times New Roman"/>
                <w:color w:val="000000"/>
                <w:spacing w:val="0"/>
                <w:w w:val="100"/>
                <w:position w:val="0"/>
                <w:sz w:val="20"/>
                <w:szCs w:val="20"/>
              </w:rPr>
              <w:t>11.41%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8.33%</w:t>
            </w:r>
          </w:p>
        </w:tc>
      </w:tr>
    </w:tbl>
    <w:p>
      <w:pPr>
        <w:pStyle w:val="Style30"/>
        <w:keepNext w:val="0"/>
        <w:keepLines w:val="0"/>
        <w:widowControl w:val="0"/>
        <w:shd w:val="clear" w:color="auto" w:fill="auto"/>
        <w:bidi w:val="0"/>
        <w:spacing w:before="0" w:after="0" w:line="240" w:lineRule="auto"/>
        <w:ind w:left="120" w:right="0" w:firstLine="0"/>
        <w:jc w:val="left"/>
        <w:rPr>
          <w:sz w:val="19"/>
          <w:szCs w:val="19"/>
        </w:rPr>
      </w:pPr>
      <w:r>
        <w:rPr>
          <w:color w:val="000000"/>
          <w:spacing w:val="0"/>
          <w:w w:val="100"/>
          <w:position w:val="0"/>
          <w:sz w:val="20"/>
          <w:szCs w:val="20"/>
        </w:rPr>
        <w:t>2013</w:t>
      </w:r>
      <w:r>
        <w:rPr>
          <w:color w:val="000000"/>
          <w:spacing w:val="0"/>
          <w:w w:val="100"/>
          <w:position w:val="0"/>
          <w:sz w:val="19"/>
          <w:szCs w:val="19"/>
        </w:rPr>
        <w:t>年公司继续保持研发的高投入，投入重点为数字产品的研究和开发。</w:t>
      </w:r>
    </w:p>
    <w:p>
      <w:pPr>
        <w:widowControl w:val="0"/>
        <w:spacing w:after="439" w:line="1" w:lineRule="exact"/>
      </w:pPr>
    </w:p>
    <w:p>
      <w:pPr>
        <w:pStyle w:val="Style37"/>
        <w:keepNext/>
        <w:keepLines/>
        <w:widowControl w:val="0"/>
        <w:shd w:val="clear" w:color="auto" w:fill="auto"/>
        <w:bidi w:val="0"/>
        <w:spacing w:before="0" w:after="380" w:line="240" w:lineRule="auto"/>
        <w:ind w:left="0" w:right="0" w:firstLine="0"/>
        <w:jc w:val="left"/>
      </w:pPr>
      <w:bookmarkStart w:id="103" w:name="bookmark103"/>
      <w:bookmarkStart w:id="104" w:name="bookmark104"/>
      <w:bookmarkStart w:id="105" w:name="bookmark105"/>
      <w:bookmarkStart w:id="106" w:name="bookmark106"/>
      <w:r>
        <w:rPr>
          <w:rFonts w:ascii="Times New Roman" w:eastAsia="Times New Roman" w:hAnsi="Times New Roman" w:cs="Times New Roman"/>
          <w:color w:val="000000"/>
          <w:spacing w:val="0"/>
          <w:w w:val="100"/>
          <w:position w:val="0"/>
        </w:rPr>
        <w:t>6</w:t>
      </w:r>
      <w:bookmarkEnd w:id="105"/>
      <w:r>
        <w:rPr>
          <w:color w:val="000000"/>
          <w:spacing w:val="0"/>
          <w:w w:val="100"/>
          <w:position w:val="0"/>
        </w:rPr>
        <w:t>、现金流</w:t>
      </w:r>
      <w:bookmarkEnd w:id="103"/>
      <w:bookmarkEnd w:id="104"/>
      <w:bookmarkEnd w:id="106"/>
    </w:p>
    <w:p>
      <w:pPr>
        <w:pStyle w:val="Style32"/>
        <w:keepNext w:val="0"/>
        <w:keepLines w:val="0"/>
        <w:widowControl w:val="0"/>
        <w:shd w:val="clear" w:color="auto" w:fill="auto"/>
        <w:bidi w:val="0"/>
        <w:spacing w:before="0" w:after="380" w:line="240" w:lineRule="auto"/>
        <w:ind w:left="0" w:right="0" w:firstLine="0"/>
        <w:jc w:val="right"/>
        <w:sectPr>
          <w:headerReference w:type="default" r:id="rId35"/>
          <w:footerReference w:type="default" r:id="rId36"/>
          <w:headerReference w:type="even" r:id="rId37"/>
          <w:footerReference w:type="even" r:id="rId38"/>
          <w:footnotePr>
            <w:pos w:val="pageBottom"/>
            <w:numFmt w:val="decimal"/>
            <w:numRestart w:val="continuous"/>
          </w:footnotePr>
          <w:pgSz w:w="11900" w:h="16840"/>
          <w:pgMar w:top="1142" w:right="1050" w:bottom="1134" w:left="1059"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同比增减（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1,719,257,159.05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1,259,502,264.93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1,642,655,341.48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1,297,073,147.91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26.64%</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经营活动产生的现金流量净 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76,601,817.57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-37,570,882.98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303.89%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196,328,824.15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35,633,769.27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450.96%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589,368,940.91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509,702,911.62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15.63%</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投资活动产生的现金流量净 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-393,040,116.76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-474,069,142.35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860,946,243.64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413,684,311.00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108.12%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505,380,613.76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306,074,583.33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65.12%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筹资活动产生的现金流量净 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355,565,629.88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107,609,727.67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230.42%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32,741,018.60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-400,272,919.87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108.18%</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相关数据同比发生变动</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以上的原因说明</w:t>
      </w:r>
    </w:p>
    <w:p>
      <w:pPr>
        <w:widowControl w:val="0"/>
        <w:spacing w:after="99" w:line="1" w:lineRule="exact"/>
      </w:pPr>
    </w:p>
    <w:p>
      <w:pPr>
        <w:pStyle w:val="Style3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tabs>
          <w:tab w:pos="928" w:val="left"/>
        </w:tabs>
        <w:bidi w:val="0"/>
        <w:spacing w:before="0" w:after="0" w:line="473" w:lineRule="exact"/>
        <w:ind w:left="0" w:right="0" w:firstLine="440"/>
        <w:jc w:val="both"/>
      </w:pPr>
      <w:bookmarkStart w:id="107" w:name="bookmark107"/>
      <w:r>
        <w:rPr>
          <w:color w:val="000000"/>
          <w:spacing w:val="0"/>
          <w:w w:val="100"/>
          <w:position w:val="0"/>
          <w:sz w:val="20"/>
          <w:szCs w:val="20"/>
        </w:rPr>
        <w:t>（</w:t>
      </w:r>
      <w:bookmarkEnd w:id="107"/>
      <w:r>
        <w:rPr>
          <w:color w:val="000000"/>
          <w:spacing w:val="0"/>
          <w:w w:val="100"/>
          <w:position w:val="0"/>
          <w:sz w:val="20"/>
          <w:szCs w:val="20"/>
        </w:rPr>
        <w:t>1）</w:t>
        <w:tab/>
      </w:r>
      <w:r>
        <w:rPr>
          <w:color w:val="000000"/>
          <w:spacing w:val="0"/>
          <w:w w:val="100"/>
          <w:position w:val="0"/>
        </w:rPr>
        <w:t>经营活动现金流量</w:t>
      </w:r>
    </w:p>
    <w:p>
      <w:pPr>
        <w:pStyle w:val="Style40"/>
        <w:keepNext w:val="0"/>
        <w:keepLines w:val="0"/>
        <w:widowControl w:val="0"/>
        <w:shd w:val="clear" w:color="auto" w:fill="auto"/>
        <w:bidi w:val="0"/>
        <w:spacing w:before="0" w:after="0" w:line="485" w:lineRule="exact"/>
        <w:ind w:left="0" w:right="0" w:firstLine="440"/>
        <w:jc w:val="both"/>
      </w:pPr>
      <w:r>
        <w:rPr>
          <w:color w:val="000000"/>
          <w:spacing w:val="0"/>
          <w:w w:val="100"/>
          <w:position w:val="0"/>
          <w:sz w:val="20"/>
          <w:szCs w:val="20"/>
        </w:rPr>
        <w:t>2013</w:t>
      </w:r>
      <w:r>
        <w:rPr>
          <w:color w:val="000000"/>
          <w:spacing w:val="0"/>
          <w:w w:val="100"/>
          <w:position w:val="0"/>
        </w:rPr>
        <w:t>年，经营活动产生的现金流入</w:t>
      </w:r>
      <w:r>
        <w:rPr>
          <w:color w:val="000000"/>
          <w:spacing w:val="0"/>
          <w:w w:val="100"/>
          <w:position w:val="0"/>
          <w:sz w:val="20"/>
          <w:szCs w:val="20"/>
        </w:rPr>
        <w:t>171,925.72</w:t>
      </w:r>
      <w:r>
        <w:rPr>
          <w:color w:val="000000"/>
          <w:spacing w:val="0"/>
          <w:w w:val="100"/>
          <w:position w:val="0"/>
        </w:rPr>
        <w:t>万元，比去年同期增长</w:t>
      </w:r>
      <w:r>
        <w:rPr>
          <w:color w:val="000000"/>
          <w:spacing w:val="0"/>
          <w:w w:val="100"/>
          <w:position w:val="0"/>
          <w:sz w:val="20"/>
          <w:szCs w:val="20"/>
        </w:rPr>
        <w:t>36.50%，</w:t>
      </w:r>
      <w:r>
        <w:rPr>
          <w:color w:val="000000"/>
          <w:spacing w:val="0"/>
          <w:w w:val="100"/>
          <w:position w:val="0"/>
        </w:rPr>
        <w:t>主要原因是公司收入 大幅增长收到货款增加所致；</w:t>
      </w:r>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sz w:val="20"/>
          <w:szCs w:val="20"/>
        </w:rPr>
        <w:t>2013</w:t>
      </w:r>
      <w:r>
        <w:rPr>
          <w:color w:val="000000"/>
          <w:spacing w:val="0"/>
          <w:w w:val="100"/>
          <w:position w:val="0"/>
        </w:rPr>
        <w:t>年，经营活动产生的现金流出</w:t>
      </w:r>
      <w:r>
        <w:rPr>
          <w:color w:val="000000"/>
          <w:spacing w:val="0"/>
          <w:w w:val="100"/>
          <w:position w:val="0"/>
          <w:sz w:val="20"/>
          <w:szCs w:val="20"/>
        </w:rPr>
        <w:t>164,265.53</w:t>
      </w:r>
      <w:r>
        <w:rPr>
          <w:color w:val="000000"/>
          <w:spacing w:val="0"/>
          <w:w w:val="100"/>
          <w:position w:val="0"/>
        </w:rPr>
        <w:t>万元，比去年同期增长</w:t>
      </w:r>
      <w:r>
        <w:rPr>
          <w:color w:val="000000"/>
          <w:spacing w:val="0"/>
          <w:w w:val="100"/>
          <w:position w:val="0"/>
          <w:sz w:val="20"/>
          <w:szCs w:val="20"/>
        </w:rPr>
        <w:t>26.64%，</w:t>
      </w:r>
      <w:r>
        <w:rPr>
          <w:color w:val="000000"/>
          <w:spacing w:val="0"/>
          <w:w w:val="100"/>
          <w:position w:val="0"/>
        </w:rPr>
        <w:t>主要原因是为了公司 业务发展，报告期内公司购买商品、接受劳务支付的现金同比增加</w:t>
      </w:r>
      <w:r>
        <w:rPr>
          <w:color w:val="000000"/>
          <w:spacing w:val="0"/>
          <w:w w:val="100"/>
          <w:position w:val="0"/>
          <w:sz w:val="20"/>
          <w:szCs w:val="20"/>
        </w:rPr>
        <w:t>19,262.39</w:t>
      </w:r>
      <w:r>
        <w:rPr>
          <w:color w:val="000000"/>
          <w:spacing w:val="0"/>
          <w:w w:val="100"/>
          <w:position w:val="0"/>
        </w:rPr>
        <w:t>万元，支付给职工以及为职 工支付的现金同比增加</w:t>
      </w:r>
      <w:r>
        <w:rPr>
          <w:color w:val="000000"/>
          <w:spacing w:val="0"/>
          <w:w w:val="100"/>
          <w:position w:val="0"/>
          <w:sz w:val="20"/>
          <w:szCs w:val="20"/>
        </w:rPr>
        <w:t xml:space="preserve">5, </w:t>
      </w:r>
      <w:r>
        <w:rPr>
          <w:color w:val="000000"/>
          <w:spacing w:val="0"/>
          <w:w w:val="100"/>
          <w:position w:val="0"/>
          <w:sz w:val="20"/>
          <w:szCs w:val="20"/>
        </w:rPr>
        <w:t>646.45</w:t>
      </w:r>
      <w:r>
        <w:rPr>
          <w:color w:val="000000"/>
          <w:spacing w:val="0"/>
          <w:w w:val="100"/>
          <w:position w:val="0"/>
        </w:rPr>
        <w:t>万元，支付的各项税费同比增加</w:t>
      </w:r>
      <w:r>
        <w:rPr>
          <w:color w:val="000000"/>
          <w:spacing w:val="0"/>
          <w:w w:val="100"/>
          <w:position w:val="0"/>
          <w:sz w:val="20"/>
          <w:szCs w:val="20"/>
        </w:rPr>
        <w:t>4,385.73</w:t>
      </w:r>
      <w:r>
        <w:rPr>
          <w:color w:val="000000"/>
          <w:spacing w:val="0"/>
          <w:w w:val="100"/>
          <w:position w:val="0"/>
        </w:rPr>
        <w:t>万元，支付其他与经营活动有 关的现金同比增加</w:t>
      </w:r>
      <w:r>
        <w:rPr>
          <w:color w:val="000000"/>
          <w:spacing w:val="0"/>
          <w:w w:val="100"/>
          <w:position w:val="0"/>
          <w:sz w:val="20"/>
          <w:szCs w:val="20"/>
        </w:rPr>
        <w:t xml:space="preserve">5,263. </w:t>
      </w:r>
      <w:r>
        <w:rPr>
          <w:color w:val="000000"/>
          <w:spacing w:val="0"/>
          <w:w w:val="100"/>
          <w:position w:val="0"/>
          <w:sz w:val="20"/>
          <w:szCs w:val="20"/>
        </w:rPr>
        <w:t>66</w:t>
      </w:r>
      <w:r>
        <w:rPr>
          <w:color w:val="000000"/>
          <w:spacing w:val="0"/>
          <w:w w:val="100"/>
          <w:position w:val="0"/>
        </w:rPr>
        <w:t>万元；</w:t>
      </w:r>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sz w:val="20"/>
          <w:szCs w:val="20"/>
        </w:rPr>
        <w:t>2013</w:t>
      </w:r>
      <w:r>
        <w:rPr>
          <w:color w:val="000000"/>
          <w:spacing w:val="0"/>
          <w:w w:val="100"/>
          <w:position w:val="0"/>
        </w:rPr>
        <w:t>年，经营活动产生的现金流量净额为</w:t>
      </w:r>
      <w:r>
        <w:rPr>
          <w:color w:val="000000"/>
          <w:spacing w:val="0"/>
          <w:w w:val="100"/>
          <w:position w:val="0"/>
          <w:sz w:val="20"/>
          <w:szCs w:val="20"/>
        </w:rPr>
        <w:t>7,660.18</w:t>
      </w:r>
      <w:r>
        <w:rPr>
          <w:color w:val="000000"/>
          <w:spacing w:val="0"/>
          <w:w w:val="100"/>
          <w:position w:val="0"/>
        </w:rPr>
        <w:t>万元，比去年同期增加</w:t>
      </w:r>
      <w:r>
        <w:rPr>
          <w:color w:val="000000"/>
          <w:spacing w:val="0"/>
          <w:w w:val="100"/>
          <w:position w:val="0"/>
          <w:sz w:val="20"/>
          <w:szCs w:val="20"/>
        </w:rPr>
        <w:t>11,417.27</w:t>
      </w:r>
      <w:r>
        <w:rPr>
          <w:color w:val="000000"/>
          <w:spacing w:val="0"/>
          <w:w w:val="100"/>
          <w:position w:val="0"/>
        </w:rPr>
        <w:t>万元。</w:t>
      </w:r>
    </w:p>
    <w:p>
      <w:pPr>
        <w:pStyle w:val="Style40"/>
        <w:keepNext w:val="0"/>
        <w:keepLines w:val="0"/>
        <w:widowControl w:val="0"/>
        <w:shd w:val="clear" w:color="auto" w:fill="auto"/>
        <w:tabs>
          <w:tab w:pos="928" w:val="left"/>
        </w:tabs>
        <w:bidi w:val="0"/>
        <w:spacing w:before="0" w:after="0" w:line="473" w:lineRule="exact"/>
        <w:ind w:left="0" w:right="0" w:firstLine="440"/>
        <w:jc w:val="both"/>
      </w:pPr>
      <w:bookmarkStart w:id="108" w:name="bookmark108"/>
      <w:r>
        <w:rPr>
          <w:color w:val="000000"/>
          <w:spacing w:val="0"/>
          <w:w w:val="100"/>
          <w:position w:val="0"/>
          <w:sz w:val="20"/>
          <w:szCs w:val="20"/>
        </w:rPr>
        <w:t>（</w:t>
      </w:r>
      <w:bookmarkEnd w:id="108"/>
      <w:r>
        <w:rPr>
          <w:color w:val="000000"/>
          <w:spacing w:val="0"/>
          <w:w w:val="100"/>
          <w:position w:val="0"/>
          <w:sz w:val="20"/>
          <w:szCs w:val="20"/>
        </w:rPr>
        <w:t>2）</w:t>
        <w:tab/>
      </w:r>
      <w:r>
        <w:rPr>
          <w:color w:val="000000"/>
          <w:spacing w:val="0"/>
          <w:w w:val="100"/>
          <w:position w:val="0"/>
        </w:rPr>
        <w:t>投资活动现金流量</w:t>
      </w:r>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sz w:val="20"/>
          <w:szCs w:val="20"/>
        </w:rPr>
        <w:t>2013</w:t>
      </w:r>
      <w:r>
        <w:rPr>
          <w:color w:val="000000"/>
          <w:spacing w:val="0"/>
          <w:w w:val="100"/>
          <w:position w:val="0"/>
        </w:rPr>
        <w:t>年，投资活动产生的现金流量净额为</w:t>
      </w:r>
      <w:r>
        <w:rPr>
          <w:color w:val="000000"/>
          <w:spacing w:val="0"/>
          <w:w w:val="100"/>
          <w:position w:val="0"/>
          <w:sz w:val="20"/>
          <w:szCs w:val="20"/>
        </w:rPr>
        <w:t xml:space="preserve">-39, 304. </w:t>
      </w:r>
      <w:r>
        <w:rPr>
          <w:color w:val="000000"/>
          <w:spacing w:val="0"/>
          <w:w w:val="100"/>
          <w:position w:val="0"/>
          <w:sz w:val="20"/>
          <w:szCs w:val="20"/>
        </w:rPr>
        <w:t>01</w:t>
      </w:r>
      <w:r>
        <w:rPr>
          <w:color w:val="000000"/>
          <w:spacing w:val="0"/>
          <w:w w:val="100"/>
          <w:position w:val="0"/>
        </w:rPr>
        <w:t>万元，比去年同期增长</w:t>
      </w:r>
      <w:r>
        <w:rPr>
          <w:color w:val="000000"/>
          <w:spacing w:val="0"/>
          <w:w w:val="100"/>
          <w:position w:val="0"/>
          <w:sz w:val="20"/>
          <w:szCs w:val="20"/>
        </w:rPr>
        <w:t>17.09%，</w:t>
      </w:r>
      <w:r>
        <w:rPr>
          <w:color w:val="000000"/>
          <w:spacing w:val="0"/>
          <w:w w:val="100"/>
          <w:position w:val="0"/>
        </w:rPr>
        <w:t>主要原因是</w:t>
      </w:r>
      <w:r>
        <w:rPr>
          <w:color w:val="000000"/>
          <w:spacing w:val="0"/>
          <w:w w:val="100"/>
          <w:position w:val="0"/>
          <w:sz w:val="20"/>
          <w:szCs w:val="20"/>
        </w:rPr>
        <w:t xml:space="preserve">2012 </w:t>
      </w:r>
      <w:r>
        <w:rPr>
          <w:color w:val="000000"/>
          <w:spacing w:val="0"/>
          <w:w w:val="100"/>
          <w:position w:val="0"/>
        </w:rPr>
        <w:t>年收购深圳市海天达科技有限公司支付的股权转让净额和用于收购德国</w:t>
      </w:r>
      <w:r>
        <w:rPr>
          <w:color w:val="000000"/>
          <w:spacing w:val="0"/>
          <w:w w:val="100"/>
          <w:position w:val="0"/>
          <w:sz w:val="20"/>
          <w:szCs w:val="20"/>
        </w:rPr>
        <w:t>HMF</w:t>
      </w:r>
      <w:r>
        <w:rPr>
          <w:color w:val="000000"/>
          <w:spacing w:val="0"/>
          <w:w w:val="100"/>
          <w:position w:val="0"/>
        </w:rPr>
        <w:t>公司的项目运作费，今年无此 类项目；</w:t>
      </w:r>
    </w:p>
    <w:p>
      <w:pPr>
        <w:pStyle w:val="Style40"/>
        <w:keepNext w:val="0"/>
        <w:keepLines w:val="0"/>
        <w:widowControl w:val="0"/>
        <w:shd w:val="clear" w:color="auto" w:fill="auto"/>
        <w:tabs>
          <w:tab w:pos="928" w:val="left"/>
        </w:tabs>
        <w:bidi w:val="0"/>
        <w:spacing w:before="0" w:after="0" w:line="480" w:lineRule="exact"/>
        <w:ind w:left="0" w:right="0" w:firstLine="440"/>
        <w:jc w:val="both"/>
      </w:pPr>
      <w:bookmarkStart w:id="109" w:name="bookmark109"/>
      <w:r>
        <w:rPr>
          <w:color w:val="000000"/>
          <w:spacing w:val="0"/>
          <w:w w:val="100"/>
          <w:position w:val="0"/>
          <w:sz w:val="20"/>
          <w:szCs w:val="20"/>
        </w:rPr>
        <w:t>（</w:t>
      </w:r>
      <w:bookmarkEnd w:id="109"/>
      <w:r>
        <w:rPr>
          <w:color w:val="000000"/>
          <w:spacing w:val="0"/>
          <w:w w:val="100"/>
          <w:position w:val="0"/>
          <w:sz w:val="20"/>
          <w:szCs w:val="20"/>
        </w:rPr>
        <w:t>3）</w:t>
        <w:tab/>
      </w:r>
      <w:r>
        <w:rPr>
          <w:color w:val="000000"/>
          <w:spacing w:val="0"/>
          <w:w w:val="100"/>
          <w:position w:val="0"/>
        </w:rPr>
        <w:t>筹资活动现金流量</w:t>
      </w:r>
    </w:p>
    <w:p>
      <w:pPr>
        <w:pStyle w:val="Style40"/>
        <w:keepNext w:val="0"/>
        <w:keepLines w:val="0"/>
        <w:widowControl w:val="0"/>
        <w:shd w:val="clear" w:color="auto" w:fill="auto"/>
        <w:bidi w:val="0"/>
        <w:spacing w:before="0" w:after="0" w:line="480" w:lineRule="exact"/>
        <w:ind w:left="0" w:right="0" w:firstLine="440"/>
        <w:jc w:val="both"/>
      </w:pPr>
      <w:r>
        <w:rPr>
          <w:color w:val="000000"/>
          <w:spacing w:val="0"/>
          <w:w w:val="100"/>
          <w:position w:val="0"/>
          <w:sz w:val="20"/>
          <w:szCs w:val="20"/>
        </w:rPr>
        <w:t>2013</w:t>
      </w:r>
      <w:r>
        <w:rPr>
          <w:color w:val="000000"/>
          <w:spacing w:val="0"/>
          <w:w w:val="100"/>
          <w:position w:val="0"/>
        </w:rPr>
        <w:t>年，筹资活动产生的现金流量净额为</w:t>
      </w:r>
      <w:r>
        <w:rPr>
          <w:color w:val="000000"/>
          <w:spacing w:val="0"/>
          <w:w w:val="100"/>
          <w:position w:val="0"/>
          <w:sz w:val="20"/>
          <w:szCs w:val="20"/>
        </w:rPr>
        <w:t>36,211.08</w:t>
      </w:r>
      <w:r>
        <w:rPr>
          <w:color w:val="000000"/>
          <w:spacing w:val="0"/>
          <w:w w:val="100"/>
          <w:position w:val="0"/>
        </w:rPr>
        <w:t>万元，比去年同期增长</w:t>
      </w:r>
      <w:r>
        <w:rPr>
          <w:color w:val="000000"/>
          <w:spacing w:val="0"/>
          <w:w w:val="100"/>
          <w:position w:val="0"/>
          <w:sz w:val="20"/>
          <w:szCs w:val="20"/>
        </w:rPr>
        <w:t>236.50%，</w:t>
      </w:r>
      <w:r>
        <w:rPr>
          <w:color w:val="000000"/>
          <w:spacing w:val="0"/>
          <w:w w:val="100"/>
          <w:position w:val="0"/>
        </w:rPr>
        <w:t>主要原因是报 告期公司银行借款增加；</w:t>
      </w:r>
    </w:p>
    <w:p>
      <w:pPr>
        <w:pStyle w:val="Style40"/>
        <w:keepNext w:val="0"/>
        <w:keepLines w:val="0"/>
        <w:widowControl w:val="0"/>
        <w:shd w:val="clear" w:color="auto" w:fill="auto"/>
        <w:tabs>
          <w:tab w:pos="928" w:val="left"/>
        </w:tabs>
        <w:bidi w:val="0"/>
        <w:spacing w:before="0" w:after="0" w:line="480" w:lineRule="exact"/>
        <w:ind w:left="0" w:right="0" w:firstLine="440"/>
        <w:jc w:val="both"/>
      </w:pPr>
      <w:bookmarkStart w:id="110" w:name="bookmark110"/>
      <w:r>
        <w:rPr>
          <w:color w:val="000000"/>
          <w:spacing w:val="0"/>
          <w:w w:val="100"/>
          <w:position w:val="0"/>
          <w:sz w:val="20"/>
          <w:szCs w:val="20"/>
        </w:rPr>
        <w:t>（</w:t>
      </w:r>
      <w:bookmarkEnd w:id="110"/>
      <w:r>
        <w:rPr>
          <w:color w:val="000000"/>
          <w:spacing w:val="0"/>
          <w:w w:val="100"/>
          <w:position w:val="0"/>
          <w:sz w:val="20"/>
          <w:szCs w:val="20"/>
        </w:rPr>
        <w:t>4）</w:t>
        <w:tab/>
      </w:r>
      <w:r>
        <w:rPr>
          <w:color w:val="000000"/>
          <w:spacing w:val="0"/>
          <w:w w:val="100"/>
          <w:position w:val="0"/>
        </w:rPr>
        <w:t>现金及现金等价物净增加额</w:t>
      </w:r>
      <w:r>
        <w:br w:type="page"/>
      </w:r>
    </w:p>
    <w:p>
      <w:pPr>
        <w:pStyle w:val="Style40"/>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现金及现金等价物净增加额为</w:t>
      </w:r>
      <w:r>
        <w:rPr>
          <w:color w:val="000000"/>
          <w:spacing w:val="0"/>
          <w:w w:val="100"/>
          <w:position w:val="0"/>
          <w:sz w:val="20"/>
          <w:szCs w:val="20"/>
        </w:rPr>
        <w:t>3,274.10</w:t>
      </w:r>
      <w:r>
        <w:rPr>
          <w:color w:val="000000"/>
          <w:spacing w:val="0"/>
          <w:w w:val="100"/>
          <w:position w:val="0"/>
        </w:rPr>
        <w:t>万元。</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报告期内公司经营活动的现金流量与本年度净利润存在重大差异的原因说明</w:t>
      </w:r>
    </w:p>
    <w:p>
      <w:pPr>
        <w:pStyle w:val="Style3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left"/>
      </w:pPr>
      <w:bookmarkStart w:id="111" w:name="bookmark111"/>
      <w:bookmarkStart w:id="112" w:name="bookmark112"/>
      <w:bookmarkStart w:id="113" w:name="bookmark113"/>
      <w:bookmarkStart w:id="114" w:name="bookmark114"/>
      <w:r>
        <w:rPr>
          <w:color w:val="000000"/>
          <w:spacing w:val="0"/>
          <w:w w:val="100"/>
          <w:position w:val="0"/>
        </w:rPr>
        <w:t>三</w:t>
      </w:r>
      <w:bookmarkEnd w:id="113"/>
      <w:r>
        <w:rPr>
          <w:color w:val="000000"/>
          <w:spacing w:val="0"/>
          <w:w w:val="100"/>
          <w:position w:val="0"/>
        </w:rPr>
        <w:t>、主营业务构成情况</w:t>
      </w:r>
      <w:bookmarkEnd w:id="111"/>
      <w:bookmarkEnd w:id="112"/>
      <w:bookmarkEnd w:id="11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3"/>
        <w:gridCol w:w="1368"/>
        <w:gridCol w:w="1368"/>
        <w:gridCol w:w="1363"/>
        <w:gridCol w:w="1368"/>
        <w:gridCol w:w="1382"/>
      </w:tblGrid>
      <w:tr>
        <w:trPr>
          <w:trHeight w:val="7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left"/>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毛利率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营业收入比上年 同期增减（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营业成本比上年 同期增减（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毛利率比上年同 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专业无线通信设 备制造业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1,429,449,882.71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657,264,076.00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OEM</w:t>
            </w:r>
            <w:r>
              <w:rPr>
                <w:color w:val="000000"/>
                <w:spacing w:val="0"/>
                <w:w w:val="100"/>
                <w:position w:val="0"/>
              </w:rPr>
              <w:t>及其他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221,486,721.49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214,520,766.92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268.08%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266.52%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0.41%</w:t>
            </w:r>
          </w:p>
        </w:tc>
      </w:tr>
      <w:tr>
        <w:trPr>
          <w:trHeight w:val="398"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925,023,190.58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439,539,066.75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504,426,692.13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217,725,009.25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76.55%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40,104,044.95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37,800,467.12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181,382,676.54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176,720,299.80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751,746,477.88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476,349,600.39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126.36%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-10.73%</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899,190,126.32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395,435,242.53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56.02%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w:t>
            </w:r>
          </w:p>
        </w:tc>
      </w:tr>
    </w:tbl>
    <w:p>
      <w:pPr>
        <w:pStyle w:val="Style32"/>
        <w:keepNext w:val="0"/>
        <w:keepLines w:val="0"/>
        <w:widowControl w:val="0"/>
        <w:shd w:val="clear" w:color="auto" w:fill="auto"/>
        <w:bidi w:val="0"/>
        <w:spacing w:before="0" w:after="360" w:line="341" w:lineRule="exact"/>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年按报告期末口径调整后的主营业务数据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360" w:line="240" w:lineRule="auto"/>
        <w:ind w:left="0" w:right="0" w:firstLine="0"/>
        <w:jc w:val="left"/>
      </w:pPr>
      <w:bookmarkStart w:id="115" w:name="bookmark115"/>
      <w:bookmarkStart w:id="116" w:name="bookmark116"/>
      <w:bookmarkStart w:id="117" w:name="bookmark117"/>
      <w:bookmarkStart w:id="118" w:name="bookmark118"/>
      <w:r>
        <w:rPr>
          <w:color w:val="000000"/>
          <w:spacing w:val="0"/>
          <w:w w:val="100"/>
          <w:position w:val="0"/>
        </w:rPr>
        <w:t>四</w:t>
      </w:r>
      <w:bookmarkEnd w:id="117"/>
      <w:r>
        <w:rPr>
          <w:color w:val="000000"/>
          <w:spacing w:val="0"/>
          <w:w w:val="100"/>
          <w:position w:val="0"/>
        </w:rPr>
        <w:t>、资产、负债状况分析</w:t>
      </w:r>
      <w:bookmarkEnd w:id="115"/>
      <w:bookmarkEnd w:id="116"/>
      <w:bookmarkEnd w:id="118"/>
    </w:p>
    <w:p>
      <w:pPr>
        <w:pStyle w:val="Style37"/>
        <w:keepNext/>
        <w:keepLines/>
        <w:widowControl w:val="0"/>
        <w:shd w:val="clear" w:color="auto" w:fill="auto"/>
        <w:bidi w:val="0"/>
        <w:spacing w:before="0" w:line="240" w:lineRule="auto"/>
        <w:ind w:left="0" w:right="0" w:firstLine="0"/>
        <w:jc w:val="left"/>
      </w:pPr>
      <w:bookmarkStart w:id="119" w:name="bookmark119"/>
      <w:bookmarkStart w:id="120" w:name="bookmark120"/>
      <w:bookmarkStart w:id="121" w:name="bookmark121"/>
      <w:bookmarkStart w:id="122" w:name="bookmark122"/>
      <w:r>
        <w:rPr>
          <w:rFonts w:ascii="Times New Roman" w:eastAsia="Times New Roman" w:hAnsi="Times New Roman" w:cs="Times New Roman"/>
          <w:color w:val="000000"/>
          <w:spacing w:val="0"/>
          <w:w w:val="100"/>
          <w:position w:val="0"/>
        </w:rPr>
        <w:t>1</w:t>
      </w:r>
      <w:bookmarkEnd w:id="121"/>
      <w:r>
        <w:rPr>
          <w:color w:val="000000"/>
          <w:spacing w:val="0"/>
          <w:w w:val="100"/>
          <w:position w:val="0"/>
        </w:rPr>
        <w:t>、资产项目重大变动情况</w:t>
      </w:r>
      <w:bookmarkEnd w:id="119"/>
      <w:bookmarkEnd w:id="120"/>
      <w:bookmarkEnd w:id="122"/>
    </w:p>
    <w:p>
      <w:pPr>
        <w:pStyle w:val="Style32"/>
        <w:keepNext w:val="0"/>
        <w:keepLines w:val="0"/>
        <w:widowControl w:val="0"/>
        <w:shd w:val="clear" w:color="auto" w:fill="auto"/>
        <w:bidi w:val="0"/>
        <w:spacing w:before="0" w:after="200" w:line="240" w:lineRule="auto"/>
        <w:ind w:left="0" w:right="0" w:firstLine="0"/>
        <w:jc w:val="right"/>
      </w:pPr>
      <w:r>
        <w:rPr>
          <w:color w:val="000000"/>
          <w:spacing w:val="0"/>
          <w:w w:val="100"/>
          <w:position w:val="0"/>
        </w:rPr>
        <w:t>单位：元</w:t>
      </w:r>
    </w:p>
    <w:tbl>
      <w:tblPr>
        <w:tblOverlap w:val="never"/>
        <w:jc w:val="left"/>
        <w:tblLayout w:type="fixed"/>
      </w:tblPr>
      <w:tblGrid>
        <w:gridCol w:w="1070"/>
        <w:gridCol w:w="1406"/>
        <w:gridCol w:w="1070"/>
        <w:gridCol w:w="1190"/>
        <w:gridCol w:w="1061"/>
        <w:gridCol w:w="787"/>
        <w:gridCol w:w="2827"/>
      </w:tblGrid>
      <w:tr>
        <w:trPr>
          <w:trHeight w:val="696" w:hRule="exact"/>
        </w:trPr>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pStyle w:val="Style27"/>
              <w:keepNext w:val="0"/>
              <w:keepLines w:val="0"/>
              <w:framePr w:w="9413" w:h="2736" w:vSpace="312" w:wrap="notBeside" w:vAnchor="text" w:hAnchor="text" w:x="190" w:y="318"/>
              <w:widowControl w:val="0"/>
              <w:shd w:val="clear" w:color="auto" w:fill="auto"/>
              <w:bidi w:val="0"/>
              <w:spacing w:before="80" w:after="0" w:line="240" w:lineRule="auto"/>
              <w:ind w:left="0" w:right="0" w:firstLine="600"/>
              <w:jc w:val="left"/>
            </w:pPr>
            <w:r>
              <w:rPr>
                <w:color w:val="000000"/>
                <w:spacing w:val="0"/>
                <w:w w:val="100"/>
                <w:position w:val="0"/>
              </w:rPr>
              <w:t>金额</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100" w:line="240" w:lineRule="auto"/>
              <w:ind w:left="0" w:right="0" w:firstLine="0"/>
              <w:jc w:val="center"/>
            </w:pPr>
            <w:r>
              <w:rPr>
                <w:color w:val="000000"/>
                <w:spacing w:val="0"/>
                <w:w w:val="100"/>
                <w:position w:val="0"/>
              </w:rPr>
              <w:t>占总资产</w:t>
            </w:r>
          </w:p>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shd w:val="clear" w:color="auto" w:fill="FFFFFF"/>
            <w:vAlign w:val="top"/>
          </w:tcPr>
          <w:p>
            <w:pPr>
              <w:pStyle w:val="Style27"/>
              <w:keepNext w:val="0"/>
              <w:keepLines w:val="0"/>
              <w:framePr w:w="9413" w:h="2736" w:vSpace="312" w:wrap="notBeside" w:vAnchor="text" w:hAnchor="text" w:x="190" w:y="318"/>
              <w:widowControl w:val="0"/>
              <w:shd w:val="clear" w:color="auto" w:fill="auto"/>
              <w:bidi w:val="0"/>
              <w:spacing w:before="80" w:after="0" w:line="240" w:lineRule="auto"/>
              <w:ind w:left="0" w:right="0" w:firstLine="380"/>
              <w:jc w:val="left"/>
            </w:pPr>
            <w:r>
              <w:rPr>
                <w:color w:val="000000"/>
                <w:spacing w:val="0"/>
                <w:w w:val="100"/>
                <w:position w:val="0"/>
              </w:rPr>
              <w:t>金额</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100" w:line="240" w:lineRule="auto"/>
              <w:ind w:left="0" w:right="0" w:firstLine="0"/>
              <w:jc w:val="center"/>
            </w:pPr>
            <w:r>
              <w:rPr>
                <w:color w:val="000000"/>
                <w:spacing w:val="0"/>
                <w:w w:val="100"/>
                <w:position w:val="0"/>
              </w:rPr>
              <w:t>占总资产</w:t>
            </w:r>
          </w:p>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righ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shd w:val="clear" w:color="auto" w:fill="FFFFFF"/>
            <w:vAlign w:val="top"/>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355" w:hRule="exact"/>
        </w:trPr>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513,030,678.</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14.99%</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469,092,117.</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18.42%</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主要原因是期末收到销售回款较多</w:t>
            </w:r>
          </w:p>
        </w:tc>
      </w:tr>
      <w:tr>
        <w:trPr>
          <w:trHeight w:val="346" w:hRule="exact"/>
        </w:trPr>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所致；</w:t>
            </w:r>
          </w:p>
        </w:tc>
      </w:tr>
      <w:tr>
        <w:trPr>
          <w:trHeight w:val="355" w:hRule="exact"/>
        </w:trPr>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954,239,645.</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27.88%</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726,079,248.</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28.51%</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-0.63%</w:t>
            </w: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主要原因是合并河南子公司数据影</w:t>
            </w:r>
          </w:p>
        </w:tc>
      </w:tr>
      <w:tr>
        <w:trPr>
          <w:trHeight w:val="312" w:hRule="exact"/>
        </w:trPr>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87</w:t>
            </w: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90</w:t>
            </w: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响及年底发货部分账期未到期引</w:t>
            </w:r>
          </w:p>
        </w:tc>
      </w:tr>
      <w:tr>
        <w:trPr>
          <w:trHeight w:val="355" w:hRule="exact"/>
        </w:trPr>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top"/>
          </w:tcPr>
          <w:p>
            <w:pPr>
              <w:framePr w:w="9413" w:h="2736" w:vSpace="312" w:wrap="notBeside" w:vAnchor="text" w:hAnchor="text" w:x="190" w:y="318"/>
              <w:widowControl w:val="0"/>
              <w:rPr>
                <w:sz w:val="10"/>
                <w:szCs w:val="10"/>
              </w:rPr>
            </w:pPr>
          </w:p>
        </w:tc>
        <w:tc>
          <w:tcPr>
            <w:tcBorders/>
            <w:shd w:val="clear" w:color="auto" w:fill="FFFFFF"/>
            <w:vAlign w:val="center"/>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both"/>
            </w:pPr>
            <w:r>
              <w:rPr>
                <w:color w:val="000000"/>
                <w:spacing w:val="0"/>
                <w:w w:val="100"/>
                <w:position w:val="0"/>
              </w:rPr>
              <w:t>起；</w:t>
            </w:r>
          </w:p>
        </w:tc>
      </w:tr>
      <w:tr>
        <w:trPr>
          <w:trHeight w:val="317" w:hRule="exact"/>
        </w:trPr>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415,243,241.</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12.13%</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296,596,729.</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11.64%</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shd w:val="clear" w:color="auto" w:fill="FFFFFF"/>
            <w:vAlign w:val="bottom"/>
          </w:tcPr>
          <w:p>
            <w:pPr>
              <w:pStyle w:val="Style27"/>
              <w:keepNext w:val="0"/>
              <w:keepLines w:val="0"/>
              <w:framePr w:w="9413" w:h="2736" w:vSpace="312" w:wrap="notBeside" w:vAnchor="text" w:hAnchor="text" w:x="190" w:y="318"/>
              <w:widowControl w:val="0"/>
              <w:shd w:val="clear" w:color="auto" w:fill="auto"/>
              <w:bidi w:val="0"/>
              <w:spacing w:before="0" w:after="0" w:line="240" w:lineRule="auto"/>
              <w:ind w:left="0" w:right="0" w:firstLine="0"/>
              <w:jc w:val="left"/>
            </w:pPr>
            <w:r>
              <w:rPr>
                <w:color w:val="000000"/>
                <w:spacing w:val="0"/>
                <w:w w:val="100"/>
                <w:position w:val="0"/>
              </w:rPr>
              <w:t>主要原因是合并河南子公司数据影</w:t>
            </w:r>
          </w:p>
        </w:tc>
      </w:tr>
    </w:tbl>
    <w:p>
      <w:pPr>
        <w:pStyle w:val="Style30"/>
        <w:keepNext w:val="0"/>
        <w:keepLines w:val="0"/>
        <w:framePr w:w="816" w:h="235" w:hSpace="189" w:wrap="notBeside" w:vAnchor="text" w:hAnchor="text" w:x="2182"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年末</w:t>
      </w:r>
    </w:p>
    <w:p>
      <w:pPr>
        <w:pStyle w:val="Style30"/>
        <w:keepNext w:val="0"/>
        <w:keepLines w:val="0"/>
        <w:framePr w:w="816" w:h="235" w:hSpace="189" w:wrap="notBeside" w:vAnchor="text" w:hAnchor="text" w:x="443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年末</w:t>
      </w:r>
    </w:p>
    <w:p>
      <w:pPr>
        <w:pStyle w:val="Style30"/>
        <w:keepNext w:val="0"/>
        <w:keepLines w:val="0"/>
        <w:framePr w:w="557" w:h="230" w:hSpace="189" w:wrap="notBeside" w:vAnchor="text" w:hAnchor="text" w:x="6108" w:y="1"/>
        <w:widowControl w:val="0"/>
        <w:shd w:val="clear" w:color="auto" w:fill="auto"/>
        <w:bidi w:val="0"/>
        <w:spacing w:before="0" w:after="0" w:line="240" w:lineRule="auto"/>
        <w:ind w:left="0" w:right="0" w:firstLine="0"/>
        <w:jc w:val="left"/>
      </w:pPr>
      <w:r>
        <w:rPr>
          <w:color w:val="000000"/>
          <w:spacing w:val="0"/>
          <w:w w:val="100"/>
          <w:position w:val="0"/>
        </w:rPr>
        <w:t>比重增</w:t>
      </w:r>
    </w:p>
    <w:p>
      <w:pPr>
        <w:pStyle w:val="Style30"/>
        <w:keepNext w:val="0"/>
        <w:keepLines w:val="0"/>
        <w:framePr w:w="1118" w:h="235" w:hSpace="189" w:wrap="notBeside" w:vAnchor="text" w:hAnchor="text" w:x="7673" w:y="1"/>
        <w:widowControl w:val="0"/>
        <w:shd w:val="clear" w:color="auto" w:fill="auto"/>
        <w:bidi w:val="0"/>
        <w:spacing w:before="0" w:after="0" w:line="240" w:lineRule="auto"/>
        <w:ind w:left="0" w:right="0" w:firstLine="0"/>
        <w:jc w:val="left"/>
      </w:pPr>
      <w:r>
        <w:rPr>
          <w:color w:val="000000"/>
          <w:spacing w:val="0"/>
          <w:w w:val="100"/>
          <w:position w:val="0"/>
        </w:rPr>
        <w:t>重大变动说明</w:t>
      </w:r>
    </w:p>
    <w:p>
      <w:pPr>
        <w:pStyle w:val="Style30"/>
        <w:keepNext w:val="0"/>
        <w:keepLines w:val="0"/>
        <w:framePr w:w="2539" w:h="235" w:hSpace="189" w:wrap="notBeside" w:vAnchor="text" w:hAnchor="text" w:x="6872" w:y="3131"/>
        <w:widowControl w:val="0"/>
        <w:shd w:val="clear" w:color="auto" w:fill="auto"/>
        <w:bidi w:val="0"/>
        <w:spacing w:before="0" w:after="0" w:line="240" w:lineRule="auto"/>
        <w:ind w:left="0" w:right="0" w:firstLine="0"/>
        <w:jc w:val="left"/>
      </w:pPr>
      <w:r>
        <w:rPr>
          <w:color w:val="000000"/>
          <w:spacing w:val="0"/>
          <w:w w:val="100"/>
          <w:position w:val="0"/>
        </w:rPr>
        <w:t>响及海外子公司开拓市场落偌引</w:t>
      </w:r>
    </w:p>
    <w:p>
      <w:pPr>
        <w:widowControl w:val="0"/>
        <w:spacing w:line="1" w:lineRule="exact"/>
        <w:sectPr>
          <w:headerReference w:type="default" r:id="rId39"/>
          <w:footerReference w:type="default" r:id="rId40"/>
          <w:headerReference w:type="even" r:id="rId41"/>
          <w:footerReference w:type="even" r:id="rId42"/>
          <w:headerReference w:type="first" r:id="rId43"/>
          <w:footerReference w:type="first" r:id="rId44"/>
          <w:footnotePr>
            <w:pos w:val="pageBottom"/>
            <w:numFmt w:val="decimal"/>
            <w:numRestart w:val="continuous"/>
          </w:footnotePr>
          <w:pgSz w:w="11900" w:h="16840"/>
          <w:pgMar w:top="1142" w:right="1050" w:bottom="1134" w:left="1059" w:header="0" w:footer="3" w:gutter="0"/>
          <w:cols w:space="720"/>
          <w:noEndnote/>
          <w:titlePg/>
          <w:rtlGutter w:val="0"/>
          <w:docGrid w:linePitch="360"/>
        </w:sectPr>
      </w:pPr>
    </w:p>
    <w:tbl>
      <w:tblPr>
        <w:tblOverlap w:val="never"/>
        <w:jc w:val="center"/>
        <w:tblLayout w:type="fixed"/>
      </w:tblPr>
      <w:tblGrid>
        <w:gridCol w:w="1253"/>
        <w:gridCol w:w="1378"/>
        <w:gridCol w:w="926"/>
        <w:gridCol w:w="1363"/>
        <w:gridCol w:w="907"/>
        <w:gridCol w:w="763"/>
        <w:gridCol w:w="2827"/>
      </w:tblGrid>
      <w:tr>
        <w:trPr>
          <w:trHeight w:val="30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99</w:t>
            </w:r>
          </w:p>
        </w:tc>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98</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起；</w:t>
            </w:r>
          </w:p>
        </w:tc>
      </w:tr>
      <w:tr>
        <w:trPr>
          <w:trHeight w:val="355"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12,898,726.8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0.38%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14,339,684.2</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0.56%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主要原因是报告期投资性房地产计</w:t>
            </w:r>
          </w:p>
        </w:tc>
      </w:tr>
      <w:tr>
        <w:trPr>
          <w:trHeight w:val="34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28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提折旧增加引起；</w:t>
            </w:r>
          </w:p>
        </w:tc>
      </w:tr>
      <w:tr>
        <w:trPr>
          <w:trHeight w:val="398"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60"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576,836,683.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16.85%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545,180,068.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21.4%</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主要原因是合并河南子公司数据影</w:t>
            </w:r>
          </w:p>
        </w:tc>
      </w:tr>
      <w:tr>
        <w:trPr>
          <w:trHeight w:val="341"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80</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69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响；</w:t>
            </w:r>
          </w:p>
        </w:tc>
      </w:tr>
      <w:tr>
        <w:trPr>
          <w:trHeight w:val="355"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272,051,229.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7.95%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140,453,845.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5.51%</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2.43%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主要原因是合并河南子公司数据影</w:t>
            </w:r>
          </w:p>
        </w:tc>
      </w:tr>
      <w:tr>
        <w:trPr>
          <w:trHeight w:val="66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72</w:t>
            </w:r>
          </w:p>
        </w:tc>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98</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响及继续投入哈海能达大厦建设和 支付南京大厦建设前期设计款</w:t>
            </w:r>
          </w:p>
        </w:tc>
      </w:tr>
      <w:tr>
        <w:trPr>
          <w:trHeight w:val="350"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无形资产净额</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241,491,083.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7.05%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152,486,281.</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5.99%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1.07%</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主要原因是合并河南子公司数据影</w:t>
            </w:r>
          </w:p>
        </w:tc>
      </w:tr>
      <w:tr>
        <w:trPr>
          <w:trHeight w:val="66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27</w:t>
            </w:r>
          </w:p>
        </w:tc>
        <w:tc>
          <w:tcPr>
            <w:tcBorders/>
            <w:shd w:val="clear" w:color="auto" w:fill="FFFFFF"/>
            <w:vAlign w:val="top"/>
          </w:tcPr>
          <w:p>
            <w:pPr>
              <w:widowControl w:val="0"/>
              <w:rPr>
                <w:sz w:val="10"/>
                <w:szCs w:val="10"/>
              </w:rPr>
            </w:pP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80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响及开发支出中符合无形资产结转</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的金额增加；</w:t>
            </w:r>
          </w:p>
        </w:tc>
      </w:tr>
      <w:tr>
        <w:trPr>
          <w:trHeight w:val="350"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59,383,192.2</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1.73%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8,877,402.45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0.35%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1.39%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主要是对深圳总部海能达大厦装修</w:t>
            </w:r>
          </w:p>
        </w:tc>
      </w:tr>
      <w:tr>
        <w:trPr>
          <w:trHeight w:val="355"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6</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改造所致；</w:t>
            </w:r>
          </w:p>
        </w:tc>
      </w:tr>
      <w:tr>
        <w:trPr>
          <w:trHeight w:val="350"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87,141,674.0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2.55%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1,474,591.05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0.06%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2.49%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主要原因是合并河南子公司数据影</w:t>
            </w:r>
          </w:p>
        </w:tc>
      </w:tr>
      <w:tr>
        <w:trPr>
          <w:trHeight w:val="346"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响；</w:t>
            </w:r>
          </w:p>
        </w:tc>
      </w:tr>
      <w:tr>
        <w:trPr>
          <w:trHeight w:val="355"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其他非流动资</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66,076,100.0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1.93%</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1.93%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主要原因是将预付账款中的预付装</w:t>
            </w:r>
          </w:p>
        </w:tc>
      </w:tr>
      <w:tr>
        <w:trPr>
          <w:trHeight w:val="672"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修款和预付保障房项目款调整到其 他非流动资产；</w:t>
            </w:r>
          </w:p>
        </w:tc>
      </w:tr>
      <w:tr>
        <w:trPr>
          <w:trHeight w:val="360"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3,423,004,38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2,547,032,35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4.60</w:t>
            </w:r>
          </w:p>
        </w:tc>
        <w:tc>
          <w:tcPr>
            <w:tcBorders/>
            <w:shd w:val="clear" w:color="auto" w:fill="FFFFFF"/>
            <w:vAlign w:val="top"/>
          </w:tcPr>
          <w:p>
            <w:pPr>
              <w:widowControl w:val="0"/>
              <w:rPr>
                <w:sz w:val="10"/>
                <w:szCs w:val="10"/>
              </w:rPr>
            </w:pP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4.19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after="439" w:line="1" w:lineRule="exact"/>
      </w:pPr>
    </w:p>
    <w:p>
      <w:pPr>
        <w:pStyle w:val="Style37"/>
        <w:keepNext/>
        <w:keepLines/>
        <w:widowControl w:val="0"/>
        <w:shd w:val="clear" w:color="auto" w:fill="auto"/>
        <w:bidi w:val="0"/>
        <w:spacing w:before="0" w:after="380" w:line="240" w:lineRule="auto"/>
        <w:ind w:left="0" w:right="0" w:firstLine="0"/>
        <w:jc w:val="left"/>
      </w:pPr>
      <w:bookmarkStart w:id="123" w:name="bookmark123"/>
      <w:bookmarkStart w:id="124" w:name="bookmark124"/>
      <w:bookmarkStart w:id="125" w:name="bookmark125"/>
      <w:bookmarkStart w:id="126" w:name="bookmark126"/>
      <w:r>
        <w:rPr>
          <w:rFonts w:ascii="Times New Roman" w:eastAsia="Times New Roman" w:hAnsi="Times New Roman" w:cs="Times New Roman"/>
          <w:color w:val="000000"/>
          <w:spacing w:val="0"/>
          <w:w w:val="100"/>
          <w:position w:val="0"/>
        </w:rPr>
        <w:t>2</w:t>
      </w:r>
      <w:bookmarkEnd w:id="125"/>
      <w:r>
        <w:rPr>
          <w:color w:val="000000"/>
          <w:spacing w:val="0"/>
          <w:w w:val="100"/>
          <w:position w:val="0"/>
        </w:rPr>
        <w:t>、负债项目重大变动情况</w:t>
      </w:r>
      <w:bookmarkEnd w:id="123"/>
      <w:bookmarkEnd w:id="124"/>
      <w:bookmarkEnd w:id="126"/>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162"/>
        <w:gridCol w:w="1066"/>
        <w:gridCol w:w="1190"/>
        <w:gridCol w:w="1066"/>
        <w:gridCol w:w="797"/>
        <w:gridCol w:w="2928"/>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比重增减</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5"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占总资产比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占总资产比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576,225,852.9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16.83%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155,663,096.30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主要原因是随着募集资金使用和业 务发展，公司新增银行贷款；</w:t>
            </w:r>
          </w:p>
        </w:tc>
      </w:tr>
      <w:tr>
        <w:trPr>
          <w:trHeight w:val="1339"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89,718,246.58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62,940,179.07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0.15%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主要原因是合并河南子公司数据影 响，剔除河南子公司数据，长期借款 同比增长</w:t>
            </w:r>
            <w:r>
              <w:rPr>
                <w:rFonts w:ascii="Times New Roman" w:eastAsia="Times New Roman" w:hAnsi="Times New Roman" w:cs="Times New Roman"/>
                <w:color w:val="000000"/>
                <w:spacing w:val="0"/>
                <w:w w:val="100"/>
                <w:position w:val="0"/>
                <w:sz w:val="18"/>
                <w:szCs w:val="18"/>
              </w:rPr>
              <w:t>95.83%</w:t>
            </w:r>
            <w:r>
              <w:rPr>
                <w:color w:val="000000"/>
                <w:spacing w:val="0"/>
                <w:w w:val="100"/>
                <w:position w:val="0"/>
              </w:rPr>
              <w:t>，主要是哈尔滨研发 大厦建设借款增加所致；</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0.76%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104,661,274.93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主要原因是报告期银行承兑汇票到 期支付所致；</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354,143,358.2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184,353,660.05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05" w:lineRule="exact"/>
              <w:ind w:left="0" w:right="0" w:firstLine="0"/>
              <w:jc w:val="both"/>
            </w:pPr>
            <w:r>
              <w:rPr>
                <w:color w:val="000000"/>
                <w:spacing w:val="0"/>
                <w:w w:val="100"/>
                <w:position w:val="0"/>
              </w:rPr>
              <w:t>主要原因是合并河南子公司数据影 响，剔除河南子公司数据，应付账款 同比增长</w:t>
            </w:r>
            <w:r>
              <w:rPr>
                <w:rFonts w:ascii="Times New Roman" w:eastAsia="Times New Roman" w:hAnsi="Times New Roman" w:cs="Times New Roman"/>
                <w:color w:val="000000"/>
                <w:spacing w:val="0"/>
                <w:w w:val="100"/>
                <w:position w:val="0"/>
                <w:sz w:val="18"/>
                <w:szCs w:val="18"/>
              </w:rPr>
              <w:t>22.23%</w:t>
            </w:r>
            <w:r>
              <w:rPr>
                <w:color w:val="000000"/>
                <w:spacing w:val="0"/>
                <w:w w:val="100"/>
                <w:position w:val="0"/>
              </w:rPr>
              <w:t>；</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2.16%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2.16%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tbl>
      <w:tblPr>
        <w:tblOverlap w:val="never"/>
        <w:jc w:val="center"/>
        <w:tblLayout w:type="fixed"/>
      </w:tblPr>
      <w:tblGrid>
        <w:gridCol w:w="1378"/>
        <w:gridCol w:w="1162"/>
        <w:gridCol w:w="1066"/>
        <w:gridCol w:w="1190"/>
        <w:gridCol w:w="1066"/>
        <w:gridCol w:w="797"/>
        <w:gridCol w:w="2928"/>
      </w:tblGrid>
      <w:tr>
        <w:trPr>
          <w:trHeight w:val="37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25"/>
        <w:keepNext/>
        <w:keepLines/>
        <w:widowControl w:val="0"/>
        <w:shd w:val="clear" w:color="auto" w:fill="auto"/>
        <w:bidi w:val="0"/>
        <w:spacing w:before="0" w:after="200" w:line="240" w:lineRule="auto"/>
        <w:ind w:left="0" w:right="0" w:firstLine="0"/>
        <w:jc w:val="left"/>
      </w:pPr>
      <w:bookmarkStart w:id="127" w:name="bookmark127"/>
      <w:bookmarkStart w:id="128" w:name="bookmark128"/>
      <w:bookmarkStart w:id="129" w:name="bookmark129"/>
      <w:bookmarkStart w:id="130" w:name="bookmark130"/>
      <w:r>
        <w:rPr>
          <w:color w:val="000000"/>
          <w:spacing w:val="0"/>
          <w:w w:val="100"/>
          <w:position w:val="0"/>
        </w:rPr>
        <w:t>五</w:t>
      </w:r>
      <w:bookmarkEnd w:id="129"/>
      <w:r>
        <w:rPr>
          <w:color w:val="000000"/>
          <w:spacing w:val="0"/>
          <w:w w:val="100"/>
          <w:position w:val="0"/>
        </w:rPr>
        <w:t>、核心竞争力分析</w:t>
      </w:r>
      <w:bookmarkEnd w:id="127"/>
      <w:bookmarkEnd w:id="128"/>
      <w:bookmarkEnd w:id="130"/>
    </w:p>
    <w:p>
      <w:pPr>
        <w:pStyle w:val="Style40"/>
        <w:keepNext w:val="0"/>
        <w:keepLines w:val="0"/>
        <w:widowControl w:val="0"/>
        <w:shd w:val="clear" w:color="auto" w:fill="auto"/>
        <w:bidi w:val="0"/>
        <w:spacing w:before="0" w:after="0" w:line="467" w:lineRule="exact"/>
        <w:ind w:left="0" w:right="0" w:firstLine="0"/>
        <w:jc w:val="left"/>
      </w:pPr>
      <w:bookmarkStart w:id="131" w:name="bookmark131"/>
      <w:r>
        <w:rPr>
          <w:color w:val="000000"/>
          <w:spacing w:val="0"/>
          <w:w w:val="100"/>
          <w:position w:val="0"/>
          <w:sz w:val="20"/>
          <w:szCs w:val="20"/>
        </w:rPr>
        <w:t>1</w:t>
      </w:r>
      <w:bookmarkEnd w:id="131"/>
      <w:r>
        <w:rPr>
          <w:color w:val="000000"/>
          <w:spacing w:val="0"/>
          <w:w w:val="100"/>
          <w:position w:val="0"/>
        </w:rPr>
        <w:t>、研发优势</w:t>
      </w:r>
    </w:p>
    <w:p>
      <w:pPr>
        <w:pStyle w:val="Style40"/>
        <w:keepNext w:val="0"/>
        <w:keepLines w:val="0"/>
        <w:widowControl w:val="0"/>
        <w:shd w:val="clear" w:color="auto" w:fill="auto"/>
        <w:tabs>
          <w:tab w:pos="428" w:val="left"/>
        </w:tabs>
        <w:bidi w:val="0"/>
        <w:spacing w:before="0" w:after="0" w:line="467" w:lineRule="exact"/>
        <w:ind w:left="0" w:right="0" w:firstLine="0"/>
        <w:jc w:val="left"/>
      </w:pPr>
      <w:bookmarkStart w:id="132" w:name="bookmark132"/>
      <w:r>
        <w:rPr>
          <w:color w:val="000000"/>
          <w:spacing w:val="0"/>
          <w:w w:val="100"/>
          <w:position w:val="0"/>
          <w:sz w:val="20"/>
          <w:szCs w:val="20"/>
        </w:rPr>
        <w:t>（</w:t>
      </w:r>
      <w:bookmarkEnd w:id="132"/>
      <w:r>
        <w:rPr>
          <w:color w:val="000000"/>
          <w:spacing w:val="0"/>
          <w:w w:val="100"/>
          <w:position w:val="0"/>
          <w:sz w:val="20"/>
          <w:szCs w:val="20"/>
        </w:rPr>
        <w:t>1）</w:t>
        <w:tab/>
      </w:r>
      <w:r>
        <w:rPr>
          <w:color w:val="000000"/>
          <w:spacing w:val="0"/>
          <w:w w:val="100"/>
          <w:position w:val="0"/>
        </w:rPr>
        <w:t>科学的研发理念及国际化研发平台</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公司始终遵循“科学技术是第一生产力”的发展理念，将技术创新视为企业发展的核心动力。作为一 个高科技通信企业，公司对研发投入比例一直保持在</w:t>
      </w:r>
      <w:r>
        <w:rPr>
          <w:color w:val="000000"/>
          <w:spacing w:val="0"/>
          <w:w w:val="100"/>
          <w:position w:val="0"/>
          <w:sz w:val="20"/>
          <w:szCs w:val="20"/>
        </w:rPr>
        <w:t>12%</w:t>
      </w:r>
      <w:r>
        <w:rPr>
          <w:color w:val="000000"/>
          <w:spacing w:val="0"/>
          <w:w w:val="100"/>
          <w:position w:val="0"/>
        </w:rPr>
        <w:t>以上。为全面提高公司的研发实力及国际化能力， 公司在中国深圳、哈尔滨及德国成立了</w:t>
      </w:r>
      <w:r>
        <w:rPr>
          <w:color w:val="000000"/>
          <w:spacing w:val="0"/>
          <w:w w:val="100"/>
          <w:position w:val="0"/>
          <w:sz w:val="20"/>
          <w:szCs w:val="20"/>
        </w:rPr>
        <w:t>3</w:t>
      </w:r>
      <w:r>
        <w:rPr>
          <w:color w:val="000000"/>
          <w:spacing w:val="0"/>
          <w:w w:val="100"/>
          <w:position w:val="0"/>
        </w:rPr>
        <w:t xml:space="preserve">大专业无线通信研发中心，建有多个国际领先水平的射频、环境 可靠性、交互设计、行业准入测试等专业化实验室；同时导入了 </w:t>
      </w:r>
      <w:r>
        <w:rPr>
          <w:color w:val="000000"/>
          <w:spacing w:val="0"/>
          <w:w w:val="100"/>
          <w:position w:val="0"/>
          <w:sz w:val="20"/>
          <w:szCs w:val="20"/>
        </w:rPr>
        <w:t>IPD</w:t>
      </w:r>
      <w:r>
        <w:rPr>
          <w:color w:val="000000"/>
          <w:spacing w:val="0"/>
          <w:w w:val="100"/>
          <w:position w:val="0"/>
        </w:rPr>
        <w:t>产品集成开发、</w:t>
      </w:r>
      <w:r>
        <w:rPr>
          <w:color w:val="000000"/>
          <w:spacing w:val="0"/>
          <w:w w:val="100"/>
          <w:position w:val="0"/>
          <w:sz w:val="20"/>
          <w:szCs w:val="20"/>
        </w:rPr>
        <w:t>DFSS</w:t>
      </w:r>
      <w:r>
        <w:rPr>
          <w:color w:val="000000"/>
          <w:spacing w:val="0"/>
          <w:w w:val="100"/>
          <w:position w:val="0"/>
        </w:rPr>
        <w:t>设计等多项科学 流程与管理方法，高效发挥了公司海内外近</w:t>
      </w:r>
      <w:r>
        <w:rPr>
          <w:color w:val="000000"/>
          <w:spacing w:val="0"/>
          <w:w w:val="100"/>
          <w:position w:val="0"/>
          <w:sz w:val="20"/>
          <w:szCs w:val="20"/>
        </w:rPr>
        <w:t>1000</w:t>
      </w:r>
      <w:r>
        <w:rPr>
          <w:color w:val="000000"/>
          <w:spacing w:val="0"/>
          <w:w w:val="100"/>
          <w:position w:val="0"/>
        </w:rPr>
        <w:t>人高水平研发队伍的实力。</w:t>
      </w:r>
    </w:p>
    <w:p>
      <w:pPr>
        <w:pStyle w:val="Style40"/>
        <w:keepNext w:val="0"/>
        <w:keepLines w:val="0"/>
        <w:widowControl w:val="0"/>
        <w:shd w:val="clear" w:color="auto" w:fill="auto"/>
        <w:tabs>
          <w:tab w:pos="428" w:val="left"/>
        </w:tabs>
        <w:bidi w:val="0"/>
        <w:spacing w:before="0" w:after="0" w:line="467" w:lineRule="exact"/>
        <w:ind w:left="0" w:right="0" w:firstLine="0"/>
        <w:jc w:val="left"/>
      </w:pPr>
      <w:bookmarkStart w:id="133" w:name="bookmark133"/>
      <w:r>
        <w:rPr>
          <w:color w:val="000000"/>
          <w:spacing w:val="0"/>
          <w:w w:val="100"/>
          <w:position w:val="0"/>
          <w:sz w:val="20"/>
          <w:szCs w:val="20"/>
        </w:rPr>
        <w:t>（</w:t>
      </w:r>
      <w:bookmarkEnd w:id="133"/>
      <w:r>
        <w:rPr>
          <w:color w:val="000000"/>
          <w:spacing w:val="0"/>
          <w:w w:val="100"/>
          <w:position w:val="0"/>
          <w:sz w:val="20"/>
          <w:szCs w:val="20"/>
        </w:rPr>
        <w:t>2）</w:t>
        <w:tab/>
      </w:r>
      <w:r>
        <w:rPr>
          <w:color w:val="000000"/>
          <w:spacing w:val="0"/>
          <w:w w:val="100"/>
          <w:position w:val="0"/>
        </w:rPr>
        <w:t>具备核心技术，引领技术标准</w:t>
      </w:r>
    </w:p>
    <w:p>
      <w:pPr>
        <w:pStyle w:val="Style4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专利是衡量一个公司核心技术实力的重要指标，公司通过在专网通信领域</w:t>
      </w:r>
      <w:r>
        <w:rPr>
          <w:color w:val="000000"/>
          <w:spacing w:val="0"/>
          <w:w w:val="100"/>
          <w:position w:val="0"/>
          <w:sz w:val="20"/>
          <w:szCs w:val="20"/>
        </w:rPr>
        <w:t>20</w:t>
      </w:r>
      <w:r>
        <w:rPr>
          <w:color w:val="000000"/>
          <w:spacing w:val="0"/>
          <w:w w:val="100"/>
          <w:position w:val="0"/>
        </w:rPr>
        <w:t xml:space="preserve">年的积累，共申请专利 </w:t>
      </w:r>
      <w:r>
        <w:rPr>
          <w:color w:val="000000"/>
          <w:spacing w:val="0"/>
          <w:w w:val="100"/>
          <w:position w:val="0"/>
          <w:sz w:val="20"/>
          <w:szCs w:val="20"/>
        </w:rPr>
        <w:t>467</w:t>
      </w:r>
      <w:r>
        <w:rPr>
          <w:color w:val="000000"/>
          <w:spacing w:val="0"/>
          <w:w w:val="100"/>
          <w:position w:val="0"/>
        </w:rPr>
        <w:t>项，已获授权专利</w:t>
      </w:r>
      <w:r>
        <w:rPr>
          <w:color w:val="000000"/>
          <w:spacing w:val="0"/>
          <w:w w:val="100"/>
          <w:position w:val="0"/>
          <w:sz w:val="20"/>
          <w:szCs w:val="20"/>
        </w:rPr>
        <w:t>186</w:t>
      </w:r>
      <w:r>
        <w:rPr>
          <w:color w:val="000000"/>
          <w:spacing w:val="0"/>
          <w:w w:val="100"/>
          <w:position w:val="0"/>
        </w:rPr>
        <w:t>项，拥有多项达到业界领先水平的核心技术及自主知识产权。公司作为</w:t>
      </w:r>
      <w:r>
        <w:rPr>
          <w:color w:val="000000"/>
          <w:spacing w:val="0"/>
          <w:w w:val="100"/>
          <w:position w:val="0"/>
          <w:sz w:val="20"/>
          <w:szCs w:val="20"/>
        </w:rPr>
        <w:t>DMR</w:t>
      </w:r>
      <w:r>
        <w:rPr>
          <w:color w:val="000000"/>
          <w:spacing w:val="0"/>
          <w:w w:val="100"/>
          <w:position w:val="0"/>
        </w:rPr>
        <w:t xml:space="preserve">、 </w:t>
      </w:r>
      <w:r>
        <w:rPr>
          <w:color w:val="000000"/>
          <w:spacing w:val="0"/>
          <w:w w:val="100"/>
          <w:position w:val="0"/>
          <w:sz w:val="20"/>
          <w:szCs w:val="20"/>
        </w:rPr>
        <w:t>TETRA</w:t>
      </w:r>
      <w:r>
        <w:rPr>
          <w:color w:val="000000"/>
          <w:spacing w:val="0"/>
          <w:w w:val="100"/>
          <w:position w:val="0"/>
        </w:rPr>
        <w:t>标准产业联盟的核心成员，积极参与国际通信标准组织工作，多项提案被欧洲通信标准组织</w:t>
      </w:r>
      <w:r>
        <w:rPr>
          <w:color w:val="000000"/>
          <w:spacing w:val="0"/>
          <w:w w:val="100"/>
          <w:position w:val="0"/>
          <w:sz w:val="20"/>
          <w:szCs w:val="20"/>
        </w:rPr>
        <w:t>（</w:t>
      </w:r>
      <w:r>
        <w:rPr>
          <w:color w:val="000000"/>
          <w:spacing w:val="0"/>
          <w:w w:val="100"/>
          <w:position w:val="0"/>
          <w:sz w:val="20"/>
          <w:szCs w:val="20"/>
        </w:rPr>
        <w:t xml:space="preserve">ETSI） </w:t>
      </w:r>
      <w:r>
        <w:rPr>
          <w:color w:val="000000"/>
          <w:spacing w:val="0"/>
          <w:w w:val="100"/>
          <w:position w:val="0"/>
        </w:rPr>
        <w:t>采纳并发布。在国内，公司作为中国专网通信的龙头企业，承担中国</w:t>
      </w:r>
      <w:r>
        <w:rPr>
          <w:color w:val="000000"/>
          <w:spacing w:val="0"/>
          <w:w w:val="100"/>
          <w:position w:val="0"/>
          <w:sz w:val="20"/>
          <w:szCs w:val="20"/>
        </w:rPr>
        <w:t>PDT</w:t>
      </w:r>
      <w:r>
        <w:rPr>
          <w:color w:val="000000"/>
          <w:spacing w:val="0"/>
          <w:w w:val="100"/>
          <w:position w:val="0"/>
        </w:rPr>
        <w:t>联盟总体组组长单位职责，联合 联盟成员制定了具有自主知识产权的</w:t>
      </w:r>
      <w:r>
        <w:rPr>
          <w:color w:val="000000"/>
          <w:spacing w:val="0"/>
          <w:w w:val="100"/>
          <w:position w:val="0"/>
          <w:sz w:val="20"/>
          <w:szCs w:val="20"/>
        </w:rPr>
        <w:t>PDT</w:t>
      </w:r>
      <w:r>
        <w:rPr>
          <w:color w:val="000000"/>
          <w:spacing w:val="0"/>
          <w:w w:val="100"/>
          <w:position w:val="0"/>
        </w:rPr>
        <w:t>数字通信标准，同时有三项专利被</w:t>
      </w:r>
      <w:r>
        <w:rPr>
          <w:color w:val="000000"/>
          <w:spacing w:val="0"/>
          <w:w w:val="100"/>
          <w:position w:val="0"/>
          <w:sz w:val="20"/>
          <w:szCs w:val="20"/>
        </w:rPr>
        <w:t>PDT</w:t>
      </w:r>
      <w:r>
        <w:rPr>
          <w:color w:val="000000"/>
          <w:spacing w:val="0"/>
          <w:w w:val="100"/>
          <w:position w:val="0"/>
        </w:rPr>
        <w:t>数字通信标准采纳；同时, 公司也在中国新一代数字对讲机国家标准起草工作中发挥着积极作用。公司技术创新得到行业认可，先后 荣获“国家级高新技术企业”、“国家企业技术中心”、“广东省知识产权示范企业”、“深圳市工程实验室” 等重要荣誉称号。</w:t>
      </w:r>
    </w:p>
    <w:p>
      <w:pPr>
        <w:pStyle w:val="Style40"/>
        <w:keepNext w:val="0"/>
        <w:keepLines w:val="0"/>
        <w:widowControl w:val="0"/>
        <w:shd w:val="clear" w:color="auto" w:fill="auto"/>
        <w:tabs>
          <w:tab w:pos="428" w:val="left"/>
        </w:tabs>
        <w:bidi w:val="0"/>
        <w:spacing w:before="0" w:after="0" w:line="467" w:lineRule="exact"/>
        <w:ind w:left="0" w:right="0" w:firstLine="0"/>
        <w:jc w:val="left"/>
      </w:pPr>
      <w:bookmarkStart w:id="134" w:name="bookmark134"/>
      <w:r>
        <w:rPr>
          <w:color w:val="000000"/>
          <w:spacing w:val="0"/>
          <w:w w:val="100"/>
          <w:position w:val="0"/>
          <w:sz w:val="20"/>
          <w:szCs w:val="20"/>
        </w:rPr>
        <w:t>（</w:t>
      </w:r>
      <w:bookmarkEnd w:id="134"/>
      <w:r>
        <w:rPr>
          <w:color w:val="000000"/>
          <w:spacing w:val="0"/>
          <w:w w:val="100"/>
          <w:position w:val="0"/>
          <w:sz w:val="20"/>
          <w:szCs w:val="20"/>
        </w:rPr>
        <w:t>3）</w:t>
        <w:tab/>
      </w:r>
      <w:r>
        <w:rPr>
          <w:color w:val="000000"/>
          <w:spacing w:val="0"/>
          <w:w w:val="100"/>
          <w:position w:val="0"/>
        </w:rPr>
        <w:t>成熟及广泛认可的产品创新</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专网通信最关注的产品特性莫过于可靠、安全、便捷。公司产品的创新有在中高端产品系列成熟广泛 应用的高等级防尘防水标准</w:t>
      </w:r>
      <w:r>
        <w:rPr>
          <w:color w:val="000000"/>
          <w:spacing w:val="0"/>
          <w:w w:val="100"/>
          <w:position w:val="0"/>
          <w:sz w:val="20"/>
          <w:szCs w:val="20"/>
        </w:rPr>
        <w:t>IP67</w:t>
      </w:r>
      <w:r>
        <w:rPr>
          <w:color w:val="000000"/>
          <w:spacing w:val="0"/>
          <w:w w:val="100"/>
          <w:position w:val="0"/>
          <w:sz w:val="20"/>
          <w:szCs w:val="20"/>
        </w:rPr>
        <w:t>；</w:t>
      </w:r>
      <w:r>
        <w:rPr>
          <w:color w:val="000000"/>
          <w:spacing w:val="0"/>
          <w:w w:val="100"/>
          <w:position w:val="0"/>
        </w:rPr>
        <w:t>有满足全球多种防爆标准以及最高防爆等级的防爆终端；有多种极大地 提升了用户操作体验和产品性能的创新设计。正是由于这些产品创新，公司产品先后荣获国家重点新产品、 广东省自主创新产品、黑龙江省科学技术进步奖、深圳市科技创新奖、深圳市自主创新产品、哈尔滨市科 学技术进步奖等多项荣誉。而且公司</w:t>
      </w:r>
      <w:r>
        <w:rPr>
          <w:color w:val="000000"/>
          <w:spacing w:val="0"/>
          <w:w w:val="100"/>
          <w:position w:val="0"/>
          <w:sz w:val="20"/>
          <w:szCs w:val="20"/>
        </w:rPr>
        <w:t>DMR</w:t>
      </w:r>
      <w:r>
        <w:rPr>
          <w:color w:val="000000"/>
          <w:spacing w:val="0"/>
          <w:w w:val="100"/>
          <w:position w:val="0"/>
        </w:rPr>
        <w:t>终端产品</w:t>
      </w:r>
      <w:r>
        <w:rPr>
          <w:color w:val="000000"/>
          <w:spacing w:val="0"/>
          <w:w w:val="100"/>
          <w:position w:val="0"/>
          <w:sz w:val="20"/>
          <w:szCs w:val="20"/>
        </w:rPr>
        <w:t>X1p</w:t>
      </w:r>
      <w:r>
        <w:rPr>
          <w:color w:val="000000"/>
          <w:spacing w:val="0"/>
          <w:w w:val="100"/>
          <w:position w:val="0"/>
        </w:rPr>
        <w:t>及同系列产品的创新也得到国际市场与客户的认可, 并在好莱坞大片“速度与激情</w:t>
      </w:r>
      <w:r>
        <w:rPr>
          <w:color w:val="000000"/>
          <w:spacing w:val="0"/>
          <w:w w:val="100"/>
          <w:position w:val="0"/>
          <w:sz w:val="20"/>
          <w:szCs w:val="20"/>
        </w:rPr>
        <w:t>6”</w:t>
      </w:r>
      <w:r>
        <w:rPr>
          <w:color w:val="000000"/>
          <w:spacing w:val="0"/>
          <w:w w:val="100"/>
          <w:position w:val="0"/>
        </w:rPr>
        <w:t>和美剧“纸牌屋</w:t>
      </w:r>
      <w:r>
        <w:rPr>
          <w:color w:val="000000"/>
          <w:spacing w:val="0"/>
          <w:w w:val="100"/>
          <w:position w:val="0"/>
          <w:sz w:val="20"/>
          <w:szCs w:val="20"/>
        </w:rPr>
        <w:t>2”</w:t>
      </w:r>
      <w:r>
        <w:rPr>
          <w:color w:val="000000"/>
          <w:spacing w:val="0"/>
          <w:w w:val="100"/>
          <w:position w:val="0"/>
        </w:rPr>
        <w:t>中多次出现。</w:t>
      </w:r>
    </w:p>
    <w:p>
      <w:pPr>
        <w:pStyle w:val="Style40"/>
        <w:keepNext w:val="0"/>
        <w:keepLines w:val="0"/>
        <w:widowControl w:val="0"/>
        <w:shd w:val="clear" w:color="auto" w:fill="auto"/>
        <w:tabs>
          <w:tab w:pos="428" w:val="left"/>
        </w:tabs>
        <w:bidi w:val="0"/>
        <w:spacing w:before="0" w:after="0" w:line="467" w:lineRule="exact"/>
        <w:ind w:left="0" w:right="0" w:firstLine="0"/>
        <w:jc w:val="left"/>
      </w:pPr>
      <w:bookmarkStart w:id="135" w:name="bookmark135"/>
      <w:r>
        <w:rPr>
          <w:color w:val="000000"/>
          <w:spacing w:val="0"/>
          <w:w w:val="100"/>
          <w:position w:val="0"/>
          <w:sz w:val="20"/>
          <w:szCs w:val="20"/>
        </w:rPr>
        <w:t>（</w:t>
      </w:r>
      <w:bookmarkEnd w:id="135"/>
      <w:r>
        <w:rPr>
          <w:color w:val="000000"/>
          <w:spacing w:val="0"/>
          <w:w w:val="100"/>
          <w:position w:val="0"/>
          <w:sz w:val="20"/>
          <w:szCs w:val="20"/>
        </w:rPr>
        <w:t>4）</w:t>
        <w:tab/>
      </w:r>
      <w:r>
        <w:rPr>
          <w:color w:val="000000"/>
          <w:spacing w:val="0"/>
          <w:w w:val="100"/>
          <w:position w:val="0"/>
        </w:rPr>
        <w:t>完善的产品布局及端到端解决方案能力</w:t>
      </w:r>
    </w:p>
    <w:p>
      <w:pPr>
        <w:pStyle w:val="Style40"/>
        <w:keepNext w:val="0"/>
        <w:keepLines w:val="0"/>
        <w:widowControl w:val="0"/>
        <w:shd w:val="clear" w:color="auto" w:fill="auto"/>
        <w:bidi w:val="0"/>
        <w:spacing w:before="0" w:after="0" w:line="501" w:lineRule="exact"/>
        <w:ind w:left="0" w:right="0" w:firstLine="0"/>
        <w:jc w:val="both"/>
      </w:pPr>
      <w:r>
        <w:rPr>
          <w:color w:val="000000"/>
          <w:spacing w:val="0"/>
          <w:w w:val="100"/>
          <w:position w:val="0"/>
        </w:rPr>
        <w:t>为覆盖专网大部分行业细分市场，并有效满足不同应用领域客户的差异化需求，公司基于</w:t>
      </w:r>
      <w:r>
        <w:rPr>
          <w:color w:val="000000"/>
          <w:spacing w:val="0"/>
          <w:w w:val="100"/>
          <w:position w:val="0"/>
          <w:sz w:val="20"/>
          <w:szCs w:val="20"/>
        </w:rPr>
        <w:t>Tetra</w:t>
      </w:r>
      <w:r>
        <w:rPr>
          <w:color w:val="000000"/>
          <w:spacing w:val="0"/>
          <w:w w:val="100"/>
          <w:position w:val="0"/>
        </w:rPr>
        <w:t>、</w:t>
      </w:r>
      <w:r>
        <w:rPr>
          <w:color w:val="000000"/>
          <w:spacing w:val="0"/>
          <w:w w:val="100"/>
          <w:position w:val="0"/>
          <w:sz w:val="20"/>
          <w:szCs w:val="20"/>
        </w:rPr>
        <w:t>PDT</w:t>
      </w:r>
      <w:r>
        <w:rPr>
          <w:color w:val="000000"/>
          <w:spacing w:val="0"/>
          <w:w w:val="100"/>
          <w:position w:val="0"/>
        </w:rPr>
        <w:t xml:space="preserve">、 </w:t>
      </w:r>
      <w:r>
        <w:rPr>
          <w:color w:val="000000"/>
          <w:spacing w:val="0"/>
          <w:w w:val="100"/>
          <w:position w:val="0"/>
          <w:sz w:val="20"/>
          <w:szCs w:val="20"/>
        </w:rPr>
        <w:t>DMR</w:t>
      </w:r>
      <w:r>
        <w:rPr>
          <w:color w:val="000000"/>
          <w:spacing w:val="0"/>
          <w:w w:val="100"/>
          <w:position w:val="0"/>
        </w:rPr>
        <w:t>、</w:t>
      </w:r>
      <w:r>
        <w:rPr>
          <w:color w:val="000000"/>
          <w:spacing w:val="0"/>
          <w:w w:val="100"/>
          <w:position w:val="0"/>
          <w:sz w:val="20"/>
          <w:szCs w:val="20"/>
        </w:rPr>
        <w:t>MPT</w:t>
      </w:r>
      <w:r>
        <w:rPr>
          <w:color w:val="000000"/>
          <w:spacing w:val="0"/>
          <w:w w:val="100"/>
          <w:position w:val="0"/>
        </w:rPr>
        <w:t>、</w:t>
      </w:r>
      <w:r>
        <w:rPr>
          <w:color w:val="000000"/>
          <w:spacing w:val="0"/>
          <w:w w:val="100"/>
          <w:position w:val="0"/>
        </w:rPr>
        <w:t xml:space="preserve">无线视频等全系列标准，构建了从模拟到数字、从终端到系统与应用、从语音、数据到视频的 全系列产品及定制化的整体解决方案，是专网领域少有的多通信标准、全设备方案提供商。基于上述完善 </w:t>
      </w:r>
      <w:r>
        <w:rPr>
          <w:rFonts w:ascii="Arial" w:eastAsia="Arial" w:hAnsi="Arial" w:cs="Arial"/>
          <w:b/>
          <w:bCs/>
          <w:color w:val="D1D1D1"/>
          <w:spacing w:val="0"/>
          <w:w w:val="100"/>
          <w:position w:val="0"/>
          <w:sz w:val="34"/>
          <w:szCs w:val="34"/>
        </w:rPr>
        <w:t xml:space="preserve">cnii </w:t>
      </w:r>
      <w:r>
        <w:rPr>
          <w:rFonts w:ascii="Arial" w:eastAsia="Arial" w:hAnsi="Arial" w:cs="Arial"/>
          <w:b/>
          <w:bCs/>
          <w:color w:val="676868"/>
          <w:spacing w:val="0"/>
          <w:w w:val="100"/>
          <w:position w:val="0"/>
          <w:sz w:val="34"/>
          <w:szCs w:val="34"/>
          <w:vertAlign w:val="subscript"/>
        </w:rPr>
        <w:t>18</w:t>
      </w:r>
      <w:r>
        <w:rPr>
          <w:rFonts w:ascii="Arial" w:eastAsia="Arial" w:hAnsi="Arial" w:cs="Arial"/>
          <w:b/>
          <w:bCs/>
          <w:color w:val="676868"/>
          <w:spacing w:val="0"/>
          <w:w w:val="100"/>
          <w:position w:val="0"/>
          <w:sz w:val="34"/>
          <w:szCs w:val="34"/>
        </w:rPr>
        <w:t xml:space="preserve"> </w:t>
      </w:r>
      <w:r>
        <w:rPr>
          <w:color w:val="000000"/>
          <w:spacing w:val="0"/>
          <w:w w:val="100"/>
          <w:position w:val="0"/>
        </w:rPr>
        <w:t>的产品布局，公司能够为客户提供端到端解决方案，如公安</w:t>
      </w:r>
      <w:r>
        <w:rPr>
          <w:color w:val="000000"/>
          <w:spacing w:val="0"/>
          <w:w w:val="100"/>
          <w:position w:val="0"/>
          <w:sz w:val="20"/>
          <w:szCs w:val="20"/>
        </w:rPr>
        <w:t>ICC</w:t>
      </w:r>
      <w:r>
        <w:rPr>
          <w:color w:val="000000"/>
          <w:spacing w:val="0"/>
          <w:w w:val="100"/>
          <w:position w:val="0"/>
        </w:rPr>
        <w:t>三台合一指挥调度系统、公安无线通信应 急备份网、公安单警及可视化指挥调度系统、高速公路无线音视频指挥系统、车载应急通信指挥系统、轨 道交通运营指挥调度系统、机场业务调度指挥系统等。</w:t>
      </w:r>
    </w:p>
    <w:p>
      <w:pPr>
        <w:pStyle w:val="Style40"/>
        <w:keepNext w:val="0"/>
        <w:keepLines w:val="0"/>
        <w:widowControl w:val="0"/>
        <w:shd w:val="clear" w:color="auto" w:fill="auto"/>
        <w:tabs>
          <w:tab w:pos="322" w:val="left"/>
        </w:tabs>
        <w:bidi w:val="0"/>
        <w:spacing w:before="0" w:after="0" w:line="468" w:lineRule="exact"/>
        <w:ind w:left="0" w:right="0" w:firstLine="0"/>
        <w:jc w:val="both"/>
      </w:pPr>
      <w:bookmarkStart w:id="136" w:name="bookmark136"/>
      <w:r>
        <w:rPr>
          <w:color w:val="000000"/>
          <w:spacing w:val="0"/>
          <w:w w:val="100"/>
          <w:position w:val="0"/>
          <w:sz w:val="20"/>
          <w:szCs w:val="20"/>
        </w:rPr>
        <w:t>2</w:t>
      </w:r>
      <w:bookmarkEnd w:id="136"/>
      <w:r>
        <w:rPr>
          <w:color w:val="000000"/>
          <w:spacing w:val="0"/>
          <w:w w:val="100"/>
          <w:position w:val="0"/>
        </w:rPr>
        <w:t>、</w:t>
        <w:tab/>
        <w:t>质量优势</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公司以“顾客关注焦点”为导向，本着“让我们的顾客更满意”的质量方针，建立了全面质量管理体 系，牵引全员、全过程、全面的质量持续改进，在产品设计、产品制造过程中不断提高产品的质量，以达 到客户的满意。</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在研发过程中，公司按照</w:t>
      </w:r>
      <w:r>
        <w:rPr>
          <w:color w:val="000000"/>
          <w:spacing w:val="0"/>
          <w:w w:val="100"/>
          <w:position w:val="0"/>
          <w:sz w:val="20"/>
          <w:szCs w:val="20"/>
        </w:rPr>
        <w:t>IS09000</w:t>
      </w:r>
      <w:r>
        <w:rPr>
          <w:color w:val="000000"/>
          <w:spacing w:val="0"/>
          <w:w w:val="100"/>
          <w:position w:val="0"/>
        </w:rPr>
        <w:t>质量管理体系的要求，导入先进的</w:t>
      </w:r>
      <w:r>
        <w:rPr>
          <w:color w:val="000000"/>
          <w:spacing w:val="0"/>
          <w:w w:val="100"/>
          <w:position w:val="0"/>
          <w:sz w:val="20"/>
          <w:szCs w:val="20"/>
        </w:rPr>
        <w:t>IPD</w:t>
      </w:r>
      <w:r>
        <w:rPr>
          <w:color w:val="000000"/>
          <w:spacing w:val="0"/>
          <w:w w:val="100"/>
          <w:position w:val="0"/>
        </w:rPr>
        <w:t>、</w:t>
      </w:r>
      <w:r>
        <w:rPr>
          <w:color w:val="000000"/>
          <w:spacing w:val="0"/>
          <w:w w:val="100"/>
          <w:position w:val="0"/>
          <w:sz w:val="20"/>
          <w:szCs w:val="20"/>
        </w:rPr>
        <w:t>CMMI</w:t>
      </w:r>
      <w:r>
        <w:rPr>
          <w:color w:val="000000"/>
          <w:spacing w:val="0"/>
          <w:w w:val="100"/>
          <w:position w:val="0"/>
        </w:rPr>
        <w:t>管理理念及</w:t>
      </w:r>
      <w:r>
        <w:rPr>
          <w:color w:val="000000"/>
          <w:spacing w:val="0"/>
          <w:w w:val="100"/>
          <w:position w:val="0"/>
          <w:sz w:val="20"/>
          <w:szCs w:val="20"/>
        </w:rPr>
        <w:t>DFSS</w:t>
      </w:r>
      <w:r>
        <w:rPr>
          <w:color w:val="000000"/>
          <w:spacing w:val="0"/>
          <w:w w:val="100"/>
          <w:position w:val="0"/>
          <w:sz w:val="20"/>
          <w:szCs w:val="20"/>
        </w:rPr>
        <w:t>（</w:t>
      </w:r>
      <w:r>
        <w:rPr>
          <w:color w:val="000000"/>
          <w:spacing w:val="0"/>
          <w:w w:val="100"/>
          <w:position w:val="0"/>
        </w:rPr>
        <w:t>设 计</w:t>
      </w:r>
      <w:r>
        <w:rPr>
          <w:color w:val="000000"/>
          <w:spacing w:val="0"/>
          <w:w w:val="100"/>
          <w:position w:val="0"/>
          <w:sz w:val="20"/>
          <w:szCs w:val="20"/>
        </w:rPr>
        <w:t>6sigma）</w:t>
      </w:r>
      <w:r>
        <w:rPr>
          <w:color w:val="000000"/>
          <w:spacing w:val="0"/>
          <w:w w:val="100"/>
          <w:position w:val="0"/>
        </w:rPr>
        <w:t>管理工具，形成了科学严谨的结构化设计开发流程，保证客户需求到产品设计的准确转化。公 司严格按照美国军标</w:t>
      </w:r>
      <w:r>
        <w:rPr>
          <w:color w:val="000000"/>
          <w:spacing w:val="0"/>
          <w:w w:val="100"/>
          <w:position w:val="0"/>
          <w:sz w:val="20"/>
          <w:szCs w:val="20"/>
        </w:rPr>
        <w:t>MIL-STD-810C/D/E/F</w:t>
      </w:r>
      <w:r>
        <w:rPr>
          <w:color w:val="000000"/>
          <w:spacing w:val="0"/>
          <w:w w:val="100"/>
          <w:position w:val="0"/>
        </w:rPr>
        <w:t>和欧洲</w:t>
      </w:r>
      <w:r>
        <w:rPr>
          <w:color w:val="000000"/>
          <w:spacing w:val="0"/>
          <w:w w:val="100"/>
          <w:position w:val="0"/>
          <w:sz w:val="20"/>
          <w:szCs w:val="20"/>
        </w:rPr>
        <w:t>IPXX</w:t>
      </w:r>
      <w:r>
        <w:rPr>
          <w:color w:val="000000"/>
          <w:spacing w:val="0"/>
          <w:w w:val="100"/>
          <w:position w:val="0"/>
        </w:rPr>
        <w:t>系列标准要求，建立通用标准实验室和环境工程实 验室，并在元器件认证及新产品研制/定型过程中，加强可靠性验证，以保证产品在各种复杂多变的应用 场所下稳定工作。</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在采购的过程中，建立了严谨的供应商管理系统，有效的定期评估供应商和公司配合的长期表现。并 与世界知名的器件厂商建立长期稳定的合作关系，保证原材料的质量。</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在产品制造过程中，公司引入先进的</w:t>
      </w:r>
      <w:r>
        <w:rPr>
          <w:color w:val="000000"/>
          <w:spacing w:val="0"/>
          <w:w w:val="100"/>
          <w:position w:val="0"/>
          <w:sz w:val="20"/>
          <w:szCs w:val="20"/>
        </w:rPr>
        <w:t>Bar Code</w:t>
      </w:r>
      <w:r>
        <w:rPr>
          <w:color w:val="000000"/>
          <w:spacing w:val="0"/>
          <w:w w:val="100"/>
          <w:position w:val="0"/>
        </w:rPr>
        <w:t xml:space="preserve">系统，对产品整个生产过程的质量进行持续监控。公 司建立了 </w:t>
      </w:r>
      <w:r>
        <w:rPr>
          <w:color w:val="000000"/>
          <w:spacing w:val="0"/>
          <w:w w:val="100"/>
          <w:position w:val="0"/>
          <w:sz w:val="20"/>
          <w:szCs w:val="20"/>
        </w:rPr>
        <w:t>IQC</w:t>
      </w:r>
      <w:r>
        <w:rPr>
          <w:color w:val="000000"/>
          <w:spacing w:val="0"/>
          <w:w w:val="100"/>
          <w:position w:val="0"/>
        </w:rPr>
        <w:t>、</w:t>
      </w:r>
      <w:r>
        <w:rPr>
          <w:color w:val="000000"/>
          <w:spacing w:val="0"/>
          <w:w w:val="100"/>
          <w:position w:val="0"/>
          <w:sz w:val="20"/>
          <w:szCs w:val="20"/>
        </w:rPr>
        <w:t>IPQC</w:t>
      </w:r>
      <w:r>
        <w:rPr>
          <w:color w:val="000000"/>
          <w:spacing w:val="0"/>
          <w:w w:val="100"/>
          <w:position w:val="0"/>
        </w:rPr>
        <w:t>、</w:t>
      </w:r>
      <w:r>
        <w:rPr>
          <w:color w:val="000000"/>
          <w:spacing w:val="0"/>
          <w:w w:val="100"/>
          <w:position w:val="0"/>
          <w:sz w:val="20"/>
          <w:szCs w:val="20"/>
        </w:rPr>
        <w:t>OQC</w:t>
      </w:r>
      <w:r>
        <w:rPr>
          <w:color w:val="000000"/>
          <w:spacing w:val="0"/>
          <w:w w:val="100"/>
          <w:position w:val="0"/>
        </w:rPr>
        <w:t>等质量监控环节，产品必须通过以上质量检验和控制过程检验合格后才能入库。</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在售后服务方面，公司建立客户反馈管理系统和维修数据库管理体系，来收集客户反馈信息，并以</w:t>
      </w:r>
      <w:r>
        <w:rPr>
          <w:color w:val="000000"/>
          <w:spacing w:val="0"/>
          <w:w w:val="100"/>
          <w:position w:val="0"/>
          <w:sz w:val="20"/>
          <w:szCs w:val="20"/>
        </w:rPr>
        <w:t xml:space="preserve">VOC </w:t>
      </w:r>
      <w:r>
        <w:rPr>
          <w:color w:val="000000"/>
          <w:spacing w:val="0"/>
          <w:w w:val="100"/>
          <w:position w:val="0"/>
        </w:rPr>
        <w:t>驱动内部改善，有效提升客户满意。</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凭借“质量第一”的管理理念和质量文化，形成完善的管理体系和过硬的产品质量。公司产品可靠性 稳步提升，先后通过了多项国际最高防爆认证。</w:t>
      </w:r>
      <w:r>
        <w:rPr>
          <w:color w:val="000000"/>
          <w:spacing w:val="0"/>
          <w:w w:val="100"/>
          <w:position w:val="0"/>
          <w:sz w:val="20"/>
          <w:szCs w:val="20"/>
        </w:rPr>
        <w:t>2010</w:t>
      </w:r>
      <w:r>
        <w:rPr>
          <w:color w:val="000000"/>
          <w:spacing w:val="0"/>
          <w:w w:val="100"/>
          <w:position w:val="0"/>
        </w:rPr>
        <w:t>年获得“深圳市长质量奖”</w:t>
      </w:r>
      <w:r>
        <w:rPr>
          <w:color w:val="000000"/>
          <w:spacing w:val="0"/>
          <w:w w:val="100"/>
          <w:position w:val="0"/>
          <w:sz w:val="20"/>
          <w:szCs w:val="20"/>
        </w:rPr>
        <w:t>，</w:t>
      </w:r>
      <w:r>
        <w:rPr>
          <w:color w:val="000000"/>
          <w:spacing w:val="0"/>
          <w:w w:val="100"/>
          <w:position w:val="0"/>
        </w:rPr>
        <w:t>并成为</w:t>
      </w:r>
      <w:r>
        <w:rPr>
          <w:color w:val="000000"/>
          <w:spacing w:val="0"/>
          <w:w w:val="100"/>
          <w:position w:val="0"/>
          <w:sz w:val="20"/>
          <w:szCs w:val="20"/>
        </w:rPr>
        <w:t>2012</w:t>
      </w:r>
      <w:r>
        <w:rPr>
          <w:color w:val="000000"/>
          <w:spacing w:val="0"/>
          <w:w w:val="100"/>
          <w:position w:val="0"/>
        </w:rPr>
        <w:t>年深圳市 首批四家“卓越绩效示范基地”之一,董事长陈清州先生于</w:t>
      </w:r>
      <w:r>
        <w:rPr>
          <w:color w:val="000000"/>
          <w:spacing w:val="0"/>
          <w:w w:val="100"/>
          <w:position w:val="0"/>
          <w:sz w:val="20"/>
          <w:szCs w:val="20"/>
        </w:rPr>
        <w:t>2013</w:t>
      </w:r>
      <w:r>
        <w:rPr>
          <w:color w:val="000000"/>
          <w:spacing w:val="0"/>
          <w:w w:val="100"/>
          <w:position w:val="0"/>
        </w:rPr>
        <w:t>年荣获深圳市首届“深圳质量十大领袖” 的荣誉称号。</w:t>
      </w:r>
    </w:p>
    <w:p>
      <w:pPr>
        <w:pStyle w:val="Style40"/>
        <w:keepNext w:val="0"/>
        <w:keepLines w:val="0"/>
        <w:widowControl w:val="0"/>
        <w:shd w:val="clear" w:color="auto" w:fill="auto"/>
        <w:tabs>
          <w:tab w:pos="322" w:val="left"/>
        </w:tabs>
        <w:bidi w:val="0"/>
        <w:spacing w:before="0" w:after="0" w:line="468" w:lineRule="exact"/>
        <w:ind w:left="0" w:right="0" w:firstLine="0"/>
        <w:jc w:val="both"/>
      </w:pPr>
      <w:bookmarkStart w:id="137" w:name="bookmark137"/>
      <w:r>
        <w:rPr>
          <w:color w:val="000000"/>
          <w:spacing w:val="0"/>
          <w:w w:val="100"/>
          <w:position w:val="0"/>
          <w:sz w:val="20"/>
          <w:szCs w:val="20"/>
        </w:rPr>
        <w:t>3</w:t>
      </w:r>
      <w:bookmarkEnd w:id="137"/>
      <w:r>
        <w:rPr>
          <w:color w:val="000000"/>
          <w:spacing w:val="0"/>
          <w:w w:val="100"/>
          <w:position w:val="0"/>
        </w:rPr>
        <w:t>、</w:t>
        <w:tab/>
        <w:t>营销优势</w:t>
      </w:r>
    </w:p>
    <w:p>
      <w:pPr>
        <w:pStyle w:val="Style40"/>
        <w:keepNext w:val="0"/>
        <w:keepLines w:val="0"/>
        <w:widowControl w:val="0"/>
        <w:shd w:val="clear" w:color="auto" w:fill="auto"/>
        <w:tabs>
          <w:tab w:pos="882" w:val="left"/>
        </w:tabs>
        <w:bidi w:val="0"/>
        <w:spacing w:before="0" w:after="0" w:line="468" w:lineRule="exact"/>
        <w:ind w:left="0" w:right="0" w:firstLine="440"/>
        <w:jc w:val="both"/>
      </w:pPr>
      <w:bookmarkStart w:id="138" w:name="bookmark138"/>
      <w:r>
        <w:rPr>
          <w:color w:val="000000"/>
          <w:spacing w:val="0"/>
          <w:w w:val="100"/>
          <w:position w:val="0"/>
          <w:sz w:val="20"/>
          <w:szCs w:val="20"/>
        </w:rPr>
        <w:t>（</w:t>
      </w:r>
      <w:bookmarkEnd w:id="138"/>
      <w:r>
        <w:rPr>
          <w:color w:val="000000"/>
          <w:spacing w:val="0"/>
          <w:w w:val="100"/>
          <w:position w:val="0"/>
          <w:sz w:val="20"/>
          <w:szCs w:val="20"/>
        </w:rPr>
        <w:t>1）</w:t>
        <w:tab/>
      </w:r>
      <w:r>
        <w:rPr>
          <w:color w:val="000000"/>
          <w:spacing w:val="0"/>
          <w:w w:val="100"/>
          <w:position w:val="0"/>
        </w:rPr>
        <w:t>完善的全球营销网络</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公司建立了覆盖全球的营销网络，保证公司产品能够快速有效地覆盖到全球各个目标市场。在国内， 公司在哈尔滨、天津、南京等地设立了子公司，在成都、贵阳、西安、长春、新疆等地设立了办事处或分 公司，并与全国近</w:t>
      </w:r>
      <w:r>
        <w:rPr>
          <w:color w:val="000000"/>
          <w:spacing w:val="0"/>
          <w:w w:val="100"/>
          <w:position w:val="0"/>
          <w:sz w:val="20"/>
          <w:szCs w:val="20"/>
        </w:rPr>
        <w:t>300</w:t>
      </w:r>
      <w:r>
        <w:rPr>
          <w:color w:val="000000"/>
          <w:spacing w:val="0"/>
          <w:w w:val="100"/>
          <w:position w:val="0"/>
        </w:rPr>
        <w:t>家经销商建立了合作伙伴关系；在海外，公司在香港、美国、英国、德国、巴西、 澳大利亚、秘鲁等多个国家和地区设有子公司和办事处，并与海外</w:t>
      </w:r>
      <w:r>
        <w:rPr>
          <w:color w:val="000000"/>
          <w:spacing w:val="0"/>
          <w:w w:val="100"/>
          <w:position w:val="0"/>
          <w:sz w:val="20"/>
          <w:szCs w:val="20"/>
        </w:rPr>
        <w:t>200</w:t>
      </w:r>
      <w:r>
        <w:rPr>
          <w:color w:val="000000"/>
          <w:spacing w:val="0"/>
          <w:w w:val="100"/>
          <w:position w:val="0"/>
        </w:rPr>
        <w:t>多家经销商建立了长期稳定的合作 关系。完善的全球营销网络，是海能达全球发展的有利根基。</w:t>
      </w:r>
    </w:p>
    <w:p>
      <w:pPr>
        <w:pStyle w:val="Style40"/>
        <w:keepNext w:val="0"/>
        <w:keepLines w:val="0"/>
        <w:widowControl w:val="0"/>
        <w:shd w:val="clear" w:color="auto" w:fill="auto"/>
        <w:tabs>
          <w:tab w:pos="882" w:val="left"/>
        </w:tabs>
        <w:bidi w:val="0"/>
        <w:spacing w:before="0" w:after="0" w:line="468" w:lineRule="exact"/>
        <w:ind w:left="0" w:right="0" w:firstLine="44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Restart w:val="continuous"/>
          </w:footnotePr>
          <w:pgSz w:w="11900" w:h="16840"/>
          <w:pgMar w:top="1142" w:right="1050" w:bottom="1134" w:left="1059" w:header="0" w:footer="3" w:gutter="0"/>
          <w:cols w:space="720"/>
          <w:noEndnote/>
          <w:titlePg/>
          <w:rtlGutter w:val="0"/>
          <w:docGrid w:linePitch="360"/>
        </w:sectPr>
      </w:pPr>
      <w:bookmarkStart w:id="139" w:name="bookmark139"/>
      <w:r>
        <w:rPr>
          <w:color w:val="000000"/>
          <w:spacing w:val="0"/>
          <w:w w:val="100"/>
          <w:position w:val="0"/>
          <w:sz w:val="20"/>
          <w:szCs w:val="20"/>
        </w:rPr>
        <w:t>（</w:t>
      </w:r>
      <w:bookmarkEnd w:id="139"/>
      <w:r>
        <w:rPr>
          <w:color w:val="000000"/>
          <w:spacing w:val="0"/>
          <w:w w:val="100"/>
          <w:position w:val="0"/>
          <w:sz w:val="20"/>
          <w:szCs w:val="20"/>
        </w:rPr>
        <w:t>2）</w:t>
        <w:tab/>
      </w:r>
      <w:r>
        <w:rPr>
          <w:color w:val="000000"/>
          <w:spacing w:val="0"/>
          <w:w w:val="100"/>
          <w:position w:val="0"/>
        </w:rPr>
        <w:t>多层面的营销布局</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销售渠道覆盖全球</w:t>
      </w:r>
      <w:r>
        <w:rPr>
          <w:color w:val="000000"/>
          <w:spacing w:val="0"/>
          <w:w w:val="100"/>
          <w:position w:val="0"/>
          <w:sz w:val="20"/>
          <w:szCs w:val="20"/>
        </w:rPr>
        <w:t>10</w:t>
      </w:r>
      <w:r>
        <w:rPr>
          <w:color w:val="000000"/>
          <w:spacing w:val="0"/>
          <w:w w:val="100"/>
          <w:position w:val="0"/>
        </w:rPr>
        <w:t>。多个国家和地区，为多个国家的公共安全、轨道交通、共用事业、工商业等领 域提供了累计千余张专业通信网，</w:t>
      </w:r>
      <w:r>
        <w:rPr>
          <w:color w:val="000000"/>
          <w:spacing w:val="0"/>
          <w:w w:val="100"/>
          <w:position w:val="0"/>
          <w:sz w:val="20"/>
          <w:szCs w:val="20"/>
        </w:rPr>
        <w:t>500</w:t>
      </w:r>
      <w:r>
        <w:rPr>
          <w:color w:val="000000"/>
          <w:spacing w:val="0"/>
          <w:w w:val="100"/>
          <w:position w:val="0"/>
        </w:rPr>
        <w:t>万专业用户选择了公司产品，在国内林业、地铁等行业市场占有率 较高。多层面的行业渗透，不断完善公司的营销布局。</w:t>
      </w:r>
    </w:p>
    <w:p>
      <w:pPr>
        <w:pStyle w:val="Style40"/>
        <w:keepNext w:val="0"/>
        <w:keepLines w:val="0"/>
        <w:widowControl w:val="0"/>
        <w:shd w:val="clear" w:color="auto" w:fill="auto"/>
        <w:bidi w:val="0"/>
        <w:spacing w:before="0" w:after="0" w:line="469" w:lineRule="exact"/>
        <w:ind w:left="0" w:right="0" w:firstLine="440"/>
        <w:jc w:val="both"/>
      </w:pPr>
      <w:bookmarkStart w:id="140" w:name="bookmark140"/>
      <w:r>
        <w:rPr>
          <w:color w:val="000000"/>
          <w:spacing w:val="0"/>
          <w:w w:val="100"/>
          <w:position w:val="0"/>
          <w:sz w:val="20"/>
          <w:szCs w:val="20"/>
        </w:rPr>
        <w:t>（</w:t>
      </w:r>
      <w:bookmarkEnd w:id="140"/>
      <w:r>
        <w:rPr>
          <w:color w:val="000000"/>
          <w:spacing w:val="0"/>
          <w:w w:val="100"/>
          <w:position w:val="0"/>
          <w:sz w:val="20"/>
          <w:szCs w:val="20"/>
        </w:rPr>
        <w:t>3）</w:t>
      </w:r>
      <w:r>
        <w:rPr>
          <w:color w:val="000000"/>
          <w:spacing w:val="0"/>
          <w:w w:val="100"/>
          <w:position w:val="0"/>
        </w:rPr>
        <w:t>增强线上、线下整合营销</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通过不断增强的线上营销策略，有效导入并积极推动线下营销，公司于</w:t>
      </w:r>
      <w:r>
        <w:rPr>
          <w:color w:val="000000"/>
          <w:spacing w:val="0"/>
          <w:w w:val="100"/>
          <w:position w:val="0"/>
          <w:sz w:val="20"/>
          <w:szCs w:val="20"/>
        </w:rPr>
        <w:t>2010</w:t>
      </w:r>
      <w:r>
        <w:rPr>
          <w:color w:val="000000"/>
          <w:spacing w:val="0"/>
          <w:w w:val="100"/>
          <w:position w:val="0"/>
        </w:rPr>
        <w:t>年建立了中国专网通信 行业首个</w:t>
      </w:r>
      <w:r>
        <w:rPr>
          <w:color w:val="000000"/>
          <w:spacing w:val="0"/>
          <w:w w:val="100"/>
          <w:position w:val="0"/>
          <w:sz w:val="20"/>
          <w:szCs w:val="20"/>
        </w:rPr>
        <w:t>“CRM</w:t>
      </w:r>
      <w:r>
        <w:rPr>
          <w:color w:val="000000"/>
          <w:spacing w:val="0"/>
          <w:w w:val="100"/>
          <w:position w:val="0"/>
        </w:rPr>
        <w:t>客户管理中心”，</w:t>
      </w:r>
      <w:r>
        <w:rPr>
          <w:color w:val="000000"/>
          <w:spacing w:val="0"/>
          <w:w w:val="100"/>
          <w:position w:val="0"/>
          <w:sz w:val="20"/>
          <w:szCs w:val="20"/>
        </w:rPr>
        <w:t>2013</w:t>
      </w:r>
      <w:r>
        <w:rPr>
          <w:color w:val="000000"/>
          <w:spacing w:val="0"/>
          <w:w w:val="100"/>
          <w:position w:val="0"/>
        </w:rPr>
        <w:t>年建立了集</w:t>
      </w:r>
      <w:r>
        <w:rPr>
          <w:color w:val="000000"/>
          <w:spacing w:val="0"/>
          <w:w w:val="100"/>
          <w:position w:val="0"/>
          <w:sz w:val="20"/>
          <w:szCs w:val="20"/>
        </w:rPr>
        <w:t>CRM</w:t>
      </w:r>
      <w:r>
        <w:rPr>
          <w:color w:val="000000"/>
          <w:spacing w:val="0"/>
          <w:w w:val="100"/>
          <w:position w:val="0"/>
        </w:rPr>
        <w:t>管理、电话呼叫、网络接入等高效互联网模式于一 体的“全球网络营销中心”，累计拉动近亿销售额。线上、线下营销模型有机结合，促进公司整合营销。</w:t>
      </w:r>
    </w:p>
    <w:p>
      <w:pPr>
        <w:pStyle w:val="Style40"/>
        <w:keepNext w:val="0"/>
        <w:keepLines w:val="0"/>
        <w:widowControl w:val="0"/>
        <w:shd w:val="clear" w:color="auto" w:fill="auto"/>
        <w:tabs>
          <w:tab w:pos="326" w:val="left"/>
        </w:tabs>
        <w:bidi w:val="0"/>
        <w:spacing w:before="0" w:after="0" w:line="469" w:lineRule="exact"/>
        <w:ind w:left="0" w:right="0" w:firstLine="0"/>
        <w:jc w:val="both"/>
      </w:pPr>
      <w:bookmarkStart w:id="141" w:name="bookmark141"/>
      <w:r>
        <w:rPr>
          <w:color w:val="000000"/>
          <w:spacing w:val="0"/>
          <w:w w:val="100"/>
          <w:position w:val="0"/>
          <w:sz w:val="20"/>
          <w:szCs w:val="20"/>
        </w:rPr>
        <w:t>4</w:t>
      </w:r>
      <w:bookmarkEnd w:id="141"/>
      <w:r>
        <w:rPr>
          <w:color w:val="000000"/>
          <w:spacing w:val="0"/>
          <w:w w:val="100"/>
          <w:position w:val="0"/>
        </w:rPr>
        <w:t>、</w:t>
        <w:tab/>
        <w:t>品牌优势</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公司建立了一套行之有效的全球品牌推广机制，在品牌理念及主视觉形象的主导下，在全球如亚洲、 美洲、欧洲、非洲等不同的区域，与当地合作伙伴一起，进行差异化的品牌推广策略，从总部到区域品牌 顺利落地，海能达品牌让用户有了更切实的体验，得以迅速被行业用户所接受并认可。目前,，公司在全 球专网通信市场排名第二，是全球用户值得信赖的品牌；在中国，公司是行业的龙头企业，本土品牌排名 第一，在用户中形成了较强的品牌认同。公司的子品牌</w:t>
      </w:r>
      <w:r>
        <w:rPr>
          <w:color w:val="000000"/>
          <w:spacing w:val="0"/>
          <w:w w:val="100"/>
          <w:position w:val="0"/>
        </w:rPr>
        <w:t>"</w:t>
      </w:r>
      <w:r>
        <w:rPr>
          <w:color w:val="000000"/>
          <w:spacing w:val="0"/>
          <w:w w:val="100"/>
          <w:position w:val="0"/>
          <w:sz w:val="20"/>
          <w:szCs w:val="20"/>
        </w:rPr>
        <w:t>HYT</w:t>
      </w:r>
      <w:r>
        <w:rPr>
          <w:color w:val="000000"/>
          <w:spacing w:val="0"/>
          <w:w w:val="100"/>
          <w:position w:val="0"/>
        </w:rPr>
        <w:t>”是</w:t>
      </w:r>
      <w:r>
        <w:rPr>
          <w:color w:val="000000"/>
          <w:spacing w:val="0"/>
          <w:w w:val="100"/>
          <w:position w:val="0"/>
        </w:rPr>
        <w:t>"</w:t>
      </w:r>
      <w:r>
        <w:rPr>
          <w:color w:val="000000"/>
          <w:spacing w:val="0"/>
          <w:w w:val="100"/>
          <w:position w:val="0"/>
        </w:rPr>
        <w:t>中国驰名商标在专网通信行业中， 公司为行业用户创造真正切实有效，能够覆盖现在和未来的需求，保持发展弹性的解决方案，帮助用户在 关键时候发挥更大的作用，创造更大的价值。</w:t>
      </w:r>
    </w:p>
    <w:p>
      <w:pPr>
        <w:pStyle w:val="Style40"/>
        <w:keepNext w:val="0"/>
        <w:keepLines w:val="0"/>
        <w:widowControl w:val="0"/>
        <w:shd w:val="clear" w:color="auto" w:fill="auto"/>
        <w:tabs>
          <w:tab w:pos="326" w:val="left"/>
        </w:tabs>
        <w:bidi w:val="0"/>
        <w:spacing w:before="0" w:after="0" w:line="467" w:lineRule="exact"/>
        <w:ind w:left="0" w:right="0" w:firstLine="0"/>
        <w:jc w:val="both"/>
      </w:pPr>
      <w:bookmarkStart w:id="142" w:name="bookmark142"/>
      <w:r>
        <w:rPr>
          <w:color w:val="000000"/>
          <w:spacing w:val="0"/>
          <w:w w:val="100"/>
          <w:position w:val="0"/>
          <w:sz w:val="20"/>
          <w:szCs w:val="20"/>
        </w:rPr>
        <w:t>5</w:t>
      </w:r>
      <w:bookmarkEnd w:id="142"/>
      <w:r>
        <w:rPr>
          <w:color w:val="000000"/>
          <w:spacing w:val="0"/>
          <w:w w:val="100"/>
          <w:position w:val="0"/>
        </w:rPr>
        <w:t>、</w:t>
        <w:tab/>
        <w:t>区位优势</w:t>
      </w:r>
    </w:p>
    <w:p>
      <w:pPr>
        <w:pStyle w:val="Style40"/>
        <w:keepNext w:val="0"/>
        <w:keepLines w:val="0"/>
        <w:widowControl w:val="0"/>
        <w:shd w:val="clear" w:color="auto" w:fill="auto"/>
        <w:bidi w:val="0"/>
        <w:spacing w:before="0" w:after="440" w:line="467" w:lineRule="exact"/>
        <w:ind w:left="0" w:right="0" w:firstLine="440"/>
        <w:jc w:val="both"/>
      </w:pPr>
      <w:r>
        <w:rPr>
          <w:color w:val="000000"/>
          <w:spacing w:val="0"/>
          <w:w w:val="100"/>
          <w:position w:val="0"/>
        </w:rPr>
        <w:t>中国是未来专业无线通信增长空间最大和成长性最高的市场。作为中国本土企业和行业龙头，与国外 竞争对手竞争时，公司可以利用本土化优势更好地理解和快速响应客户需求，从而提供更具竞争力的产品 和服务。另外在政府与公共安全领域，由于专业无线通信产品涉及国家信息安全，客户在网络建设上也会 优先选择具有自主知识产权、能提供有效加密解决方案的国内厂商。此外，中国通信产业链配套齐全、生 产要素价格低廉，也将进一步强化公司在全球竞争中的低成本优势。</w:t>
      </w:r>
    </w:p>
    <w:p>
      <w:pPr>
        <w:pStyle w:val="Style25"/>
        <w:keepNext/>
        <w:keepLines/>
        <w:widowControl w:val="0"/>
        <w:shd w:val="clear" w:color="auto" w:fill="auto"/>
        <w:bidi w:val="0"/>
        <w:spacing w:before="0" w:line="240" w:lineRule="auto"/>
        <w:ind w:left="0" w:right="0" w:firstLine="0"/>
        <w:jc w:val="left"/>
      </w:pPr>
      <w:bookmarkStart w:id="143" w:name="bookmark143"/>
      <w:bookmarkStart w:id="144" w:name="bookmark144"/>
      <w:bookmarkStart w:id="145" w:name="bookmark145"/>
      <w:bookmarkStart w:id="146" w:name="bookmark146"/>
      <w:r>
        <w:rPr>
          <w:color w:val="000000"/>
          <w:spacing w:val="0"/>
          <w:w w:val="100"/>
          <w:position w:val="0"/>
        </w:rPr>
        <w:t>六</w:t>
      </w:r>
      <w:bookmarkEnd w:id="145"/>
      <w:r>
        <w:rPr>
          <w:color w:val="000000"/>
          <w:spacing w:val="0"/>
          <w:w w:val="100"/>
          <w:position w:val="0"/>
        </w:rPr>
        <w:t>、投资状况分析</w:t>
      </w:r>
      <w:bookmarkEnd w:id="143"/>
      <w:bookmarkEnd w:id="144"/>
      <w:bookmarkEnd w:id="146"/>
    </w:p>
    <w:p>
      <w:pPr>
        <w:pStyle w:val="Style40"/>
        <w:keepNext w:val="0"/>
        <w:keepLines w:val="0"/>
        <w:widowControl w:val="0"/>
        <w:shd w:val="clear" w:color="auto" w:fill="auto"/>
        <w:bidi w:val="0"/>
        <w:spacing w:before="0" w:after="340" w:line="240" w:lineRule="auto"/>
        <w:ind w:left="0" w:right="0" w:firstLine="0"/>
        <w:jc w:val="left"/>
        <w:rPr>
          <w:sz w:val="20"/>
          <w:szCs w:val="20"/>
        </w:rPr>
      </w:pPr>
      <w:bookmarkStart w:id="147" w:name="bookmark147"/>
      <w:r>
        <w:rPr>
          <w:rFonts w:ascii="Times New Roman" w:eastAsia="Times New Roman" w:hAnsi="Times New Roman" w:cs="Times New Roman"/>
          <w:b/>
          <w:bCs/>
          <w:color w:val="000000"/>
          <w:spacing w:val="0"/>
          <w:w w:val="100"/>
          <w:position w:val="0"/>
          <w:sz w:val="20"/>
          <w:szCs w:val="20"/>
        </w:rPr>
        <w:t>1</w:t>
      </w:r>
      <w:bookmarkEnd w:id="147"/>
      <w:r>
        <w:rPr>
          <w:b/>
          <w:bCs/>
          <w:color w:val="000000"/>
          <w:spacing w:val="0"/>
          <w:w w:val="100"/>
          <w:position w:val="0"/>
          <w:sz w:val="20"/>
          <w:szCs w:val="20"/>
        </w:rPr>
        <w:t>、对外股权投资情况</w:t>
      </w:r>
    </w:p>
    <w:p>
      <w:pPr>
        <w:pStyle w:val="Style30"/>
        <w:keepNext w:val="0"/>
        <w:keepLines w:val="0"/>
        <w:widowControl w:val="0"/>
        <w:shd w:val="clear" w:color="auto" w:fill="auto"/>
        <w:bidi w:val="0"/>
        <w:spacing w:before="0" w:after="0" w:line="240" w:lineRule="auto"/>
        <w:ind w:left="101" w:right="0" w:firstLine="0"/>
        <w:jc w:val="left"/>
        <w:rPr>
          <w:sz w:val="20"/>
          <w:szCs w:val="20"/>
        </w:rPr>
      </w:pP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）对外投资情况</w:t>
      </w:r>
    </w:p>
    <w:tbl>
      <w:tblPr>
        <w:tblOverlap w:val="never"/>
        <w:jc w:val="center"/>
        <w:tblLayout w:type="fixed"/>
      </w:tblPr>
      <w:tblGrid>
        <w:gridCol w:w="3197"/>
        <w:gridCol w:w="3192"/>
        <w:gridCol w:w="3197"/>
      </w:tblGrid>
      <w:tr>
        <w:trPr>
          <w:trHeight w:val="408" w:hRule="exact"/>
        </w:trPr>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对外投资情况</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33,120,001.00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497,061,400.00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-93.34%</w:t>
            </w:r>
          </w:p>
        </w:tc>
      </w:tr>
      <w:tr>
        <w:trPr>
          <w:trHeight w:val="413" w:hRule="exact"/>
        </w:trPr>
        <w:tc>
          <w:tcPr>
            <w:gridSpan w:val="3"/>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被投资公司情况</w:t>
            </w:r>
          </w:p>
        </w:tc>
      </w:tr>
    </w:tbl>
    <w:p>
      <w:pPr>
        <w:widowControl w:val="0"/>
        <w:spacing w:after="259" w:line="1" w:lineRule="exact"/>
      </w:pPr>
    </w:p>
    <w:p>
      <w:pPr>
        <w:widowControl w:val="0"/>
        <w:jc w:val="center"/>
        <w:rPr>
          <w:sz w:val="2"/>
          <w:szCs w:val="2"/>
        </w:rPr>
        <w:sectPr>
          <w:footnotePr>
            <w:pos w:val="pageBottom"/>
            <w:numFmt w:val="decimal"/>
            <w:numRestart w:val="continuous"/>
          </w:footnotePr>
          <w:pgSz w:w="11900" w:h="16840"/>
          <w:pgMar w:top="1321" w:right="1085" w:bottom="1" w:left="1109" w:header="0" w:footer="3" w:gutter="0"/>
          <w:cols w:space="720"/>
          <w:noEndnote/>
          <w:rtlGutter w:val="0"/>
          <w:docGrid w:linePitch="360"/>
        </w:sectPr>
      </w:pPr>
      <w:r>
        <w:drawing>
          <wp:inline>
            <wp:extent cx="1718945" cy="98171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1"/>
                    <a:stretch/>
                  </pic:blipFill>
                  <pic:spPr>
                    <a:xfrm>
                      <a:ext cx="1718945" cy="981710"/>
                    </a:xfrm>
                    <a:prstGeom prst="rect"/>
                  </pic:spPr>
                </pic:pic>
              </a:graphicData>
            </a:graphic>
          </wp:inline>
        </w:drawing>
      </w:r>
    </w:p>
    <w:p>
      <w:pPr>
        <w:widowControl w:val="0"/>
        <w:spacing w:after="279" w:line="1" w:lineRule="exact"/>
      </w:pP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上市公司占被投资公司权益比例（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鹤壁天海电子信息系统有限公司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特种汽车改装（凭有效许可证经营）；车 载电子信息系统技术的研发、生产与销 售（法律法规禁止的不得经营，法律法 规规定应经审批的，未获批准前不得经 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海能达通信（澳大利亚）有限公司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专业无线通信产品的销售和服务</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48" w:name="bookmark148"/>
      <w:bookmarkStart w:id="149" w:name="bookmark149"/>
      <w:bookmarkStart w:id="150" w:name="bookmark150"/>
      <w:bookmarkStart w:id="151" w:name="bookmark151"/>
      <w:r>
        <w:rPr>
          <w:rFonts w:ascii="Times New Roman" w:eastAsia="Times New Roman" w:hAnsi="Times New Roman" w:cs="Times New Roman"/>
          <w:color w:val="000000"/>
          <w:spacing w:val="0"/>
          <w:w w:val="100"/>
          <w:position w:val="0"/>
        </w:rPr>
        <w:t>2</w:t>
      </w:r>
      <w:bookmarkEnd w:id="150"/>
      <w:r>
        <w:rPr>
          <w:color w:val="000000"/>
          <w:spacing w:val="0"/>
          <w:w w:val="100"/>
          <w:position w:val="0"/>
        </w:rPr>
        <w:t>、委托理财、衍生品投资和委托贷款情况</w:t>
      </w:r>
      <w:bookmarkEnd w:id="148"/>
      <w:bookmarkEnd w:id="149"/>
      <w:bookmarkEnd w:id="151"/>
    </w:p>
    <w:p>
      <w:pPr>
        <w:pStyle w:val="Style37"/>
        <w:keepNext/>
        <w:keepLines/>
        <w:widowControl w:val="0"/>
        <w:shd w:val="clear" w:color="auto" w:fill="auto"/>
        <w:bidi w:val="0"/>
        <w:spacing w:before="0" w:after="340" w:line="240" w:lineRule="auto"/>
        <w:ind w:left="0" w:right="0" w:firstLine="0"/>
        <w:jc w:val="left"/>
      </w:pPr>
      <w:bookmarkStart w:id="148" w:name="bookmark148"/>
      <w:bookmarkStart w:id="149" w:name="bookmark149"/>
      <w:bookmarkStart w:id="152" w:name="bookmark152"/>
      <w:bookmarkStart w:id="153" w:name="bookmark153"/>
      <w:r>
        <w:rPr>
          <w:rFonts w:ascii="Times New Roman" w:eastAsia="Times New Roman" w:hAnsi="Times New Roman" w:cs="Times New Roman"/>
          <w:color w:val="000000"/>
          <w:spacing w:val="0"/>
          <w:w w:val="100"/>
          <w:position w:val="0"/>
        </w:rPr>
        <w:t>（</w:t>
      </w:r>
      <w:bookmarkEnd w:id="152"/>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148"/>
      <w:bookmarkEnd w:id="149"/>
      <w:bookmarkEnd w:id="15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802"/>
        <w:gridCol w:w="797"/>
        <w:gridCol w:w="797"/>
        <w:gridCol w:w="806"/>
        <w:gridCol w:w="797"/>
        <w:gridCol w:w="797"/>
        <w:gridCol w:w="802"/>
        <w:gridCol w:w="797"/>
        <w:gridCol w:w="797"/>
        <w:gridCol w:w="797"/>
        <w:gridCol w:w="802"/>
        <w:gridCol w:w="802"/>
      </w:tblGrid>
      <w:tr>
        <w:trPr>
          <w:trHeight w:val="103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300" w:right="0" w:hanging="300"/>
              <w:jc w:val="both"/>
            </w:pPr>
            <w:r>
              <w:rPr>
                <w:color w:val="000000"/>
                <w:spacing w:val="0"/>
                <w:w w:val="100"/>
                <w:position w:val="0"/>
              </w:rPr>
              <w:t>受托人名 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关联关系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220" w:right="0" w:hanging="220"/>
              <w:jc w:val="left"/>
            </w:pPr>
            <w:r>
              <w:rPr>
                <w:color w:val="000000"/>
                <w:spacing w:val="0"/>
                <w:w w:val="100"/>
                <w:position w:val="0"/>
              </w:rPr>
              <w:t>是否关联 交易</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产品类型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委托理财 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起始日期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终止日期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报酬确定 方式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本期实际 收回本金 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计提减值 准备金额</w:t>
            </w:r>
          </w:p>
          <w:p>
            <w:pPr>
              <w:pStyle w:val="Style27"/>
              <w:keepNext w:val="0"/>
              <w:keepLines w:val="0"/>
              <w:widowControl w:val="0"/>
              <w:shd w:val="clear" w:color="auto" w:fill="auto"/>
              <w:bidi w:val="0"/>
              <w:spacing w:before="0" w:after="0" w:line="312" w:lineRule="exact"/>
              <w:ind w:left="0" w:right="0" w:firstLine="0"/>
              <w:jc w:val="right"/>
            </w:pPr>
            <w:r>
              <w:rPr>
                <w:color w:val="000000"/>
                <w:spacing w:val="0"/>
                <w:w w:val="100"/>
                <w:position w:val="0"/>
              </w:rPr>
              <w:t>（如有）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预计收益</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报告期实 际损益金 额</w:t>
            </w:r>
          </w:p>
        </w:tc>
      </w:tr>
      <w:tr>
        <w:trPr>
          <w:trHeight w:val="43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深圳高新</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4,000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23.4</w:t>
            </w:r>
          </w:p>
        </w:tc>
        <w:tc>
          <w:tcPr>
            <w:vMerge w:val="restart"/>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w:t>
            </w:r>
          </w:p>
        </w:tc>
      </w:tr>
      <w:tr>
        <w:trPr>
          <w:trHeight w:val="144"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深圳高新</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519</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05</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519</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3.05</w:t>
            </w: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w:t>
            </w:r>
          </w:p>
        </w:tc>
      </w:tr>
      <w:tr>
        <w:trPr>
          <w:trHeight w:val="283"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深圳高新</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116</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0.81</w:t>
            </w: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0.81</w:t>
            </w:r>
          </w:p>
        </w:tc>
      </w:tr>
      <w:tr>
        <w:trPr>
          <w:trHeight w:val="278"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深圳高新</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5,400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02</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11.5</w:t>
            </w:r>
          </w:p>
        </w:tc>
        <w:tc>
          <w:tcPr>
            <w:vMerge w:val="restart"/>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w:t>
            </w:r>
          </w:p>
        </w:tc>
      </w:tr>
      <w:tr>
        <w:trPr>
          <w:trHeight w:val="144"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深圳高新</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1,500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4.71</w:t>
            </w:r>
          </w:p>
        </w:tc>
        <w:tc>
          <w:tcPr>
            <w:vMerge w:val="restart"/>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4.71</w:t>
            </w:r>
          </w:p>
        </w:tc>
      </w:tr>
      <w:tr>
        <w:trPr>
          <w:trHeight w:val="144"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278"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中国银行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2" w:hRule="exact"/>
        </w:trPr>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深圳高新</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区支行</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val="restart"/>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1,700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18</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18.22</w:t>
            </w: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18.22</w:t>
            </w:r>
          </w:p>
        </w:tc>
      </w:tr>
      <w:tr>
        <w:trPr>
          <w:trHeight w:val="283" w:hRule="exact"/>
        </w:trPr>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2" w:hRule="exact"/>
        </w:trPr>
        <w:tc>
          <w:tcPr>
            <w:vMerge w:val="restart"/>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民生银行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保本浮动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w:t>
            </w: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w:t>
            </w:r>
          </w:p>
        </w:tc>
      </w:tr>
      <w:tr>
        <w:trPr>
          <w:trHeight w:val="427"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深圳分行</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vMerge/>
            <w:tcBorders>
              <w:left w:val="single" w:sz="4"/>
            </w:tcBorders>
            <w:shd w:val="clear" w:color="auto" w:fill="FFFFFF"/>
            <w:vAlign w:val="top"/>
          </w:tcPr>
          <w:p>
            <w:pP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37" w:hRule="exact"/>
        </w:trPr>
        <w:tc>
          <w:tcPr>
            <w:vMerge w:val="restart"/>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民生银行</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保本浮动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年</w:t>
            </w:r>
          </w:p>
        </w:tc>
        <w:tc>
          <w:tcPr>
            <w:vMerge w:val="restart"/>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合同约定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4,700</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11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26</w:t>
            </w:r>
          </w:p>
        </w:tc>
        <w:tc>
          <w:tcPr>
            <w:vMerge w:val="restart"/>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01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tc>
        <w:tc>
          <w:tcPr>
            <w:vMerge/>
            <w:tcBorders>
              <w:left w:val="single" w:sz="4"/>
            </w:tcBorders>
            <w:shd w:val="clear" w:color="auto" w:fill="FFFFFF"/>
            <w:vAlign w:val="bottom"/>
          </w:tcPr>
          <w:p>
            <w:pPr/>
          </w:p>
        </w:tc>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37.03</w:t>
            </w:r>
          </w:p>
        </w:tc>
        <w:tc>
          <w:tcPr>
            <w:tcBorders>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37.03</w:t>
            </w:r>
          </w:p>
        </w:tc>
      </w:tr>
      <w:tr>
        <w:trPr>
          <w:trHeight w:val="158" w:hRule="exact"/>
        </w:trPr>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深圳分行</w:t>
            </w: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收益型</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83" w:hRule="exact"/>
        </w:trPr>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bottom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日</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797"/>
        <w:gridCol w:w="806"/>
        <w:gridCol w:w="797"/>
        <w:gridCol w:w="797"/>
        <w:gridCol w:w="802"/>
        <w:gridCol w:w="797"/>
        <w:gridCol w:w="797"/>
        <w:gridCol w:w="797"/>
        <w:gridCol w:w="802"/>
        <w:gridCol w:w="802"/>
      </w:tblGrid>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保本浮动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收益型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29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合同约定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保本浮动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收益型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合同约定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21.32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5.25</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保本浮动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收益型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合同约定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15.21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15.21</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保证收益</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03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合同约定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13.29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13.29</w:t>
            </w:r>
          </w:p>
        </w:tc>
      </w:tr>
      <w:tr>
        <w:trPr>
          <w:trHeight w:val="398" w:hRule="exact"/>
        </w:trPr>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27,535</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w:t>
            </w:r>
          </w:p>
        </w:tc>
      </w:tr>
      <w:tr>
        <w:trPr>
          <w:trHeight w:val="403" w:hRule="exact"/>
        </w:trPr>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委托理财资金来源</w:t>
            </w:r>
          </w:p>
        </w:tc>
        <w:tc>
          <w:tcPr>
            <w:gridSpan w:val="8"/>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暂时闲置募集资金</w:t>
            </w:r>
          </w:p>
        </w:tc>
      </w:tr>
      <w:tr>
        <w:trPr>
          <w:trHeight w:val="403" w:hRule="exact"/>
        </w:trPr>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逾期未收回的本金和收益累计金额</w:t>
            </w:r>
          </w:p>
        </w:tc>
        <w:tc>
          <w:tcPr>
            <w:gridSpan w:val="8"/>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涉诉情况（如适用）</w:t>
            </w:r>
          </w:p>
        </w:tc>
        <w:tc>
          <w:tcPr>
            <w:gridSpan w:val="8"/>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0" w:hRule="exact"/>
        </w:trPr>
        <w:tc>
          <w:tcPr>
            <w:gridSpan w:val="4"/>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41" w:lineRule="exact"/>
              <w:ind w:left="0" w:right="0" w:firstLine="0"/>
              <w:jc w:val="left"/>
              <w:rPr>
                <w:sz w:val="18"/>
                <w:szCs w:val="18"/>
              </w:rPr>
            </w:pPr>
            <w:r>
              <w:rPr>
                <w:color w:val="000000"/>
                <w:spacing w:val="0"/>
                <w:w w:val="100"/>
                <w:position w:val="0"/>
                <w:sz w:val="17"/>
                <w:szCs w:val="17"/>
              </w:rPr>
              <w:t>委托理财审批董事会公告披露日期（如 有</w:t>
            </w:r>
            <w:r>
              <w:rPr>
                <w:color w:val="000000"/>
                <w:spacing w:val="0"/>
                <w:w w:val="100"/>
                <w:position w:val="0"/>
                <w:sz w:val="18"/>
                <w:szCs w:val="18"/>
              </w:rPr>
              <w:t>）</w:t>
            </w:r>
          </w:p>
        </w:tc>
        <w:tc>
          <w:tcPr>
            <w:gridSpan w:val="8"/>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r>
      <w:tr>
        <w:trPr>
          <w:trHeight w:val="725" w:hRule="exact"/>
        </w:trPr>
        <w:tc>
          <w:tcPr>
            <w:gridSpan w:val="4"/>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41" w:lineRule="exact"/>
              <w:ind w:left="0" w:right="0" w:firstLine="0"/>
              <w:jc w:val="left"/>
              <w:rPr>
                <w:sz w:val="18"/>
                <w:szCs w:val="18"/>
              </w:rPr>
            </w:pPr>
            <w:r>
              <w:rPr>
                <w:color w:val="000000"/>
                <w:spacing w:val="0"/>
                <w:w w:val="100"/>
                <w:position w:val="0"/>
                <w:sz w:val="17"/>
                <w:szCs w:val="17"/>
              </w:rPr>
              <w:t>委托理财审批股东会公告披露日期（如 有</w:t>
            </w:r>
            <w:r>
              <w:rPr>
                <w:color w:val="000000"/>
                <w:spacing w:val="0"/>
                <w:w w:val="100"/>
                <w:position w:val="0"/>
                <w:sz w:val="18"/>
                <w:szCs w:val="18"/>
              </w:rPr>
              <w:t>）</w:t>
            </w:r>
          </w:p>
        </w:tc>
        <w:tc>
          <w:tcPr>
            <w:gridSpan w:val="8"/>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54" w:name="bookmark154"/>
      <w:bookmarkStart w:id="155" w:name="bookmark155"/>
      <w:bookmarkStart w:id="156" w:name="bookmark156"/>
      <w:bookmarkStart w:id="157" w:name="bookmark157"/>
      <w:r>
        <w:rPr>
          <w:rFonts w:ascii="Times New Roman" w:eastAsia="Times New Roman" w:hAnsi="Times New Roman" w:cs="Times New Roman"/>
          <w:color w:val="000000"/>
          <w:spacing w:val="0"/>
          <w:w w:val="100"/>
          <w:position w:val="0"/>
        </w:rPr>
        <w:t>3</w:t>
      </w:r>
      <w:bookmarkEnd w:id="156"/>
      <w:r>
        <w:rPr>
          <w:color w:val="000000"/>
          <w:spacing w:val="0"/>
          <w:w w:val="100"/>
          <w:position w:val="0"/>
        </w:rPr>
        <w:t>、募集资金使用情况</w:t>
      </w:r>
      <w:bookmarkEnd w:id="154"/>
      <w:bookmarkEnd w:id="155"/>
      <w:bookmarkEnd w:id="157"/>
    </w:p>
    <w:p>
      <w:pPr>
        <w:pStyle w:val="Style37"/>
        <w:keepNext/>
        <w:keepLines/>
        <w:widowControl w:val="0"/>
        <w:shd w:val="clear" w:color="auto" w:fill="auto"/>
        <w:bidi w:val="0"/>
        <w:spacing w:before="0" w:after="340" w:line="240" w:lineRule="auto"/>
        <w:ind w:left="0" w:right="0" w:firstLine="0"/>
        <w:jc w:val="left"/>
      </w:pPr>
      <w:bookmarkStart w:id="154" w:name="bookmark154"/>
      <w:bookmarkStart w:id="155" w:name="bookmark155"/>
      <w:bookmarkStart w:id="158" w:name="bookmark158"/>
      <w:bookmarkStart w:id="159" w:name="bookmark159"/>
      <w:r>
        <w:rPr>
          <w:rFonts w:ascii="Times New Roman" w:eastAsia="Times New Roman" w:hAnsi="Times New Roman" w:cs="Times New Roman"/>
          <w:color w:val="000000"/>
          <w:spacing w:val="0"/>
          <w:w w:val="100"/>
          <w:position w:val="0"/>
        </w:rPr>
        <w:t>（</w:t>
      </w:r>
      <w:bookmarkEnd w:id="158"/>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154"/>
      <w:bookmarkEnd w:id="155"/>
      <w:bookmarkEnd w:id="15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4109"/>
        <w:gridCol w:w="547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130,714.76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报告期投入募集资金总额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24,819.09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已累计投入募集资金总额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125,830.98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报告期内变更用途的募集资金总额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累计变更用途的募集资金总额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累计变更用途的募集资金总额比例（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募集资金总体使用情况说明</w:t>
            </w:r>
          </w:p>
        </w:tc>
      </w:tr>
      <w:tr>
        <w:trPr>
          <w:trHeight w:val="1973" w:hRule="exact"/>
        </w:trPr>
        <w:tc>
          <w:tcPr>
            <w:gridSpan w:val="2"/>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40" w:line="311" w:lineRule="exact"/>
              <w:ind w:left="0" w:right="0" w:firstLine="380"/>
              <w:jc w:val="both"/>
            </w:pPr>
            <w:r>
              <w:rPr>
                <w:color w:val="000000"/>
                <w:spacing w:val="0"/>
                <w:w w:val="100"/>
                <w:position w:val="0"/>
              </w:rPr>
              <w:t>经中国证券监督管理委员会证监许可</w:t>
            </w:r>
            <w:r>
              <w:rPr>
                <w:rFonts w:ascii="Times New Roman" w:eastAsia="Times New Roman" w:hAnsi="Times New Roman" w:cs="Times New Roman"/>
                <w:color w:val="000000"/>
                <w:spacing w:val="0"/>
                <w:w w:val="100"/>
                <w:position w:val="0"/>
                <w:sz w:val="18"/>
                <w:szCs w:val="18"/>
              </w:rPr>
              <w:t>［2011］651</w:t>
            </w:r>
            <w:r>
              <w:rPr>
                <w:color w:val="000000"/>
                <w:spacing w:val="0"/>
                <w:w w:val="100"/>
                <w:position w:val="0"/>
              </w:rPr>
              <w:t>号文核准，公司于</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月向社会公众发行人民币普通股</w:t>
            </w:r>
            <w:r>
              <w:rPr>
                <w:rFonts w:ascii="Times New Roman" w:eastAsia="Times New Roman" w:hAnsi="Times New Roman" w:cs="Times New Roman"/>
                <w:color w:val="000000"/>
                <w:spacing w:val="0"/>
                <w:w w:val="100"/>
                <w:position w:val="0"/>
                <w:sz w:val="18"/>
                <w:szCs w:val="18"/>
              </w:rPr>
              <w:t>7,000</w:t>
            </w:r>
            <w:r>
              <w:rPr>
                <w:color w:val="000000"/>
                <w:spacing w:val="0"/>
                <w:w w:val="100"/>
                <w:position w:val="0"/>
              </w:rPr>
              <w:t>万 股，每股面值</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元，每股发行价</w:t>
            </w:r>
            <w:r>
              <w:rPr>
                <w:rFonts w:ascii="Times New Roman" w:eastAsia="Times New Roman" w:hAnsi="Times New Roman" w:cs="Times New Roman"/>
                <w:color w:val="000000"/>
                <w:spacing w:val="0"/>
                <w:w w:val="100"/>
                <w:position w:val="0"/>
                <w:sz w:val="18"/>
                <w:szCs w:val="18"/>
              </w:rPr>
              <w:t>19.90</w:t>
            </w:r>
            <w:r>
              <w:rPr>
                <w:color w:val="000000"/>
                <w:spacing w:val="0"/>
                <w:w w:val="100"/>
                <w:position w:val="0"/>
              </w:rPr>
              <w:t>元，共募集资金总额人民币</w:t>
            </w:r>
            <w:r>
              <w:rPr>
                <w:rFonts w:ascii="Times New Roman" w:eastAsia="Times New Roman" w:hAnsi="Times New Roman" w:cs="Times New Roman"/>
                <w:color w:val="000000"/>
                <w:spacing w:val="0"/>
                <w:w w:val="100"/>
                <w:position w:val="0"/>
                <w:sz w:val="18"/>
                <w:szCs w:val="18"/>
              </w:rPr>
              <w:t>1,393,000,000</w:t>
            </w:r>
            <w:r>
              <w:rPr>
                <w:color w:val="000000"/>
                <w:spacing w:val="0"/>
                <w:w w:val="100"/>
                <w:position w:val="0"/>
              </w:rPr>
              <w:t>元，扣除发行费用人民币</w:t>
            </w:r>
            <w:r>
              <w:rPr>
                <w:rFonts w:ascii="Times New Roman" w:eastAsia="Times New Roman" w:hAnsi="Times New Roman" w:cs="Times New Roman"/>
                <w:color w:val="000000"/>
                <w:spacing w:val="0"/>
                <w:w w:val="100"/>
                <w:position w:val="0"/>
                <w:sz w:val="18"/>
                <w:szCs w:val="18"/>
              </w:rPr>
              <w:t xml:space="preserve">85,852,450 </w:t>
            </w:r>
            <w:r>
              <w:rPr>
                <w:color w:val="000000"/>
                <w:spacing w:val="0"/>
                <w:w w:val="100"/>
                <w:position w:val="0"/>
              </w:rPr>
              <w:t>元，实际募集资金净额为人民币</w:t>
            </w:r>
            <w:r>
              <w:rPr>
                <w:rFonts w:ascii="Times New Roman" w:eastAsia="Times New Roman" w:hAnsi="Times New Roman" w:cs="Times New Roman"/>
                <w:color w:val="000000"/>
                <w:spacing w:val="0"/>
                <w:w w:val="100"/>
                <w:position w:val="0"/>
                <w:sz w:val="18"/>
                <w:szCs w:val="18"/>
              </w:rPr>
              <w:t>1,307,147,550</w:t>
            </w:r>
            <w:r>
              <w:rPr>
                <w:color w:val="000000"/>
                <w:spacing w:val="0"/>
                <w:w w:val="100"/>
                <w:position w:val="0"/>
              </w:rPr>
              <w:t>元。该项募集资金已于</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日及</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日分别到位， 已经深圳市鹏城会计师事务所有限公司和国富浩华会计师事务所（特殊普通合伙）审验，并分别出具深鹏所验字【</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0156</w:t>
            </w:r>
            <w:r>
              <w:rPr>
                <w:color w:val="000000"/>
                <w:spacing w:val="0"/>
                <w:w w:val="100"/>
                <w:position w:val="0"/>
              </w:rPr>
              <w:t>号《验资报告》和国浩专审字</w:t>
            </w:r>
            <w:r>
              <w:rPr>
                <w:rFonts w:ascii="Times New Roman" w:eastAsia="Times New Roman" w:hAnsi="Times New Roman" w:cs="Times New Roman"/>
                <w:color w:val="000000"/>
                <w:spacing w:val="0"/>
                <w:w w:val="100"/>
                <w:position w:val="0"/>
                <w:sz w:val="18"/>
                <w:szCs w:val="18"/>
              </w:rPr>
              <w:t>［2013</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829A0001</w:t>
            </w:r>
            <w:r>
              <w:rPr>
                <w:color w:val="000000"/>
                <w:spacing w:val="0"/>
                <w:w w:val="100"/>
                <w:position w:val="0"/>
              </w:rPr>
              <w:t>号【专项审计报告】。</w:t>
            </w:r>
          </w:p>
          <w:p>
            <w:pPr>
              <w:pStyle w:val="Style27"/>
              <w:keepNext w:val="0"/>
              <w:keepLines w:val="0"/>
              <w:widowControl w:val="0"/>
              <w:shd w:val="clear" w:color="auto" w:fill="auto"/>
              <w:bidi w:val="0"/>
              <w:spacing w:before="0" w:after="0" w:line="311" w:lineRule="exact"/>
              <w:ind w:left="0" w:right="0" w:firstLine="380"/>
              <w:jc w:val="both"/>
              <w:rPr>
                <w:sz w:val="18"/>
                <w:szCs w:val="18"/>
              </w:rPr>
            </w:pPr>
            <w:r>
              <w:rPr>
                <w:color w:val="000000"/>
                <w:spacing w:val="0"/>
                <w:w w:val="100"/>
                <w:position w:val="0"/>
                <w:sz w:val="17"/>
                <w:szCs w:val="17"/>
              </w:rPr>
              <w:t>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sz w:val="17"/>
                <w:szCs w:val="17"/>
              </w:rPr>
              <w:t>日，上述募集资金已实际使用</w:t>
            </w:r>
            <w:r>
              <w:rPr>
                <w:rFonts w:ascii="Times New Roman" w:eastAsia="Times New Roman" w:hAnsi="Times New Roman" w:cs="Times New Roman"/>
                <w:color w:val="000000"/>
                <w:spacing w:val="0"/>
                <w:w w:val="100"/>
                <w:position w:val="0"/>
                <w:sz w:val="18"/>
                <w:szCs w:val="18"/>
              </w:rPr>
              <w:t>126,130.98</w:t>
            </w:r>
            <w:r>
              <w:rPr>
                <w:color w:val="000000"/>
                <w:spacing w:val="0"/>
                <w:w w:val="100"/>
                <w:position w:val="0"/>
                <w:sz w:val="17"/>
                <w:szCs w:val="17"/>
              </w:rPr>
              <w:t>万元（不含未到期闲置募集资金暂时补充流动资金</w:t>
            </w:r>
            <w:r>
              <w:rPr>
                <w:rFonts w:ascii="Times New Roman" w:eastAsia="Times New Roman" w:hAnsi="Times New Roman" w:cs="Times New Roman"/>
                <w:color w:val="000000"/>
                <w:spacing w:val="0"/>
                <w:w w:val="100"/>
                <w:position w:val="0"/>
                <w:sz w:val="18"/>
                <w:szCs w:val="18"/>
              </w:rPr>
              <w:t>5000</w:t>
            </w:r>
          </w:p>
        </w:tc>
      </w:tr>
    </w:tbl>
    <w:p>
      <w:pPr>
        <w:spacing w:lineRule="exact" w:line="1"/>
        <w:rPr>
          <w:sz w:val="2"/>
          <w:szCs w:val="2"/>
        </w:rPr>
      </w:pPr>
      <w:r>
        <w:br w:type="page"/>
      </w:r>
    </w:p>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312" w:lineRule="exact"/>
        <w:ind w:left="0" w:right="0" w:firstLine="0"/>
        <w:jc w:val="left"/>
      </w:pPr>
      <w:r>
        <w:rPr>
          <w:color w:val="000000"/>
          <w:spacing w:val="0"/>
          <w:w w:val="100"/>
          <w:position w:val="0"/>
        </w:rPr>
        <w:t>万元），其中专业无线通信数字终端产业化项目投入</w:t>
      </w:r>
      <w:r>
        <w:rPr>
          <w:rFonts w:ascii="Times New Roman" w:eastAsia="Times New Roman" w:hAnsi="Times New Roman" w:cs="Times New Roman"/>
          <w:color w:val="000000"/>
          <w:spacing w:val="0"/>
          <w:w w:val="100"/>
          <w:position w:val="0"/>
          <w:sz w:val="18"/>
          <w:szCs w:val="18"/>
        </w:rPr>
        <w:t>14,589.68</w:t>
      </w:r>
      <w:r>
        <w:rPr>
          <w:color w:val="000000"/>
          <w:spacing w:val="0"/>
          <w:w w:val="100"/>
          <w:position w:val="0"/>
        </w:rPr>
        <w:t>万元，基于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标准的数字集群系统产业化项目投入</w:t>
      </w:r>
      <w:r>
        <w:rPr>
          <w:rFonts w:ascii="Times New Roman" w:eastAsia="Times New Roman" w:hAnsi="Times New Roman" w:cs="Times New Roman"/>
          <w:color w:val="000000"/>
          <w:spacing w:val="0"/>
          <w:w w:val="100"/>
          <w:position w:val="0"/>
          <w:sz w:val="18"/>
          <w:szCs w:val="18"/>
        </w:rPr>
        <w:t xml:space="preserve">6,361.66 </w:t>
      </w:r>
      <w:r>
        <w:rPr>
          <w:color w:val="000000"/>
          <w:spacing w:val="0"/>
          <w:w w:val="100"/>
          <w:position w:val="0"/>
        </w:rPr>
        <w:t>万元，专业数字终端开发平台项目投入</w:t>
      </w:r>
      <w:r>
        <w:rPr>
          <w:rFonts w:ascii="Times New Roman" w:eastAsia="Times New Roman" w:hAnsi="Times New Roman" w:cs="Times New Roman"/>
          <w:color w:val="000000"/>
          <w:spacing w:val="0"/>
          <w:w w:val="100"/>
          <w:position w:val="0"/>
          <w:sz w:val="18"/>
          <w:szCs w:val="18"/>
        </w:rPr>
        <w:t>3,527.10</w:t>
      </w:r>
      <w:r>
        <w:rPr>
          <w:color w:val="000000"/>
          <w:spacing w:val="0"/>
          <w:w w:val="100"/>
          <w:position w:val="0"/>
        </w:rPr>
        <w:t>万元，数字集群研发中心项目投入</w:t>
      </w:r>
      <w:r>
        <w:rPr>
          <w:rFonts w:ascii="Times New Roman" w:eastAsia="Times New Roman" w:hAnsi="Times New Roman" w:cs="Times New Roman"/>
          <w:color w:val="000000"/>
          <w:spacing w:val="0"/>
          <w:w w:val="100"/>
          <w:position w:val="0"/>
          <w:sz w:val="18"/>
          <w:szCs w:val="18"/>
        </w:rPr>
        <w:t>3285.88</w:t>
      </w:r>
      <w:r>
        <w:rPr>
          <w:color w:val="000000"/>
          <w:spacing w:val="0"/>
          <w:w w:val="100"/>
          <w:position w:val="0"/>
        </w:rPr>
        <w:t>万元（（该项目已结清</w:t>
      </w:r>
      <w:r>
        <w:rPr>
          <w:color w:val="000000"/>
          <w:spacing w:val="0"/>
          <w:w w:val="100"/>
          <w:position w:val="0"/>
          <w:sz w:val="18"/>
          <w:szCs w:val="18"/>
        </w:rPr>
        <w:t>，</w:t>
      </w:r>
      <w:r>
        <w:rPr>
          <w:color w:val="000000"/>
          <w:spacing w:val="0"/>
          <w:w w:val="100"/>
          <w:position w:val="0"/>
        </w:rPr>
        <w:t>结余资 金</w:t>
      </w:r>
      <w:r>
        <w:rPr>
          <w:rFonts w:ascii="Times New Roman" w:eastAsia="Times New Roman" w:hAnsi="Times New Roman" w:cs="Times New Roman"/>
          <w:color w:val="000000"/>
          <w:spacing w:val="0"/>
          <w:w w:val="100"/>
          <w:position w:val="0"/>
          <w:sz w:val="18"/>
          <w:szCs w:val="18"/>
        </w:rPr>
        <w:t>652.09</w:t>
      </w:r>
      <w:r>
        <w:rPr>
          <w:color w:val="000000"/>
          <w:spacing w:val="0"/>
          <w:w w:val="100"/>
          <w:position w:val="0"/>
        </w:rPr>
        <w:t>万元），海外营销和客户服务网络建设项目投入</w:t>
      </w:r>
      <w:r>
        <w:rPr>
          <w:rFonts w:ascii="Times New Roman" w:eastAsia="Times New Roman" w:hAnsi="Times New Roman" w:cs="Times New Roman"/>
          <w:color w:val="000000"/>
          <w:spacing w:val="0"/>
          <w:w w:val="100"/>
          <w:position w:val="0"/>
          <w:sz w:val="18"/>
          <w:szCs w:val="18"/>
        </w:rPr>
        <w:t>3,095.72</w:t>
      </w:r>
      <w:r>
        <w:rPr>
          <w:color w:val="000000"/>
          <w:spacing w:val="0"/>
          <w:w w:val="100"/>
          <w:position w:val="0"/>
        </w:rPr>
        <w:t>万元（该项目已结清，结余资金</w:t>
      </w:r>
      <w:r>
        <w:rPr>
          <w:rFonts w:ascii="Times New Roman" w:eastAsia="Times New Roman" w:hAnsi="Times New Roman" w:cs="Times New Roman"/>
          <w:color w:val="000000"/>
          <w:spacing w:val="0"/>
          <w:w w:val="100"/>
          <w:position w:val="0"/>
          <w:sz w:val="18"/>
          <w:szCs w:val="18"/>
        </w:rPr>
        <w:t>552.28</w:t>
      </w:r>
      <w:r>
        <w:rPr>
          <w:color w:val="000000"/>
          <w:spacing w:val="0"/>
          <w:w w:val="100"/>
          <w:position w:val="0"/>
        </w:rPr>
        <w:t>万元）；超募资 金已投入</w:t>
      </w:r>
      <w:r>
        <w:rPr>
          <w:rFonts w:ascii="Times New Roman" w:eastAsia="Times New Roman" w:hAnsi="Times New Roman" w:cs="Times New Roman"/>
          <w:color w:val="000000"/>
          <w:spacing w:val="0"/>
          <w:w w:val="100"/>
          <w:position w:val="0"/>
          <w:sz w:val="18"/>
          <w:szCs w:val="18"/>
        </w:rPr>
        <w:t>93,766.57</w:t>
      </w:r>
      <w:r>
        <w:rPr>
          <w:color w:val="000000"/>
          <w:spacing w:val="0"/>
          <w:w w:val="100"/>
          <w:position w:val="0"/>
        </w:rPr>
        <w:t>万元。此外，本公司使用闲置募集资金暂时补充流动资金</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万元，使用期限</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个月（即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8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日，本公司募集资金余额为</w:t>
      </w:r>
      <w:r>
        <w:rPr>
          <w:rFonts w:ascii="Times New Roman" w:eastAsia="Times New Roman" w:hAnsi="Times New Roman" w:cs="Times New Roman"/>
          <w:color w:val="000000"/>
          <w:spacing w:val="0"/>
          <w:w w:val="100"/>
          <w:position w:val="0"/>
          <w:sz w:val="18"/>
          <w:szCs w:val="18"/>
        </w:rPr>
        <w:t>2,588.95</w:t>
      </w:r>
      <w:r>
        <w:rPr>
          <w:color w:val="000000"/>
          <w:spacing w:val="0"/>
          <w:w w:val="100"/>
          <w:position w:val="0"/>
        </w:rPr>
        <w:t>万元（包括已收到的银行存款 利息及理财收入扣除银行手续费等的净额</w:t>
      </w:r>
      <w:r>
        <w:rPr>
          <w:rFonts w:ascii="Times New Roman" w:eastAsia="Times New Roman" w:hAnsi="Times New Roman" w:cs="Times New Roman"/>
          <w:color w:val="000000"/>
          <w:spacing w:val="0"/>
          <w:w w:val="100"/>
          <w:position w:val="0"/>
          <w:sz w:val="18"/>
          <w:szCs w:val="18"/>
        </w:rPr>
        <w:t>2,705.18</w:t>
      </w:r>
      <w:r>
        <w:rPr>
          <w:color w:val="000000"/>
          <w:spacing w:val="0"/>
          <w:w w:val="100"/>
          <w:position w:val="0"/>
        </w:rPr>
        <w:t>万元），全部存入公司开立的募集资金账户或指定的理财账户。</w:t>
      </w:r>
    </w:p>
    <w:p>
      <w:pPr>
        <w:pStyle w:val="Style37"/>
        <w:keepNext/>
        <w:keepLines/>
        <w:widowControl w:val="0"/>
        <w:shd w:val="clear" w:color="auto" w:fill="auto"/>
        <w:bidi w:val="0"/>
        <w:spacing w:before="0" w:line="240" w:lineRule="auto"/>
        <w:ind w:left="0" w:right="0" w:firstLine="0"/>
        <w:jc w:val="left"/>
      </w:pPr>
      <w:bookmarkStart w:id="160" w:name="bookmark160"/>
      <w:bookmarkStart w:id="161" w:name="bookmark161"/>
      <w:bookmarkStart w:id="162" w:name="bookmark162"/>
      <w:bookmarkStart w:id="163" w:name="bookmark163"/>
      <w:r>
        <w:rPr>
          <w:color w:val="000000"/>
          <w:spacing w:val="0"/>
          <w:w w:val="100"/>
          <w:position w:val="0"/>
        </w:rPr>
        <w:t>（</w:t>
      </w:r>
      <w:bookmarkEnd w:id="162"/>
      <w:r>
        <w:rPr>
          <w:rFonts w:ascii="Times New Roman" w:eastAsia="Times New Roman" w:hAnsi="Times New Roman" w:cs="Times New Roman"/>
          <w:color w:val="000000"/>
          <w:spacing w:val="0"/>
          <w:w w:val="100"/>
          <w:position w:val="0"/>
        </w:rPr>
        <w:t>2</w:t>
      </w:r>
      <w:r>
        <w:rPr>
          <w:color w:val="000000"/>
          <w:spacing w:val="0"/>
          <w:w w:val="100"/>
          <w:position w:val="0"/>
        </w:rPr>
        <w:t>）募集资金承诺项目情况</w:t>
      </w:r>
      <w:bookmarkEnd w:id="160"/>
      <w:bookmarkEnd w:id="161"/>
      <w:bookmarkEnd w:id="16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781"/>
        <w:gridCol w:w="778"/>
        <w:gridCol w:w="778"/>
        <w:gridCol w:w="782"/>
        <w:gridCol w:w="778"/>
        <w:gridCol w:w="782"/>
        <w:gridCol w:w="778"/>
        <w:gridCol w:w="782"/>
        <w:gridCol w:w="778"/>
        <w:gridCol w:w="782"/>
        <w:gridCol w:w="787"/>
      </w:tblGrid>
      <w:tr>
        <w:trPr>
          <w:trHeight w:val="1344"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承诺投资项目和超募 资金投向</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7"/>
                <w:szCs w:val="17"/>
              </w:rPr>
              <w:t xml:space="preserve">是否已变 更项目 </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含部分 变更</w:t>
            </w:r>
            <w:r>
              <w:rPr>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募集资金 承诺投资 总额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312" w:lineRule="exact"/>
              <w:ind w:left="0" w:right="0" w:firstLine="0"/>
              <w:jc w:val="center"/>
            </w:pPr>
            <w:r>
              <w:rPr>
                <w:color w:val="000000"/>
                <w:spacing w:val="0"/>
                <w:w w:val="100"/>
                <w:position w:val="0"/>
              </w:rPr>
              <w:t>调整后投 资总额</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本报告期 投入金额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截至期末 累计投入</w:t>
            </w:r>
          </w:p>
          <w:p>
            <w:pPr>
              <w:pStyle w:val="Style27"/>
              <w:keepNext w:val="0"/>
              <w:keepLines w:val="0"/>
              <w:widowControl w:val="0"/>
              <w:shd w:val="clear" w:color="auto" w:fill="auto"/>
              <w:bidi w:val="0"/>
              <w:spacing w:before="0" w:after="0" w:line="312" w:lineRule="exact"/>
              <w:ind w:left="0" w:right="0" w:firstLine="0"/>
              <w:jc w:val="right"/>
              <w:rPr>
                <w:sz w:val="18"/>
                <w:szCs w:val="18"/>
              </w:rPr>
            </w:pPr>
            <w:r>
              <w:rPr>
                <w:color w:val="000000"/>
                <w:spacing w:val="0"/>
                <w:w w:val="100"/>
                <w:position w:val="0"/>
                <w:sz w:val="17"/>
                <w:szCs w:val="17"/>
              </w:rPr>
              <w:t>金额</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319" w:lineRule="exact"/>
              <w:ind w:left="0" w:right="0" w:firstLine="0"/>
              <w:jc w:val="center"/>
            </w:pPr>
            <w:r>
              <w:rPr>
                <w:color w:val="000000"/>
                <w:spacing w:val="0"/>
                <w:w w:val="100"/>
                <w:position w:val="0"/>
              </w:rPr>
              <w:t xml:space="preserve">截至期末 投资进度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p>
            <w:pPr>
              <w:pStyle w:val="Style27"/>
              <w:keepNext w:val="0"/>
              <w:keepLines w:val="0"/>
              <w:widowControl w:val="0"/>
              <w:shd w:val="clear" w:color="auto" w:fill="auto"/>
              <w:bidi w:val="0"/>
              <w:spacing w:before="0" w:after="0" w:line="36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项目达到 预定可使 用状态日</w:t>
            </w:r>
          </w:p>
          <w:p>
            <w:pPr>
              <w:pStyle w:val="Style27"/>
              <w:keepNext w:val="0"/>
              <w:keepLines w:val="0"/>
              <w:widowControl w:val="0"/>
              <w:shd w:val="clear" w:color="auto" w:fill="auto"/>
              <w:bidi w:val="0"/>
              <w:spacing w:before="0" w:after="0" w:line="312" w:lineRule="exact"/>
              <w:ind w:left="0" w:right="0" w:firstLine="300"/>
              <w:jc w:val="left"/>
            </w:pPr>
            <w:r>
              <w:rPr>
                <w:color w:val="000000"/>
                <w:spacing w:val="0"/>
                <w:w w:val="100"/>
                <w:position w:val="0"/>
              </w:rPr>
              <w:t>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本报告期 实现的效</w:t>
            </w:r>
          </w:p>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是否达到 预计效益</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项目可行 性是否发 生重大变</w:t>
            </w:r>
          </w:p>
          <w:p>
            <w:pPr>
              <w:pStyle w:val="Style27"/>
              <w:keepNext w:val="0"/>
              <w:keepLines w:val="0"/>
              <w:widowControl w:val="0"/>
              <w:shd w:val="clear" w:color="auto" w:fill="auto"/>
              <w:bidi w:val="0"/>
              <w:spacing w:before="0" w:after="0" w:line="312" w:lineRule="exact"/>
              <w:ind w:left="0" w:right="0" w:firstLine="300"/>
              <w:jc w:val="both"/>
            </w:pPr>
            <w:r>
              <w:rPr>
                <w:color w:val="000000"/>
                <w:spacing w:val="0"/>
                <w:w w:val="100"/>
                <w:position w:val="0"/>
              </w:rPr>
              <w:t>化</w:t>
            </w:r>
          </w:p>
        </w:tc>
      </w:tr>
      <w:tr>
        <w:trPr>
          <w:trHeight w:val="398" w:hRule="exact"/>
        </w:trPr>
        <w:tc>
          <w:tcPr>
            <w:gridSpan w:val="11"/>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专业无线通信数字终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端产业化项目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22,451.11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18,159.7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2,552.24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14,589.68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80.34%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48,753.07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6" w:lineRule="exact"/>
              <w:ind w:left="0" w:right="0" w:firstLine="0"/>
              <w:jc w:val="left"/>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标准的数字 集群系统产业化项目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10,547.05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8,993.05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2,736.19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6,361.66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31 </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19,176.26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专业数字终端开发平 台项目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4,933.91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4,373.91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1,289.21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数字集群研发中心项</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3,937.97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3,937.97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3,285.88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海外营销和客户服务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网络建设项目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3,648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3,648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3,095.72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项目结余募集资金补</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充流动资金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1,204.37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1,204.37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承诺投资项目小计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45,518.04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39,112.63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7,782.01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32,064.41</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67,929.33</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gridSpan w:val="11"/>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补缴子公司哈尔滨海 能达土地出让金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1,795.68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1,795.68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1,795.68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增资子公司华盛通讯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4,875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4,875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设立南京子公司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6,700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6,700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偿还到期企业债券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2,483.46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2,483.46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2,483.46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53"/>
          <w:footerReference w:type="default" r:id="rId54"/>
          <w:headerReference w:type="even" r:id="rId55"/>
          <w:footerReference w:type="even" r:id="rId56"/>
          <w:footnotePr>
            <w:pos w:val="pageBottom"/>
            <w:numFmt w:val="decimal"/>
            <w:numRestart w:val="continuous"/>
          </w:footnotePr>
          <w:pgSz w:w="11900" w:h="16840"/>
          <w:pgMar w:top="1145" w:right="1049" w:bottom="1376" w:left="1059" w:header="0" w:footer="3" w:gutter="0"/>
          <w:cols w:space="720"/>
          <w:noEndnote/>
          <w:rtlGutter w:val="0"/>
          <w:docGrid w:linePitch="360"/>
        </w:sectPr>
      </w:pPr>
    </w:p>
    <w:tbl>
      <w:tblPr>
        <w:tblOverlap w:val="never"/>
        <w:jc w:val="center"/>
        <w:tblLayout w:type="fixed"/>
      </w:tblPr>
      <w:tblGrid>
        <w:gridCol w:w="1781"/>
        <w:gridCol w:w="778"/>
        <w:gridCol w:w="778"/>
        <w:gridCol w:w="782"/>
        <w:gridCol w:w="778"/>
        <w:gridCol w:w="782"/>
        <w:gridCol w:w="778"/>
        <w:gridCol w:w="782"/>
        <w:gridCol w:w="778"/>
        <w:gridCol w:w="782"/>
        <w:gridCol w:w="787"/>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购买深圳龙岗区厂房</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19,000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19,000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18,619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增资子公司深圳市赛 格通信有限公司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312" w:lineRule="exact"/>
              <w:ind w:left="0" w:right="0" w:firstLine="0"/>
              <w:jc w:val="left"/>
            </w:pPr>
            <w:r>
              <w:rPr>
                <w:color w:val="000000"/>
                <w:spacing w:val="0"/>
                <w:w w:val="100"/>
                <w:position w:val="0"/>
              </w:rPr>
              <w:t>增资德国</w:t>
            </w:r>
          </w:p>
          <w:p>
            <w:pPr>
              <w:pStyle w:val="Style27"/>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Rohde&amp;SchwarzProfes sionalMobileRadioGm bH</w:t>
            </w: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4,847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4,847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4,786.14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购买深圳龙岗区厂房 配套宿舍及办公楼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12,550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12,550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337.08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11,599.29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归还银行贷款（如有）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23,050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23,050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23,050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补充流动资金（如有）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17,300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17,300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12,000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17,000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98.38%</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超募资金投向小计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95,601.14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95,601.14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17,037.08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93,766.57</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141,119.1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134,713.7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24,819.09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125,830.9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67,929.33</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02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未达到计划进度或预 计收益的情况和原因</w:t>
            </w:r>
          </w:p>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（分具体项目）</w:t>
            </w:r>
          </w:p>
        </w:tc>
        <w:tc>
          <w:tcPr>
            <w:gridSpan w:val="10"/>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项目可行性发生重大 变化的情况说明</w:t>
            </w:r>
          </w:p>
        </w:tc>
        <w:tc>
          <w:tcPr>
            <w:gridSpan w:val="10"/>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超募资金的金额、用途 及使用进展情况</w:t>
            </w:r>
          </w:p>
        </w:tc>
        <w:tc>
          <w:tcPr>
            <w:gridSpan w:val="10"/>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6581" w:hRule="exact"/>
        </w:trPr>
        <w:tc>
          <w:tcPr>
            <w:vMerge/>
            <w:tcBorders>
              <w:left w:val="single" w:sz="4"/>
              <w:bottom w:val="single" w:sz="4"/>
            </w:tcBorders>
            <w:shd w:val="clear" w:color="auto" w:fill="D3D3D3"/>
            <w:vAlign w:val="center"/>
          </w:tcPr>
          <w:p>
            <w:pPr/>
          </w:p>
        </w:tc>
        <w:tc>
          <w:tcPr>
            <w:gridSpan w:val="10"/>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tabs>
                <w:tab w:pos="274" w:val="left"/>
              </w:tabs>
              <w:bidi w:val="0"/>
              <w:spacing w:before="0" w:after="0" w:line="307"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日公司第一届董事会第十二次会议决议，同意用超募资金</w:t>
            </w:r>
            <w:r>
              <w:rPr>
                <w:rFonts w:ascii="Times New Roman" w:eastAsia="Times New Roman" w:hAnsi="Times New Roman" w:cs="Times New Roman"/>
                <w:color w:val="000000"/>
                <w:spacing w:val="0"/>
                <w:w w:val="100"/>
                <w:position w:val="0"/>
                <w:sz w:val="18"/>
                <w:szCs w:val="18"/>
              </w:rPr>
              <w:t>23,050</w:t>
            </w:r>
            <w:r>
              <w:rPr>
                <w:color w:val="000000"/>
                <w:spacing w:val="0"/>
                <w:w w:val="100"/>
                <w:position w:val="0"/>
              </w:rPr>
              <w:t>万元偿还 银行贷款。截止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23,050</w:t>
            </w:r>
            <w:r>
              <w:rPr>
                <w:color w:val="000000"/>
                <w:spacing w:val="0"/>
                <w:w w:val="100"/>
                <w:position w:val="0"/>
              </w:rPr>
              <w:t>万元的募集资金已经转出。</w:t>
            </w:r>
          </w:p>
          <w:p>
            <w:pPr>
              <w:pStyle w:val="Style27"/>
              <w:keepNext w:val="0"/>
              <w:keepLines w:val="0"/>
              <w:widowControl w:val="0"/>
              <w:shd w:val="clear" w:color="auto" w:fill="auto"/>
              <w:tabs>
                <w:tab w:pos="283"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日公司第一届董事会第十三次会议决议，同意用超募资金</w:t>
            </w:r>
            <w:r>
              <w:rPr>
                <w:rFonts w:ascii="Times New Roman" w:eastAsia="Times New Roman" w:hAnsi="Times New Roman" w:cs="Times New Roman"/>
                <w:color w:val="000000"/>
                <w:spacing w:val="0"/>
                <w:w w:val="100"/>
                <w:position w:val="0"/>
                <w:sz w:val="18"/>
                <w:szCs w:val="18"/>
              </w:rPr>
              <w:t>1,795.68</w:t>
            </w:r>
            <w:r>
              <w:rPr>
                <w:color w:val="000000"/>
                <w:spacing w:val="0"/>
                <w:w w:val="100"/>
                <w:position w:val="0"/>
              </w:rPr>
              <w:t>万元补缴 子公司哈尔滨海能达科技有限公司土地出让金，截止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1,795.68</w:t>
            </w:r>
            <w:r>
              <w:rPr>
                <w:color w:val="000000"/>
                <w:spacing w:val="0"/>
                <w:w w:val="100"/>
                <w:position w:val="0"/>
              </w:rPr>
              <w:t>万元土地出让金 款已经支付完毕。</w:t>
            </w:r>
          </w:p>
          <w:p>
            <w:pPr>
              <w:pStyle w:val="Style27"/>
              <w:keepNext w:val="0"/>
              <w:keepLines w:val="0"/>
              <w:widowControl w:val="0"/>
              <w:shd w:val="clear" w:color="auto" w:fill="auto"/>
              <w:tabs>
                <w:tab w:pos="187"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日公司第一届董事会第十三次会议决议，同意用超募资金</w:t>
            </w:r>
            <w:r>
              <w:rPr>
                <w:rFonts w:ascii="Times New Roman" w:eastAsia="Times New Roman" w:hAnsi="Times New Roman" w:cs="Times New Roman"/>
                <w:color w:val="000000"/>
                <w:spacing w:val="0"/>
                <w:w w:val="100"/>
                <w:position w:val="0"/>
                <w:sz w:val="18"/>
                <w:szCs w:val="18"/>
              </w:rPr>
              <w:t>750</w:t>
            </w:r>
            <w:r>
              <w:rPr>
                <w:color w:val="000000"/>
                <w:spacing w:val="0"/>
                <w:w w:val="100"/>
                <w:position w:val="0"/>
              </w:rPr>
              <w:t>万美元（约</w:t>
            </w:r>
            <w:r>
              <w:rPr>
                <w:rFonts w:ascii="Times New Roman" w:eastAsia="Times New Roman" w:hAnsi="Times New Roman" w:cs="Times New Roman"/>
                <w:color w:val="000000"/>
                <w:spacing w:val="0"/>
                <w:w w:val="100"/>
                <w:position w:val="0"/>
                <w:sz w:val="18"/>
                <w:szCs w:val="18"/>
              </w:rPr>
              <w:t xml:space="preserve">4,875 </w:t>
            </w:r>
            <w:r>
              <w:rPr>
                <w:color w:val="000000"/>
                <w:spacing w:val="0"/>
                <w:w w:val="100"/>
                <w:position w:val="0"/>
              </w:rPr>
              <w:t>万元人民币）对华盛通讯有限公司增资，截止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4,733</w:t>
            </w:r>
            <w:r>
              <w:rPr>
                <w:color w:val="000000"/>
                <w:spacing w:val="0"/>
                <w:w w:val="100"/>
                <w:position w:val="0"/>
              </w:rPr>
              <w:t>万元的募集资金已经转出， 此项目已结算完毕，余额为汇率差异引起，不需再支付。</w:t>
            </w:r>
          </w:p>
          <w:p>
            <w:pPr>
              <w:pStyle w:val="Style27"/>
              <w:keepNext w:val="0"/>
              <w:keepLines w:val="0"/>
              <w:widowControl w:val="0"/>
              <w:shd w:val="clear" w:color="auto" w:fill="auto"/>
              <w:tabs>
                <w:tab w:pos="269"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日公司第一届董事会第十四次会议决议，同意用超募资金</w:t>
            </w:r>
            <w:r>
              <w:rPr>
                <w:rFonts w:ascii="Times New Roman" w:eastAsia="Times New Roman" w:hAnsi="Times New Roman" w:cs="Times New Roman"/>
                <w:color w:val="000000"/>
                <w:spacing w:val="0"/>
                <w:w w:val="100"/>
                <w:position w:val="0"/>
                <w:sz w:val="18"/>
                <w:szCs w:val="18"/>
              </w:rPr>
              <w:t>6,700</w:t>
            </w:r>
            <w:r>
              <w:rPr>
                <w:color w:val="000000"/>
                <w:spacing w:val="0"/>
                <w:w w:val="100"/>
                <w:position w:val="0"/>
              </w:rPr>
              <w:t>万元设立南 京子公司，</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日召开的</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年第二次临时股东大会审议通过了该议案。截止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万元的募集资金已经转出，作为南京海能达软件科技有限公司的注册资本，余</w:t>
            </w:r>
            <w:r>
              <w:rPr>
                <w:rFonts w:ascii="Times New Roman" w:eastAsia="Times New Roman" w:hAnsi="Times New Roman" w:cs="Times New Roman"/>
                <w:color w:val="000000"/>
                <w:spacing w:val="0"/>
                <w:w w:val="100"/>
                <w:position w:val="0"/>
                <w:sz w:val="18"/>
                <w:szCs w:val="18"/>
              </w:rPr>
              <w:t xml:space="preserve">4,700 </w:t>
            </w:r>
            <w:r>
              <w:rPr>
                <w:color w:val="000000"/>
                <w:spacing w:val="0"/>
                <w:w w:val="100"/>
                <w:position w:val="0"/>
              </w:rPr>
              <w:t>万元将通过增资的形式注入，尚未支付。</w:t>
            </w:r>
          </w:p>
          <w:p>
            <w:pPr>
              <w:pStyle w:val="Style27"/>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日公司第一届董事会第十五次会议决议，同意用超募资金</w:t>
            </w:r>
            <w:r>
              <w:rPr>
                <w:rFonts w:ascii="Times New Roman" w:eastAsia="Times New Roman" w:hAnsi="Times New Roman" w:cs="Times New Roman"/>
                <w:color w:val="000000"/>
                <w:spacing w:val="0"/>
                <w:w w:val="100"/>
                <w:position w:val="0"/>
                <w:sz w:val="18"/>
                <w:szCs w:val="18"/>
              </w:rPr>
              <w:t>2,483.46</w:t>
            </w:r>
            <w:r>
              <w:rPr>
                <w:color w:val="000000"/>
                <w:spacing w:val="0"/>
                <w:w w:val="100"/>
                <w:position w:val="0"/>
              </w:rPr>
              <w:t>万元偿还 本年度到期企业债券，截止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2,483.46</w:t>
            </w:r>
            <w:r>
              <w:rPr>
                <w:color w:val="000000"/>
                <w:spacing w:val="0"/>
                <w:w w:val="100"/>
                <w:position w:val="0"/>
              </w:rPr>
              <w:t>万元的募集资金已经支付完毕。</w:t>
            </w:r>
          </w:p>
          <w:p>
            <w:pPr>
              <w:pStyle w:val="Style27"/>
              <w:keepNext w:val="0"/>
              <w:keepLines w:val="0"/>
              <w:widowControl w:val="0"/>
              <w:shd w:val="clear" w:color="auto" w:fill="auto"/>
              <w:tabs>
                <w:tab w:pos="259"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日公司第一届董事会第十五次会议决议，同意用超募资金</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万元永久性 补充公司流动资金，截止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万元的募集资金已经支付完毕。</w:t>
            </w:r>
          </w:p>
          <w:p>
            <w:pPr>
              <w:pStyle w:val="Style27"/>
              <w:keepNext w:val="0"/>
              <w:keepLines w:val="0"/>
              <w:widowControl w:val="0"/>
              <w:shd w:val="clear" w:color="auto" w:fill="auto"/>
              <w:tabs>
                <w:tab w:pos="259" w:val="left"/>
              </w:tabs>
              <w:bidi w:val="0"/>
              <w:spacing w:before="0" w:after="0" w:line="322" w:lineRule="exact"/>
              <w:ind w:left="0" w:right="0" w:firstLine="0"/>
              <w:jc w:val="both"/>
            </w:pPr>
            <w:r>
              <w:rPr>
                <w:rFonts w:ascii="Times New Roman" w:eastAsia="Times New Roman" w:hAnsi="Times New Roman" w:cs="Times New Roman"/>
                <w:color w:val="000000"/>
                <w:spacing w:val="0"/>
                <w:w w:val="100"/>
                <w:position w:val="0"/>
                <w:sz w:val="18"/>
                <w:szCs w:val="18"/>
              </w:rPr>
              <w:t>7</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日公司第一届董事会第十五次会议决议，同意用不超过</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亿元的超募资金 购买深圳龙岗区厂房，</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日召开的</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年第三次临时股东大会审议通过了该议案。</w:t>
            </w:r>
          </w:p>
          <w:p>
            <w:pPr>
              <w:pStyle w:val="Style27"/>
              <w:keepNext w:val="0"/>
              <w:keepLines w:val="0"/>
              <w:widowControl w:val="0"/>
              <w:shd w:val="clear" w:color="auto" w:fill="auto"/>
              <w:bidi w:val="0"/>
              <w:spacing w:before="0" w:after="0" w:line="322" w:lineRule="exact"/>
              <w:ind w:left="0" w:right="0" w:firstLine="0"/>
              <w:jc w:val="both"/>
            </w:pPr>
            <w:r>
              <w:rPr>
                <w:color w:val="000000"/>
                <w:spacing w:val="0"/>
                <w:w w:val="100"/>
                <w:position w:val="0"/>
              </w:rPr>
              <w:t>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18,619</w:t>
            </w:r>
            <w:r>
              <w:rPr>
                <w:color w:val="000000"/>
                <w:spacing w:val="0"/>
                <w:w w:val="100"/>
                <w:position w:val="0"/>
              </w:rPr>
              <w:t>万元的募集资金已经转出，此项目已结算完毕，余额为项目结算差 异引起，不需再支付。</w:t>
            </w:r>
          </w:p>
        </w:tc>
      </w:tr>
    </w:tbl>
    <w:p>
      <w:pPr>
        <w:spacing w:lineRule="exact" w:line="1"/>
        <w:rPr>
          <w:sz w:val="2"/>
          <w:szCs w:val="2"/>
        </w:rPr>
      </w:pPr>
      <w:r>
        <w:br w:type="page"/>
      </w:r>
    </w:p>
    <w:tbl>
      <w:tblPr>
        <w:tblOverlap w:val="never"/>
        <w:jc w:val="center"/>
        <w:tblLayout w:type="fixed"/>
      </w:tblPr>
      <w:tblGrid>
        <w:gridCol w:w="1781"/>
        <w:gridCol w:w="7805"/>
      </w:tblGrid>
      <w:tr>
        <w:trPr>
          <w:trHeight w:val="55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tabs>
                <w:tab w:pos="254" w:val="left"/>
              </w:tabs>
              <w:bidi w:val="0"/>
              <w:spacing w:before="0" w:after="40" w:line="317" w:lineRule="exact"/>
              <w:ind w:left="0" w:right="0" w:firstLine="0"/>
              <w:jc w:val="both"/>
            </w:pPr>
            <w:r>
              <w:rPr>
                <w:rFonts w:ascii="Times New Roman" w:eastAsia="Times New Roman" w:hAnsi="Times New Roman" w:cs="Times New Roman"/>
                <w:color w:val="000000"/>
                <w:spacing w:val="0"/>
                <w:w w:val="100"/>
                <w:position w:val="0"/>
                <w:sz w:val="18"/>
                <w:szCs w:val="18"/>
              </w:rPr>
              <w:t>8</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日公司第一届董事会第十七次会议决议，同意用超募资金</w:t>
            </w:r>
            <w:r>
              <w:rPr>
                <w:rFonts w:ascii="Times New Roman" w:eastAsia="Times New Roman" w:hAnsi="Times New Roman" w:cs="Times New Roman"/>
                <w:color w:val="000000"/>
                <w:spacing w:val="0"/>
                <w:w w:val="100"/>
                <w:position w:val="0"/>
                <w:sz w:val="18"/>
                <w:szCs w:val="18"/>
              </w:rPr>
              <w:t>3,000</w:t>
            </w:r>
            <w:r>
              <w:rPr>
                <w:color w:val="000000"/>
                <w:spacing w:val="0"/>
                <w:w w:val="100"/>
                <w:position w:val="0"/>
              </w:rPr>
              <w:t>万元用于深 圳市赛格通信有限公司增资，截止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3,000</w:t>
            </w:r>
            <w:r>
              <w:rPr>
                <w:color w:val="000000"/>
                <w:spacing w:val="0"/>
                <w:w w:val="100"/>
                <w:position w:val="0"/>
              </w:rPr>
              <w:t>万元的募集资金已经支付完毕。</w:t>
            </w:r>
          </w:p>
          <w:p>
            <w:pPr>
              <w:pStyle w:val="Style27"/>
              <w:keepNext w:val="0"/>
              <w:keepLines w:val="0"/>
              <w:widowControl w:val="0"/>
              <w:shd w:val="clear" w:color="auto" w:fill="auto"/>
              <w:tabs>
                <w:tab w:pos="269" w:val="left"/>
              </w:tabs>
              <w:bidi w:val="0"/>
              <w:spacing w:before="0" w:after="0" w:line="318" w:lineRule="exact"/>
              <w:ind w:left="0" w:right="0" w:firstLine="0"/>
              <w:jc w:val="both"/>
            </w:pPr>
            <w:r>
              <w:rPr>
                <w:rFonts w:ascii="Times New Roman" w:eastAsia="Times New Roman" w:hAnsi="Times New Roman" w:cs="Times New Roman"/>
                <w:color w:val="000000"/>
                <w:spacing w:val="0"/>
                <w:w w:val="100"/>
                <w:position w:val="0"/>
                <w:sz w:val="18"/>
                <w:szCs w:val="18"/>
              </w:rPr>
              <w:t>9</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日公司第一届董事会第十八次会议决议，同意公司在收购关闭且</w:t>
            </w:r>
            <w:r>
              <w:rPr>
                <w:rFonts w:ascii="Times New Roman" w:eastAsia="Times New Roman" w:hAnsi="Times New Roman" w:cs="Times New Roman"/>
                <w:color w:val="000000"/>
                <w:spacing w:val="0"/>
                <w:w w:val="100"/>
                <w:position w:val="0"/>
                <w:sz w:val="18"/>
                <w:szCs w:val="18"/>
              </w:rPr>
              <w:t>PMR</w:t>
            </w:r>
            <w:r>
              <w:rPr>
                <w:color w:val="000000"/>
                <w:spacing w:val="0"/>
                <w:w w:val="100"/>
                <w:position w:val="0"/>
              </w:rPr>
              <w:t>股权 变更完成后，使用超募资金</w:t>
            </w:r>
            <w:r>
              <w:rPr>
                <w:rFonts w:ascii="Times New Roman" w:eastAsia="Times New Roman" w:hAnsi="Times New Roman" w:cs="Times New Roman"/>
                <w:color w:val="000000"/>
                <w:spacing w:val="0"/>
                <w:w w:val="100"/>
                <w:position w:val="0"/>
                <w:sz w:val="18"/>
                <w:szCs w:val="18"/>
              </w:rPr>
              <w:t>600</w:t>
            </w:r>
            <w:r>
              <w:rPr>
                <w:color w:val="000000"/>
                <w:spacing w:val="0"/>
                <w:w w:val="100"/>
                <w:position w:val="0"/>
              </w:rPr>
              <w:t>万欧元（约合人民币</w:t>
            </w:r>
            <w:r>
              <w:rPr>
                <w:rFonts w:ascii="Times New Roman" w:eastAsia="Times New Roman" w:hAnsi="Times New Roman" w:cs="Times New Roman"/>
                <w:color w:val="000000"/>
                <w:spacing w:val="0"/>
                <w:w w:val="100"/>
                <w:position w:val="0"/>
                <w:sz w:val="18"/>
                <w:szCs w:val="18"/>
              </w:rPr>
              <w:t>4847</w:t>
            </w:r>
            <w:r>
              <w:rPr>
                <w:color w:val="000000"/>
                <w:spacing w:val="0"/>
                <w:w w:val="100"/>
                <w:position w:val="0"/>
              </w:rPr>
              <w:t>万元）向德国</w:t>
            </w:r>
          </w:p>
          <w:p>
            <w:pPr>
              <w:pStyle w:val="Style27"/>
              <w:keepNext w:val="0"/>
              <w:keepLines w:val="0"/>
              <w:widowControl w:val="0"/>
              <w:shd w:val="clear" w:color="auto" w:fill="auto"/>
              <w:bidi w:val="0"/>
              <w:spacing w:before="0" w:after="40" w:line="318" w:lineRule="exact"/>
              <w:ind w:left="0" w:right="0" w:firstLine="0"/>
              <w:jc w:val="both"/>
            </w:pPr>
            <w:r>
              <w:rPr>
                <w:rFonts w:ascii="Times New Roman" w:eastAsia="Times New Roman" w:hAnsi="Times New Roman" w:cs="Times New Roman"/>
                <w:color w:val="000000"/>
                <w:spacing w:val="0"/>
                <w:w w:val="100"/>
                <w:position w:val="0"/>
                <w:sz w:val="18"/>
                <w:szCs w:val="18"/>
              </w:rPr>
              <w:t>Rohde&amp;SchwarzProfessionalMobileRadioGmbH</w:t>
            </w:r>
            <w:r>
              <w:rPr>
                <w:color w:val="000000"/>
                <w:spacing w:val="0"/>
                <w:w w:val="100"/>
                <w:position w:val="0"/>
              </w:rPr>
              <w:t>公司进行增资，用于补充</w:t>
            </w:r>
            <w:r>
              <w:rPr>
                <w:rFonts w:ascii="Times New Roman" w:eastAsia="Times New Roman" w:hAnsi="Times New Roman" w:cs="Times New Roman"/>
                <w:color w:val="000000"/>
                <w:spacing w:val="0"/>
                <w:w w:val="100"/>
                <w:position w:val="0"/>
                <w:sz w:val="18"/>
                <w:szCs w:val="18"/>
              </w:rPr>
              <w:t>PMR</w:t>
            </w:r>
            <w:r>
              <w:rPr>
                <w:color w:val="000000"/>
                <w:spacing w:val="0"/>
                <w:w w:val="100"/>
                <w:position w:val="0"/>
              </w:rPr>
              <w:t>流动资金并改善其净 资产状况。截止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4,786.14</w:t>
            </w:r>
            <w:r>
              <w:rPr>
                <w:color w:val="000000"/>
                <w:spacing w:val="0"/>
                <w:w w:val="100"/>
                <w:position w:val="0"/>
              </w:rPr>
              <w:t>万元的募集资金已经转出，此项目已结算完毕，余额 为汇率差异引起，不需再支付。</w:t>
            </w:r>
          </w:p>
          <w:p>
            <w:pPr>
              <w:pStyle w:val="Style27"/>
              <w:keepNext w:val="0"/>
              <w:keepLines w:val="0"/>
              <w:widowControl w:val="0"/>
              <w:shd w:val="clear" w:color="auto" w:fill="auto"/>
              <w:tabs>
                <w:tab w:pos="365" w:val="left"/>
              </w:tabs>
              <w:bidi w:val="0"/>
              <w:spacing w:before="0" w:after="40" w:line="315" w:lineRule="exact"/>
              <w:ind w:left="0" w:right="0" w:firstLine="0"/>
              <w:jc w:val="both"/>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日公司第一届董事会第二十次会议决议，同意公司使用部分超募资金通过 股权收购的方式购买深圳市兰普源照明科技股份有限公司位于深圳市龙岗区宝龙工业园的</w:t>
            </w:r>
            <w:r>
              <w:rPr>
                <w:rFonts w:ascii="Times New Roman" w:eastAsia="Times New Roman" w:hAnsi="Times New Roman" w:cs="Times New Roman"/>
                <w:color w:val="000000"/>
                <w:spacing w:val="0"/>
                <w:w w:val="100"/>
                <w:position w:val="0"/>
                <w:sz w:val="18"/>
                <w:szCs w:val="18"/>
              </w:rPr>
              <w:t xml:space="preserve">48053.16 </w:t>
            </w:r>
            <w:r>
              <w:rPr>
                <w:color w:val="000000"/>
                <w:spacing w:val="0"/>
                <w:w w:val="100"/>
                <w:position w:val="0"/>
              </w:rPr>
              <w:t>平米的物业，总收购价格不超过</w:t>
            </w:r>
            <w:r>
              <w:rPr>
                <w:rFonts w:ascii="Times New Roman" w:eastAsia="Times New Roman" w:hAnsi="Times New Roman" w:cs="Times New Roman"/>
                <w:color w:val="000000"/>
                <w:spacing w:val="0"/>
                <w:w w:val="100"/>
                <w:position w:val="0"/>
                <w:sz w:val="18"/>
                <w:szCs w:val="18"/>
              </w:rPr>
              <w:t>12,550</w:t>
            </w:r>
            <w:r>
              <w:rPr>
                <w:color w:val="000000"/>
                <w:spacing w:val="0"/>
                <w:w w:val="100"/>
                <w:position w:val="0"/>
              </w:rPr>
              <w:t>万元。截止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11,599.29</w:t>
            </w:r>
            <w:r>
              <w:rPr>
                <w:color w:val="000000"/>
                <w:spacing w:val="0"/>
                <w:w w:val="100"/>
                <w:position w:val="0"/>
              </w:rPr>
              <w:t>万元的募集资金 已经转出，此项目已结算完毕，余额为项目结算差异引起，不需再支付。</w:t>
            </w:r>
          </w:p>
          <w:p>
            <w:pPr>
              <w:pStyle w:val="Style27"/>
              <w:keepNext w:val="0"/>
              <w:keepLines w:val="0"/>
              <w:widowControl w:val="0"/>
              <w:shd w:val="clear" w:color="auto" w:fill="auto"/>
              <w:tabs>
                <w:tab w:pos="278" w:val="left"/>
              </w:tabs>
              <w:bidi w:val="0"/>
              <w:spacing w:before="0" w:after="40" w:line="312" w:lineRule="exact"/>
              <w:ind w:left="0" w:right="0" w:firstLine="0"/>
              <w:jc w:val="both"/>
            </w:pP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日第一届董事会第二十六次会议决议及</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年度股东大 会决议，同意公司使用超募资金</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万元永久性补充流动资金，用于补充公司日常经营所需流动 资金。截至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日，其中</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万超募资金已补充流动资金。</w:t>
            </w:r>
          </w:p>
          <w:p>
            <w:pPr>
              <w:pStyle w:val="Style27"/>
              <w:keepNext w:val="0"/>
              <w:keepLines w:val="0"/>
              <w:widowControl w:val="0"/>
              <w:shd w:val="clear" w:color="auto" w:fill="auto"/>
              <w:tabs>
                <w:tab w:pos="274" w:val="left"/>
              </w:tabs>
              <w:bidi w:val="0"/>
              <w:spacing w:before="0" w:after="40" w:line="312" w:lineRule="exact"/>
              <w:ind w:left="0" w:right="0" w:firstLine="0"/>
              <w:jc w:val="both"/>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日第二届董事会第三次会议决议及</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年第三次临时股 东大会决议，同意公司使用超募资金</w:t>
            </w:r>
            <w:r>
              <w:rPr>
                <w:rFonts w:ascii="Times New Roman" w:eastAsia="Times New Roman" w:hAnsi="Times New Roman" w:cs="Times New Roman"/>
                <w:color w:val="000000"/>
                <w:spacing w:val="0"/>
                <w:w w:val="100"/>
                <w:position w:val="0"/>
                <w:sz w:val="18"/>
                <w:szCs w:val="18"/>
              </w:rPr>
              <w:t>7,300</w:t>
            </w:r>
            <w:r>
              <w:rPr>
                <w:color w:val="000000"/>
                <w:spacing w:val="0"/>
                <w:w w:val="100"/>
                <w:position w:val="0"/>
              </w:rPr>
              <w:t>万元永久性补充流动资金，用于补充公司日常经营所需 流动资金。截至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日，其中</w:t>
            </w:r>
            <w:r>
              <w:rPr>
                <w:rFonts w:ascii="Times New Roman" w:eastAsia="Times New Roman" w:hAnsi="Times New Roman" w:cs="Times New Roman"/>
                <w:color w:val="000000"/>
                <w:spacing w:val="0"/>
                <w:w w:val="100"/>
                <w:position w:val="0"/>
                <w:sz w:val="18"/>
                <w:szCs w:val="18"/>
              </w:rPr>
              <w:t>7,000</w:t>
            </w:r>
            <w:r>
              <w:rPr>
                <w:color w:val="000000"/>
                <w:spacing w:val="0"/>
                <w:w w:val="100"/>
                <w:position w:val="0"/>
              </w:rPr>
              <w:t>万超募资金已补充流动资金。</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403" w:hRule="exact"/>
        </w:trPr>
        <w:tc>
          <w:tcPr>
            <w:tcBorders>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以前年度发生</w:t>
            </w:r>
          </w:p>
        </w:tc>
      </w:tr>
      <w:tr>
        <w:trPr>
          <w:trHeight w:val="1651" w:hRule="exact"/>
        </w:trPr>
        <w:tc>
          <w:tcPr>
            <w:tcBorders>
              <w:left w:val="single" w:sz="4"/>
            </w:tcBorders>
            <w:shd w:val="clear" w:color="auto" w:fill="D3D3D3"/>
            <w:vAlign w:val="top"/>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募集资金投资项目实 施地点变更情况</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根据</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日公司第一届董事会第十七次会议决议，同意将募投资金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专业无线通信数字终 端产业化项目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实施地点由原来的深圳市高新技术产业园北区北环路好易通大厦</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层和</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层变更至深 圳市龙岗区宝龙工业园兰普源工业厂区；同意将募投资金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标准的数字集群系统产业化项 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实施地点由原来的深圳市高新技术产业园南区</w:t>
            </w:r>
            <w:r>
              <w:rPr>
                <w:rFonts w:ascii="Times New Roman" w:eastAsia="Times New Roman" w:hAnsi="Times New Roman" w:cs="Times New Roman"/>
                <w:color w:val="000000"/>
                <w:spacing w:val="0"/>
                <w:w w:val="100"/>
                <w:position w:val="0"/>
                <w:sz w:val="18"/>
                <w:szCs w:val="18"/>
              </w:rPr>
              <w:t>R2</w:t>
            </w:r>
            <w:r>
              <w:rPr>
                <w:color w:val="000000"/>
                <w:spacing w:val="0"/>
                <w:w w:val="100"/>
                <w:position w:val="0"/>
              </w:rPr>
              <w:t>栋</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区一楼变更至深圳市龙岗区宝龙工业园兰 普源工业厂区。</w:t>
            </w:r>
          </w:p>
        </w:tc>
      </w:tr>
      <w:tr>
        <w:trPr>
          <w:trHeight w:val="39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403" w:hRule="exact"/>
        </w:trPr>
        <w:tc>
          <w:tcPr>
            <w:tcBorders>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以前年度发生</w:t>
            </w:r>
          </w:p>
        </w:tc>
      </w:tr>
      <w:tr>
        <w:trPr>
          <w:trHeight w:val="2314" w:hRule="exact"/>
        </w:trPr>
        <w:tc>
          <w:tcPr>
            <w:tcBorders>
              <w:left w:val="single" w:sz="4"/>
            </w:tcBorders>
            <w:shd w:val="clear" w:color="auto" w:fill="D3D3D3"/>
            <w:vAlign w:val="top"/>
          </w:tcPr>
          <w:p>
            <w:pPr>
              <w:pStyle w:val="Style27"/>
              <w:keepNext w:val="0"/>
              <w:keepLines w:val="0"/>
              <w:widowControl w:val="0"/>
              <w:shd w:val="clear" w:color="auto" w:fill="auto"/>
              <w:bidi w:val="0"/>
              <w:spacing w:before="380" w:after="0" w:line="312" w:lineRule="exact"/>
              <w:ind w:left="0" w:right="0" w:firstLine="0"/>
              <w:jc w:val="left"/>
            </w:pPr>
            <w:r>
              <w:rPr>
                <w:color w:val="000000"/>
                <w:spacing w:val="0"/>
                <w:w w:val="100"/>
                <w:position w:val="0"/>
              </w:rPr>
              <w:t>募集资金投资项目实 施方式调整情况</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tabs>
                <w:tab w:pos="274" w:val="left"/>
              </w:tabs>
              <w:bidi w:val="0"/>
              <w:spacing w:before="0" w:after="0" w:line="314"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日公司第一届董事会第二十二次会议决议，同意将基于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标准的数字集 群系统产业化项目的计划完成时间调整为</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月，投资金额调整为</w:t>
            </w:r>
            <w:r>
              <w:rPr>
                <w:rFonts w:ascii="Times New Roman" w:eastAsia="Times New Roman" w:hAnsi="Times New Roman" w:cs="Times New Roman"/>
                <w:color w:val="000000"/>
                <w:spacing w:val="0"/>
                <w:w w:val="100"/>
                <w:position w:val="0"/>
                <w:sz w:val="18"/>
                <w:szCs w:val="18"/>
              </w:rPr>
              <w:t>8,993</w:t>
            </w:r>
            <w:r>
              <w:rPr>
                <w:color w:val="000000"/>
                <w:spacing w:val="0"/>
                <w:w w:val="100"/>
                <w:position w:val="0"/>
              </w:rPr>
              <w:t>万元；同意将专业数 字终端开发平台项目的计划完成时间调整为</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月，投资金额调整为</w:t>
            </w:r>
            <w:r>
              <w:rPr>
                <w:rFonts w:ascii="Times New Roman" w:eastAsia="Times New Roman" w:hAnsi="Times New Roman" w:cs="Times New Roman"/>
                <w:color w:val="000000"/>
                <w:spacing w:val="0"/>
                <w:w w:val="100"/>
                <w:position w:val="0"/>
                <w:sz w:val="18"/>
                <w:szCs w:val="18"/>
              </w:rPr>
              <w:t>4,374</w:t>
            </w:r>
            <w:r>
              <w:rPr>
                <w:color w:val="000000"/>
                <w:spacing w:val="0"/>
                <w:w w:val="100"/>
                <w:position w:val="0"/>
              </w:rPr>
              <w:t>万元；同意将数 字集群研发中心项目的计划完成时间调整为</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月；同意将海外营销和客户服务网络建设项</w:t>
            </w:r>
          </w:p>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目的计划完成时间调整为</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p>
            <w:pPr>
              <w:pStyle w:val="Style27"/>
              <w:keepNext w:val="0"/>
              <w:keepLines w:val="0"/>
              <w:widowControl w:val="0"/>
              <w:shd w:val="clear" w:color="auto" w:fill="auto"/>
              <w:tabs>
                <w:tab w:pos="283" w:val="left"/>
              </w:tabs>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日公司第二届董事会第二次会议决议，同意将专业无线通信数字终端产业化 项目的计划完成时间调整为</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月，投资金额调整为</w:t>
            </w:r>
            <w:r>
              <w:rPr>
                <w:rFonts w:ascii="Times New Roman" w:eastAsia="Times New Roman" w:hAnsi="Times New Roman" w:cs="Times New Roman"/>
                <w:color w:val="000000"/>
                <w:spacing w:val="0"/>
                <w:w w:val="100"/>
                <w:position w:val="0"/>
                <w:sz w:val="18"/>
                <w:szCs w:val="18"/>
              </w:rPr>
              <w:t>18,159.70</w:t>
            </w:r>
            <w:r>
              <w:rPr>
                <w:color w:val="000000"/>
                <w:spacing w:val="0"/>
                <w:w w:val="100"/>
                <w:position w:val="0"/>
              </w:rPr>
              <w:t>万元。</w:t>
            </w:r>
          </w:p>
        </w:tc>
      </w:tr>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1651" w:hRule="exact"/>
        </w:trPr>
        <w:tc>
          <w:tcPr>
            <w:tcBorders>
              <w:left w:val="single" w:sz="4"/>
            </w:tcBorders>
            <w:shd w:val="clear" w:color="auto" w:fill="D3D3D3"/>
            <w:vAlign w:val="top"/>
          </w:tcPr>
          <w:p>
            <w:pPr>
              <w:pStyle w:val="Style27"/>
              <w:keepNext w:val="0"/>
              <w:keepLines w:val="0"/>
              <w:widowControl w:val="0"/>
              <w:shd w:val="clear" w:color="auto" w:fill="auto"/>
              <w:bidi w:val="0"/>
              <w:spacing w:before="240" w:after="0" w:line="312" w:lineRule="exact"/>
              <w:ind w:left="0" w:right="0" w:firstLine="0"/>
              <w:jc w:val="left"/>
            </w:pPr>
            <w:r>
              <w:rPr>
                <w:color w:val="000000"/>
                <w:spacing w:val="0"/>
                <w:w w:val="100"/>
                <w:position w:val="0"/>
              </w:rPr>
              <w:t>募集资金投资项目先 期投入及置换情况</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在本次募集资金到位前，公司根据生产经营需要，利用自有资金先期投入</w:t>
            </w:r>
            <w:r>
              <w:rPr>
                <w:rFonts w:ascii="Times New Roman" w:eastAsia="Times New Roman" w:hAnsi="Times New Roman" w:cs="Times New Roman"/>
                <w:color w:val="000000"/>
                <w:spacing w:val="0"/>
                <w:w w:val="100"/>
                <w:position w:val="0"/>
                <w:sz w:val="18"/>
                <w:szCs w:val="18"/>
              </w:rPr>
              <w:t>2,256.83</w:t>
            </w:r>
            <w:r>
              <w:rPr>
                <w:color w:val="000000"/>
                <w:spacing w:val="0"/>
                <w:w w:val="100"/>
                <w:position w:val="0"/>
              </w:rPr>
              <w:t>万元，以上投入 业经深圳市鹏城会计师事务所有限公司出具的《关于海能达通信股份有限公司以自筹资金预先投入 募投项目的鉴证报告》</w:t>
            </w:r>
            <w:r>
              <w:rPr>
                <w:color w:val="000000"/>
                <w:spacing w:val="0"/>
                <w:w w:val="100"/>
                <w:position w:val="0"/>
                <w:sz w:val="18"/>
                <w:szCs w:val="18"/>
              </w:rPr>
              <w:t>（</w:t>
            </w:r>
            <w:r>
              <w:rPr>
                <w:color w:val="000000"/>
                <w:spacing w:val="0"/>
                <w:w w:val="100"/>
                <w:position w:val="0"/>
              </w:rPr>
              <w:t>深鹏所股专字</w:t>
            </w:r>
            <w:r>
              <w:rPr>
                <w:rFonts w:ascii="Times New Roman" w:eastAsia="Times New Roman" w:hAnsi="Times New Roman" w:cs="Times New Roman"/>
                <w:color w:val="000000"/>
                <w:spacing w:val="0"/>
                <w:w w:val="100"/>
                <w:position w:val="0"/>
                <w:sz w:val="18"/>
                <w:szCs w:val="18"/>
              </w:rPr>
              <w:t>[2011]0433</w:t>
            </w:r>
            <w:r>
              <w:rPr>
                <w:color w:val="000000"/>
                <w:spacing w:val="0"/>
                <w:w w:val="100"/>
                <w:position w:val="0"/>
              </w:rPr>
              <w:t>号）鉴证。根据公司第一届董事会第十二次会议决 议，同意公司以本次募集资金</w:t>
            </w:r>
            <w:r>
              <w:rPr>
                <w:rFonts w:ascii="Times New Roman" w:eastAsia="Times New Roman" w:hAnsi="Times New Roman" w:cs="Times New Roman"/>
                <w:color w:val="000000"/>
                <w:spacing w:val="0"/>
                <w:w w:val="100"/>
                <w:position w:val="0"/>
                <w:sz w:val="18"/>
                <w:szCs w:val="18"/>
              </w:rPr>
              <w:t>2,256.83</w:t>
            </w:r>
            <w:r>
              <w:rPr>
                <w:color w:val="000000"/>
                <w:spacing w:val="0"/>
                <w:w w:val="100"/>
                <w:position w:val="0"/>
              </w:rPr>
              <w:t>万元置换预先投入募投项目的自筹资金，此笔资金已于</w:t>
            </w: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年支付完毕。</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用闲置募集资金暂时</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370" w:hRule="exact"/>
        </w:trPr>
        <w:tc>
          <w:tcPr>
            <w:tcBorders>
              <w:left w:val="single" w:sz="4"/>
              <w:bottom w:val="single" w:sz="4"/>
            </w:tcBorders>
            <w:shd w:val="clear" w:color="auto" w:fill="D3D3D3"/>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补充流动资金情况</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、根据</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日公司第一届董事会第十九次会议决议，同意公司使用部分闲置募集资金人</w:t>
            </w:r>
          </w:p>
        </w:tc>
      </w:tr>
    </w:tbl>
    <w:p>
      <w:pPr>
        <w:spacing w:lineRule="exact" w:line="1"/>
        <w:rPr>
          <w:sz w:val="2"/>
          <w:szCs w:val="2"/>
        </w:rPr>
      </w:pPr>
      <w:r>
        <w:br w:type="page"/>
      </w:r>
    </w:p>
    <w:tbl>
      <w:tblPr>
        <w:tblOverlap w:val="never"/>
        <w:jc w:val="center"/>
        <w:tblLayout w:type="fixed"/>
      </w:tblPr>
      <w:tblGrid>
        <w:gridCol w:w="1781"/>
        <w:gridCol w:w="7805"/>
      </w:tblGrid>
      <w:tr>
        <w:trPr>
          <w:trHeight w:val="360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40" w:line="322" w:lineRule="exact"/>
              <w:ind w:left="0" w:right="0" w:firstLine="0"/>
              <w:jc w:val="left"/>
            </w:pPr>
            <w:r>
              <w:rPr>
                <w:color w:val="000000"/>
                <w:spacing w:val="0"/>
                <w:w w:val="100"/>
                <w:position w:val="0"/>
              </w:rPr>
              <w:t>民币</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万元暂时补充流动资金，期限为</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个月，该笔募集资金借用已于</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日全部 归还并存入公司募集资金专用账户。</w:t>
            </w:r>
          </w:p>
          <w:p>
            <w:pPr>
              <w:pStyle w:val="Style27"/>
              <w:keepNext w:val="0"/>
              <w:keepLines w:val="0"/>
              <w:widowControl w:val="0"/>
              <w:shd w:val="clear" w:color="auto" w:fill="auto"/>
              <w:tabs>
                <w:tab w:pos="240" w:val="left"/>
              </w:tabs>
              <w:bidi w:val="0"/>
              <w:spacing w:before="0" w:after="40" w:line="318"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日公司第一届董事会第二十二次会议决议，同意公司继续使用部分闲置募集 资金人民币</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万元暂时补充流动资金，期限为</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个月，该笔募集资金已于</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日存 入公司募集资金专用账户。</w:t>
            </w:r>
          </w:p>
          <w:p>
            <w:pPr>
              <w:pStyle w:val="Style27"/>
              <w:keepNext w:val="0"/>
              <w:keepLines w:val="0"/>
              <w:widowControl w:val="0"/>
              <w:shd w:val="clear" w:color="auto" w:fill="auto"/>
              <w:tabs>
                <w:tab w:pos="274" w:val="left"/>
              </w:tabs>
              <w:bidi w:val="0"/>
              <w:spacing w:before="0" w:after="40" w:line="318" w:lineRule="exact"/>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日公司召开第一届董事会第二十五次会议决议，同意公司使用部分闲置募集 资金人民币</w:t>
            </w:r>
            <w:r>
              <w:rPr>
                <w:rFonts w:ascii="Times New Roman" w:eastAsia="Times New Roman" w:hAnsi="Times New Roman" w:cs="Times New Roman"/>
                <w:color w:val="000000"/>
                <w:spacing w:val="0"/>
                <w:w w:val="100"/>
                <w:position w:val="0"/>
                <w:sz w:val="18"/>
                <w:szCs w:val="18"/>
              </w:rPr>
              <w:t>13,000</w:t>
            </w:r>
            <w:r>
              <w:rPr>
                <w:color w:val="000000"/>
                <w:spacing w:val="0"/>
                <w:w w:val="100"/>
                <w:position w:val="0"/>
              </w:rPr>
              <w:t>万元暂时补充流动资金，期限为</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个月，该笔募集资金已于</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日存 入公司募集资金专用账户。</w:t>
            </w:r>
          </w:p>
          <w:p>
            <w:pPr>
              <w:pStyle w:val="Style27"/>
              <w:keepNext w:val="0"/>
              <w:keepLines w:val="0"/>
              <w:widowControl w:val="0"/>
              <w:shd w:val="clear" w:color="auto" w:fill="auto"/>
              <w:tabs>
                <w:tab w:pos="240" w:val="left"/>
              </w:tabs>
              <w:bidi w:val="0"/>
              <w:spacing w:before="0" w:after="40" w:line="317" w:lineRule="exact"/>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根据</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日公司召开第二届董事会第三次会议决议，同意公司使用部分闲置募集资金 人民币</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万元暂时补充流动资金，期限为</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个月，该笔募集资金已于</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日存入公 司募集资金专用账户。</w:t>
            </w:r>
          </w:p>
        </w:tc>
      </w:tr>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项目实施出现募集资</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金结余的金额及原因</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4579" w:hRule="exact"/>
        </w:trPr>
        <w:tc>
          <w:tcPr>
            <w:vMerge/>
            <w:tcBorders>
              <w:left w:val="single" w:sz="4"/>
            </w:tcBorders>
            <w:shd w:val="clear" w:color="auto" w:fill="D3D3D3"/>
            <w:vAlign w:val="center"/>
          </w:tcPr>
          <w:p>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40" w:line="315" w:lineRule="exact"/>
              <w:ind w:left="0" w:right="0" w:firstLine="0"/>
              <w:jc w:val="left"/>
            </w:pPr>
            <w:r>
              <w:rPr>
                <w:color w:val="000000"/>
                <w:spacing w:val="0"/>
                <w:w w:val="100"/>
                <w:position w:val="0"/>
              </w:rPr>
              <w:t>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日，公司共有</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个项目出现募集资金结余。</w:t>
            </w:r>
          </w:p>
          <w:p>
            <w:pPr>
              <w:pStyle w:val="Style27"/>
              <w:keepNext w:val="0"/>
              <w:keepLines w:val="0"/>
              <w:widowControl w:val="0"/>
              <w:numPr>
                <w:ilvl w:val="0"/>
                <w:numId w:val="1"/>
              </w:numPr>
              <w:shd w:val="clear" w:color="auto" w:fill="auto"/>
              <w:tabs>
                <w:tab w:pos="139" w:val="left"/>
              </w:tabs>
              <w:bidi w:val="0"/>
              <w:spacing w:before="0" w:after="40" w:line="315" w:lineRule="exact"/>
              <w:ind w:left="0" w:right="0" w:firstLine="0"/>
              <w:jc w:val="left"/>
            </w:pPr>
            <w:r>
              <w:rPr>
                <w:color w:val="000000"/>
                <w:spacing w:val="0"/>
                <w:w w:val="100"/>
                <w:position w:val="0"/>
              </w:rPr>
              <w:t>数字集群研发中心项目原计划总投资</w:t>
            </w:r>
            <w:r>
              <w:rPr>
                <w:rFonts w:ascii="Times New Roman" w:eastAsia="Times New Roman" w:hAnsi="Times New Roman" w:cs="Times New Roman"/>
                <w:color w:val="000000"/>
                <w:spacing w:val="0"/>
                <w:w w:val="100"/>
                <w:position w:val="0"/>
                <w:sz w:val="18"/>
                <w:szCs w:val="18"/>
              </w:rPr>
              <w:t>3,938</w:t>
            </w:r>
            <w:r>
              <w:rPr>
                <w:color w:val="000000"/>
                <w:spacing w:val="0"/>
                <w:w w:val="100"/>
                <w:position w:val="0"/>
              </w:rPr>
              <w:t>万元，截至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日该项目已完工，累计投 入</w:t>
            </w:r>
            <w:r>
              <w:rPr>
                <w:rFonts w:ascii="Times New Roman" w:eastAsia="Times New Roman" w:hAnsi="Times New Roman" w:cs="Times New Roman"/>
                <w:color w:val="000000"/>
                <w:spacing w:val="0"/>
                <w:w w:val="100"/>
                <w:position w:val="0"/>
                <w:sz w:val="18"/>
                <w:szCs w:val="18"/>
              </w:rPr>
              <w:t>3,285.88</w:t>
            </w:r>
            <w:r>
              <w:rPr>
                <w:color w:val="000000"/>
                <w:spacing w:val="0"/>
                <w:w w:val="100"/>
                <w:position w:val="0"/>
              </w:rPr>
              <w:t>万元，结余</w:t>
            </w:r>
            <w:r>
              <w:rPr>
                <w:rFonts w:ascii="Times New Roman" w:eastAsia="Times New Roman" w:hAnsi="Times New Roman" w:cs="Times New Roman"/>
                <w:color w:val="000000"/>
                <w:spacing w:val="0"/>
                <w:w w:val="100"/>
                <w:position w:val="0"/>
                <w:sz w:val="18"/>
                <w:szCs w:val="18"/>
              </w:rPr>
              <w:t>652.09</w:t>
            </w:r>
            <w:r>
              <w:rPr>
                <w:color w:val="000000"/>
                <w:spacing w:val="0"/>
                <w:w w:val="100"/>
                <w:position w:val="0"/>
              </w:rPr>
              <w:t>万元，原因主要是：(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)公司采用招标的方式选取基建和设备供应商， 合理降低了基建和设备采购的成本；(</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)在保证项目建设质量的前提下，公司本着节约的原则，严 格控制该项目的各项支出，合理降低项目成本和费用。</w:t>
            </w:r>
          </w:p>
          <w:p>
            <w:pPr>
              <w:pStyle w:val="Style27"/>
              <w:keepNext w:val="0"/>
              <w:keepLines w:val="0"/>
              <w:widowControl w:val="0"/>
              <w:numPr>
                <w:ilvl w:val="0"/>
                <w:numId w:val="1"/>
              </w:numPr>
              <w:shd w:val="clear" w:color="auto" w:fill="auto"/>
              <w:tabs>
                <w:tab w:pos="149" w:val="left"/>
              </w:tabs>
              <w:bidi w:val="0"/>
              <w:spacing w:before="0" w:after="40" w:line="310" w:lineRule="exact"/>
              <w:ind w:left="0" w:right="0" w:firstLine="0"/>
              <w:jc w:val="left"/>
            </w:pPr>
            <w:r>
              <w:rPr>
                <w:color w:val="000000"/>
                <w:spacing w:val="0"/>
                <w:w w:val="100"/>
                <w:position w:val="0"/>
              </w:rPr>
              <w:t>海外营销和客户服务网络建设项目原计划总投资</w:t>
            </w:r>
            <w:r>
              <w:rPr>
                <w:rFonts w:ascii="Times New Roman" w:eastAsia="Times New Roman" w:hAnsi="Times New Roman" w:cs="Times New Roman"/>
                <w:color w:val="000000"/>
                <w:spacing w:val="0"/>
                <w:w w:val="100"/>
                <w:position w:val="0"/>
                <w:sz w:val="18"/>
                <w:szCs w:val="18"/>
              </w:rPr>
              <w:t>3,648</w:t>
            </w:r>
            <w:r>
              <w:rPr>
                <w:color w:val="000000"/>
                <w:spacing w:val="0"/>
                <w:w w:val="100"/>
                <w:position w:val="0"/>
              </w:rPr>
              <w:t>万元，截至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日该项目已完 工，累计投入</w:t>
            </w:r>
            <w:r>
              <w:rPr>
                <w:rFonts w:ascii="Times New Roman" w:eastAsia="Times New Roman" w:hAnsi="Times New Roman" w:cs="Times New Roman"/>
                <w:color w:val="000000"/>
                <w:spacing w:val="0"/>
                <w:w w:val="100"/>
                <w:position w:val="0"/>
                <w:sz w:val="18"/>
                <w:szCs w:val="18"/>
              </w:rPr>
              <w:t>3,095.72</w:t>
            </w:r>
            <w:r>
              <w:rPr>
                <w:color w:val="000000"/>
                <w:spacing w:val="0"/>
                <w:w w:val="100"/>
                <w:position w:val="0"/>
              </w:rPr>
              <w:t>万元，结余</w:t>
            </w:r>
            <w:r>
              <w:rPr>
                <w:rFonts w:ascii="Times New Roman" w:eastAsia="Times New Roman" w:hAnsi="Times New Roman" w:cs="Times New Roman"/>
                <w:color w:val="000000"/>
                <w:spacing w:val="0"/>
                <w:w w:val="100"/>
                <w:position w:val="0"/>
                <w:sz w:val="18"/>
                <w:szCs w:val="18"/>
              </w:rPr>
              <w:t>552.28</w:t>
            </w:r>
            <w:r>
              <w:rPr>
                <w:color w:val="000000"/>
                <w:spacing w:val="0"/>
                <w:w w:val="100"/>
                <w:position w:val="0"/>
              </w:rPr>
              <w:t>万元，原因主要是：(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)部分地区未履行办事处的法律登 记手续，而是租用经销商的办公场地，减少了部分办公室租赁费用、固定资产置办费用和信息化建 设费用支出；(</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)海外分支机构设立的中间机构费用明显低于预算金额。</w:t>
            </w:r>
          </w:p>
          <w:p>
            <w:pPr>
              <w:pStyle w:val="Style27"/>
              <w:keepNext w:val="0"/>
              <w:keepLines w:val="0"/>
              <w:widowControl w:val="0"/>
              <w:numPr>
                <w:ilvl w:val="0"/>
                <w:numId w:val="1"/>
              </w:numPr>
              <w:shd w:val="clear" w:color="auto" w:fill="auto"/>
              <w:tabs>
                <w:tab w:pos="278" w:val="left"/>
              </w:tabs>
              <w:bidi w:val="0"/>
              <w:spacing w:before="0" w:after="40" w:line="316" w:lineRule="exact"/>
              <w:ind w:left="0" w:right="0" w:firstLine="0"/>
              <w:jc w:val="left"/>
            </w:pPr>
            <w:r>
              <w:rPr>
                <w:color w:val="000000"/>
                <w:spacing w:val="0"/>
                <w:w w:val="100"/>
                <w:position w:val="0"/>
              </w:rPr>
              <w:t>专业数字终端开发平台项目原计划总投资</w:t>
            </w:r>
            <w:r>
              <w:rPr>
                <w:rFonts w:ascii="Times New Roman" w:eastAsia="Times New Roman" w:hAnsi="Times New Roman" w:cs="Times New Roman"/>
                <w:color w:val="000000"/>
                <w:spacing w:val="0"/>
                <w:w w:val="100"/>
                <w:position w:val="0"/>
                <w:sz w:val="18"/>
                <w:szCs w:val="18"/>
              </w:rPr>
              <w:t>4,374</w:t>
            </w:r>
            <w:r>
              <w:rPr>
                <w:color w:val="000000"/>
                <w:spacing w:val="0"/>
                <w:w w:val="100"/>
                <w:position w:val="0"/>
              </w:rPr>
              <w:t>万元，截止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日该项目已完工， 累计投入</w:t>
            </w:r>
            <w:r>
              <w:rPr>
                <w:rFonts w:ascii="Times New Roman" w:eastAsia="Times New Roman" w:hAnsi="Times New Roman" w:cs="Times New Roman"/>
                <w:color w:val="000000"/>
                <w:spacing w:val="0"/>
                <w:w w:val="100"/>
                <w:position w:val="0"/>
                <w:sz w:val="18"/>
                <w:szCs w:val="18"/>
              </w:rPr>
              <w:t>3,527.10</w:t>
            </w:r>
            <w:r>
              <w:rPr>
                <w:color w:val="000000"/>
                <w:spacing w:val="0"/>
                <w:w w:val="100"/>
                <w:position w:val="0"/>
              </w:rPr>
              <w:t>万元，结余</w:t>
            </w:r>
            <w:r>
              <w:rPr>
                <w:rFonts w:ascii="Times New Roman" w:eastAsia="Times New Roman" w:hAnsi="Times New Roman" w:cs="Times New Roman"/>
                <w:color w:val="000000"/>
                <w:spacing w:val="0"/>
                <w:w w:val="100"/>
                <w:position w:val="0"/>
                <w:sz w:val="18"/>
                <w:szCs w:val="18"/>
              </w:rPr>
              <w:t>846.81</w:t>
            </w:r>
            <w:r>
              <w:rPr>
                <w:color w:val="000000"/>
                <w:spacing w:val="0"/>
                <w:w w:val="100"/>
                <w:position w:val="0"/>
              </w:rPr>
              <w:t>万元，原因主要是：(</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)公司采用招标的方式选取设备供应商， 合理降低了设备采购的成本；(</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)公司在数字产品研发上强调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软件无线电</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技术，硬件设备采购比 例相应减少；(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)在保证项目建设质量的前提下，公司本着节约的原则，严格控制该项目的各项支 出，合理降低项目成本和费用。</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尚未使用的募集资金</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用途及去向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尚未使用的募集资金全部存放在与公司签订募集资金三方监管协议的银行或指定的理财账户。</w:t>
            </w:r>
          </w:p>
        </w:tc>
      </w:tr>
      <w:tr>
        <w:trPr>
          <w:trHeight w:val="1037"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募集资金使用及披露 中存在的问题或其他 情况</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19" w:line="1" w:lineRule="exact"/>
      </w:pPr>
    </w:p>
    <w:p>
      <w:pPr>
        <w:pStyle w:val="Style37"/>
        <w:keepNext/>
        <w:keepLines/>
        <w:widowControl w:val="0"/>
        <w:numPr>
          <w:ilvl w:val="0"/>
          <w:numId w:val="3"/>
        </w:numPr>
        <w:shd w:val="clear" w:color="auto" w:fill="auto"/>
        <w:bidi w:val="0"/>
        <w:spacing w:before="0" w:line="240" w:lineRule="auto"/>
        <w:ind w:left="0" w:right="0" w:firstLine="0"/>
        <w:jc w:val="left"/>
      </w:pPr>
      <w:bookmarkStart w:id="164" w:name="bookmark164"/>
      <w:bookmarkStart w:id="165" w:name="bookmark165"/>
      <w:bookmarkStart w:id="166" w:name="bookmark166"/>
      <w:bookmarkStart w:id="167" w:name="bookmark167"/>
      <w:bookmarkEnd w:id="166"/>
      <w:r>
        <w:rPr>
          <w:color w:val="000000"/>
          <w:spacing w:val="0"/>
          <w:w w:val="100"/>
          <w:position w:val="0"/>
        </w:rPr>
        <w:t>募集资金变更项目情况</w:t>
      </w:r>
      <w:bookmarkEnd w:id="164"/>
      <w:bookmarkEnd w:id="165"/>
      <w:bookmarkEnd w:id="16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965"/>
        <w:gridCol w:w="960"/>
        <w:gridCol w:w="955"/>
        <w:gridCol w:w="960"/>
        <w:gridCol w:w="955"/>
        <w:gridCol w:w="955"/>
        <w:gridCol w:w="960"/>
        <w:gridCol w:w="955"/>
        <w:gridCol w:w="955"/>
        <w:gridCol w:w="970"/>
      </w:tblGrid>
      <w:tr>
        <w:trPr>
          <w:trHeight w:val="1344"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变更后的项 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对应的原承 诺项目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310" w:lineRule="exact"/>
              <w:ind w:left="0" w:right="0" w:firstLine="0"/>
              <w:jc w:val="center"/>
            </w:pPr>
            <w:r>
              <w:rPr>
                <w:color w:val="000000"/>
                <w:spacing w:val="0"/>
                <w:w w:val="100"/>
                <w:position w:val="0"/>
              </w:rPr>
              <w:t>变更后项目 拟投入募集 资金总额</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本报告期实 际投入金额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截至期末实 际累计投入</w:t>
            </w:r>
          </w:p>
          <w:p>
            <w:pPr>
              <w:pStyle w:val="Style27"/>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7"/>
                <w:szCs w:val="17"/>
              </w:rPr>
              <w:t>金额</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305" w:lineRule="exact"/>
              <w:ind w:left="0" w:right="0" w:firstLine="0"/>
              <w:jc w:val="center"/>
              <w:rPr>
                <w:sz w:val="18"/>
                <w:szCs w:val="18"/>
              </w:rPr>
            </w:pPr>
            <w:r>
              <w:rPr>
                <w:color w:val="000000"/>
                <w:spacing w:val="0"/>
                <w:w w:val="100"/>
                <w:position w:val="0"/>
                <w:sz w:val="17"/>
                <w:szCs w:val="17"/>
              </w:rPr>
              <w:t xml:space="preserve">截至期末投 资进度 </w:t>
            </w:r>
            <w:r>
              <w:rPr>
                <w:rFonts w:ascii="Times New Roman" w:eastAsia="Times New Roman" w:hAnsi="Times New Roman" w:cs="Times New Roman"/>
                <w:color w:val="000000"/>
                <w:spacing w:val="0"/>
                <w:w w:val="100"/>
                <w:position w:val="0"/>
                <w:sz w:val="18"/>
                <w:szCs w:val="18"/>
              </w:rPr>
              <w:t>(%)(3)=(2)/</w:t>
            </w:r>
          </w:p>
          <w:p>
            <w:pPr>
              <w:pStyle w:val="Style27"/>
              <w:keepNext w:val="0"/>
              <w:keepLines w:val="0"/>
              <w:widowControl w:val="0"/>
              <w:shd w:val="clear" w:color="auto" w:fill="auto"/>
              <w:bidi w:val="0"/>
              <w:spacing w:before="0" w:after="0" w:line="353"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项目达到预 定可使用状 态日期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本报告期实 现的效益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是否达到预 计效益</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变更后的项 目可行性是 否发生重大</w:t>
            </w:r>
          </w:p>
          <w:p>
            <w:pPr>
              <w:pStyle w:val="Style27"/>
              <w:keepNext w:val="0"/>
              <w:keepLines w:val="0"/>
              <w:widowControl w:val="0"/>
              <w:shd w:val="clear" w:color="auto" w:fill="auto"/>
              <w:bidi w:val="0"/>
              <w:spacing w:before="0" w:after="0" w:line="312" w:lineRule="exact"/>
              <w:ind w:left="0" w:right="0" w:firstLine="300"/>
              <w:jc w:val="both"/>
            </w:pPr>
            <w:r>
              <w:rPr>
                <w:color w:val="000000"/>
                <w:spacing w:val="0"/>
                <w:w w:val="100"/>
                <w:position w:val="0"/>
              </w:rPr>
              <w:t>变化</w:t>
            </w:r>
          </w:p>
        </w:tc>
      </w:tr>
      <w:tr>
        <w:trPr>
          <w:trHeight w:val="72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专业无线通 信数字终端</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专业无线通 信数字终端</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18,159.7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2,552.24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14,589.68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80.34%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06</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965"/>
        <w:gridCol w:w="960"/>
        <w:gridCol w:w="955"/>
        <w:gridCol w:w="960"/>
        <w:gridCol w:w="955"/>
        <w:gridCol w:w="955"/>
        <w:gridCol w:w="960"/>
        <w:gridCol w:w="955"/>
        <w:gridCol w:w="955"/>
        <w:gridCol w:w="970"/>
      </w:tblGrid>
      <w:tr>
        <w:trPr>
          <w:trHeight w:val="36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产业化项目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产业化项目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基于</w:t>
            </w:r>
            <w:r>
              <w:rPr>
                <w:rFonts w:ascii="Times New Roman" w:eastAsia="Times New Roman" w:hAnsi="Times New Roman" w:cs="Times New Roman"/>
                <w:color w:val="000000"/>
                <w:spacing w:val="0"/>
                <w:w w:val="100"/>
                <w:position w:val="0"/>
                <w:sz w:val="18"/>
                <w:szCs w:val="18"/>
              </w:rPr>
              <w:t>PDT</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标准的数字 集群系统产 业化项目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基于</w:t>
            </w:r>
            <w:r>
              <w:rPr>
                <w:rFonts w:ascii="Times New Roman" w:eastAsia="Times New Roman" w:hAnsi="Times New Roman" w:cs="Times New Roman"/>
                <w:color w:val="000000"/>
                <w:spacing w:val="0"/>
                <w:w w:val="100"/>
                <w:position w:val="0"/>
                <w:sz w:val="18"/>
                <w:szCs w:val="18"/>
              </w:rPr>
              <w:t>PDT</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标准的数字 集群系统产 业化项目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8,993.05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2,736.19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6,361.66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70.74%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专业数字终 端开发平台 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专业数字终 端开发平台 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4,373.91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1,289.21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80.64%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12</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数字集群研 发中心项目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数字集群研 发中心项目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3,937.97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3,285.88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12</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海外营销和 客户服务网 络建设项目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海外营销和 客户服务网 络建设项目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12</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39,112.63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6,577.64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30,860.32</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40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70,000</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8957" w:hRule="exact"/>
        </w:trPr>
        <w:tc>
          <w:tcPr>
            <w:gridSpan w:val="3"/>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7"/>
                <w:szCs w:val="17"/>
              </w:rPr>
              <w:t>变更原因、决策程序及信息披露情况 说明</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分具体项目</w:t>
            </w:r>
            <w:r>
              <w:rPr>
                <w:color w:val="000000"/>
                <w:spacing w:val="0"/>
                <w:w w:val="100"/>
                <w:position w:val="0"/>
                <w:sz w:val="18"/>
                <w:szCs w:val="18"/>
              </w:rPr>
              <w:t>）</w:t>
            </w:r>
          </w:p>
        </w:tc>
        <w:tc>
          <w:tcPr>
            <w:gridSpan w:val="7"/>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、变更原因</w:t>
            </w:r>
          </w:p>
          <w:p>
            <w:pPr>
              <w:pStyle w:val="Style27"/>
              <w:keepNext w:val="0"/>
              <w:keepLines w:val="0"/>
              <w:widowControl w:val="0"/>
              <w:shd w:val="clear" w:color="auto" w:fill="auto"/>
              <w:tabs>
                <w:tab w:pos="735" w:val="left"/>
              </w:tabs>
              <w:bidi w:val="0"/>
              <w:spacing w:before="0" w:after="0" w:line="312" w:lineRule="exact"/>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专业无线通信数字终端产业化项目</w:t>
            </w:r>
          </w:p>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本项目原计划投资</w:t>
            </w:r>
            <w:r>
              <w:rPr>
                <w:rFonts w:ascii="Times New Roman" w:eastAsia="Times New Roman" w:hAnsi="Times New Roman" w:cs="Times New Roman"/>
                <w:color w:val="000000"/>
                <w:spacing w:val="0"/>
                <w:w w:val="100"/>
                <w:position w:val="0"/>
                <w:sz w:val="18"/>
                <w:szCs w:val="18"/>
              </w:rPr>
              <w:t>22,451</w:t>
            </w:r>
            <w:r>
              <w:rPr>
                <w:color w:val="000000"/>
                <w:spacing w:val="0"/>
                <w:w w:val="100"/>
                <w:position w:val="0"/>
              </w:rPr>
              <w:t>万元，完成时间为</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日，截止</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日，该项目累计投入</w:t>
            </w:r>
            <w:r>
              <w:rPr>
                <w:rFonts w:ascii="Times New Roman" w:eastAsia="Times New Roman" w:hAnsi="Times New Roman" w:cs="Times New Roman"/>
                <w:color w:val="000000"/>
                <w:spacing w:val="0"/>
                <w:w w:val="100"/>
                <w:position w:val="0"/>
                <w:sz w:val="18"/>
                <w:szCs w:val="18"/>
              </w:rPr>
              <w:t>12,354.21</w:t>
            </w:r>
            <w:r>
              <w:rPr>
                <w:color w:val="000000"/>
                <w:spacing w:val="0"/>
                <w:w w:val="100"/>
                <w:position w:val="0"/>
              </w:rPr>
              <w:t>万元，投资进度为</w:t>
            </w:r>
            <w:r>
              <w:rPr>
                <w:rFonts w:ascii="Times New Roman" w:eastAsia="Times New Roman" w:hAnsi="Times New Roman" w:cs="Times New Roman"/>
                <w:color w:val="000000"/>
                <w:spacing w:val="0"/>
                <w:w w:val="100"/>
                <w:position w:val="0"/>
                <w:sz w:val="18"/>
                <w:szCs w:val="18"/>
              </w:rPr>
              <w:t>55.03%</w:t>
            </w:r>
            <w:r>
              <w:rPr>
                <w:color w:val="000000"/>
                <w:spacing w:val="0"/>
                <w:w w:val="100"/>
                <w:position w:val="0"/>
              </w:rPr>
              <w:t xml:space="preserve">。公司拟将投资额减少 </w:t>
            </w:r>
            <w:r>
              <w:rPr>
                <w:rFonts w:ascii="Times New Roman" w:eastAsia="Times New Roman" w:hAnsi="Times New Roman" w:cs="Times New Roman"/>
                <w:color w:val="000000"/>
                <w:spacing w:val="0"/>
                <w:w w:val="100"/>
                <w:position w:val="0"/>
                <w:sz w:val="18"/>
                <w:szCs w:val="18"/>
              </w:rPr>
              <w:t>4,291.30</w:t>
            </w:r>
            <w:r>
              <w:rPr>
                <w:color w:val="000000"/>
                <w:spacing w:val="0"/>
                <w:w w:val="100"/>
                <w:position w:val="0"/>
              </w:rPr>
              <w:t>万元，计划完成期延期至</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日，计划调整的主要原因为：①项 目原计划内容为</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DMR</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三种数字标准的终端产品的产业化。截止目前， 公司</w:t>
            </w:r>
            <w:r>
              <w:rPr>
                <w:rFonts w:ascii="Times New Roman" w:eastAsia="Times New Roman" w:hAnsi="Times New Roman" w:cs="Times New Roman"/>
                <w:color w:val="000000"/>
                <w:spacing w:val="0"/>
                <w:w w:val="100"/>
                <w:position w:val="0"/>
                <w:sz w:val="18"/>
                <w:szCs w:val="18"/>
              </w:rPr>
              <w:t>DMR</w:t>
            </w:r>
            <w:r>
              <w:rPr>
                <w:color w:val="000000"/>
                <w:spacing w:val="0"/>
                <w:w w:val="100"/>
                <w:position w:val="0"/>
              </w:rPr>
              <w:t>产品已形成规模销售，而</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 xml:space="preserve">产品受国内公安专网数字化升级延迟的影响， </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产品受公司与子公司</w:t>
            </w:r>
            <w:r>
              <w:rPr>
                <w:rFonts w:ascii="Times New Roman" w:eastAsia="Times New Roman" w:hAnsi="Times New Roman" w:cs="Times New Roman"/>
                <w:color w:val="000000"/>
                <w:spacing w:val="0"/>
                <w:w w:val="100"/>
                <w:position w:val="0"/>
                <w:sz w:val="18"/>
                <w:szCs w:val="18"/>
              </w:rPr>
              <w:t>HMF</w:t>
            </w:r>
            <w:r>
              <w:rPr>
                <w:color w:val="000000"/>
                <w:spacing w:val="0"/>
                <w:w w:val="100"/>
                <w:position w:val="0"/>
              </w:rPr>
              <w:t>产品整合影响，导致数字终端产业化相应延迟。根据 目前专网模转数的进度和市场需求，未来</w:t>
            </w:r>
            <w:r>
              <w:rPr>
                <w:rFonts w:ascii="Times New Roman" w:eastAsia="Times New Roman" w:hAnsi="Times New Roman" w:cs="Times New Roman"/>
                <w:color w:val="000000"/>
                <w:spacing w:val="0"/>
                <w:w w:val="100"/>
                <w:position w:val="0"/>
                <w:sz w:val="18"/>
                <w:szCs w:val="18"/>
              </w:rPr>
              <w:t>DMR</w:t>
            </w:r>
            <w:r>
              <w:rPr>
                <w:color w:val="000000"/>
                <w:spacing w:val="0"/>
                <w:w w:val="100"/>
                <w:position w:val="0"/>
              </w:rPr>
              <w:t>产品将持续高速增长;公安部推进</w:t>
            </w:r>
            <w:r>
              <w:rPr>
                <w:rFonts w:ascii="Times New Roman" w:eastAsia="Times New Roman" w:hAnsi="Times New Roman" w:cs="Times New Roman"/>
                <w:color w:val="000000"/>
                <w:spacing w:val="0"/>
                <w:w w:val="100"/>
                <w:position w:val="0"/>
                <w:sz w:val="18"/>
                <w:szCs w:val="18"/>
              </w:rPr>
              <w:t xml:space="preserve">PDT </w:t>
            </w:r>
            <w:r>
              <w:rPr>
                <w:color w:val="000000"/>
                <w:spacing w:val="0"/>
                <w:w w:val="100"/>
                <w:position w:val="0"/>
              </w:rPr>
              <w:t>专网建设的进度进一步明确也将带动</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 xml:space="preserve">产品销售快速增长；随着公司与子公司 </w:t>
            </w:r>
            <w:r>
              <w:rPr>
                <w:rFonts w:ascii="Times New Roman" w:eastAsia="Times New Roman" w:hAnsi="Times New Roman" w:cs="Times New Roman"/>
                <w:color w:val="000000"/>
                <w:spacing w:val="0"/>
                <w:w w:val="100"/>
                <w:position w:val="0"/>
                <w:sz w:val="18"/>
                <w:szCs w:val="18"/>
              </w:rPr>
              <w:t>HMF</w:t>
            </w:r>
            <w:r>
              <w:rPr>
                <w:color w:val="000000"/>
                <w:spacing w:val="0"/>
                <w:w w:val="100"/>
                <w:position w:val="0"/>
              </w:rPr>
              <w:t>产品整合逐渐成熟，以及部分项目运作也将初现成果，公司</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产品销售也将 有较大提升。②原计划新购</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条贴片线将减少为</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条，主要原因：一是由于生产设备 技术更新以及通过对现有生产设备的挖潜改造，在满足募投项目产能要求的基础上可 减少两条贴片线的投入，即可减少募集资金投入</w:t>
            </w:r>
            <w:r>
              <w:rPr>
                <w:rFonts w:ascii="Times New Roman" w:eastAsia="Times New Roman" w:hAnsi="Times New Roman" w:cs="Times New Roman"/>
                <w:color w:val="000000"/>
                <w:spacing w:val="0"/>
                <w:w w:val="100"/>
                <w:position w:val="0"/>
                <w:sz w:val="18"/>
                <w:szCs w:val="18"/>
              </w:rPr>
              <w:t>1,900</w:t>
            </w:r>
            <w:r>
              <w:rPr>
                <w:color w:val="000000"/>
                <w:spacing w:val="0"/>
                <w:w w:val="100"/>
                <w:position w:val="0"/>
              </w:rPr>
              <w:t>万元；二是公司</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年底已经 利用自有资金已投入</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条贴片线,可减少募集资金投入</w:t>
            </w:r>
            <w:r>
              <w:rPr>
                <w:rFonts w:ascii="Times New Roman" w:eastAsia="Times New Roman" w:hAnsi="Times New Roman" w:cs="Times New Roman"/>
                <w:color w:val="000000"/>
                <w:spacing w:val="0"/>
                <w:w w:val="100"/>
                <w:position w:val="0"/>
                <w:sz w:val="18"/>
                <w:szCs w:val="18"/>
              </w:rPr>
              <w:t>950</w:t>
            </w:r>
            <w:r>
              <w:rPr>
                <w:color w:val="000000"/>
                <w:spacing w:val="0"/>
                <w:w w:val="100"/>
                <w:position w:val="0"/>
              </w:rPr>
              <w:t>万元;三是公司计划于</w:t>
            </w: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年下半年购置一条双轨贴片线，产能相当于两条贴片线，计划购置成本约</w:t>
            </w:r>
            <w:r>
              <w:rPr>
                <w:rFonts w:ascii="Times New Roman" w:eastAsia="Times New Roman" w:hAnsi="Times New Roman" w:cs="Times New Roman"/>
                <w:color w:val="000000"/>
                <w:spacing w:val="0"/>
                <w:w w:val="100"/>
                <w:position w:val="0"/>
                <w:sz w:val="18"/>
                <w:szCs w:val="18"/>
              </w:rPr>
              <w:t>1,500</w:t>
            </w:r>
            <w:r>
              <w:rPr>
                <w:color w:val="000000"/>
                <w:spacing w:val="0"/>
                <w:w w:val="100"/>
                <w:position w:val="0"/>
              </w:rPr>
              <w:t>万元， 可减少募集资金投入</w:t>
            </w:r>
            <w:r>
              <w:rPr>
                <w:rFonts w:ascii="Times New Roman" w:eastAsia="Times New Roman" w:hAnsi="Times New Roman" w:cs="Times New Roman"/>
                <w:color w:val="000000"/>
                <w:spacing w:val="0"/>
                <w:w w:val="100"/>
                <w:position w:val="0"/>
                <w:sz w:val="18"/>
                <w:szCs w:val="18"/>
              </w:rPr>
              <w:t>400</w:t>
            </w:r>
            <w:r>
              <w:rPr>
                <w:color w:val="000000"/>
                <w:spacing w:val="0"/>
                <w:w w:val="100"/>
                <w:position w:val="0"/>
              </w:rPr>
              <w:t>万元。以上共减少募集资金投入</w:t>
            </w:r>
            <w:r>
              <w:rPr>
                <w:rFonts w:ascii="Times New Roman" w:eastAsia="Times New Roman" w:hAnsi="Times New Roman" w:cs="Times New Roman"/>
                <w:color w:val="000000"/>
                <w:spacing w:val="0"/>
                <w:w w:val="100"/>
                <w:position w:val="0"/>
                <w:sz w:val="18"/>
                <w:szCs w:val="18"/>
              </w:rPr>
              <w:t>3,250</w:t>
            </w:r>
            <w:r>
              <w:rPr>
                <w:color w:val="000000"/>
                <w:spacing w:val="0"/>
                <w:w w:val="100"/>
                <w:position w:val="0"/>
              </w:rPr>
              <w:t>万元。③原计划全部 采用外购方式建设总价为</w:t>
            </w:r>
            <w:r>
              <w:rPr>
                <w:rFonts w:ascii="Times New Roman" w:eastAsia="Times New Roman" w:hAnsi="Times New Roman" w:cs="Times New Roman"/>
                <w:color w:val="000000"/>
                <w:spacing w:val="0"/>
                <w:w w:val="100"/>
                <w:position w:val="0"/>
                <w:sz w:val="18"/>
                <w:szCs w:val="18"/>
              </w:rPr>
              <w:t>800</w:t>
            </w:r>
            <w:r>
              <w:rPr>
                <w:color w:val="000000"/>
                <w:spacing w:val="0"/>
                <w:w w:val="100"/>
                <w:position w:val="0"/>
              </w:rPr>
              <w:t>万元的可靠性实验室，公司为节约成本，经研发和技术 人员的改造及部分软件进行自行开发完成，最终总投入</w:t>
            </w:r>
            <w:r>
              <w:rPr>
                <w:rFonts w:ascii="Times New Roman" w:eastAsia="Times New Roman" w:hAnsi="Times New Roman" w:cs="Times New Roman"/>
                <w:color w:val="000000"/>
                <w:spacing w:val="0"/>
                <w:w w:val="100"/>
                <w:position w:val="0"/>
                <w:sz w:val="18"/>
                <w:szCs w:val="18"/>
              </w:rPr>
              <w:t>88.24</w:t>
            </w:r>
            <w:r>
              <w:rPr>
                <w:color w:val="000000"/>
                <w:spacing w:val="0"/>
                <w:w w:val="100"/>
                <w:position w:val="0"/>
              </w:rPr>
              <w:t>万元，较原计划节约募 集资金投入</w:t>
            </w:r>
            <w:r>
              <w:rPr>
                <w:rFonts w:ascii="Times New Roman" w:eastAsia="Times New Roman" w:hAnsi="Times New Roman" w:cs="Times New Roman"/>
                <w:color w:val="000000"/>
                <w:spacing w:val="0"/>
                <w:w w:val="100"/>
                <w:position w:val="0"/>
                <w:sz w:val="18"/>
                <w:szCs w:val="18"/>
              </w:rPr>
              <w:t>711.76</w:t>
            </w:r>
            <w:r>
              <w:rPr>
                <w:color w:val="000000"/>
                <w:spacing w:val="0"/>
                <w:w w:val="100"/>
                <w:position w:val="0"/>
              </w:rPr>
              <w:t>万元。④公司原计划外购总造价</w:t>
            </w:r>
            <w:r>
              <w:rPr>
                <w:rFonts w:ascii="Times New Roman" w:eastAsia="Times New Roman" w:hAnsi="Times New Roman" w:cs="Times New Roman"/>
                <w:color w:val="000000"/>
                <w:spacing w:val="0"/>
                <w:w w:val="100"/>
                <w:position w:val="0"/>
                <w:sz w:val="18"/>
                <w:szCs w:val="18"/>
              </w:rPr>
              <w:t>400</w:t>
            </w:r>
            <w:r>
              <w:rPr>
                <w:color w:val="000000"/>
                <w:spacing w:val="0"/>
                <w:w w:val="100"/>
                <w:position w:val="0"/>
              </w:rPr>
              <w:t>万的</w:t>
            </w:r>
            <w:r>
              <w:rPr>
                <w:rFonts w:ascii="Times New Roman" w:eastAsia="Times New Roman" w:hAnsi="Times New Roman" w:cs="Times New Roman"/>
                <w:color w:val="000000"/>
                <w:spacing w:val="0"/>
                <w:w w:val="100"/>
                <w:position w:val="0"/>
                <w:sz w:val="18"/>
                <w:szCs w:val="18"/>
              </w:rPr>
              <w:t>BARCODE</w:t>
            </w:r>
            <w:r>
              <w:rPr>
                <w:color w:val="000000"/>
                <w:spacing w:val="0"/>
                <w:w w:val="100"/>
                <w:position w:val="0"/>
              </w:rPr>
              <w:t>系统设备， 经公司</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技术人员的改造及部分软件进行自行开发，最终总投入</w:t>
            </w:r>
            <w:r>
              <w:rPr>
                <w:rFonts w:ascii="Times New Roman" w:eastAsia="Times New Roman" w:hAnsi="Times New Roman" w:cs="Times New Roman"/>
                <w:color w:val="000000"/>
                <w:spacing w:val="0"/>
                <w:w w:val="100"/>
                <w:position w:val="0"/>
                <w:sz w:val="18"/>
                <w:szCs w:val="18"/>
              </w:rPr>
              <w:t>70.26</w:t>
            </w:r>
            <w:r>
              <w:rPr>
                <w:color w:val="000000"/>
                <w:spacing w:val="0"/>
                <w:w w:val="100"/>
                <w:position w:val="0"/>
              </w:rPr>
              <w:t>万元，较原计 划节约募集资金投入</w:t>
            </w:r>
            <w:r>
              <w:rPr>
                <w:rFonts w:ascii="Times New Roman" w:eastAsia="Times New Roman" w:hAnsi="Times New Roman" w:cs="Times New Roman"/>
                <w:color w:val="000000"/>
                <w:spacing w:val="0"/>
                <w:w w:val="100"/>
                <w:position w:val="0"/>
                <w:sz w:val="18"/>
                <w:szCs w:val="18"/>
              </w:rPr>
              <w:t>329.54</w:t>
            </w:r>
            <w:r>
              <w:rPr>
                <w:color w:val="000000"/>
                <w:spacing w:val="0"/>
                <w:w w:val="100"/>
                <w:position w:val="0"/>
              </w:rPr>
              <w:t>万元。</w:t>
            </w:r>
          </w:p>
          <w:p>
            <w:pPr>
              <w:pStyle w:val="Style27"/>
              <w:keepNext w:val="0"/>
              <w:keepLines w:val="0"/>
              <w:widowControl w:val="0"/>
              <w:shd w:val="clear" w:color="auto" w:fill="auto"/>
              <w:tabs>
                <w:tab w:pos="730" w:val="left"/>
              </w:tabs>
              <w:bidi w:val="0"/>
              <w:spacing w:before="0" w:after="0" w:line="312" w:lineRule="exact"/>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标准的数字集群系统产业化项目</w:t>
            </w:r>
          </w:p>
          <w:p>
            <w:pPr>
              <w:pStyle w:val="Style27"/>
              <w:keepNext w:val="0"/>
              <w:keepLines w:val="0"/>
              <w:widowControl w:val="0"/>
              <w:shd w:val="clear" w:color="auto" w:fill="auto"/>
              <w:bidi w:val="0"/>
              <w:spacing w:before="0" w:after="0" w:line="316" w:lineRule="exact"/>
              <w:ind w:left="0" w:right="0" w:firstLine="380"/>
              <w:jc w:val="both"/>
            </w:pPr>
            <w:r>
              <w:rPr>
                <w:color w:val="000000"/>
                <w:spacing w:val="0"/>
                <w:w w:val="100"/>
                <w:position w:val="0"/>
              </w:rPr>
              <w:t>本项目原计划投资</w:t>
            </w:r>
            <w:r>
              <w:rPr>
                <w:rFonts w:ascii="Times New Roman" w:eastAsia="Times New Roman" w:hAnsi="Times New Roman" w:cs="Times New Roman"/>
                <w:color w:val="000000"/>
                <w:spacing w:val="0"/>
                <w:w w:val="100"/>
                <w:position w:val="0"/>
                <w:sz w:val="18"/>
                <w:szCs w:val="18"/>
              </w:rPr>
              <w:t>10,547</w:t>
            </w:r>
            <w:r>
              <w:rPr>
                <w:color w:val="000000"/>
                <w:spacing w:val="0"/>
                <w:w w:val="100"/>
                <w:position w:val="0"/>
              </w:rPr>
              <w:t>万元，完成时间为</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日，截止</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日，该项目投资进度为</w:t>
            </w:r>
            <w:r>
              <w:rPr>
                <w:rFonts w:ascii="Times New Roman" w:eastAsia="Times New Roman" w:hAnsi="Times New Roman" w:cs="Times New Roman"/>
                <w:color w:val="000000"/>
                <w:spacing w:val="0"/>
                <w:w w:val="100"/>
                <w:position w:val="0"/>
                <w:sz w:val="18"/>
                <w:szCs w:val="18"/>
              </w:rPr>
              <w:t>20.35%</w:t>
            </w:r>
            <w:r>
              <w:rPr>
                <w:color w:val="000000"/>
                <w:spacing w:val="0"/>
                <w:w w:val="100"/>
                <w:position w:val="0"/>
              </w:rPr>
              <w:t>。公司拟将投资额减少</w:t>
            </w:r>
            <w:r>
              <w:rPr>
                <w:rFonts w:ascii="Times New Roman" w:eastAsia="Times New Roman" w:hAnsi="Times New Roman" w:cs="Times New Roman"/>
                <w:color w:val="000000"/>
                <w:spacing w:val="0"/>
                <w:w w:val="100"/>
                <w:position w:val="0"/>
                <w:sz w:val="18"/>
                <w:szCs w:val="18"/>
              </w:rPr>
              <w:t>1,554</w:t>
            </w:r>
            <w:r>
              <w:rPr>
                <w:color w:val="000000"/>
                <w:spacing w:val="0"/>
                <w:w w:val="100"/>
                <w:position w:val="0"/>
              </w:rPr>
              <w:t>万元，计划完成期 延期至</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月，计划调整的主要原因为：①</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系统市场的启动慢于公司预期， 公司适当控制了该项目的投资进度。目前，公安部已确定将</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标准作为公安集群专 网建设的主要技术体制，并规划在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十二五</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末基本建成全国联网的公安数字应急指挥</w:t>
            </w:r>
          </w:p>
        </w:tc>
      </w:tr>
    </w:tbl>
    <w:p>
      <w:pPr>
        <w:sectPr>
          <w:headerReference w:type="default" r:id="rId57"/>
          <w:footerReference w:type="default" r:id="rId58"/>
          <w:headerReference w:type="even" r:id="rId59"/>
          <w:footerReference w:type="even" r:id="rId60"/>
          <w:headerReference w:type="first" r:id="rId61"/>
          <w:footerReference w:type="first" r:id="rId62"/>
          <w:footnotePr>
            <w:pos w:val="pageBottom"/>
            <w:numFmt w:val="decimal"/>
            <w:numRestart w:val="continuous"/>
          </w:footnotePr>
          <w:pgSz w:w="11900" w:h="16840"/>
          <w:pgMar w:top="1145" w:right="1049" w:bottom="1376" w:left="1059" w:header="0" w:footer="3" w:gutter="0"/>
          <w:cols w:space="720"/>
          <w:noEndnote/>
          <w:titlePg/>
          <w:rtlGutter w:val="0"/>
          <w:docGrid w:linePitch="360"/>
        </w:sectPr>
      </w:pPr>
    </w:p>
    <w:tbl>
      <w:tblPr>
        <w:tblOverlap w:val="never"/>
        <w:jc w:val="center"/>
        <w:tblLayout w:type="fixed"/>
      </w:tblPr>
      <w:tblGrid>
        <w:gridCol w:w="2904"/>
        <w:gridCol w:w="6802"/>
      </w:tblGrid>
      <w:tr>
        <w:trPr>
          <w:trHeight w:val="341" w:hRule="exact"/>
        </w:trPr>
        <w:tc>
          <w:tcPr>
            <w:gridSpan w:val="2"/>
            <w:tcBorders>
              <w:top w:val="single" w:sz="4"/>
            </w:tcBorders>
            <w:shd w:val="clear" w:color="auto" w:fill="FFFFFF"/>
            <w:vAlign w:val="top"/>
          </w:tcPr>
          <w:p>
            <w:pPr>
              <w:widowControl w:val="0"/>
              <w:rPr>
                <w:sz w:val="10"/>
                <w:szCs w:val="10"/>
              </w:rPr>
            </w:pPr>
          </w:p>
        </w:tc>
      </w:tr>
      <w:tr>
        <w:trPr>
          <w:trHeight w:val="13757" w:hRule="exact"/>
        </w:trPr>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40" w:line="313" w:lineRule="exact"/>
              <w:ind w:left="0" w:right="0" w:firstLine="0"/>
              <w:jc w:val="both"/>
            </w:pPr>
            <w:r>
              <w:rPr>
                <w:color w:val="000000"/>
                <w:spacing w:val="0"/>
                <w:w w:val="100"/>
                <w:position w:val="0"/>
              </w:rPr>
              <w:t>通信专网，</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年作为建设的启动阶段。这标志着未来</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年我国公安无线通信建设 将全面进入数字化转型期。因此后期</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系统市场规模将快速扩大，该项目的建设会 明显加快。②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公司收购德国</w:t>
            </w:r>
            <w:r>
              <w:rPr>
                <w:rFonts w:ascii="Times New Roman" w:eastAsia="Times New Roman" w:hAnsi="Times New Roman" w:cs="Times New Roman"/>
                <w:color w:val="000000"/>
                <w:spacing w:val="0"/>
                <w:w w:val="100"/>
                <w:position w:val="0"/>
                <w:sz w:val="18"/>
                <w:szCs w:val="18"/>
              </w:rPr>
              <w:t>PMR</w:t>
            </w:r>
            <w:r>
              <w:rPr>
                <w:color w:val="000000"/>
                <w:spacing w:val="0"/>
                <w:w w:val="100"/>
                <w:position w:val="0"/>
              </w:rPr>
              <w:t>公司将获得其母公司</w:t>
            </w:r>
            <w:r>
              <w:rPr>
                <w:rFonts w:ascii="Times New Roman" w:eastAsia="Times New Roman" w:hAnsi="Times New Roman" w:cs="Times New Roman"/>
                <w:color w:val="000000"/>
                <w:spacing w:val="0"/>
                <w:w w:val="100"/>
                <w:position w:val="0"/>
                <w:sz w:val="18"/>
                <w:szCs w:val="18"/>
              </w:rPr>
              <w:t>R&amp;S</w:t>
            </w:r>
            <w:r>
              <w:rPr>
                <w:color w:val="000000"/>
                <w:spacing w:val="0"/>
                <w:w w:val="100"/>
                <w:position w:val="0"/>
              </w:rPr>
              <w:t>现有</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系统生产线 的部分生产设备，主要包括自动化测试设备、综合测试仪、频谱分析仪、非标生产设 备等,该设备可用于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系统生产，公司将取消原募投项目相对应的设备的采购计划， 合计金额为</w:t>
            </w:r>
            <w:r>
              <w:rPr>
                <w:rFonts w:ascii="Times New Roman" w:eastAsia="Times New Roman" w:hAnsi="Times New Roman" w:cs="Times New Roman"/>
                <w:color w:val="000000"/>
                <w:spacing w:val="0"/>
                <w:w w:val="100"/>
                <w:position w:val="0"/>
                <w:sz w:val="18"/>
                <w:szCs w:val="18"/>
              </w:rPr>
              <w:t>1,054</w:t>
            </w:r>
            <w:r>
              <w:rPr>
                <w:color w:val="000000"/>
                <w:spacing w:val="0"/>
                <w:w w:val="100"/>
                <w:position w:val="0"/>
              </w:rPr>
              <w:t>万元，从而减少募集资金投入</w:t>
            </w:r>
            <w:r>
              <w:rPr>
                <w:rFonts w:ascii="Times New Roman" w:eastAsia="Times New Roman" w:hAnsi="Times New Roman" w:cs="Times New Roman"/>
                <w:color w:val="000000"/>
                <w:spacing w:val="0"/>
                <w:w w:val="100"/>
                <w:position w:val="0"/>
                <w:sz w:val="18"/>
                <w:szCs w:val="18"/>
              </w:rPr>
              <w:t>1,054</w:t>
            </w:r>
            <w:r>
              <w:rPr>
                <w:color w:val="000000"/>
                <w:spacing w:val="0"/>
                <w:w w:val="100"/>
                <w:position w:val="0"/>
              </w:rPr>
              <w:t>万元。③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标准 的数字集群系统产业化项目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日获得深圳市发改委项目扶持资金</w:t>
            </w:r>
            <w:r>
              <w:rPr>
                <w:rFonts w:ascii="Times New Roman" w:eastAsia="Times New Roman" w:hAnsi="Times New Roman" w:cs="Times New Roman"/>
                <w:color w:val="000000"/>
                <w:spacing w:val="0"/>
                <w:w w:val="100"/>
                <w:position w:val="0"/>
                <w:sz w:val="18"/>
                <w:szCs w:val="18"/>
              </w:rPr>
              <w:t xml:space="preserve">500 </w:t>
            </w:r>
            <w:r>
              <w:rPr>
                <w:color w:val="000000"/>
                <w:spacing w:val="0"/>
                <w:w w:val="100"/>
                <w:position w:val="0"/>
              </w:rPr>
              <w:t>万元，全部用于项目设备购置，上述资助资金替代了原募投项目的相关投入，公司将 取消原募投项目相对应的设备的采购计划，从而减少募集资金投入</w:t>
            </w:r>
            <w:r>
              <w:rPr>
                <w:rFonts w:ascii="Times New Roman" w:eastAsia="Times New Roman" w:hAnsi="Times New Roman" w:cs="Times New Roman"/>
                <w:color w:val="000000"/>
                <w:spacing w:val="0"/>
                <w:w w:val="100"/>
                <w:position w:val="0"/>
                <w:sz w:val="18"/>
                <w:szCs w:val="18"/>
              </w:rPr>
              <w:t>500</w:t>
            </w:r>
            <w:r>
              <w:rPr>
                <w:color w:val="000000"/>
                <w:spacing w:val="0"/>
                <w:w w:val="100"/>
                <w:position w:val="0"/>
              </w:rPr>
              <w:t>万元。</w:t>
            </w:r>
          </w:p>
          <w:p>
            <w:pPr>
              <w:pStyle w:val="Style27"/>
              <w:keepNext w:val="0"/>
              <w:keepLines w:val="0"/>
              <w:widowControl w:val="0"/>
              <w:shd w:val="clear" w:color="auto" w:fill="auto"/>
              <w:tabs>
                <w:tab w:pos="735" w:val="left"/>
              </w:tabs>
              <w:bidi w:val="0"/>
              <w:spacing w:before="0" w:after="40" w:line="313" w:lineRule="exact"/>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专业数字终端开发平台项目</w:t>
            </w:r>
          </w:p>
          <w:p>
            <w:pPr>
              <w:pStyle w:val="Style27"/>
              <w:keepNext w:val="0"/>
              <w:keepLines w:val="0"/>
              <w:widowControl w:val="0"/>
              <w:shd w:val="clear" w:color="auto" w:fill="auto"/>
              <w:bidi w:val="0"/>
              <w:spacing w:before="0" w:after="40" w:line="313" w:lineRule="exact"/>
              <w:ind w:left="0" w:right="0" w:firstLine="380"/>
              <w:jc w:val="both"/>
            </w:pPr>
            <w:r>
              <w:rPr>
                <w:color w:val="000000"/>
                <w:spacing w:val="0"/>
                <w:w w:val="100"/>
                <w:position w:val="0"/>
              </w:rPr>
              <w:t>本项目原计划总投资</w:t>
            </w:r>
            <w:r>
              <w:rPr>
                <w:rFonts w:ascii="Times New Roman" w:eastAsia="Times New Roman" w:hAnsi="Times New Roman" w:cs="Times New Roman"/>
                <w:color w:val="000000"/>
                <w:spacing w:val="0"/>
                <w:w w:val="100"/>
                <w:position w:val="0"/>
                <w:sz w:val="18"/>
                <w:szCs w:val="18"/>
              </w:rPr>
              <w:t>4,934</w:t>
            </w:r>
            <w:r>
              <w:rPr>
                <w:color w:val="000000"/>
                <w:spacing w:val="0"/>
                <w:w w:val="100"/>
                <w:position w:val="0"/>
              </w:rPr>
              <w:t>万元，完成时间为</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日，截止</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日，该项目投资进度</w:t>
            </w:r>
            <w:r>
              <w:rPr>
                <w:rFonts w:ascii="Times New Roman" w:eastAsia="Times New Roman" w:hAnsi="Times New Roman" w:cs="Times New Roman"/>
                <w:color w:val="000000"/>
                <w:spacing w:val="0"/>
                <w:w w:val="100"/>
                <w:position w:val="0"/>
                <w:sz w:val="18"/>
                <w:szCs w:val="18"/>
              </w:rPr>
              <w:t>23.10%</w:t>
            </w:r>
            <w:r>
              <w:rPr>
                <w:color w:val="000000"/>
                <w:spacing w:val="0"/>
                <w:w w:val="100"/>
                <w:position w:val="0"/>
              </w:rPr>
              <w:t>，公司拟将投资额减少</w:t>
            </w:r>
            <w:r>
              <w:rPr>
                <w:rFonts w:ascii="Times New Roman" w:eastAsia="Times New Roman" w:hAnsi="Times New Roman" w:cs="Times New Roman"/>
                <w:color w:val="000000"/>
                <w:spacing w:val="0"/>
                <w:w w:val="100"/>
                <w:position w:val="0"/>
                <w:sz w:val="18"/>
                <w:szCs w:val="18"/>
              </w:rPr>
              <w:t>560</w:t>
            </w:r>
            <w:r>
              <w:rPr>
                <w:color w:val="000000"/>
                <w:spacing w:val="0"/>
                <w:w w:val="100"/>
                <w:position w:val="0"/>
              </w:rPr>
              <w:t>万元，计划完成期延期 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月，计划调整的主要原因为：①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该项目内容包括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低成本数字对讲机技 术平台开发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，由于低端对讲机市场的数字化进程慢于预期，公司适当控制了该项目 的投资进度。②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公司在数字产品研发上强调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软件无线电</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技术，在产品和技术研发上 软件开发投入比重高于计划，硬件开发投入比重低于计划，而软件开发成本主要为人 工成本，导致专业数字终端开发平台项目人工支出明显高于原计划，用于硬件开发的 研发和测试设备需求低于原计划，金额约</w:t>
            </w:r>
            <w:r>
              <w:rPr>
                <w:rFonts w:ascii="Times New Roman" w:eastAsia="Times New Roman" w:hAnsi="Times New Roman" w:cs="Times New Roman"/>
                <w:color w:val="000000"/>
                <w:spacing w:val="0"/>
                <w:w w:val="100"/>
                <w:position w:val="0"/>
                <w:sz w:val="18"/>
                <w:szCs w:val="18"/>
              </w:rPr>
              <w:t>560</w:t>
            </w:r>
            <w:r>
              <w:rPr>
                <w:color w:val="000000"/>
                <w:spacing w:val="0"/>
                <w:w w:val="100"/>
                <w:position w:val="0"/>
              </w:rPr>
              <w:t>万元。公司将取消原募投项目相对应的 设备的采购计划，从而减少募集资金投入</w:t>
            </w:r>
            <w:r>
              <w:rPr>
                <w:rFonts w:ascii="Times New Roman" w:eastAsia="Times New Roman" w:hAnsi="Times New Roman" w:cs="Times New Roman"/>
                <w:color w:val="000000"/>
                <w:spacing w:val="0"/>
                <w:w w:val="100"/>
                <w:position w:val="0"/>
                <w:sz w:val="18"/>
                <w:szCs w:val="18"/>
              </w:rPr>
              <w:t>560</w:t>
            </w:r>
            <w:r>
              <w:rPr>
                <w:color w:val="000000"/>
                <w:spacing w:val="0"/>
                <w:w w:val="100"/>
                <w:position w:val="0"/>
              </w:rPr>
              <w:t>万元。</w:t>
            </w:r>
          </w:p>
          <w:p>
            <w:pPr>
              <w:pStyle w:val="Style27"/>
              <w:keepNext w:val="0"/>
              <w:keepLines w:val="0"/>
              <w:widowControl w:val="0"/>
              <w:shd w:val="clear" w:color="auto" w:fill="auto"/>
              <w:tabs>
                <w:tab w:pos="735" w:val="left"/>
              </w:tabs>
              <w:bidi w:val="0"/>
              <w:spacing w:before="0" w:after="40" w:line="313" w:lineRule="exact"/>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数字集群研发中心项目</w:t>
            </w:r>
          </w:p>
          <w:p>
            <w:pPr>
              <w:pStyle w:val="Style27"/>
              <w:keepNext w:val="0"/>
              <w:keepLines w:val="0"/>
              <w:widowControl w:val="0"/>
              <w:shd w:val="clear" w:color="auto" w:fill="auto"/>
              <w:bidi w:val="0"/>
              <w:spacing w:before="0" w:after="40" w:line="312" w:lineRule="exact"/>
              <w:ind w:left="0" w:right="0" w:firstLine="380"/>
              <w:jc w:val="both"/>
            </w:pPr>
            <w:r>
              <w:rPr>
                <w:color w:val="000000"/>
                <w:spacing w:val="0"/>
                <w:w w:val="100"/>
                <w:position w:val="0"/>
              </w:rPr>
              <w:t>本项目原计划总投资</w:t>
            </w:r>
            <w:r>
              <w:rPr>
                <w:rFonts w:ascii="Times New Roman" w:eastAsia="Times New Roman" w:hAnsi="Times New Roman" w:cs="Times New Roman"/>
                <w:color w:val="000000"/>
                <w:spacing w:val="0"/>
                <w:w w:val="100"/>
                <w:position w:val="0"/>
                <w:sz w:val="18"/>
                <w:szCs w:val="18"/>
              </w:rPr>
              <w:t>3,938</w:t>
            </w:r>
            <w:r>
              <w:rPr>
                <w:color w:val="000000"/>
                <w:spacing w:val="0"/>
                <w:w w:val="100"/>
                <w:position w:val="0"/>
              </w:rPr>
              <w:t>万元，完成时间为</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日，截止</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日，该项目投资进度</w:t>
            </w:r>
            <w:r>
              <w:rPr>
                <w:rFonts w:ascii="Times New Roman" w:eastAsia="Times New Roman" w:hAnsi="Times New Roman" w:cs="Times New Roman"/>
                <w:color w:val="000000"/>
                <w:spacing w:val="0"/>
                <w:w w:val="100"/>
                <w:position w:val="0"/>
                <w:sz w:val="18"/>
                <w:szCs w:val="18"/>
              </w:rPr>
              <w:t>61.97%</w:t>
            </w:r>
            <w:r>
              <w:rPr>
                <w:color w:val="000000"/>
                <w:spacing w:val="0"/>
                <w:w w:val="100"/>
                <w:position w:val="0"/>
              </w:rPr>
              <w:t>。公司拟将项目计划完成期延期至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 计划调整的主要原因为：本项目实施主体为哈尔滨海能达科技有限公司，实施地点为 公司新建设的哈尔滨研发大厦，由于项目所在地规划整体调整，建设用地容积率上调， 导致项目建设延期。目前，哈尔滨研发大厦一期已完成土建，正在进行安装工程，预 计</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月投入使用。</w:t>
            </w:r>
          </w:p>
          <w:p>
            <w:pPr>
              <w:pStyle w:val="Style27"/>
              <w:keepNext w:val="0"/>
              <w:keepLines w:val="0"/>
              <w:widowControl w:val="0"/>
              <w:shd w:val="clear" w:color="auto" w:fill="auto"/>
              <w:tabs>
                <w:tab w:pos="735" w:val="left"/>
              </w:tabs>
              <w:bidi w:val="0"/>
              <w:spacing w:before="0" w:after="40" w:line="313" w:lineRule="exact"/>
              <w:ind w:left="0" w:right="0" w:firstLine="38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海外营销和客户服务网络建设项目</w:t>
            </w:r>
          </w:p>
          <w:p>
            <w:pPr>
              <w:pStyle w:val="Style27"/>
              <w:keepNext w:val="0"/>
              <w:keepLines w:val="0"/>
              <w:widowControl w:val="0"/>
              <w:shd w:val="clear" w:color="auto" w:fill="auto"/>
              <w:bidi w:val="0"/>
              <w:spacing w:before="0" w:after="40" w:line="312" w:lineRule="exact"/>
              <w:ind w:left="0" w:right="0" w:firstLine="380"/>
              <w:jc w:val="both"/>
            </w:pPr>
            <w:r>
              <w:rPr>
                <w:color w:val="000000"/>
                <w:spacing w:val="0"/>
                <w:w w:val="100"/>
                <w:position w:val="0"/>
              </w:rPr>
              <w:t>本项目原计划总投资</w:t>
            </w:r>
            <w:r>
              <w:rPr>
                <w:rFonts w:ascii="Times New Roman" w:eastAsia="Times New Roman" w:hAnsi="Times New Roman" w:cs="Times New Roman"/>
                <w:color w:val="000000"/>
                <w:spacing w:val="0"/>
                <w:w w:val="100"/>
                <w:position w:val="0"/>
                <w:sz w:val="18"/>
                <w:szCs w:val="18"/>
              </w:rPr>
              <w:t>3,648</w:t>
            </w:r>
            <w:r>
              <w:rPr>
                <w:color w:val="000000"/>
                <w:spacing w:val="0"/>
                <w:w w:val="100"/>
                <w:position w:val="0"/>
              </w:rPr>
              <w:t>万元，完成时间为</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日，目前已建设完成 莫斯科办事处、雅加达办事处、迪拜办事处，其余四个分支机构正在建设中。截止</w:t>
            </w: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日，项目投资进度</w:t>
            </w:r>
            <w:r>
              <w:rPr>
                <w:rFonts w:ascii="Times New Roman" w:eastAsia="Times New Roman" w:hAnsi="Times New Roman" w:cs="Times New Roman"/>
                <w:color w:val="000000"/>
                <w:spacing w:val="0"/>
                <w:w w:val="100"/>
                <w:position w:val="0"/>
                <w:sz w:val="18"/>
                <w:szCs w:val="18"/>
              </w:rPr>
              <w:t>61.41%</w:t>
            </w:r>
            <w:r>
              <w:rPr>
                <w:color w:val="000000"/>
                <w:spacing w:val="0"/>
                <w:w w:val="100"/>
                <w:position w:val="0"/>
              </w:rPr>
              <w:t>。公司拟将项目计划完成期延期至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 计划调整的主要原因为：①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境外分支机构的设立涉及到完全不同的政治、经济、法律 环境，公司熟悉了解分支机构所在国的相关情况需要一定的时间，且设立分支机构需 要的各类文件都必须经过翻译、多方官方认证或公证、国际邮寄等过程，手续繁杂。 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海外分支机构的设立主要依赖于拟设立分支机构所在国的中介服务机构，部分中介 服务机构提供的服务不及时导致设立进度受到影响。③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该项目拟设立分支机构所在国 基本上都是发展中国家，这些国家对海外分支机构的设立一般都有诸多限制和特别的 审批流程，设立周期较长。</w:t>
            </w:r>
          </w:p>
          <w:p>
            <w:pPr>
              <w:pStyle w:val="Style27"/>
              <w:keepNext w:val="0"/>
              <w:keepLines w:val="0"/>
              <w:widowControl w:val="0"/>
              <w:shd w:val="clear" w:color="auto" w:fill="auto"/>
              <w:tabs>
                <w:tab w:pos="283" w:val="left"/>
              </w:tabs>
              <w:bidi w:val="0"/>
              <w:spacing w:before="0" w:after="40" w:line="314"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决策程序：上述募集资金投资项目计划调整业经</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日公司第一届董 事会第二十二次会议和</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年第四次临时股东大会、</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日第二届董事会第二次会议和</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年第二次临时股东大会决议通 过。</w:t>
            </w:r>
          </w:p>
          <w:p>
            <w:pPr>
              <w:pStyle w:val="Style27"/>
              <w:keepNext w:val="0"/>
              <w:keepLines w:val="0"/>
              <w:widowControl w:val="0"/>
              <w:shd w:val="clear" w:color="auto" w:fill="auto"/>
              <w:tabs>
                <w:tab w:pos="259" w:val="left"/>
              </w:tabs>
              <w:bidi w:val="0"/>
              <w:spacing w:before="0" w:after="40" w:line="322" w:lineRule="exact"/>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信息披露情况：公司已于</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日和</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日，将《关于调整募 集资金投资项目计划的公告》在公司指定信息披露媒体《证券时报》、《上海证券报》</w:t>
            </w:r>
          </w:p>
        </w:tc>
      </w:tr>
    </w:tbl>
    <w:p>
      <w:pPr>
        <w:spacing w:lineRule="exact" w:line="1"/>
        <w:rPr>
          <w:sz w:val="2"/>
          <w:szCs w:val="2"/>
        </w:rPr>
      </w:pPr>
      <w:r>
        <w:br w:type="page"/>
      </w:r>
    </w:p>
    <w:tbl>
      <w:tblPr>
        <w:tblOverlap w:val="never"/>
        <w:jc w:val="center"/>
        <w:tblLayout w:type="fixed"/>
      </w:tblPr>
      <w:tblGrid>
        <w:gridCol w:w="2880"/>
        <w:gridCol w:w="6710"/>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和巨潮资讯网（</w:t>
            </w:r>
            <w:r>
              <w:rPr>
                <w:rFonts w:ascii="Times New Roman" w:eastAsia="Times New Roman" w:hAnsi="Times New Roman" w:cs="Times New Roman"/>
                <w:color w:val="000000"/>
                <w:spacing w:val="0"/>
                <w:w w:val="100"/>
                <w:position w:val="0"/>
                <w:sz w:val="18"/>
                <w:szCs w:val="18"/>
              </w:rPr>
              <w:t>http</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//www.cninfo.com.cn</w:t>
            </w:r>
            <w:r>
              <w:rPr>
                <w:color w:val="000000"/>
                <w:spacing w:val="0"/>
                <w:w w:val="100"/>
                <w:position w:val="0"/>
              </w:rPr>
              <w:t>）上进行披露。</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7"/>
                <w:szCs w:val="17"/>
              </w:rPr>
              <w:t>未达到计划进度或预计收益的情况 和原因</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分具体项目</w:t>
            </w:r>
            <w:r>
              <w:rPr>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变更后的项目可行性发生重大变化 的情况说明</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68" w:name="bookmark168"/>
      <w:bookmarkStart w:id="169" w:name="bookmark169"/>
      <w:bookmarkStart w:id="170" w:name="bookmark170"/>
      <w:bookmarkStart w:id="171" w:name="bookmark171"/>
      <w:r>
        <w:rPr>
          <w:rFonts w:ascii="Times New Roman" w:eastAsia="Times New Roman" w:hAnsi="Times New Roman" w:cs="Times New Roman"/>
          <w:color w:val="000000"/>
          <w:spacing w:val="0"/>
          <w:w w:val="100"/>
          <w:position w:val="0"/>
        </w:rPr>
        <w:t>4</w:t>
      </w:r>
      <w:bookmarkEnd w:id="170"/>
      <w:r>
        <w:rPr>
          <w:color w:val="000000"/>
          <w:spacing w:val="0"/>
          <w:w w:val="100"/>
          <w:position w:val="0"/>
        </w:rPr>
        <w:t>、主要子公司、参股公司分析</w:t>
      </w:r>
      <w:bookmarkEnd w:id="168"/>
      <w:bookmarkEnd w:id="169"/>
      <w:bookmarkEnd w:id="171"/>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主要子公司、参股公司情况</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955"/>
        <w:gridCol w:w="1075"/>
        <w:gridCol w:w="941"/>
        <w:gridCol w:w="946"/>
        <w:gridCol w:w="941"/>
        <w:gridCol w:w="946"/>
        <w:gridCol w:w="941"/>
        <w:gridCol w:w="946"/>
        <w:gridCol w:w="806"/>
        <w:gridCol w:w="1085"/>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公司类型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所处行业</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主要产品</w:t>
            </w:r>
          </w:p>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或服务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总资产</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180" w:firstLine="0"/>
              <w:jc w:val="right"/>
            </w:pPr>
            <w:r>
              <w:rPr>
                <w:color w:val="000000"/>
                <w:spacing w:val="0"/>
                <w:w w:val="100"/>
                <w:position w:val="0"/>
              </w:rPr>
              <w:t>净资产</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营业利润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净利润</w:t>
            </w:r>
          </w:p>
        </w:tc>
      </w:tr>
      <w:tr>
        <w:trPr>
          <w:trHeight w:val="477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 能达技术 服务有限 公司（原赛 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通信产品 及其部、配 件的开发、 生产与销 售；电子系 统工程设 计、组网、 调试与维 修服务；信 息技术咨 询；进出口 业务；自有 物业的租 赁；物业管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6000</w:t>
            </w:r>
            <w:r>
              <w:rPr>
                <w:color w:val="000000"/>
                <w:spacing w:val="0"/>
                <w:w w:val="100"/>
                <w:position w:val="0"/>
              </w:rPr>
              <w:t>万元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196,413,00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60,773,132.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17,763,844.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2,018,769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1,693,120.89</w:t>
            </w:r>
          </w:p>
        </w:tc>
      </w:tr>
      <w:tr>
        <w:trPr>
          <w:trHeight w:val="383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深圳市安 智捷科技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软件产品 的开发、销 售与维护； 通信工程 的技术咨 询；系统集 成；通讯器 材及配件、 电子产品 的开发、销 售；进出口 业务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200</w:t>
            </w:r>
            <w:r>
              <w:rPr>
                <w:color w:val="000000"/>
                <w:spacing w:val="0"/>
                <w:w w:val="100"/>
                <w:position w:val="0"/>
              </w:rPr>
              <w:t>万元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137,053,30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93,776,200.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91,904,111.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61,123,88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65,790,118.8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r>
      <w:tr>
        <w:trPr>
          <w:trHeight w:val="103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哈尔滨海</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能达科技</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无线电通 讯设备技 术的研究、</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万元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307,962,76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16,607,609.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26,029,546.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-21,978,8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09.77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-20,406,802.5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r>
    </w:tbl>
    <w:p>
      <w:pPr>
        <w:sectPr>
          <w:headerReference w:type="default" r:id="rId63"/>
          <w:footerReference w:type="default" r:id="rId64"/>
          <w:headerReference w:type="even" r:id="rId65"/>
          <w:footerReference w:type="even" r:id="rId66"/>
          <w:footnotePr>
            <w:pos w:val="pageBottom"/>
            <w:numFmt w:val="decimal"/>
            <w:numRestart w:val="continuous"/>
          </w:footnotePr>
          <w:pgSz w:w="11900" w:h="16840"/>
          <w:pgMar w:top="1145" w:right="1049" w:bottom="1376" w:left="1059" w:header="0" w:footer="3" w:gutter="0"/>
          <w:cols w:space="720"/>
          <w:noEndnote/>
          <w:rtlGutter w:val="0"/>
          <w:docGrid w:linePitch="360"/>
        </w:sectPr>
      </w:pPr>
    </w:p>
    <w:tbl>
      <w:tblPr>
        <w:tblOverlap w:val="never"/>
        <w:jc w:val="center"/>
        <w:tblLayout w:type="fixed"/>
      </w:tblPr>
      <w:tblGrid>
        <w:gridCol w:w="955"/>
        <w:gridCol w:w="1075"/>
        <w:gridCol w:w="941"/>
        <w:gridCol w:w="946"/>
        <w:gridCol w:w="941"/>
        <w:gridCol w:w="946"/>
        <w:gridCol w:w="941"/>
        <w:gridCol w:w="946"/>
        <w:gridCol w:w="806"/>
        <w:gridCol w:w="1085"/>
      </w:tblGrid>
      <w:tr>
        <w:trPr>
          <w:trHeight w:val="317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销售及提 供相关技 术服务；数 码产品的 研究、销 售；进出口 贸易；计算 机软、硬件 的开发及 销售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7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海能达通 信（香港）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无线电通 讯器材、配 件的销售 及原材料 的采购，提 供相关技 术服务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5928</w:t>
            </w:r>
            <w:r>
              <w:rPr>
                <w:color w:val="000000"/>
                <w:spacing w:val="0"/>
                <w:w w:val="100"/>
                <w:position w:val="0"/>
              </w:rPr>
              <w:t>万港</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437,583,68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71,533,522.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366,352,19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11,191,98</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9,356,945.60</w:t>
            </w:r>
          </w:p>
        </w:tc>
      </w:tr>
      <w:tr>
        <w:trPr>
          <w:trHeight w:val="227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Hytera Communica tions(U.K.) Co.</w:t>
            </w:r>
            <w:r>
              <w:rPr>
                <w:color w:val="000000"/>
                <w:spacing w:val="0"/>
                <w:w w:val="100"/>
                <w:position w:val="0"/>
              </w:rPr>
              <w:t>,</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Limited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无线电通 讯器材、配 件的销售 及原材料 的采购。提 供相关技 术服务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200000+</w:t>
            </w:r>
            <w:r>
              <w:rPr>
                <w:color w:val="000000"/>
                <w:spacing w:val="0"/>
                <w:w w:val="100"/>
                <w:position w:val="0"/>
              </w:rPr>
              <w:t>英</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 xml:space="preserve">镑 </w:t>
            </w: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98,364,549.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-1,043,694.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69,575,892.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-2,658,03</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-2,672,704.79</w:t>
            </w:r>
          </w:p>
        </w:tc>
      </w:tr>
      <w:tr>
        <w:trPr>
          <w:trHeight w:val="227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 North</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AMERICA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无线电通 讯器材、配 件的销售 及原材料 的采购，并 提供相关 技术服务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1545077.74</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162,113,53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-1,533,174.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175,814,12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-1,499,08</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-1,506,413.29</w:t>
            </w:r>
          </w:p>
        </w:tc>
      </w:tr>
      <w:tr>
        <w:trPr>
          <w:trHeight w:val="3806"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南京海能 达软件科 技有限公 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无线通讯 软件的技 术开发；计 算机软件 和通信软 件开发；视 频监控系 统技术开 发、销售、 技术咨询、 技术服务； 通讯产品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亿元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99,328,787.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99,098,175.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-556,511.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-556,466.28</w:t>
            </w:r>
          </w:p>
        </w:tc>
      </w:tr>
    </w:tbl>
    <w:p>
      <w:pPr>
        <w:spacing w:lineRule="exact" w:line="1"/>
        <w:rPr>
          <w:sz w:val="2"/>
          <w:szCs w:val="2"/>
        </w:rPr>
      </w:pPr>
      <w:r>
        <w:br w:type="page"/>
      </w:r>
    </w:p>
    <w:tbl>
      <w:tblPr>
        <w:tblOverlap w:val="never"/>
        <w:jc w:val="center"/>
        <w:tblLayout w:type="fixed"/>
      </w:tblPr>
      <w:tblGrid>
        <w:gridCol w:w="955"/>
        <w:gridCol w:w="1075"/>
        <w:gridCol w:w="941"/>
        <w:gridCol w:w="946"/>
        <w:gridCol w:w="941"/>
        <w:gridCol w:w="946"/>
        <w:gridCol w:w="941"/>
        <w:gridCol w:w="946"/>
        <w:gridCol w:w="806"/>
        <w:gridCol w:w="1085"/>
      </w:tblGrid>
      <w:tr>
        <w:trPr>
          <w:trHeight w:val="67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both"/>
            </w:pPr>
            <w:r>
              <w:rPr>
                <w:color w:val="000000"/>
                <w:spacing w:val="0"/>
                <w:w w:val="100"/>
                <w:position w:val="0"/>
              </w:rPr>
              <w:t>及配件开 发、生产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深圳市海 能达通信 有限公司</w:t>
            </w:r>
          </w:p>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（原海天 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无线通讯 软件的技 术开发；计 算机软件 和通信软 件开发；视 频监控系 统技术开 发、购销及 相关的技 术咨询；经 营进出口 业务；自有 物业租赁 和物业管 理；无线通 讯产品（对 讲机）、矿 用通讯产 品（对讲 机）、防爆 通讯产品</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（对讲机） 及配件的 技术开发、 生产及购 销；电子产 品技术开 发、生产及 购销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亿元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240,572,59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210,124,71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24,453,225.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308,127.5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508,867.55</w:t>
            </w:r>
          </w:p>
        </w:tc>
      </w:tr>
      <w:tr>
        <w:trPr>
          <w:trHeight w:val="321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深圳市海</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天朗科技</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计算机软 硬件、通讯 产品的技 术开发与 购销；国内 贸易；货物 及技术进 出口；自有 物业租赁； 物业管理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400</w:t>
            </w:r>
            <w:r>
              <w:rPr>
                <w:color w:val="000000"/>
                <w:spacing w:val="0"/>
                <w:w w:val="100"/>
                <w:position w:val="0"/>
              </w:rPr>
              <w:t>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126,439,86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107,877,82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9,340,340.8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2,209,377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1,777,130.23</w:t>
            </w:r>
          </w:p>
        </w:tc>
      </w:tr>
      <w:tr>
        <w:trPr>
          <w:trHeight w:val="40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天津市海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专业无线</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1000 </w:t>
            </w:r>
            <w:r>
              <w:rPr>
                <w:color w:val="000000"/>
                <w:spacing w:val="0"/>
                <w:w w:val="100"/>
                <w:position w:val="0"/>
              </w:rPr>
              <w:t>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9,844,545.8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9,827,615.3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-163,166.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-163,166.90</w:t>
            </w:r>
          </w:p>
        </w:tc>
      </w:tr>
    </w:tbl>
    <w:p>
      <w:pPr>
        <w:sectPr>
          <w:headerReference w:type="default" r:id="rId67"/>
          <w:footerReference w:type="default" r:id="rId68"/>
          <w:headerReference w:type="even" r:id="rId69"/>
          <w:footerReference w:type="even" r:id="rId70"/>
          <w:footnotePr>
            <w:pos w:val="pageBottom"/>
            <w:numFmt w:val="decimal"/>
            <w:numRestart w:val="continuous"/>
          </w:footnotePr>
          <w:pgSz w:w="11900" w:h="16840"/>
          <w:pgMar w:top="1145" w:right="1049" w:bottom="1376" w:left="1059" w:header="0" w:footer="3" w:gutter="0"/>
          <w:cols w:space="720"/>
          <w:noEndnote/>
          <w:rtlGutter w:val="0"/>
          <w:docGrid w:linePitch="360"/>
        </w:sectPr>
      </w:pPr>
    </w:p>
    <w:tbl>
      <w:tblPr>
        <w:tblOverlap w:val="never"/>
        <w:jc w:val="center"/>
        <w:tblLayout w:type="fixed"/>
      </w:tblPr>
      <w:tblGrid>
        <w:gridCol w:w="955"/>
        <w:gridCol w:w="1075"/>
        <w:gridCol w:w="941"/>
        <w:gridCol w:w="946"/>
        <w:gridCol w:w="941"/>
        <w:gridCol w:w="946"/>
        <w:gridCol w:w="941"/>
        <w:gridCol w:w="946"/>
        <w:gridCol w:w="806"/>
        <w:gridCol w:w="1085"/>
      </w:tblGrid>
      <w:tr>
        <w:trPr>
          <w:trHeight w:val="5981"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能达信息 技术有限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通信数字 集群产品 的研发、销 售和客户 服务；计算 机软件和 通信软件 开发；视频 监控系统 技术开发、 销售及相 关的技术 咨询服务； 专业无线 通讯产品</w:t>
            </w:r>
          </w:p>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（对讲机） 及配件研 发及相关 技术服务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w:t>
            </w:r>
          </w:p>
        </w:tc>
        <w:tc>
          <w:tcPr>
            <w:tcBorders>
              <w:top w:val="single" w:sz="4"/>
              <w:left w:val="single" w:sz="4"/>
              <w:right w:val="single" w:sz="4"/>
            </w:tcBorders>
            <w:shd w:val="clear" w:color="auto" w:fill="FFFFFF"/>
            <w:vAlign w:val="top"/>
          </w:tcPr>
          <w:p>
            <w:pPr>
              <w:widowControl w:val="0"/>
              <w:rPr>
                <w:sz w:val="10"/>
                <w:szCs w:val="10"/>
              </w:rPr>
            </w:pPr>
          </w:p>
        </w:tc>
      </w:tr>
      <w:tr>
        <w:trPr>
          <w:trHeight w:val="352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Mobilfunk</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电台、电视 广播和无 线通信设 备的制造； 电子电器 信号测试 设备和仪 器的制造； 其他电子 部件的制 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940</w:t>
            </w:r>
            <w:r>
              <w:rPr>
                <w:color w:val="000000"/>
                <w:spacing w:val="0"/>
                <w:w w:val="100"/>
                <w:position w:val="0"/>
              </w:rPr>
              <w:t>万欧元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262,976,62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52,999,982.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241,406,47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-13,259,3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-7,483,636.40</w:t>
            </w:r>
          </w:p>
        </w:tc>
      </w:tr>
      <w:tr>
        <w:trPr>
          <w:trHeight w:val="4426"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鹤壁天海 电子信息 系统有限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特种汽车 改装（凭有 效许可证 经营）；车 载电子信 息系统技 术的研发、 生产与销 售（法律法 规禁止的 不得经营， 法律法规 规定应经 审批的，未</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4450</w:t>
            </w:r>
            <w:r>
              <w:rPr>
                <w:color w:val="000000"/>
                <w:spacing w:val="0"/>
                <w:w w:val="100"/>
                <w:position w:val="0"/>
              </w:rPr>
              <w:t>万元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341,621,57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22,120,464.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182,078,07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-15,945,8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91.42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-5,327,635.59</w:t>
            </w:r>
          </w:p>
        </w:tc>
      </w:tr>
    </w:tbl>
    <w:tbl>
      <w:tblPr>
        <w:tblOverlap w:val="never"/>
        <w:jc w:val="center"/>
        <w:tblLayout w:type="fixed"/>
      </w:tblPr>
      <w:tblGrid>
        <w:gridCol w:w="955"/>
        <w:gridCol w:w="1075"/>
        <w:gridCol w:w="941"/>
        <w:gridCol w:w="946"/>
        <w:gridCol w:w="941"/>
        <w:gridCol w:w="946"/>
        <w:gridCol w:w="941"/>
        <w:gridCol w:w="946"/>
        <w:gridCol w:w="806"/>
        <w:gridCol w:w="1085"/>
      </w:tblGrid>
      <w:tr>
        <w:trPr>
          <w:trHeight w:val="68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获批准前 不得经营）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0"/>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主要子公司、参股公司情况说明</w:t>
      </w:r>
    </w:p>
    <w:p>
      <w:pPr>
        <w:pStyle w:val="Style30"/>
        <w:keepNext w:val="0"/>
        <w:keepLines w:val="0"/>
        <w:widowControl w:val="0"/>
        <w:shd w:val="clear" w:color="auto" w:fill="auto"/>
        <w:bidi w:val="0"/>
        <w:spacing w:before="0" w:after="140" w:line="240" w:lineRule="auto"/>
        <w:ind w:left="0" w:right="0" w:firstLine="0"/>
        <w:jc w:val="left"/>
      </w:pPr>
      <w:r>
        <w:rPr>
          <w:color w:val="000000"/>
          <w:spacing w:val="0"/>
          <w:w w:val="100"/>
          <w:position w:val="0"/>
        </w:rPr>
        <w:t>报告期内取得和处置子公司的情况</w:t>
      </w:r>
    </w:p>
    <w:p>
      <w:pPr>
        <w:pStyle w:val="Style30"/>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widowControl w:val="0"/>
        <w:spacing w:after="59" w:line="1" w:lineRule="exact"/>
      </w:pPr>
    </w:p>
    <w:tbl>
      <w:tblPr>
        <w:tblOverlap w:val="never"/>
        <w:jc w:val="center"/>
        <w:tblLayout w:type="fixed"/>
      </w:tblPr>
      <w:tblGrid>
        <w:gridCol w:w="2400"/>
        <w:gridCol w:w="2390"/>
        <w:gridCol w:w="2395"/>
        <w:gridCol w:w="2400"/>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报告期内取得和处置子公司 目的</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报告期内取得和处置子公司 方式</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对整体生产和业绩的影响</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鹤壁天海电子信息系统有限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进入新的市场领域</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-5,327,635.59</w:t>
            </w:r>
          </w:p>
        </w:tc>
      </w:tr>
    </w:tbl>
    <w:p>
      <w:pPr>
        <w:widowControl w:val="0"/>
        <w:spacing w:after="319" w:line="1" w:lineRule="exact"/>
      </w:pPr>
    </w:p>
    <w:p>
      <w:pPr>
        <w:pStyle w:val="Style25"/>
        <w:keepNext/>
        <w:keepLines/>
        <w:widowControl w:val="0"/>
        <w:shd w:val="clear" w:color="auto" w:fill="auto"/>
        <w:bidi w:val="0"/>
        <w:spacing w:before="0" w:after="380" w:line="240" w:lineRule="auto"/>
        <w:ind w:left="0" w:right="0" w:firstLine="0"/>
        <w:jc w:val="left"/>
      </w:pPr>
      <w:bookmarkStart w:id="172" w:name="bookmark172"/>
      <w:bookmarkStart w:id="173" w:name="bookmark173"/>
      <w:bookmarkStart w:id="174" w:name="bookmark174"/>
      <w:bookmarkStart w:id="175" w:name="bookmark175"/>
      <w:r>
        <w:rPr>
          <w:color w:val="000000"/>
          <w:spacing w:val="0"/>
          <w:w w:val="100"/>
          <w:position w:val="0"/>
        </w:rPr>
        <w:t>七</w:t>
      </w:r>
      <w:bookmarkEnd w:id="174"/>
      <w:r>
        <w:rPr>
          <w:color w:val="000000"/>
          <w:spacing w:val="0"/>
          <w:w w:val="100"/>
          <w:position w:val="0"/>
        </w:rPr>
        <w:t>、公司控制的特殊目的主体情况</w:t>
      </w:r>
      <w:bookmarkEnd w:id="172"/>
      <w:bookmarkEnd w:id="173"/>
      <w:bookmarkEnd w:id="175"/>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无。</w:t>
      </w:r>
    </w:p>
    <w:p>
      <w:pPr>
        <w:pStyle w:val="Style25"/>
        <w:keepNext/>
        <w:keepLines/>
        <w:widowControl w:val="0"/>
        <w:shd w:val="clear" w:color="auto" w:fill="auto"/>
        <w:bidi w:val="0"/>
        <w:spacing w:before="0" w:after="200" w:line="240" w:lineRule="auto"/>
        <w:ind w:left="0" w:right="0" w:firstLine="0"/>
        <w:jc w:val="left"/>
      </w:pPr>
      <w:bookmarkStart w:id="176" w:name="bookmark176"/>
      <w:bookmarkStart w:id="177" w:name="bookmark177"/>
      <w:bookmarkStart w:id="178" w:name="bookmark178"/>
      <w:bookmarkStart w:id="179" w:name="bookmark179"/>
      <w:r>
        <w:rPr>
          <w:color w:val="000000"/>
          <w:spacing w:val="0"/>
          <w:w w:val="100"/>
          <w:position w:val="0"/>
        </w:rPr>
        <w:t>八</w:t>
      </w:r>
      <w:bookmarkEnd w:id="178"/>
      <w:r>
        <w:rPr>
          <w:color w:val="000000"/>
          <w:spacing w:val="0"/>
          <w:w w:val="100"/>
          <w:position w:val="0"/>
        </w:rPr>
        <w:t>、公司未来发展的展望</w:t>
      </w:r>
      <w:bookmarkEnd w:id="176"/>
      <w:bookmarkEnd w:id="177"/>
      <w:bookmarkEnd w:id="179"/>
    </w:p>
    <w:p>
      <w:pPr>
        <w:pStyle w:val="Style37"/>
        <w:keepNext/>
        <w:keepLines/>
        <w:widowControl w:val="0"/>
        <w:shd w:val="clear" w:color="auto" w:fill="auto"/>
        <w:bidi w:val="0"/>
        <w:spacing w:before="0" w:after="0" w:line="472" w:lineRule="exact"/>
        <w:ind w:left="0" w:right="0" w:firstLine="440"/>
        <w:jc w:val="both"/>
      </w:pPr>
      <w:bookmarkStart w:id="180" w:name="bookmark180"/>
      <w:bookmarkStart w:id="181" w:name="bookmark181"/>
      <w:bookmarkStart w:id="182" w:name="bookmark182"/>
      <w:bookmarkStart w:id="183" w:name="bookmark183"/>
      <w:r>
        <w:rPr>
          <w:color w:val="000000"/>
          <w:spacing w:val="0"/>
          <w:w w:val="100"/>
          <w:position w:val="0"/>
          <w:sz w:val="19"/>
          <w:szCs w:val="19"/>
        </w:rPr>
        <w:t>1</w:t>
      </w:r>
      <w:bookmarkEnd w:id="182"/>
      <w:r>
        <w:rPr>
          <w:color w:val="000000"/>
          <w:spacing w:val="0"/>
          <w:w w:val="100"/>
          <w:position w:val="0"/>
        </w:rPr>
        <w:t>、公司所处行业的发展趋势</w:t>
      </w:r>
      <w:bookmarkEnd w:id="180"/>
      <w:bookmarkEnd w:id="181"/>
      <w:bookmarkEnd w:id="183"/>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2013</w:t>
      </w:r>
      <w:r>
        <w:rPr>
          <w:color w:val="000000"/>
          <w:spacing w:val="0"/>
          <w:w w:val="100"/>
          <w:position w:val="0"/>
        </w:rPr>
        <w:t>年，全球经济处于持续低迷，但受各国对国家安全及公众安全的重视、世界级比赛与活动的安全 举办、城市的升级及大规模基础设施的建设、以及专业无线通信行业自身技术的不断升级和宽带技术的推 动等因素的影响，各国政府持续加大对公共安全、公用事业等公众领域的安全投资，为专业无线通信行业 的发展提供了稳健的市场机会。根据</w:t>
      </w:r>
      <w:r>
        <w:rPr>
          <w:color w:val="000000"/>
          <w:spacing w:val="0"/>
          <w:w w:val="100"/>
          <w:position w:val="0"/>
          <w:sz w:val="20"/>
          <w:szCs w:val="20"/>
        </w:rPr>
        <w:t>IHS</w:t>
      </w:r>
      <w:r>
        <w:rPr>
          <w:color w:val="000000"/>
          <w:spacing w:val="0"/>
          <w:w w:val="100"/>
          <w:position w:val="0"/>
        </w:rPr>
        <w:t>最新数据显示，未来几年，专业无线通信行业将持续保持</w:t>
      </w:r>
      <w:r>
        <w:rPr>
          <w:color w:val="000000"/>
          <w:spacing w:val="0"/>
          <w:w w:val="100"/>
          <w:position w:val="0"/>
          <w:sz w:val="20"/>
          <w:szCs w:val="20"/>
        </w:rPr>
        <w:t>5%</w:t>
      </w:r>
      <w:r>
        <w:rPr>
          <w:color w:val="000000"/>
          <w:spacing w:val="0"/>
          <w:w w:val="100"/>
          <w:position w:val="0"/>
        </w:rPr>
        <w:t>以上 的年均复合增长率。</w:t>
      </w:r>
    </w:p>
    <w:p>
      <w:pPr>
        <w:pStyle w:val="Style40"/>
        <w:keepNext w:val="0"/>
        <w:keepLines w:val="0"/>
        <w:widowControl w:val="0"/>
        <w:shd w:val="clear" w:color="auto" w:fill="auto"/>
        <w:tabs>
          <w:tab w:pos="928" w:val="left"/>
        </w:tabs>
        <w:bidi w:val="0"/>
        <w:spacing w:before="0" w:after="0" w:line="470" w:lineRule="exact"/>
        <w:ind w:left="0" w:right="0" w:firstLine="440"/>
        <w:jc w:val="both"/>
      </w:pPr>
      <w:bookmarkStart w:id="184" w:name="bookmark184"/>
      <w:r>
        <w:rPr>
          <w:color w:val="000000"/>
          <w:spacing w:val="0"/>
          <w:w w:val="100"/>
          <w:position w:val="0"/>
          <w:sz w:val="20"/>
          <w:szCs w:val="20"/>
        </w:rPr>
        <w:t>（</w:t>
      </w:r>
      <w:bookmarkEnd w:id="184"/>
      <w:r>
        <w:rPr>
          <w:color w:val="000000"/>
          <w:spacing w:val="0"/>
          <w:w w:val="100"/>
          <w:position w:val="0"/>
          <w:sz w:val="20"/>
          <w:szCs w:val="20"/>
        </w:rPr>
        <w:t>1）</w:t>
        <w:tab/>
      </w:r>
      <w:r>
        <w:rPr>
          <w:color w:val="000000"/>
          <w:spacing w:val="0"/>
          <w:w w:val="100"/>
          <w:position w:val="0"/>
        </w:rPr>
        <w:t>数字产品已占全球专业无线通信</w:t>
      </w:r>
      <w:r>
        <w:rPr>
          <w:color w:val="000000"/>
          <w:spacing w:val="0"/>
          <w:w w:val="100"/>
          <w:position w:val="0"/>
          <w:sz w:val="20"/>
          <w:szCs w:val="20"/>
        </w:rPr>
        <w:t>80%</w:t>
      </w:r>
      <w:r>
        <w:rPr>
          <w:color w:val="000000"/>
          <w:spacing w:val="0"/>
          <w:w w:val="100"/>
          <w:position w:val="0"/>
        </w:rPr>
        <w:t>的市场规模，国内</w:t>
      </w:r>
      <w:r>
        <w:rPr>
          <w:color w:val="000000"/>
          <w:spacing w:val="0"/>
          <w:w w:val="100"/>
          <w:position w:val="0"/>
          <w:sz w:val="20"/>
          <w:szCs w:val="20"/>
        </w:rPr>
        <w:t>PDT</w:t>
      </w:r>
      <w:r>
        <w:rPr>
          <w:color w:val="000000"/>
          <w:spacing w:val="0"/>
          <w:w w:val="100"/>
          <w:position w:val="0"/>
        </w:rPr>
        <w:t>市场规模将迅速提升</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随着数字产品的快速更新升级，未来市场将主要集中以数字产品的需求为主。根据</w:t>
      </w:r>
      <w:r>
        <w:rPr>
          <w:color w:val="000000"/>
          <w:spacing w:val="0"/>
          <w:w w:val="100"/>
          <w:position w:val="0"/>
          <w:sz w:val="20"/>
          <w:szCs w:val="20"/>
        </w:rPr>
        <w:t>IHS Research</w:t>
      </w:r>
      <w:r>
        <w:rPr>
          <w:color w:val="000000"/>
          <w:spacing w:val="0"/>
          <w:w w:val="100"/>
          <w:position w:val="0"/>
        </w:rPr>
        <w:t>机 构最新数据显示，</w:t>
      </w:r>
      <w:r>
        <w:rPr>
          <w:color w:val="000000"/>
          <w:spacing w:val="0"/>
          <w:w w:val="100"/>
          <w:position w:val="0"/>
          <w:sz w:val="20"/>
          <w:szCs w:val="20"/>
        </w:rPr>
        <w:t>2013</w:t>
      </w:r>
      <w:r>
        <w:rPr>
          <w:color w:val="000000"/>
          <w:spacing w:val="0"/>
          <w:w w:val="100"/>
          <w:position w:val="0"/>
        </w:rPr>
        <w:t>年全球数字终端产品的市场规模占总体终端规模的</w:t>
      </w:r>
      <w:r>
        <w:rPr>
          <w:color w:val="000000"/>
          <w:spacing w:val="0"/>
          <w:w w:val="100"/>
          <w:position w:val="0"/>
          <w:sz w:val="20"/>
          <w:szCs w:val="20"/>
        </w:rPr>
        <w:t>80%</w:t>
      </w:r>
      <w:r>
        <w:rPr>
          <w:color w:val="000000"/>
          <w:spacing w:val="0"/>
          <w:w w:val="100"/>
          <w:position w:val="0"/>
        </w:rPr>
        <w:t>。在中国，</w:t>
      </w:r>
      <w:r>
        <w:rPr>
          <w:color w:val="000000"/>
          <w:spacing w:val="0"/>
          <w:w w:val="100"/>
          <w:position w:val="0"/>
          <w:sz w:val="20"/>
          <w:szCs w:val="20"/>
        </w:rPr>
        <w:t>2013</w:t>
      </w:r>
      <w:r>
        <w:rPr>
          <w:color w:val="000000"/>
          <w:spacing w:val="0"/>
          <w:w w:val="100"/>
          <w:position w:val="0"/>
        </w:rPr>
        <w:t>年，随着公 安部</w:t>
      </w:r>
      <w:r>
        <w:rPr>
          <w:color w:val="000000"/>
          <w:spacing w:val="0"/>
          <w:w w:val="100"/>
          <w:position w:val="0"/>
          <w:sz w:val="20"/>
          <w:szCs w:val="20"/>
        </w:rPr>
        <w:t>PDT</w:t>
      </w:r>
      <w:r>
        <w:rPr>
          <w:color w:val="000000"/>
          <w:spacing w:val="0"/>
          <w:w w:val="100"/>
          <w:position w:val="0"/>
        </w:rPr>
        <w:t>数字集群标准的正式发布及对</w:t>
      </w:r>
      <w:r>
        <w:rPr>
          <w:color w:val="000000"/>
          <w:spacing w:val="0"/>
          <w:w w:val="100"/>
          <w:position w:val="0"/>
          <w:sz w:val="20"/>
          <w:szCs w:val="20"/>
        </w:rPr>
        <w:t>PDT</w:t>
      </w:r>
      <w:r>
        <w:rPr>
          <w:color w:val="000000"/>
          <w:spacing w:val="0"/>
          <w:w w:val="100"/>
          <w:position w:val="0"/>
        </w:rPr>
        <w:t>的发展进度的时间规划，未来几年</w:t>
      </w:r>
      <w:r>
        <w:rPr>
          <w:color w:val="000000"/>
          <w:spacing w:val="0"/>
          <w:w w:val="100"/>
          <w:position w:val="0"/>
          <w:sz w:val="20"/>
          <w:szCs w:val="20"/>
        </w:rPr>
        <w:t>PDT</w:t>
      </w:r>
      <w:r>
        <w:rPr>
          <w:color w:val="000000"/>
          <w:spacing w:val="0"/>
          <w:w w:val="100"/>
          <w:position w:val="0"/>
        </w:rPr>
        <w:t>产品将进入大规模采购 期，同时，随着</w:t>
      </w:r>
      <w:r>
        <w:rPr>
          <w:color w:val="000000"/>
          <w:spacing w:val="0"/>
          <w:w w:val="100"/>
          <w:position w:val="0"/>
          <w:sz w:val="20"/>
          <w:szCs w:val="20"/>
        </w:rPr>
        <w:t>PDT</w:t>
      </w:r>
      <w:r>
        <w:rPr>
          <w:color w:val="000000"/>
          <w:spacing w:val="0"/>
          <w:w w:val="100"/>
          <w:position w:val="0"/>
        </w:rPr>
        <w:t>标准的深入发展，未来将逐步进入全球更广泛的市场。</w:t>
      </w:r>
    </w:p>
    <w:p>
      <w:pPr>
        <w:pStyle w:val="Style40"/>
        <w:keepNext w:val="0"/>
        <w:keepLines w:val="0"/>
        <w:widowControl w:val="0"/>
        <w:shd w:val="clear" w:color="auto" w:fill="auto"/>
        <w:tabs>
          <w:tab w:pos="928" w:val="left"/>
        </w:tabs>
        <w:bidi w:val="0"/>
        <w:spacing w:before="0" w:after="0" w:line="470" w:lineRule="exact"/>
        <w:ind w:left="0" w:right="0" w:firstLine="440"/>
        <w:jc w:val="both"/>
      </w:pPr>
      <w:bookmarkStart w:id="185" w:name="bookmark185"/>
      <w:r>
        <w:rPr>
          <w:color w:val="000000"/>
          <w:spacing w:val="0"/>
          <w:w w:val="100"/>
          <w:position w:val="0"/>
          <w:sz w:val="20"/>
          <w:szCs w:val="20"/>
        </w:rPr>
        <w:t>（</w:t>
      </w:r>
      <w:bookmarkEnd w:id="185"/>
      <w:r>
        <w:rPr>
          <w:color w:val="000000"/>
          <w:spacing w:val="0"/>
          <w:w w:val="100"/>
          <w:position w:val="0"/>
          <w:sz w:val="20"/>
          <w:szCs w:val="20"/>
        </w:rPr>
        <w:t>2）</w:t>
        <w:tab/>
      </w:r>
      <w:r>
        <w:rPr>
          <w:color w:val="000000"/>
          <w:spacing w:val="0"/>
          <w:w w:val="100"/>
          <w:position w:val="0"/>
          <w:sz w:val="20"/>
          <w:szCs w:val="20"/>
        </w:rPr>
        <w:t>TETRA</w:t>
      </w:r>
      <w:r>
        <w:rPr>
          <w:color w:val="000000"/>
          <w:spacing w:val="0"/>
          <w:w w:val="100"/>
          <w:position w:val="0"/>
        </w:rPr>
        <w:t>标准进一步全球化，打入北美市场，扩大</w:t>
      </w:r>
      <w:r>
        <w:rPr>
          <w:color w:val="000000"/>
          <w:spacing w:val="0"/>
          <w:w w:val="100"/>
          <w:position w:val="0"/>
          <w:sz w:val="20"/>
          <w:szCs w:val="20"/>
        </w:rPr>
        <w:t>Tetra</w:t>
      </w:r>
      <w:r>
        <w:rPr>
          <w:color w:val="000000"/>
          <w:spacing w:val="0"/>
          <w:w w:val="100"/>
          <w:position w:val="0"/>
        </w:rPr>
        <w:t>市场规模</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北美市场是专业无线通信最大的市场，美国、加拿大对</w:t>
      </w:r>
      <w:r>
        <w:rPr>
          <w:color w:val="000000"/>
          <w:spacing w:val="0"/>
          <w:w w:val="100"/>
          <w:position w:val="0"/>
          <w:sz w:val="20"/>
          <w:szCs w:val="20"/>
        </w:rPr>
        <w:t>TETRA</w:t>
      </w:r>
      <w:r>
        <w:rPr>
          <w:color w:val="000000"/>
          <w:spacing w:val="0"/>
          <w:w w:val="100"/>
          <w:position w:val="0"/>
        </w:rPr>
        <w:t>标准开放部分市场，众多</w:t>
      </w:r>
      <w:r>
        <w:rPr>
          <w:color w:val="000000"/>
          <w:spacing w:val="0"/>
          <w:w w:val="100"/>
          <w:position w:val="0"/>
          <w:sz w:val="20"/>
          <w:szCs w:val="20"/>
        </w:rPr>
        <w:t>TETRA</w:t>
      </w:r>
      <w:r>
        <w:rPr>
          <w:color w:val="000000"/>
          <w:spacing w:val="0"/>
          <w:w w:val="100"/>
          <w:position w:val="0"/>
        </w:rPr>
        <w:t>设备提 供商都表现出极大的关注，尤其是在非公共安全市场方面</w:t>
      </w:r>
      <w:r>
        <w:rPr>
          <w:color w:val="000000"/>
          <w:spacing w:val="0"/>
          <w:w w:val="100"/>
          <w:position w:val="0"/>
          <w:sz w:val="20"/>
          <w:szCs w:val="20"/>
        </w:rPr>
        <w:t>，</w:t>
      </w:r>
      <w:r>
        <w:rPr>
          <w:color w:val="000000"/>
          <w:spacing w:val="0"/>
          <w:w w:val="100"/>
          <w:position w:val="0"/>
          <w:sz w:val="20"/>
          <w:szCs w:val="20"/>
        </w:rPr>
        <w:t>ETSI</w:t>
      </w:r>
      <w:r>
        <w:rPr>
          <w:color w:val="000000"/>
          <w:spacing w:val="0"/>
          <w:w w:val="100"/>
          <w:position w:val="0"/>
        </w:rPr>
        <w:t>针对北美</w:t>
      </w:r>
      <w:r>
        <w:rPr>
          <w:color w:val="000000"/>
          <w:spacing w:val="0"/>
          <w:w w:val="100"/>
          <w:position w:val="0"/>
          <w:sz w:val="20"/>
          <w:szCs w:val="20"/>
        </w:rPr>
        <w:t>VHF</w:t>
      </w:r>
      <w:r>
        <w:rPr>
          <w:color w:val="000000"/>
          <w:spacing w:val="0"/>
          <w:w w:val="100"/>
          <w:position w:val="0"/>
        </w:rPr>
        <w:t>频段制订出相应的</w:t>
      </w:r>
      <w:r>
        <w:rPr>
          <w:color w:val="000000"/>
          <w:spacing w:val="0"/>
          <w:w w:val="100"/>
          <w:position w:val="0"/>
          <w:sz w:val="20"/>
          <w:szCs w:val="20"/>
        </w:rPr>
        <w:t>Tetra</w:t>
      </w:r>
      <w:r>
        <w:rPr>
          <w:color w:val="000000"/>
          <w:spacing w:val="0"/>
          <w:w w:val="100"/>
          <w:position w:val="0"/>
        </w:rPr>
        <w:t>标 准，将有力地推动</w:t>
      </w:r>
      <w:r>
        <w:rPr>
          <w:color w:val="000000"/>
          <w:spacing w:val="0"/>
          <w:w w:val="100"/>
          <w:position w:val="0"/>
          <w:sz w:val="20"/>
          <w:szCs w:val="20"/>
        </w:rPr>
        <w:t>Tetra</w:t>
      </w:r>
      <w:r>
        <w:rPr>
          <w:color w:val="000000"/>
          <w:spacing w:val="0"/>
          <w:w w:val="100"/>
          <w:position w:val="0"/>
        </w:rPr>
        <w:t>在北美市场的发展，目前美国电力行业已经开始</w:t>
      </w:r>
      <w:r>
        <w:rPr>
          <w:color w:val="000000"/>
          <w:spacing w:val="0"/>
          <w:w w:val="100"/>
          <w:position w:val="0"/>
          <w:sz w:val="20"/>
          <w:szCs w:val="20"/>
        </w:rPr>
        <w:t>TETRA</w:t>
      </w:r>
      <w:r>
        <w:rPr>
          <w:color w:val="000000"/>
          <w:spacing w:val="0"/>
          <w:w w:val="100"/>
          <w:position w:val="0"/>
        </w:rPr>
        <w:t>系统产品的建设及使用。</w:t>
      </w:r>
    </w:p>
    <w:p>
      <w:pPr>
        <w:pStyle w:val="Style40"/>
        <w:keepNext w:val="0"/>
        <w:keepLines w:val="0"/>
        <w:widowControl w:val="0"/>
        <w:shd w:val="clear" w:color="auto" w:fill="auto"/>
        <w:tabs>
          <w:tab w:pos="928" w:val="left"/>
        </w:tabs>
        <w:bidi w:val="0"/>
        <w:spacing w:before="0" w:after="0" w:line="470" w:lineRule="exact"/>
        <w:ind w:left="0" w:right="0" w:firstLine="440"/>
        <w:jc w:val="both"/>
      </w:pPr>
      <w:bookmarkStart w:id="186" w:name="bookmark186"/>
      <w:r>
        <w:rPr>
          <w:color w:val="000000"/>
          <w:spacing w:val="0"/>
          <w:w w:val="100"/>
          <w:position w:val="0"/>
          <w:sz w:val="20"/>
          <w:szCs w:val="20"/>
        </w:rPr>
        <w:t>（</w:t>
      </w:r>
      <w:bookmarkEnd w:id="186"/>
      <w:r>
        <w:rPr>
          <w:color w:val="000000"/>
          <w:spacing w:val="0"/>
          <w:w w:val="100"/>
          <w:position w:val="0"/>
          <w:sz w:val="20"/>
          <w:szCs w:val="20"/>
        </w:rPr>
        <w:t>3）</w:t>
        <w:tab/>
      </w:r>
      <w:r>
        <w:rPr>
          <w:color w:val="000000"/>
          <w:spacing w:val="0"/>
          <w:w w:val="100"/>
          <w:position w:val="0"/>
        </w:rPr>
        <w:t>专网通信行业市场逐步呈现一定的技术标准细分特性</w:t>
      </w:r>
    </w:p>
    <w:p>
      <w:pPr>
        <w:pStyle w:val="Style40"/>
        <w:keepNext w:val="0"/>
        <w:keepLines w:val="0"/>
        <w:widowControl w:val="0"/>
        <w:shd w:val="clear" w:color="auto" w:fill="auto"/>
        <w:bidi w:val="0"/>
        <w:spacing w:before="0" w:after="0" w:line="470" w:lineRule="exact"/>
        <w:ind w:left="0" w:right="0" w:firstLine="440"/>
        <w:jc w:val="both"/>
        <w:sectPr>
          <w:headerReference w:type="default" r:id="rId71"/>
          <w:footerReference w:type="default" r:id="rId72"/>
          <w:headerReference w:type="even" r:id="rId73"/>
          <w:footerReference w:type="even" r:id="rId74"/>
          <w:headerReference w:type="first" r:id="rId75"/>
          <w:footerReference w:type="first" r:id="rId76"/>
          <w:footnotePr>
            <w:pos w:val="pageBottom"/>
            <w:numFmt w:val="decimal"/>
            <w:numRestart w:val="continuous"/>
          </w:footnotePr>
          <w:pgSz w:w="11900" w:h="16840"/>
          <w:pgMar w:top="1145" w:right="1049" w:bottom="1376" w:left="1059" w:header="0" w:footer="3" w:gutter="0"/>
          <w:cols w:space="720"/>
          <w:noEndnote/>
          <w:titlePg/>
          <w:rtlGutter w:val="0"/>
          <w:docGrid w:linePitch="360"/>
        </w:sectPr>
      </w:pPr>
      <w:r>
        <w:rPr>
          <w:color w:val="000000"/>
          <w:spacing w:val="0"/>
          <w:w w:val="100"/>
          <w:position w:val="0"/>
        </w:rPr>
        <w:t>专业无线通信行业目前存在</w:t>
      </w:r>
      <w:r>
        <w:rPr>
          <w:color w:val="000000"/>
          <w:spacing w:val="0"/>
          <w:w w:val="100"/>
          <w:position w:val="0"/>
          <w:sz w:val="20"/>
          <w:szCs w:val="20"/>
        </w:rPr>
        <w:t>TETRA</w:t>
      </w:r>
      <w:r>
        <w:rPr>
          <w:color w:val="000000"/>
          <w:spacing w:val="0"/>
          <w:w w:val="100"/>
          <w:position w:val="0"/>
        </w:rPr>
        <w:t>、</w:t>
      </w:r>
      <w:r>
        <w:rPr>
          <w:color w:val="000000"/>
          <w:spacing w:val="0"/>
          <w:w w:val="100"/>
          <w:position w:val="0"/>
          <w:sz w:val="20"/>
          <w:szCs w:val="20"/>
        </w:rPr>
        <w:t>DMR</w:t>
      </w:r>
      <w:r>
        <w:rPr>
          <w:color w:val="000000"/>
          <w:spacing w:val="0"/>
          <w:w w:val="100"/>
          <w:position w:val="0"/>
        </w:rPr>
        <w:t>、</w:t>
      </w:r>
      <w:r>
        <w:rPr>
          <w:color w:val="000000"/>
          <w:spacing w:val="0"/>
          <w:w w:val="100"/>
          <w:position w:val="0"/>
          <w:sz w:val="20"/>
          <w:szCs w:val="20"/>
        </w:rPr>
        <w:t>PDT</w:t>
      </w:r>
      <w:r>
        <w:rPr>
          <w:color w:val="000000"/>
          <w:spacing w:val="0"/>
          <w:w w:val="100"/>
          <w:position w:val="0"/>
        </w:rPr>
        <w:t>、</w:t>
      </w:r>
      <w:r>
        <w:rPr>
          <w:color w:val="000000"/>
          <w:spacing w:val="0"/>
          <w:w w:val="100"/>
          <w:position w:val="0"/>
          <w:sz w:val="20"/>
          <w:szCs w:val="20"/>
        </w:rPr>
        <w:t>Dpmr</w:t>
      </w:r>
      <w:r>
        <w:rPr>
          <w:color w:val="000000"/>
          <w:spacing w:val="0"/>
          <w:w w:val="100"/>
          <w:position w:val="0"/>
        </w:rPr>
        <w:t>、</w:t>
      </w:r>
      <w:r>
        <w:rPr>
          <w:color w:val="000000"/>
          <w:spacing w:val="0"/>
          <w:w w:val="100"/>
          <w:position w:val="0"/>
          <w:sz w:val="20"/>
          <w:szCs w:val="20"/>
        </w:rPr>
        <w:t>P25</w:t>
      </w:r>
      <w:r>
        <w:rPr>
          <w:color w:val="000000"/>
          <w:spacing w:val="0"/>
          <w:w w:val="100"/>
          <w:position w:val="0"/>
        </w:rPr>
        <w:t xml:space="preserve">等多种主流的数字标准，不同细分市场针 对其自身的需求特点渐形成各自的行业标准。在全球市场，除美国公共安全行业外，大多数公共安全、交 </w:t>
      </w:r>
    </w:p>
    <w:p>
      <w:pPr>
        <w:pStyle w:val="Style40"/>
        <w:keepNext w:val="0"/>
        <w:keepLines w:val="0"/>
        <w:widowControl w:val="0"/>
        <w:shd w:val="clear" w:color="auto" w:fill="auto"/>
        <w:bidi w:val="0"/>
        <w:spacing w:before="0" w:after="0" w:line="470" w:lineRule="exact"/>
        <w:ind w:left="0" w:right="0" w:firstLine="0"/>
        <w:jc w:val="both"/>
      </w:pPr>
      <w:r>
        <w:rPr>
          <w:color w:val="000000"/>
          <w:spacing w:val="0"/>
          <w:w w:val="100"/>
          <w:position w:val="0"/>
        </w:rPr>
        <w:t>通运输等高端行业市场主要以</w:t>
      </w:r>
      <w:r>
        <w:rPr>
          <w:color w:val="000000"/>
          <w:spacing w:val="0"/>
          <w:w w:val="100"/>
          <w:position w:val="0"/>
          <w:sz w:val="20"/>
          <w:szCs w:val="20"/>
        </w:rPr>
        <w:t>TETRA</w:t>
      </w:r>
      <w:r>
        <w:rPr>
          <w:color w:val="000000"/>
          <w:spacing w:val="0"/>
          <w:w w:val="100"/>
          <w:position w:val="0"/>
        </w:rPr>
        <w:t>标准为主，其它中低端行业以</w:t>
      </w:r>
      <w:r>
        <w:rPr>
          <w:color w:val="000000"/>
          <w:spacing w:val="0"/>
          <w:w w:val="100"/>
          <w:position w:val="0"/>
          <w:sz w:val="20"/>
          <w:szCs w:val="20"/>
        </w:rPr>
        <w:t>DMR</w:t>
      </w:r>
      <w:r>
        <w:rPr>
          <w:color w:val="000000"/>
          <w:spacing w:val="0"/>
          <w:w w:val="100"/>
          <w:position w:val="0"/>
        </w:rPr>
        <w:t>及其它标准为主。在国内市场，</w:t>
      </w:r>
      <w:r>
        <w:rPr>
          <w:color w:val="000000"/>
          <w:spacing w:val="0"/>
          <w:w w:val="100"/>
          <w:position w:val="0"/>
          <w:sz w:val="20"/>
          <w:szCs w:val="20"/>
        </w:rPr>
        <w:t xml:space="preserve">PDT </w:t>
      </w:r>
      <w:r>
        <w:rPr>
          <w:color w:val="000000"/>
          <w:spacing w:val="0"/>
          <w:w w:val="100"/>
          <w:position w:val="0"/>
        </w:rPr>
        <w:t>已正式成为公安部部标，并将在全国大规模建设，同时已开始向国标转化，而轨道交通等行业仍以</w:t>
      </w:r>
      <w:r>
        <w:rPr>
          <w:color w:val="000000"/>
          <w:spacing w:val="0"/>
          <w:w w:val="100"/>
          <w:position w:val="0"/>
          <w:sz w:val="20"/>
          <w:szCs w:val="20"/>
        </w:rPr>
        <w:t xml:space="preserve">TETRA </w:t>
      </w:r>
      <w:r>
        <w:rPr>
          <w:color w:val="000000"/>
          <w:spacing w:val="0"/>
          <w:w w:val="100"/>
          <w:position w:val="0"/>
        </w:rPr>
        <w:t>标准为主。行业的标准化有利于设备供应商为不同行业用户提供定制的产品及解决方案。</w:t>
      </w:r>
    </w:p>
    <w:p>
      <w:pPr>
        <w:pStyle w:val="Style40"/>
        <w:keepNext w:val="0"/>
        <w:keepLines w:val="0"/>
        <w:widowControl w:val="0"/>
        <w:shd w:val="clear" w:color="auto" w:fill="auto"/>
        <w:bidi w:val="0"/>
        <w:spacing w:before="0" w:after="0" w:line="468" w:lineRule="exact"/>
        <w:ind w:left="0" w:right="0" w:firstLine="440"/>
        <w:jc w:val="both"/>
      </w:pPr>
      <w:bookmarkStart w:id="187" w:name="bookmark187"/>
      <w:r>
        <w:rPr>
          <w:color w:val="000000"/>
          <w:spacing w:val="0"/>
          <w:w w:val="100"/>
          <w:position w:val="0"/>
        </w:rPr>
        <w:t>（</w:t>
      </w:r>
      <w:bookmarkEnd w:id="187"/>
      <w:r>
        <w:rPr>
          <w:color w:val="000000"/>
          <w:spacing w:val="0"/>
          <w:w w:val="100"/>
          <w:position w:val="0"/>
          <w:sz w:val="20"/>
          <w:szCs w:val="20"/>
        </w:rPr>
        <w:t>4</w:t>
      </w:r>
      <w:r>
        <w:rPr>
          <w:color w:val="000000"/>
          <w:spacing w:val="0"/>
          <w:w w:val="100"/>
          <w:position w:val="0"/>
        </w:rPr>
        <w:t>）用户需求促使传统的专业无线通信逐步与多种宽带技术互补融合</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专业无线通信业务已不再局限于传统的语音对讲等普通业务，用户需求也逐步的升级，如信息查询、 视频图像传输等数据和视频业务，这需要传统专网技术融合高速宽带传输才能更好的满足部分行业用户的 高级业务需求，如为用户提供多模式的终端等。</w:t>
      </w:r>
    </w:p>
    <w:p>
      <w:pPr>
        <w:pStyle w:val="Style37"/>
        <w:keepNext/>
        <w:keepLines/>
        <w:widowControl w:val="0"/>
        <w:shd w:val="clear" w:color="auto" w:fill="auto"/>
        <w:tabs>
          <w:tab w:pos="754" w:val="left"/>
        </w:tabs>
        <w:bidi w:val="0"/>
        <w:spacing w:before="0" w:after="0" w:line="468" w:lineRule="exact"/>
        <w:ind w:left="0" w:right="0" w:firstLine="440"/>
        <w:jc w:val="both"/>
      </w:pPr>
      <w:bookmarkStart w:id="188" w:name="bookmark188"/>
      <w:bookmarkStart w:id="189" w:name="bookmark189"/>
      <w:bookmarkStart w:id="190" w:name="bookmark190"/>
      <w:bookmarkStart w:id="191" w:name="bookmark191"/>
      <w:r>
        <w:rPr>
          <w:color w:val="000000"/>
          <w:spacing w:val="0"/>
          <w:w w:val="100"/>
          <w:position w:val="0"/>
          <w:sz w:val="19"/>
          <w:szCs w:val="19"/>
        </w:rPr>
        <w:t>2</w:t>
      </w:r>
      <w:bookmarkEnd w:id="190"/>
      <w:r>
        <w:rPr>
          <w:color w:val="000000"/>
          <w:spacing w:val="0"/>
          <w:w w:val="100"/>
          <w:position w:val="0"/>
        </w:rPr>
        <w:t>、</w:t>
        <w:tab/>
        <w:t>全球专业无线通信行业的市场竞争状况</w:t>
      </w:r>
      <w:bookmarkEnd w:id="188"/>
      <w:bookmarkEnd w:id="189"/>
      <w:bookmarkEnd w:id="191"/>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摩托罗拉依然处于市场领导地位，主导专业无线通信行业的发展，引领行业内新技术、新产品的发展 趋势。摩托罗拉拥有</w:t>
      </w:r>
      <w:r>
        <w:rPr>
          <w:color w:val="000000"/>
          <w:spacing w:val="0"/>
          <w:w w:val="100"/>
          <w:position w:val="0"/>
          <w:sz w:val="20"/>
          <w:szCs w:val="20"/>
        </w:rPr>
        <w:t>TETRA</w:t>
      </w:r>
      <w:r>
        <w:rPr>
          <w:color w:val="000000"/>
          <w:spacing w:val="0"/>
          <w:w w:val="100"/>
          <w:position w:val="0"/>
        </w:rPr>
        <w:t>、</w:t>
      </w:r>
      <w:r>
        <w:rPr>
          <w:color w:val="000000"/>
          <w:spacing w:val="0"/>
          <w:w w:val="100"/>
          <w:position w:val="0"/>
          <w:sz w:val="20"/>
          <w:szCs w:val="20"/>
        </w:rPr>
        <w:t>DMR</w:t>
      </w:r>
      <w:r>
        <w:rPr>
          <w:color w:val="000000"/>
          <w:spacing w:val="0"/>
          <w:w w:val="100"/>
          <w:position w:val="0"/>
        </w:rPr>
        <w:t>、</w:t>
      </w:r>
      <w:r>
        <w:rPr>
          <w:color w:val="000000"/>
          <w:spacing w:val="0"/>
          <w:w w:val="100"/>
          <w:position w:val="0"/>
          <w:sz w:val="20"/>
          <w:szCs w:val="20"/>
        </w:rPr>
        <w:t>P25</w:t>
      </w:r>
      <w:r>
        <w:rPr>
          <w:color w:val="000000"/>
          <w:spacing w:val="0"/>
          <w:w w:val="100"/>
          <w:position w:val="0"/>
        </w:rPr>
        <w:t>以及宽带集群等齐全的产品线，其优势市场以北美、欧洲为主，而 在行业应用中聚焦于中高端行业市场，如公共安全、机场、港口、地铁等。</w:t>
      </w:r>
      <w:r>
        <w:rPr>
          <w:color w:val="000000"/>
          <w:spacing w:val="0"/>
          <w:w w:val="100"/>
          <w:position w:val="0"/>
          <w:sz w:val="20"/>
          <w:szCs w:val="20"/>
        </w:rPr>
        <w:t>CASSIDIAN</w:t>
      </w:r>
      <w:r>
        <w:rPr>
          <w:color w:val="000000"/>
          <w:spacing w:val="0"/>
          <w:w w:val="100"/>
          <w:position w:val="0"/>
        </w:rPr>
        <w:t>、</w:t>
      </w:r>
      <w:r>
        <w:rPr>
          <w:color w:val="000000"/>
          <w:spacing w:val="0"/>
          <w:w w:val="100"/>
          <w:position w:val="0"/>
        </w:rPr>
        <w:t>海能达、</w:t>
      </w:r>
      <w:r>
        <w:rPr>
          <w:color w:val="000000"/>
          <w:spacing w:val="0"/>
          <w:w w:val="100"/>
          <w:position w:val="0"/>
          <w:sz w:val="20"/>
          <w:szCs w:val="20"/>
        </w:rPr>
        <w:t>Kenwood</w:t>
      </w:r>
      <w:r>
        <w:rPr>
          <w:color w:val="000000"/>
          <w:spacing w:val="0"/>
          <w:w w:val="100"/>
          <w:position w:val="0"/>
        </w:rPr>
        <w:t xml:space="preserve">、 </w:t>
      </w:r>
      <w:r>
        <w:rPr>
          <w:color w:val="000000"/>
          <w:spacing w:val="0"/>
          <w:w w:val="100"/>
          <w:position w:val="0"/>
          <w:sz w:val="20"/>
          <w:szCs w:val="20"/>
        </w:rPr>
        <w:t>ICOM</w:t>
      </w:r>
      <w:r>
        <w:rPr>
          <w:color w:val="000000"/>
          <w:spacing w:val="0"/>
          <w:w w:val="100"/>
          <w:position w:val="0"/>
        </w:rPr>
        <w:t>、</w:t>
      </w:r>
      <w:r>
        <w:rPr>
          <w:color w:val="000000"/>
          <w:spacing w:val="0"/>
          <w:w w:val="100"/>
          <w:position w:val="0"/>
          <w:sz w:val="20"/>
          <w:szCs w:val="20"/>
        </w:rPr>
        <w:t>SEPURA</w:t>
      </w:r>
      <w:r>
        <w:rPr>
          <w:color w:val="000000"/>
          <w:spacing w:val="0"/>
          <w:w w:val="100"/>
          <w:position w:val="0"/>
        </w:rPr>
        <w:t>、</w:t>
      </w:r>
      <w:r>
        <w:rPr>
          <w:color w:val="000000"/>
          <w:spacing w:val="0"/>
          <w:w w:val="100"/>
          <w:position w:val="0"/>
          <w:sz w:val="20"/>
          <w:szCs w:val="20"/>
        </w:rPr>
        <w:t>Teltronic</w:t>
      </w:r>
      <w:r>
        <w:rPr>
          <w:color w:val="000000"/>
          <w:spacing w:val="0"/>
          <w:w w:val="100"/>
          <w:position w:val="0"/>
        </w:rPr>
        <w:t>、</w:t>
      </w:r>
      <w:r>
        <w:rPr>
          <w:color w:val="000000"/>
          <w:spacing w:val="0"/>
          <w:w w:val="100"/>
          <w:position w:val="0"/>
          <w:sz w:val="20"/>
          <w:szCs w:val="20"/>
        </w:rPr>
        <w:t>Selex ES</w:t>
      </w:r>
      <w:r>
        <w:rPr>
          <w:color w:val="000000"/>
          <w:spacing w:val="0"/>
          <w:w w:val="100"/>
          <w:position w:val="0"/>
        </w:rPr>
        <w:t>等企业紧随其后，在各自本土区域及某些细分市场占有一定的市场 优势。在模拟向数字技术的转型的过程中，部分企业受数字转型方向的影响，整体市场地位有所下降；同 时，部分企业为了突破市场规模发展瓶颈问题，也开始向解决方案转型，如</w:t>
      </w:r>
      <w:r>
        <w:rPr>
          <w:color w:val="000000"/>
          <w:spacing w:val="0"/>
          <w:w w:val="100"/>
          <w:position w:val="0"/>
          <w:sz w:val="20"/>
          <w:szCs w:val="20"/>
        </w:rPr>
        <w:t>SEPURA</w:t>
      </w:r>
      <w:r>
        <w:rPr>
          <w:color w:val="000000"/>
          <w:spacing w:val="0"/>
          <w:w w:val="100"/>
          <w:position w:val="0"/>
        </w:rPr>
        <w:t>从单一的</w:t>
      </w:r>
      <w:r>
        <w:rPr>
          <w:color w:val="000000"/>
          <w:spacing w:val="0"/>
          <w:w w:val="100"/>
          <w:position w:val="0"/>
          <w:sz w:val="20"/>
          <w:szCs w:val="20"/>
        </w:rPr>
        <w:t>TETRA</w:t>
      </w:r>
      <w:r>
        <w:rPr>
          <w:color w:val="000000"/>
          <w:spacing w:val="0"/>
          <w:w w:val="100"/>
          <w:position w:val="0"/>
        </w:rPr>
        <w:t xml:space="preserve">终端 市场进入了 </w:t>
      </w:r>
      <w:r>
        <w:rPr>
          <w:color w:val="000000"/>
          <w:spacing w:val="0"/>
          <w:w w:val="100"/>
          <w:position w:val="0"/>
          <w:sz w:val="20"/>
          <w:szCs w:val="20"/>
        </w:rPr>
        <w:t>TETRA</w:t>
      </w:r>
      <w:r>
        <w:rPr>
          <w:color w:val="000000"/>
          <w:spacing w:val="0"/>
          <w:w w:val="100"/>
          <w:position w:val="0"/>
        </w:rPr>
        <w:t>系统及解决方案市场。</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海能达凭借强大的自主研发能力、高性价比的产品以及快速客户化定制等优势，市场地位和品牌影响 力得到较大提升。近年来，公司海外市场实现快速增长，尤其在土耳其、俄罗斯、英国、美国等区域市场 实现了高速增长。模拟方面，海能达在全球模拟市场萎缩的形势下，继续保持销量平稳，处于模拟市场领 先地位；</w:t>
      </w:r>
      <w:r>
        <w:rPr>
          <w:color w:val="000000"/>
          <w:spacing w:val="0"/>
          <w:w w:val="100"/>
          <w:position w:val="0"/>
          <w:sz w:val="20"/>
          <w:szCs w:val="20"/>
        </w:rPr>
        <w:t>DMR</w:t>
      </w:r>
      <w:r>
        <w:rPr>
          <w:color w:val="000000"/>
          <w:spacing w:val="0"/>
          <w:w w:val="100"/>
          <w:position w:val="0"/>
        </w:rPr>
        <w:t>方面，公司成为继摩托罗拉之后第二家拥有</w:t>
      </w:r>
      <w:r>
        <w:rPr>
          <w:color w:val="000000"/>
          <w:spacing w:val="0"/>
          <w:w w:val="100"/>
          <w:position w:val="0"/>
          <w:sz w:val="20"/>
          <w:szCs w:val="20"/>
        </w:rPr>
        <w:t>DMR</w:t>
      </w:r>
      <w:r>
        <w:rPr>
          <w:color w:val="000000"/>
          <w:spacing w:val="0"/>
          <w:w w:val="100"/>
          <w:position w:val="0"/>
        </w:rPr>
        <w:t>标准产品的厂商，市场份额紧随其后；</w:t>
      </w:r>
      <w:r>
        <w:rPr>
          <w:color w:val="000000"/>
          <w:spacing w:val="0"/>
          <w:w w:val="100"/>
          <w:position w:val="0"/>
          <w:sz w:val="20"/>
          <w:szCs w:val="20"/>
        </w:rPr>
        <w:t xml:space="preserve">PDT </w:t>
      </w:r>
      <w:r>
        <w:rPr>
          <w:color w:val="000000"/>
          <w:spacing w:val="0"/>
          <w:w w:val="100"/>
          <w:position w:val="0"/>
        </w:rPr>
        <w:t>方面，公司凭借其技术的领先性，产品的成熟性，及为行业用户提供完整的解决方案能力，目前在国内</w:t>
      </w:r>
      <w:r>
        <w:rPr>
          <w:color w:val="000000"/>
          <w:spacing w:val="0"/>
          <w:w w:val="100"/>
          <w:position w:val="0"/>
          <w:sz w:val="20"/>
          <w:szCs w:val="20"/>
        </w:rPr>
        <w:t xml:space="preserve">PDT </w:t>
      </w:r>
      <w:r>
        <w:rPr>
          <w:color w:val="000000"/>
          <w:spacing w:val="0"/>
          <w:w w:val="100"/>
          <w:position w:val="0"/>
        </w:rPr>
        <w:t>市场占有率处于领先地位；在</w:t>
      </w:r>
      <w:r>
        <w:rPr>
          <w:color w:val="000000"/>
          <w:spacing w:val="0"/>
          <w:w w:val="100"/>
          <w:position w:val="0"/>
          <w:sz w:val="20"/>
          <w:szCs w:val="20"/>
        </w:rPr>
        <w:t>TETRA</w:t>
      </w:r>
      <w:r>
        <w:rPr>
          <w:color w:val="000000"/>
          <w:spacing w:val="0"/>
          <w:w w:val="100"/>
          <w:position w:val="0"/>
        </w:rPr>
        <w:t>方面，通过加强及优化对德国子公司</w:t>
      </w:r>
      <w:r>
        <w:rPr>
          <w:color w:val="000000"/>
          <w:spacing w:val="0"/>
          <w:w w:val="100"/>
          <w:position w:val="0"/>
          <w:sz w:val="20"/>
          <w:szCs w:val="20"/>
        </w:rPr>
        <w:t>HMF</w:t>
      </w:r>
      <w:r>
        <w:rPr>
          <w:color w:val="000000"/>
          <w:spacing w:val="0"/>
          <w:w w:val="100"/>
          <w:position w:val="0"/>
        </w:rPr>
        <w:t>的管理及研发投入，推出了 国际领先水平的下一代</w:t>
      </w:r>
      <w:r>
        <w:rPr>
          <w:color w:val="000000"/>
          <w:spacing w:val="0"/>
          <w:w w:val="100"/>
          <w:position w:val="0"/>
          <w:sz w:val="20"/>
          <w:szCs w:val="20"/>
        </w:rPr>
        <w:t>TETRA</w:t>
      </w:r>
      <w:r>
        <w:rPr>
          <w:color w:val="000000"/>
          <w:spacing w:val="0"/>
          <w:w w:val="100"/>
          <w:position w:val="0"/>
        </w:rPr>
        <w:t>系统产品</w:t>
      </w:r>
      <w:r>
        <w:rPr>
          <w:color w:val="000000"/>
          <w:spacing w:val="0"/>
          <w:w w:val="100"/>
          <w:position w:val="0"/>
          <w:sz w:val="20"/>
          <w:szCs w:val="20"/>
        </w:rPr>
        <w:t>TEDS</w:t>
      </w:r>
      <w:r>
        <w:rPr>
          <w:color w:val="000000"/>
          <w:spacing w:val="0"/>
          <w:w w:val="100"/>
          <w:position w:val="0"/>
        </w:rPr>
        <w:t>基站，</w:t>
      </w:r>
      <w:r>
        <w:rPr>
          <w:color w:val="000000"/>
          <w:spacing w:val="0"/>
          <w:w w:val="100"/>
          <w:position w:val="0"/>
          <w:sz w:val="20"/>
          <w:szCs w:val="20"/>
        </w:rPr>
        <w:t>TETRA</w:t>
      </w:r>
      <w:r>
        <w:rPr>
          <w:color w:val="000000"/>
          <w:spacing w:val="0"/>
          <w:w w:val="100"/>
          <w:position w:val="0"/>
        </w:rPr>
        <w:t>产品整体竞争力继续加强，并获得较多大项目机 会，并实现多个行业性突破，如第一个北美</w:t>
      </w:r>
      <w:r>
        <w:rPr>
          <w:color w:val="000000"/>
          <w:spacing w:val="0"/>
          <w:w w:val="100"/>
          <w:position w:val="0"/>
          <w:sz w:val="20"/>
          <w:szCs w:val="20"/>
        </w:rPr>
        <w:t>tetra</w:t>
      </w:r>
      <w:r>
        <w:rPr>
          <w:color w:val="000000"/>
          <w:spacing w:val="0"/>
          <w:w w:val="100"/>
          <w:position w:val="0"/>
        </w:rPr>
        <w:t>系统等。总之，海能达在保持模拟终端产品市场第二位 的基础上，其数字产品的市场地位也在迅速提升，已处于全球领先地位。</w:t>
      </w:r>
    </w:p>
    <w:p>
      <w:pPr>
        <w:pStyle w:val="Style37"/>
        <w:keepNext/>
        <w:keepLines/>
        <w:widowControl w:val="0"/>
        <w:shd w:val="clear" w:color="auto" w:fill="auto"/>
        <w:tabs>
          <w:tab w:pos="754" w:val="left"/>
        </w:tabs>
        <w:bidi w:val="0"/>
        <w:spacing w:before="0" w:after="0" w:line="468" w:lineRule="exact"/>
        <w:ind w:left="0" w:right="0" w:firstLine="440"/>
        <w:jc w:val="both"/>
      </w:pPr>
      <w:bookmarkStart w:id="192" w:name="bookmark192"/>
      <w:bookmarkStart w:id="193" w:name="bookmark193"/>
      <w:bookmarkStart w:id="194" w:name="bookmark194"/>
      <w:bookmarkStart w:id="195" w:name="bookmark195"/>
      <w:r>
        <w:rPr>
          <w:color w:val="000000"/>
          <w:spacing w:val="0"/>
          <w:w w:val="100"/>
          <w:position w:val="0"/>
          <w:sz w:val="19"/>
          <w:szCs w:val="19"/>
        </w:rPr>
        <w:t>3</w:t>
      </w:r>
      <w:bookmarkEnd w:id="194"/>
      <w:r>
        <w:rPr>
          <w:color w:val="000000"/>
          <w:spacing w:val="0"/>
          <w:w w:val="100"/>
          <w:position w:val="0"/>
        </w:rPr>
        <w:t>、</w:t>
        <w:tab/>
        <w:t>公司近期发展战略</w:t>
      </w:r>
      <w:bookmarkEnd w:id="192"/>
      <w:bookmarkEnd w:id="193"/>
      <w:bookmarkEnd w:id="195"/>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未来</w:t>
      </w:r>
      <w:r>
        <w:rPr>
          <w:color w:val="000000"/>
          <w:spacing w:val="0"/>
          <w:w w:val="100"/>
          <w:position w:val="0"/>
          <w:sz w:val="20"/>
          <w:szCs w:val="20"/>
        </w:rPr>
        <w:t>3</w:t>
      </w:r>
      <w:r>
        <w:rPr>
          <w:color w:val="000000"/>
          <w:spacing w:val="0"/>
          <w:w w:val="100"/>
          <w:position w:val="0"/>
        </w:rPr>
        <w:t xml:space="preserve">年，公司处于模拟向数字转型的市场爆发期，数字产品将有高速的增长，尤其是国内公共安全 </w:t>
      </w:r>
      <w:r>
        <w:rPr>
          <w:color w:val="000000"/>
          <w:spacing w:val="0"/>
          <w:w w:val="100"/>
          <w:position w:val="0"/>
          <w:sz w:val="20"/>
          <w:szCs w:val="20"/>
        </w:rPr>
        <w:t>PDT</w:t>
      </w:r>
      <w:r>
        <w:rPr>
          <w:color w:val="000000"/>
          <w:spacing w:val="0"/>
          <w:w w:val="100"/>
          <w:position w:val="0"/>
        </w:rPr>
        <w:t>专网市场将迎来重大的市场机遇。公司将抓住这一机遇，大力推动</w:t>
      </w:r>
      <w:r>
        <w:rPr>
          <w:color w:val="000000"/>
          <w:spacing w:val="0"/>
          <w:w w:val="100"/>
          <w:position w:val="0"/>
          <w:sz w:val="20"/>
          <w:szCs w:val="20"/>
        </w:rPr>
        <w:t>PDT</w:t>
      </w:r>
      <w:r>
        <w:rPr>
          <w:color w:val="000000"/>
          <w:spacing w:val="0"/>
          <w:w w:val="100"/>
          <w:position w:val="0"/>
        </w:rPr>
        <w:t>在国内的建设，做好大项目的 攻单能力，积极抢占市场份额，同时做好</w:t>
      </w:r>
      <w:r>
        <w:rPr>
          <w:color w:val="000000"/>
          <w:spacing w:val="0"/>
          <w:w w:val="100"/>
          <w:position w:val="0"/>
          <w:sz w:val="20"/>
          <w:szCs w:val="20"/>
        </w:rPr>
        <w:t>DMR</w:t>
      </w:r>
      <w:r>
        <w:rPr>
          <w:color w:val="000000"/>
          <w:spacing w:val="0"/>
          <w:w w:val="100"/>
          <w:position w:val="0"/>
        </w:rPr>
        <w:t>在全球的进一步推广工作，以及把</w:t>
      </w:r>
      <w:r>
        <w:rPr>
          <w:color w:val="000000"/>
          <w:spacing w:val="0"/>
          <w:w w:val="100"/>
          <w:position w:val="0"/>
          <w:sz w:val="20"/>
          <w:szCs w:val="20"/>
        </w:rPr>
        <w:t>Tetra</w:t>
      </w:r>
      <w:r>
        <w:rPr>
          <w:color w:val="000000"/>
          <w:spacing w:val="0"/>
          <w:w w:val="100"/>
          <w:position w:val="0"/>
        </w:rPr>
        <w:t>引入国内地铁和机 场等行业和海外的行业市场，并积极开拓通信车集成和改装市场。在研发上，做好数字产品的技术创新， 不断丰富数字产品系列，进一步完善和优化产品功能，同时关注及部署下一代产品的研发</w:t>
      </w:r>
      <w:r>
        <w:rPr>
          <w:color w:val="000000"/>
          <w:spacing w:val="0"/>
          <w:w w:val="100"/>
          <w:position w:val="0"/>
        </w:rPr>
        <w:t>•</w:t>
      </w:r>
      <w:r>
        <w:rPr>
          <w:color w:val="000000"/>
          <w:spacing w:val="0"/>
          <w:w w:val="100"/>
          <w:position w:val="0"/>
        </w:rPr>
        <w:t xml:space="preserve">为讲入新的市 </w:t>
      </w:r>
      <w:r>
        <w:rPr>
          <w:color w:val="000000"/>
          <w:spacing w:val="0"/>
          <w:w w:val="100"/>
          <w:position w:val="0"/>
        </w:rPr>
        <w:t>场领域做好准备。在市场方面，立足国内优势行业，深耕海外行业市场；瞄准大项目，继续提升集成解决 方案能力，加速从“卖产品”向“卖价值”转型，成为全球领先的专业通信解决方案提供商。同时公司将 继续提升法人治理和经营管理水平，为公司的快速发展提供强有力的组织保障。</w:t>
      </w:r>
    </w:p>
    <w:p>
      <w:pPr>
        <w:pStyle w:val="Style37"/>
        <w:keepNext/>
        <w:keepLines/>
        <w:widowControl w:val="0"/>
        <w:shd w:val="clear" w:color="auto" w:fill="auto"/>
        <w:tabs>
          <w:tab w:pos="943" w:val="left"/>
        </w:tabs>
        <w:bidi w:val="0"/>
        <w:spacing w:before="0" w:after="0" w:line="473" w:lineRule="exact"/>
        <w:ind w:left="0" w:right="0" w:firstLine="440"/>
        <w:jc w:val="both"/>
      </w:pPr>
      <w:bookmarkStart w:id="196" w:name="bookmark196"/>
      <w:bookmarkStart w:id="197" w:name="bookmark197"/>
      <w:bookmarkStart w:id="198" w:name="bookmark198"/>
      <w:bookmarkStart w:id="199" w:name="bookmark199"/>
      <w:r>
        <w:rPr>
          <w:color w:val="000000"/>
          <w:spacing w:val="0"/>
          <w:w w:val="100"/>
          <w:position w:val="0"/>
          <w:sz w:val="19"/>
          <w:szCs w:val="19"/>
        </w:rPr>
        <w:t>4</w:t>
      </w:r>
      <w:bookmarkEnd w:id="198"/>
      <w:r>
        <w:rPr>
          <w:color w:val="000000"/>
          <w:spacing w:val="0"/>
          <w:w w:val="100"/>
          <w:position w:val="0"/>
        </w:rPr>
        <w:t>、</w:t>
        <w:tab/>
        <w:t>公司</w:t>
      </w:r>
      <w:r>
        <w:rPr>
          <w:color w:val="000000"/>
          <w:spacing w:val="0"/>
          <w:w w:val="100"/>
          <w:position w:val="0"/>
          <w:sz w:val="19"/>
          <w:szCs w:val="19"/>
        </w:rPr>
        <w:t>2014</w:t>
      </w:r>
      <w:r>
        <w:rPr>
          <w:color w:val="000000"/>
          <w:spacing w:val="0"/>
          <w:w w:val="100"/>
          <w:position w:val="0"/>
        </w:rPr>
        <w:t>年重点工作</w:t>
      </w:r>
      <w:bookmarkEnd w:id="196"/>
      <w:bookmarkEnd w:id="197"/>
      <w:bookmarkEnd w:id="199"/>
    </w:p>
    <w:p>
      <w:pPr>
        <w:pStyle w:val="Style40"/>
        <w:keepNext w:val="0"/>
        <w:keepLines w:val="0"/>
        <w:widowControl w:val="0"/>
        <w:shd w:val="clear" w:color="auto" w:fill="auto"/>
        <w:bidi w:val="0"/>
        <w:spacing w:before="0" w:after="0" w:line="473" w:lineRule="exact"/>
        <w:ind w:left="0" w:right="0" w:firstLine="440"/>
        <w:jc w:val="left"/>
      </w:pPr>
      <w:r>
        <w:rPr>
          <w:color w:val="000000"/>
          <w:spacing w:val="0"/>
          <w:w w:val="100"/>
          <w:position w:val="0"/>
        </w:rPr>
        <w:t>随着中国信息化进程的加快，通信数据安全需求与日俱增，在这种市场环境及竞争格局下，公司将根 据“营销再变革、研发再创新、管理再提升”的总体思路，建立新的业务模型，通过独特先进的创新技术、 更具针对性的市场策略，在不断变化与激烈竞争的商战中突围而出，取得市场成功，并不断夯实未来高速 发展的基础。</w:t>
      </w:r>
    </w:p>
    <w:p>
      <w:pPr>
        <w:pStyle w:val="Style40"/>
        <w:keepNext w:val="0"/>
        <w:keepLines w:val="0"/>
        <w:widowControl w:val="0"/>
        <w:shd w:val="clear" w:color="auto" w:fill="auto"/>
        <w:bidi w:val="0"/>
        <w:spacing w:before="0" w:after="0" w:line="473" w:lineRule="exact"/>
        <w:ind w:left="0" w:right="0" w:firstLine="440"/>
        <w:jc w:val="left"/>
      </w:pPr>
      <w:r>
        <w:rPr>
          <w:color w:val="000000"/>
          <w:spacing w:val="0"/>
          <w:w w:val="100"/>
          <w:position w:val="0"/>
          <w:sz w:val="20"/>
          <w:szCs w:val="20"/>
        </w:rPr>
        <w:t>2014</w:t>
      </w:r>
      <w:r>
        <w:rPr>
          <w:color w:val="000000"/>
          <w:spacing w:val="0"/>
          <w:w w:val="100"/>
          <w:position w:val="0"/>
        </w:rPr>
        <w:t>年，公司将完成以下重点工作：</w:t>
      </w:r>
    </w:p>
    <w:p>
      <w:pPr>
        <w:pStyle w:val="Style40"/>
        <w:keepNext w:val="0"/>
        <w:keepLines w:val="0"/>
        <w:widowControl w:val="0"/>
        <w:shd w:val="clear" w:color="auto" w:fill="auto"/>
        <w:tabs>
          <w:tab w:pos="999" w:val="left"/>
        </w:tabs>
        <w:bidi w:val="0"/>
        <w:spacing w:before="0" w:after="0" w:line="473" w:lineRule="exact"/>
        <w:ind w:left="0" w:right="0" w:firstLine="440"/>
        <w:jc w:val="left"/>
      </w:pPr>
      <w:bookmarkStart w:id="200" w:name="bookmark200"/>
      <w:r>
        <w:rPr>
          <w:color w:val="000000"/>
          <w:spacing w:val="0"/>
          <w:w w:val="100"/>
          <w:position w:val="0"/>
          <w:sz w:val="20"/>
          <w:szCs w:val="20"/>
        </w:rPr>
        <w:t>（</w:t>
      </w:r>
      <w:bookmarkEnd w:id="200"/>
      <w:r>
        <w:rPr>
          <w:color w:val="000000"/>
          <w:spacing w:val="0"/>
          <w:w w:val="100"/>
          <w:position w:val="0"/>
          <w:sz w:val="20"/>
          <w:szCs w:val="20"/>
        </w:rPr>
        <w:t>1）</w:t>
        <w:tab/>
      </w:r>
      <w:r>
        <w:rPr>
          <w:color w:val="000000"/>
          <w:spacing w:val="0"/>
          <w:w w:val="100"/>
          <w:position w:val="0"/>
        </w:rPr>
        <w:t>优化</w:t>
      </w:r>
      <w:r>
        <w:rPr>
          <w:color w:val="000000"/>
          <w:spacing w:val="0"/>
          <w:w w:val="100"/>
          <w:position w:val="0"/>
          <w:sz w:val="20"/>
          <w:szCs w:val="20"/>
        </w:rPr>
        <w:t>DMR</w:t>
      </w:r>
      <w:r>
        <w:rPr>
          <w:color w:val="000000"/>
          <w:spacing w:val="0"/>
          <w:w w:val="100"/>
          <w:position w:val="0"/>
        </w:rPr>
        <w:t>和</w:t>
      </w:r>
      <w:r>
        <w:rPr>
          <w:color w:val="000000"/>
          <w:spacing w:val="0"/>
          <w:w w:val="100"/>
          <w:position w:val="0"/>
          <w:sz w:val="20"/>
          <w:szCs w:val="20"/>
        </w:rPr>
        <w:t>PDT</w:t>
      </w:r>
      <w:r>
        <w:rPr>
          <w:color w:val="000000"/>
          <w:spacing w:val="0"/>
          <w:w w:val="100"/>
          <w:position w:val="0"/>
        </w:rPr>
        <w:t>产品新功能，完善产品组合及防爆系列；聚焦核心经销商，用新品扩展渠道， 加大促销力度；提供各类特色行业解决方案，树立一流品牌形象，拉动销售增长；</w:t>
      </w:r>
    </w:p>
    <w:p>
      <w:pPr>
        <w:pStyle w:val="Style40"/>
        <w:keepNext w:val="0"/>
        <w:keepLines w:val="0"/>
        <w:widowControl w:val="0"/>
        <w:shd w:val="clear" w:color="auto" w:fill="auto"/>
        <w:tabs>
          <w:tab w:pos="999" w:val="left"/>
        </w:tabs>
        <w:bidi w:val="0"/>
        <w:spacing w:before="0" w:after="0" w:line="473" w:lineRule="exact"/>
        <w:ind w:left="0" w:right="0" w:firstLine="440"/>
        <w:jc w:val="left"/>
      </w:pPr>
      <w:bookmarkStart w:id="201" w:name="bookmark201"/>
      <w:r>
        <w:rPr>
          <w:color w:val="000000"/>
          <w:spacing w:val="0"/>
          <w:w w:val="100"/>
          <w:position w:val="0"/>
          <w:sz w:val="20"/>
          <w:szCs w:val="20"/>
        </w:rPr>
        <w:t>（</w:t>
      </w:r>
      <w:bookmarkEnd w:id="201"/>
      <w:r>
        <w:rPr>
          <w:color w:val="000000"/>
          <w:spacing w:val="0"/>
          <w:w w:val="100"/>
          <w:position w:val="0"/>
          <w:sz w:val="20"/>
          <w:szCs w:val="20"/>
        </w:rPr>
        <w:t>2）</w:t>
        <w:tab/>
      </w:r>
      <w:r>
        <w:rPr>
          <w:color w:val="000000"/>
          <w:spacing w:val="0"/>
          <w:w w:val="100"/>
          <w:position w:val="0"/>
        </w:rPr>
        <w:t>发挥</w:t>
      </w:r>
      <w:r>
        <w:rPr>
          <w:color w:val="000000"/>
          <w:spacing w:val="0"/>
          <w:w w:val="100"/>
          <w:position w:val="0"/>
          <w:sz w:val="20"/>
          <w:szCs w:val="20"/>
        </w:rPr>
        <w:t>TETRA</w:t>
      </w:r>
      <w:r>
        <w:rPr>
          <w:color w:val="000000"/>
          <w:spacing w:val="0"/>
          <w:w w:val="100"/>
          <w:position w:val="0"/>
        </w:rPr>
        <w:t>产品优势，加强品牌推广，抓住大项目机会，分行业、分市场地精确出击，扩大全 球市场份额；</w:t>
      </w:r>
    </w:p>
    <w:p>
      <w:pPr>
        <w:pStyle w:val="Style40"/>
        <w:keepNext w:val="0"/>
        <w:keepLines w:val="0"/>
        <w:widowControl w:val="0"/>
        <w:shd w:val="clear" w:color="auto" w:fill="auto"/>
        <w:tabs>
          <w:tab w:pos="999" w:val="left"/>
        </w:tabs>
        <w:bidi w:val="0"/>
        <w:spacing w:before="0" w:after="0" w:line="473" w:lineRule="exact"/>
        <w:ind w:left="0" w:right="0" w:firstLine="440"/>
        <w:jc w:val="left"/>
      </w:pPr>
      <w:bookmarkStart w:id="202" w:name="bookmark202"/>
      <w:r>
        <w:rPr>
          <w:color w:val="000000"/>
          <w:spacing w:val="0"/>
          <w:w w:val="100"/>
          <w:position w:val="0"/>
          <w:sz w:val="20"/>
          <w:szCs w:val="20"/>
        </w:rPr>
        <w:t>（</w:t>
      </w:r>
      <w:bookmarkEnd w:id="202"/>
      <w:r>
        <w:rPr>
          <w:color w:val="000000"/>
          <w:spacing w:val="0"/>
          <w:w w:val="100"/>
          <w:position w:val="0"/>
          <w:sz w:val="20"/>
          <w:szCs w:val="20"/>
        </w:rPr>
        <w:t>3）</w:t>
        <w:tab/>
      </w:r>
      <w:r>
        <w:rPr>
          <w:color w:val="000000"/>
          <w:spacing w:val="0"/>
          <w:w w:val="100"/>
          <w:position w:val="0"/>
        </w:rPr>
        <w:t>立足中国市场，夯实传统优势地位，通过定制化解决方案扩大新市场的份额，建强全球竞争大 本营；</w:t>
      </w:r>
    </w:p>
    <w:p>
      <w:pPr>
        <w:pStyle w:val="Style40"/>
        <w:keepNext w:val="0"/>
        <w:keepLines w:val="0"/>
        <w:widowControl w:val="0"/>
        <w:shd w:val="clear" w:color="auto" w:fill="auto"/>
        <w:tabs>
          <w:tab w:pos="994" w:val="left"/>
        </w:tabs>
        <w:bidi w:val="0"/>
        <w:spacing w:before="0" w:after="0" w:line="478" w:lineRule="exact"/>
        <w:ind w:left="0" w:right="0" w:firstLine="440"/>
        <w:jc w:val="left"/>
      </w:pPr>
      <w:bookmarkStart w:id="203" w:name="bookmark203"/>
      <w:r>
        <w:rPr>
          <w:color w:val="000000"/>
          <w:spacing w:val="0"/>
          <w:w w:val="100"/>
          <w:position w:val="0"/>
          <w:sz w:val="20"/>
          <w:szCs w:val="20"/>
        </w:rPr>
        <w:t>（</w:t>
      </w:r>
      <w:bookmarkEnd w:id="203"/>
      <w:r>
        <w:rPr>
          <w:color w:val="000000"/>
          <w:spacing w:val="0"/>
          <w:w w:val="100"/>
          <w:position w:val="0"/>
          <w:sz w:val="20"/>
          <w:szCs w:val="20"/>
        </w:rPr>
        <w:t>4）</w:t>
        <w:tab/>
      </w:r>
      <w:r>
        <w:rPr>
          <w:color w:val="000000"/>
          <w:spacing w:val="0"/>
          <w:w w:val="100"/>
          <w:position w:val="0"/>
        </w:rPr>
        <w:t>构建端到端解决方案集成配套的组织能力，通过面向全球的长期演进策略，向集成解决方案转 型；</w:t>
      </w:r>
    </w:p>
    <w:p>
      <w:pPr>
        <w:pStyle w:val="Style40"/>
        <w:keepNext w:val="0"/>
        <w:keepLines w:val="0"/>
        <w:widowControl w:val="0"/>
        <w:shd w:val="clear" w:color="auto" w:fill="auto"/>
        <w:tabs>
          <w:tab w:pos="999" w:val="left"/>
        </w:tabs>
        <w:bidi w:val="0"/>
        <w:spacing w:before="0" w:after="0" w:line="478" w:lineRule="exact"/>
        <w:ind w:left="0" w:right="0" w:firstLine="440"/>
        <w:jc w:val="left"/>
      </w:pPr>
      <w:bookmarkStart w:id="204" w:name="bookmark204"/>
      <w:r>
        <w:rPr>
          <w:color w:val="000000"/>
          <w:spacing w:val="0"/>
          <w:w w:val="100"/>
          <w:position w:val="0"/>
          <w:sz w:val="20"/>
          <w:szCs w:val="20"/>
        </w:rPr>
        <w:t>（</w:t>
      </w:r>
      <w:bookmarkEnd w:id="204"/>
      <w:r>
        <w:rPr>
          <w:color w:val="000000"/>
          <w:spacing w:val="0"/>
          <w:w w:val="100"/>
          <w:position w:val="0"/>
          <w:sz w:val="20"/>
          <w:szCs w:val="20"/>
        </w:rPr>
        <w:t>5）</w:t>
        <w:tab/>
      </w:r>
      <w:r>
        <w:rPr>
          <w:color w:val="000000"/>
          <w:spacing w:val="0"/>
          <w:w w:val="100"/>
          <w:position w:val="0"/>
        </w:rPr>
        <w:t>打造精工智坊，通过高端的制造能力，为客户提供专业可信赖的新产品导入服务和快速有序的 交付；</w:t>
      </w:r>
    </w:p>
    <w:p>
      <w:pPr>
        <w:pStyle w:val="Style40"/>
        <w:keepNext w:val="0"/>
        <w:keepLines w:val="0"/>
        <w:widowControl w:val="0"/>
        <w:shd w:val="clear" w:color="auto" w:fill="auto"/>
        <w:tabs>
          <w:tab w:pos="999" w:val="left"/>
        </w:tabs>
        <w:bidi w:val="0"/>
        <w:spacing w:before="0" w:after="0" w:line="485" w:lineRule="exact"/>
        <w:ind w:left="0" w:right="0" w:firstLine="440"/>
        <w:jc w:val="left"/>
      </w:pPr>
      <w:bookmarkStart w:id="205" w:name="bookmark205"/>
      <w:r>
        <w:rPr>
          <w:color w:val="000000"/>
          <w:spacing w:val="0"/>
          <w:w w:val="100"/>
          <w:position w:val="0"/>
          <w:sz w:val="20"/>
          <w:szCs w:val="20"/>
        </w:rPr>
        <w:t>（</w:t>
      </w:r>
      <w:bookmarkEnd w:id="205"/>
      <w:r>
        <w:rPr>
          <w:color w:val="000000"/>
          <w:spacing w:val="0"/>
          <w:w w:val="100"/>
          <w:position w:val="0"/>
          <w:sz w:val="20"/>
          <w:szCs w:val="20"/>
        </w:rPr>
        <w:t>6）</w:t>
        <w:tab/>
      </w:r>
      <w:r>
        <w:rPr>
          <w:color w:val="000000"/>
          <w:spacing w:val="0"/>
          <w:w w:val="100"/>
          <w:position w:val="0"/>
        </w:rPr>
        <w:t>持续增强拼生意的能力，深入挖掘拧毛巾潜力；梳理整合关键价值创造流程，确保业务顺畅运 行；简化管理，加强监控，理顺组织，提高整体运营效率和盈利能力；</w:t>
      </w:r>
    </w:p>
    <w:p>
      <w:pPr>
        <w:pStyle w:val="Style40"/>
        <w:keepNext w:val="0"/>
        <w:keepLines w:val="0"/>
        <w:widowControl w:val="0"/>
        <w:shd w:val="clear" w:color="auto" w:fill="auto"/>
        <w:tabs>
          <w:tab w:pos="980" w:val="left"/>
        </w:tabs>
        <w:bidi w:val="0"/>
        <w:spacing w:before="0" w:after="0" w:line="473" w:lineRule="exact"/>
        <w:ind w:left="0" w:right="0" w:firstLine="440"/>
        <w:jc w:val="left"/>
      </w:pPr>
      <w:bookmarkStart w:id="206" w:name="bookmark206"/>
      <w:r>
        <w:rPr>
          <w:color w:val="000000"/>
          <w:spacing w:val="0"/>
          <w:w w:val="100"/>
          <w:position w:val="0"/>
          <w:sz w:val="20"/>
          <w:szCs w:val="20"/>
        </w:rPr>
        <w:t>（</w:t>
      </w:r>
      <w:bookmarkEnd w:id="206"/>
      <w:r>
        <w:rPr>
          <w:color w:val="000000"/>
          <w:spacing w:val="0"/>
          <w:w w:val="100"/>
          <w:position w:val="0"/>
          <w:sz w:val="20"/>
          <w:szCs w:val="20"/>
        </w:rPr>
        <w:t>7）</w:t>
        <w:tab/>
      </w:r>
      <w:r>
        <w:rPr>
          <w:color w:val="000000"/>
          <w:spacing w:val="0"/>
          <w:w w:val="100"/>
          <w:position w:val="0"/>
        </w:rPr>
        <w:t>严格干部管理，夯实诚勤创业的核心文化，坚持客户导向及“机关支持</w:t>
      </w:r>
      <w:r>
        <w:rPr>
          <w:color w:val="000000"/>
          <w:spacing w:val="0"/>
          <w:w w:val="100"/>
          <w:position w:val="0"/>
          <w:sz w:val="20"/>
          <w:szCs w:val="20"/>
        </w:rPr>
        <w:t>BU,</w:t>
      </w:r>
      <w:r>
        <w:rPr>
          <w:color w:val="000000"/>
          <w:spacing w:val="0"/>
          <w:w w:val="100"/>
          <w:position w:val="0"/>
        </w:rPr>
        <w:t>后方支援前线”氛 围，努力营造人才“脱颖而出”机制，激发组织内生动力。</w:t>
      </w:r>
    </w:p>
    <w:p>
      <w:pPr>
        <w:pStyle w:val="Style37"/>
        <w:keepNext/>
        <w:keepLines/>
        <w:widowControl w:val="0"/>
        <w:shd w:val="clear" w:color="auto" w:fill="auto"/>
        <w:tabs>
          <w:tab w:pos="796" w:val="left"/>
        </w:tabs>
        <w:bidi w:val="0"/>
        <w:spacing w:before="0" w:after="0" w:line="473" w:lineRule="exact"/>
        <w:ind w:left="0" w:right="0" w:firstLine="440"/>
        <w:jc w:val="left"/>
      </w:pPr>
      <w:bookmarkStart w:id="207" w:name="bookmark207"/>
      <w:bookmarkStart w:id="208" w:name="bookmark208"/>
      <w:bookmarkStart w:id="209" w:name="bookmark209"/>
      <w:bookmarkStart w:id="210" w:name="bookmark210"/>
      <w:r>
        <w:rPr>
          <w:color w:val="000000"/>
          <w:spacing w:val="0"/>
          <w:w w:val="100"/>
          <w:position w:val="0"/>
          <w:sz w:val="19"/>
          <w:szCs w:val="19"/>
        </w:rPr>
        <w:t>5</w:t>
      </w:r>
      <w:bookmarkEnd w:id="209"/>
      <w:r>
        <w:rPr>
          <w:color w:val="000000"/>
          <w:spacing w:val="0"/>
          <w:w w:val="100"/>
          <w:position w:val="0"/>
        </w:rPr>
        <w:t>、</w:t>
        <w:tab/>
        <w:t>未来面对的风险</w:t>
      </w:r>
      <w:bookmarkEnd w:id="207"/>
      <w:bookmarkEnd w:id="208"/>
      <w:bookmarkEnd w:id="210"/>
    </w:p>
    <w:p>
      <w:pPr>
        <w:pStyle w:val="Style40"/>
        <w:keepNext w:val="0"/>
        <w:keepLines w:val="0"/>
        <w:widowControl w:val="0"/>
        <w:shd w:val="clear" w:color="auto" w:fill="auto"/>
        <w:bidi w:val="0"/>
        <w:spacing w:before="0" w:after="0" w:line="473" w:lineRule="exact"/>
        <w:ind w:left="0" w:right="0" w:firstLine="440"/>
        <w:jc w:val="both"/>
      </w:pPr>
      <w:bookmarkStart w:id="211" w:name="bookmark211"/>
      <w:r>
        <w:rPr>
          <w:color w:val="000000"/>
          <w:spacing w:val="0"/>
          <w:w w:val="100"/>
          <w:position w:val="0"/>
          <w:sz w:val="20"/>
          <w:szCs w:val="20"/>
        </w:rPr>
        <w:t>（</w:t>
      </w:r>
      <w:bookmarkEnd w:id="211"/>
      <w:r>
        <w:rPr>
          <w:color w:val="000000"/>
          <w:spacing w:val="0"/>
          <w:w w:val="100"/>
          <w:position w:val="0"/>
          <w:sz w:val="20"/>
          <w:szCs w:val="20"/>
        </w:rPr>
        <w:t>1）</w:t>
      </w:r>
      <w:r>
        <w:rPr>
          <w:color w:val="000000"/>
          <w:spacing w:val="0"/>
          <w:w w:val="100"/>
          <w:position w:val="0"/>
        </w:rPr>
        <w:t>专业无线通信行业竞争加剧的风险</w:t>
      </w:r>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随着专业无线通信行业从模拟向数字的转型，行业的竞争格局也在逐渐发生变化。随着数字产品门槛 的提高，竞争对手在数量逐渐变少，但实力更强，竞争更为激烈。而且，有可能存在特定项目竞争激烈所 导致的价格偏低现象，从而影响到公司的获利能力。此外，全球专业无线通信市场需求的不断扩大以及模 拟向数字转型也吸引了一部分新的行业进入者，长期来看这部分新进入者也可能给公司带来一定的竞争压 力。</w:t>
      </w:r>
    </w:p>
    <w:p>
      <w:pPr>
        <w:pStyle w:val="Style40"/>
        <w:keepNext w:val="0"/>
        <w:keepLines w:val="0"/>
        <w:widowControl w:val="0"/>
        <w:shd w:val="clear" w:color="auto" w:fill="auto"/>
        <w:tabs>
          <w:tab w:pos="880" w:val="left"/>
        </w:tabs>
        <w:bidi w:val="0"/>
        <w:spacing w:before="0" w:after="0" w:line="467" w:lineRule="exact"/>
        <w:ind w:left="0" w:right="0" w:firstLine="440"/>
        <w:jc w:val="left"/>
      </w:pPr>
      <w:bookmarkStart w:id="212" w:name="bookmark212"/>
      <w:r>
        <w:rPr>
          <w:color w:val="000000"/>
          <w:spacing w:val="0"/>
          <w:w w:val="100"/>
          <w:position w:val="0"/>
          <w:sz w:val="20"/>
          <w:szCs w:val="20"/>
        </w:rPr>
        <w:t>（</w:t>
      </w:r>
      <w:bookmarkEnd w:id="212"/>
      <w:r>
        <w:rPr>
          <w:color w:val="000000"/>
          <w:spacing w:val="0"/>
          <w:w w:val="100"/>
          <w:position w:val="0"/>
          <w:sz w:val="20"/>
          <w:szCs w:val="20"/>
        </w:rPr>
        <w:t>2）</w:t>
        <w:tab/>
      </w:r>
      <w:r>
        <w:rPr>
          <w:color w:val="000000"/>
          <w:spacing w:val="0"/>
          <w:w w:val="100"/>
          <w:position w:val="0"/>
        </w:rPr>
        <w:t>国内公安</w:t>
      </w:r>
      <w:r>
        <w:rPr>
          <w:color w:val="000000"/>
          <w:spacing w:val="0"/>
          <w:w w:val="100"/>
          <w:position w:val="0"/>
          <w:sz w:val="20"/>
          <w:szCs w:val="20"/>
        </w:rPr>
        <w:t>PDT</w:t>
      </w:r>
      <w:r>
        <w:rPr>
          <w:color w:val="000000"/>
          <w:spacing w:val="0"/>
          <w:w w:val="100"/>
          <w:position w:val="0"/>
        </w:rPr>
        <w:t>集群网络建设延迟的风险</w:t>
      </w:r>
    </w:p>
    <w:p>
      <w:pPr>
        <w:pStyle w:val="Style4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近年来，我国公安部门推动模拟集群数字化升级并制定了我国自主知识产权的</w:t>
      </w:r>
      <w:r>
        <w:rPr>
          <w:color w:val="000000"/>
          <w:spacing w:val="0"/>
          <w:w w:val="100"/>
          <w:position w:val="0"/>
          <w:sz w:val="20"/>
          <w:szCs w:val="20"/>
        </w:rPr>
        <w:t>PDT</w:t>
      </w:r>
      <w:r>
        <w:rPr>
          <w:color w:val="000000"/>
          <w:spacing w:val="0"/>
          <w:w w:val="100"/>
          <w:position w:val="0"/>
        </w:rPr>
        <w:t>警用数字集群标准， 目前基于该标准的</w:t>
      </w:r>
      <w:r>
        <w:rPr>
          <w:color w:val="000000"/>
          <w:spacing w:val="0"/>
          <w:w w:val="100"/>
          <w:position w:val="0"/>
          <w:sz w:val="20"/>
          <w:szCs w:val="20"/>
        </w:rPr>
        <w:t>PDT</w:t>
      </w:r>
      <w:r>
        <w:rPr>
          <w:color w:val="000000"/>
          <w:spacing w:val="0"/>
          <w:w w:val="100"/>
          <w:position w:val="0"/>
        </w:rPr>
        <w:t>产品已成功实现规模商用，公安部也制定了集群网络数字化升级的整体目标，但受 各省整体规划、建设资金安排、各地公安需求差异等因素影响，我国公安</w:t>
      </w:r>
      <w:r>
        <w:rPr>
          <w:color w:val="000000"/>
          <w:spacing w:val="0"/>
          <w:w w:val="100"/>
          <w:position w:val="0"/>
          <w:sz w:val="20"/>
          <w:szCs w:val="20"/>
        </w:rPr>
        <w:t>PDT</w:t>
      </w:r>
      <w:r>
        <w:rPr>
          <w:color w:val="000000"/>
          <w:spacing w:val="0"/>
          <w:w w:val="100"/>
          <w:position w:val="0"/>
        </w:rPr>
        <w:t>数字集群网络建设的进程仍 有一定的不确定性，如建设进程延迟，将影响公司短期</w:t>
      </w:r>
      <w:r>
        <w:rPr>
          <w:color w:val="000000"/>
          <w:spacing w:val="0"/>
          <w:w w:val="100"/>
          <w:position w:val="0"/>
          <w:sz w:val="20"/>
          <w:szCs w:val="20"/>
        </w:rPr>
        <w:t>PDT</w:t>
      </w:r>
      <w:r>
        <w:rPr>
          <w:color w:val="000000"/>
          <w:spacing w:val="0"/>
          <w:w w:val="100"/>
          <w:position w:val="0"/>
        </w:rPr>
        <w:t>产品销售收入。</w:t>
      </w:r>
    </w:p>
    <w:p>
      <w:pPr>
        <w:pStyle w:val="Style40"/>
        <w:keepNext w:val="0"/>
        <w:keepLines w:val="0"/>
        <w:widowControl w:val="0"/>
        <w:shd w:val="clear" w:color="auto" w:fill="auto"/>
        <w:tabs>
          <w:tab w:pos="880" w:val="left"/>
        </w:tabs>
        <w:bidi w:val="0"/>
        <w:spacing w:before="0" w:after="0" w:line="467" w:lineRule="exact"/>
        <w:ind w:left="0" w:right="0" w:firstLine="440"/>
        <w:jc w:val="both"/>
      </w:pPr>
      <w:bookmarkStart w:id="213" w:name="bookmark213"/>
      <w:r>
        <w:rPr>
          <w:color w:val="000000"/>
          <w:spacing w:val="0"/>
          <w:w w:val="100"/>
          <w:position w:val="0"/>
          <w:sz w:val="20"/>
          <w:szCs w:val="20"/>
        </w:rPr>
        <w:t>（</w:t>
      </w:r>
      <w:bookmarkEnd w:id="213"/>
      <w:r>
        <w:rPr>
          <w:color w:val="000000"/>
          <w:spacing w:val="0"/>
          <w:w w:val="100"/>
          <w:position w:val="0"/>
          <w:sz w:val="20"/>
          <w:szCs w:val="20"/>
        </w:rPr>
        <w:t>3）</w:t>
        <w:tab/>
      </w:r>
      <w:r>
        <w:rPr>
          <w:color w:val="000000"/>
          <w:spacing w:val="0"/>
          <w:w w:val="100"/>
          <w:position w:val="0"/>
        </w:rPr>
        <w:t>成本和费用较高的风险</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公司所处的专业无线通信行业中，绝大多数企业的研发、生产、销售、服务都是企业独自完成，且产 品以小批量定制为主，相比公网企业来说对上下游的议价能力较弱，同时行业的客户群体非常分散，导致 制造成本、管理和销售费用较高且较为刚性，如果未来行业竞争加剧，会导致毛利率下滑，从而加重公司 负担。</w:t>
      </w:r>
    </w:p>
    <w:p>
      <w:pPr>
        <w:pStyle w:val="Style40"/>
        <w:keepNext w:val="0"/>
        <w:keepLines w:val="0"/>
        <w:widowControl w:val="0"/>
        <w:shd w:val="clear" w:color="auto" w:fill="auto"/>
        <w:tabs>
          <w:tab w:pos="880" w:val="left"/>
        </w:tabs>
        <w:bidi w:val="0"/>
        <w:spacing w:before="0" w:after="0" w:line="467" w:lineRule="exact"/>
        <w:ind w:left="0" w:right="0" w:firstLine="440"/>
        <w:jc w:val="both"/>
      </w:pPr>
      <w:bookmarkStart w:id="214" w:name="bookmark214"/>
      <w:r>
        <w:rPr>
          <w:color w:val="000000"/>
          <w:spacing w:val="0"/>
          <w:w w:val="100"/>
          <w:position w:val="0"/>
          <w:sz w:val="20"/>
          <w:szCs w:val="20"/>
        </w:rPr>
        <w:t>（</w:t>
      </w:r>
      <w:bookmarkEnd w:id="214"/>
      <w:r>
        <w:rPr>
          <w:color w:val="000000"/>
          <w:spacing w:val="0"/>
          <w:w w:val="100"/>
          <w:position w:val="0"/>
          <w:sz w:val="20"/>
          <w:szCs w:val="20"/>
        </w:rPr>
        <w:t>4）</w:t>
        <w:tab/>
      </w:r>
      <w:r>
        <w:rPr>
          <w:color w:val="000000"/>
          <w:spacing w:val="0"/>
          <w:w w:val="100"/>
          <w:position w:val="0"/>
        </w:rPr>
        <w:t>规模扩张带来的管理风险</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近年来，公司一直处于高速发展阶段，公司的资产规模及销售规模迅速扩大，海外大项目的开展也使 得公司业务模式更加的复杂化，这为公司的管理带来了新的挑战。若公司在高速发展过程中，不能妥善、 有效地解决高速发展带来的管理风险，将对公司生产经营造成不利影响。</w:t>
      </w:r>
    </w:p>
    <w:p>
      <w:pPr>
        <w:pStyle w:val="Style40"/>
        <w:keepNext w:val="0"/>
        <w:keepLines w:val="0"/>
        <w:widowControl w:val="0"/>
        <w:shd w:val="clear" w:color="auto" w:fill="auto"/>
        <w:tabs>
          <w:tab w:pos="880" w:val="left"/>
        </w:tabs>
        <w:bidi w:val="0"/>
        <w:spacing w:before="0" w:after="0" w:line="467" w:lineRule="exact"/>
        <w:ind w:left="0" w:right="0" w:firstLine="440"/>
        <w:jc w:val="both"/>
      </w:pPr>
      <w:bookmarkStart w:id="215" w:name="bookmark215"/>
      <w:r>
        <w:rPr>
          <w:color w:val="000000"/>
          <w:spacing w:val="0"/>
          <w:w w:val="100"/>
          <w:position w:val="0"/>
          <w:sz w:val="20"/>
          <w:szCs w:val="20"/>
        </w:rPr>
        <w:t>（</w:t>
      </w:r>
      <w:bookmarkEnd w:id="215"/>
      <w:r>
        <w:rPr>
          <w:color w:val="000000"/>
          <w:spacing w:val="0"/>
          <w:w w:val="100"/>
          <w:position w:val="0"/>
          <w:sz w:val="20"/>
          <w:szCs w:val="20"/>
        </w:rPr>
        <w:t>5）</w:t>
        <w:tab/>
      </w:r>
      <w:r>
        <w:rPr>
          <w:color w:val="000000"/>
          <w:spacing w:val="0"/>
          <w:w w:val="100"/>
          <w:position w:val="0"/>
        </w:rPr>
        <w:t>国际化经营的风险</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公司海外销售收入已占公司收入的一半以上，在美国、英国、德国、香港等地拥有多个子公司、分公 司及办事处。作为公司重要的研发、销售和服务平台，海外子公司的设立有助于拓宽公司的销售区域，有 助于开拓市场，并为境外客户提供及时的售后服务和物流服务。虽然公司已经制订了完善的子公司管理制 度，对其资金、人员、财务、审计等各方面建立了完善的管理制度并严格执行，很大程度降低了境外资金 风险和经营风险，但由于海外不同国家在法律环境、经济政策、市场形势以及文化、语言、习俗等方面与 中国大陆地区存在差异，可能会给公司的海外子公司经营带来一定的风险。</w:t>
      </w:r>
    </w:p>
    <w:p>
      <w:pPr>
        <w:pStyle w:val="Style40"/>
        <w:keepNext w:val="0"/>
        <w:keepLines w:val="0"/>
        <w:widowControl w:val="0"/>
        <w:shd w:val="clear" w:color="auto" w:fill="auto"/>
        <w:tabs>
          <w:tab w:pos="880" w:val="left"/>
        </w:tabs>
        <w:bidi w:val="0"/>
        <w:spacing w:before="0" w:after="0" w:line="467" w:lineRule="exact"/>
        <w:ind w:left="0" w:right="0" w:firstLine="440"/>
        <w:jc w:val="both"/>
      </w:pPr>
      <w:bookmarkStart w:id="216" w:name="bookmark216"/>
      <w:r>
        <w:rPr>
          <w:color w:val="000000"/>
          <w:spacing w:val="0"/>
          <w:w w:val="100"/>
          <w:position w:val="0"/>
          <w:sz w:val="20"/>
          <w:szCs w:val="20"/>
        </w:rPr>
        <w:t>（</w:t>
      </w:r>
      <w:bookmarkEnd w:id="216"/>
      <w:r>
        <w:rPr>
          <w:color w:val="000000"/>
          <w:spacing w:val="0"/>
          <w:w w:val="100"/>
          <w:position w:val="0"/>
          <w:sz w:val="20"/>
          <w:szCs w:val="20"/>
        </w:rPr>
        <w:t>6）</w:t>
        <w:tab/>
      </w:r>
      <w:r>
        <w:rPr>
          <w:color w:val="000000"/>
          <w:spacing w:val="0"/>
          <w:w w:val="100"/>
          <w:position w:val="0"/>
        </w:rPr>
        <w:t>人民币汇率波动的风险</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公司产品销往海外八十多个国家和地区，一半以上的销售收入来自海外市场，原材料采购也大量来自 境外。公司原料采购和产品出口大部分以美元和欧元进行计价，因此汇率波动对公司经营具有重要影响。 如果未来出现人民币汇率大幅波动的情况，公司汇兑损失有进一步扩大的风险。</w:t>
      </w:r>
    </w:p>
    <w:p>
      <w:pPr>
        <w:pStyle w:val="Style40"/>
        <w:keepNext w:val="0"/>
        <w:keepLines w:val="0"/>
        <w:widowControl w:val="0"/>
        <w:shd w:val="clear" w:color="auto" w:fill="auto"/>
        <w:tabs>
          <w:tab w:pos="880" w:val="left"/>
        </w:tabs>
        <w:bidi w:val="0"/>
        <w:spacing w:before="0" w:after="0" w:line="467" w:lineRule="exact"/>
        <w:ind w:left="0" w:right="0" w:firstLine="440"/>
        <w:jc w:val="both"/>
      </w:pPr>
      <w:bookmarkStart w:id="217" w:name="bookmark217"/>
      <w:r>
        <w:rPr>
          <w:color w:val="000000"/>
          <w:spacing w:val="0"/>
          <w:w w:val="100"/>
          <w:position w:val="0"/>
          <w:sz w:val="20"/>
          <w:szCs w:val="20"/>
        </w:rPr>
        <w:t>（</w:t>
      </w:r>
      <w:bookmarkEnd w:id="217"/>
      <w:r>
        <w:rPr>
          <w:color w:val="000000"/>
          <w:spacing w:val="0"/>
          <w:w w:val="100"/>
          <w:position w:val="0"/>
          <w:sz w:val="20"/>
          <w:szCs w:val="20"/>
        </w:rPr>
        <w:t>7）</w:t>
        <w:tab/>
      </w:r>
      <w:r>
        <w:rPr>
          <w:color w:val="000000"/>
          <w:spacing w:val="0"/>
          <w:w w:val="100"/>
          <w:position w:val="0"/>
        </w:rPr>
        <w:t>知识产权遭受侵害的风险</w:t>
      </w:r>
    </w:p>
    <w:p>
      <w:pPr>
        <w:pStyle w:val="Style40"/>
        <w:keepNext w:val="0"/>
        <w:keepLines w:val="0"/>
        <w:widowControl w:val="0"/>
        <w:shd w:val="clear" w:color="auto" w:fill="auto"/>
        <w:bidi w:val="0"/>
        <w:spacing w:before="0" w:after="0" w:line="464" w:lineRule="exact"/>
        <w:ind w:left="0" w:right="0" w:firstLine="440"/>
        <w:jc w:val="both"/>
        <w:sectPr>
          <w:headerReference w:type="default" r:id="rId77"/>
          <w:footerReference w:type="default" r:id="rId78"/>
          <w:headerReference w:type="even" r:id="rId79"/>
          <w:footerReference w:type="even" r:id="rId80"/>
          <w:footnotePr>
            <w:pos w:val="pageBottom"/>
            <w:numFmt w:val="decimal"/>
            <w:numRestart w:val="continuous"/>
          </w:footnotePr>
          <w:type w:val="continuous"/>
          <w:pgSz w:w="11900" w:h="16840"/>
          <w:pgMar w:top="1145" w:right="1049" w:bottom="1376" w:left="1059" w:header="0" w:footer="3" w:gutter="0"/>
          <w:cols w:space="720"/>
          <w:noEndnote/>
          <w:rtlGutter w:val="0"/>
          <w:docGrid w:linePitch="360"/>
        </w:sectPr>
      </w:pPr>
      <w:r>
        <w:rPr>
          <w:color w:val="000000"/>
          <w:spacing w:val="0"/>
          <w:w w:val="100"/>
          <w:position w:val="0"/>
        </w:rPr>
        <w:t>公司作为国家级高新技术企业，拥有近</w:t>
      </w:r>
      <w:r>
        <w:rPr>
          <w:color w:val="000000"/>
          <w:spacing w:val="0"/>
          <w:w w:val="100"/>
          <w:position w:val="0"/>
          <w:sz w:val="20"/>
          <w:szCs w:val="20"/>
        </w:rPr>
        <w:t>1000</w:t>
      </w:r>
      <w:r>
        <w:rPr>
          <w:color w:val="000000"/>
          <w:spacing w:val="0"/>
          <w:w w:val="100"/>
          <w:position w:val="0"/>
        </w:rPr>
        <w:t xml:space="preserve">人的研发队伍和雄厚的研发实力，并且研发出大量的技 术成果。部分技术成果已经通过申请专利的方式得到保护，其它大部分技术成果尚处于申请专利过程中， 还有一些技术成果尚未申请专利。这些知识产权是构成公司核心竞争力的关键要素，一旦受到侵害或泄密， 将给公司造成无法估计的损失。为防范上述风险，公司与员工签署了《保密协议》，对涉乃的保寮事谪' </w:t>
      </w:r>
    </w:p>
    <w:p>
      <w:pPr>
        <w:pStyle w:val="Style40"/>
        <w:keepNext w:val="0"/>
        <w:keepLines w:val="0"/>
        <w:widowControl w:val="0"/>
        <w:shd w:val="clear" w:color="auto" w:fill="auto"/>
        <w:bidi w:val="0"/>
        <w:spacing w:before="0" w:after="0" w:line="464" w:lineRule="exact"/>
        <w:ind w:left="0" w:right="0" w:firstLine="0"/>
        <w:jc w:val="both"/>
      </w:pPr>
      <w:r>
        <w:rPr>
          <w:color w:val="000000"/>
          <w:spacing w:val="0"/>
          <w:w w:val="100"/>
          <w:position w:val="0"/>
        </w:rPr>
        <w:t>保密期限、保密范围、泄密责任等进行了明确的约定。此外，公司还通过加强信息安全建设等技术手段来 保护公司的知识产权不被侵害。尽管如此，公司知识产权仍然存在遭受侵害的风险。</w:t>
      </w:r>
    </w:p>
    <w:p>
      <w:pPr>
        <w:pStyle w:val="Style40"/>
        <w:keepNext w:val="0"/>
        <w:keepLines w:val="0"/>
        <w:widowControl w:val="0"/>
        <w:shd w:val="clear" w:color="auto" w:fill="auto"/>
        <w:bidi w:val="0"/>
        <w:spacing w:before="0" w:after="0" w:line="466" w:lineRule="exact"/>
        <w:ind w:left="0" w:right="0" w:firstLine="440"/>
        <w:jc w:val="both"/>
      </w:pPr>
      <w:bookmarkStart w:id="218" w:name="bookmark218"/>
      <w:r>
        <w:rPr>
          <w:color w:val="000000"/>
          <w:spacing w:val="0"/>
          <w:w w:val="100"/>
          <w:position w:val="0"/>
          <w:sz w:val="20"/>
          <w:szCs w:val="20"/>
        </w:rPr>
        <w:t>（</w:t>
      </w:r>
      <w:bookmarkEnd w:id="218"/>
      <w:r>
        <w:rPr>
          <w:color w:val="000000"/>
          <w:spacing w:val="0"/>
          <w:w w:val="100"/>
          <w:position w:val="0"/>
          <w:sz w:val="20"/>
          <w:szCs w:val="20"/>
        </w:rPr>
        <w:t>8）</w:t>
      </w:r>
      <w:r>
        <w:rPr>
          <w:color w:val="000000"/>
          <w:spacing w:val="0"/>
          <w:w w:val="100"/>
          <w:position w:val="0"/>
        </w:rPr>
        <w:t>人力资源的风险</w:t>
      </w:r>
    </w:p>
    <w:p>
      <w:pPr>
        <w:pStyle w:val="Style40"/>
        <w:keepNext w:val="0"/>
        <w:keepLines w:val="0"/>
        <w:widowControl w:val="0"/>
        <w:shd w:val="clear" w:color="auto" w:fill="auto"/>
        <w:bidi w:val="0"/>
        <w:spacing w:before="0" w:after="440" w:line="466" w:lineRule="exact"/>
        <w:ind w:left="0" w:right="0" w:firstLine="440"/>
        <w:jc w:val="both"/>
      </w:pPr>
      <w:r>
        <w:rPr>
          <w:color w:val="000000"/>
          <w:spacing w:val="0"/>
          <w:w w:val="100"/>
          <w:position w:val="0"/>
        </w:rPr>
        <w:t>公司作为一家高新技术企业，属于人才与技术密集型企业，人才的引进、保留、激励与成长对公司的 发展至关重要。随着公司业务的高速发展，对公司研发、生产、销售与管理人员的水平、素养等提出了更 高的要求，虽然公司在人力资源机制建设方面比较完善，但公司仍面临如何留住人才和吸引人才的风险。</w:t>
      </w:r>
    </w:p>
    <w:p>
      <w:pPr>
        <w:pStyle w:val="Style25"/>
        <w:keepNext/>
        <w:keepLines/>
        <w:widowControl w:val="0"/>
        <w:shd w:val="clear" w:color="auto" w:fill="auto"/>
        <w:bidi w:val="0"/>
        <w:spacing w:before="0" w:after="380" w:line="240" w:lineRule="auto"/>
        <w:ind w:left="0" w:right="0" w:firstLine="0"/>
        <w:jc w:val="left"/>
      </w:pPr>
      <w:bookmarkStart w:id="219" w:name="bookmark219"/>
      <w:bookmarkStart w:id="220" w:name="bookmark220"/>
      <w:bookmarkStart w:id="221" w:name="bookmark221"/>
      <w:bookmarkStart w:id="222" w:name="bookmark222"/>
      <w:r>
        <w:rPr>
          <w:color w:val="000000"/>
          <w:spacing w:val="0"/>
          <w:w w:val="100"/>
          <w:position w:val="0"/>
        </w:rPr>
        <w:t>九</w:t>
      </w:r>
      <w:bookmarkEnd w:id="221"/>
      <w:r>
        <w:rPr>
          <w:color w:val="000000"/>
          <w:spacing w:val="0"/>
          <w:w w:val="100"/>
          <w:position w:val="0"/>
        </w:rPr>
        <w:t>、董事会、监事会对会计师事务所本报告期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的说明</w:t>
      </w:r>
      <w:bookmarkEnd w:id="219"/>
      <w:bookmarkEnd w:id="220"/>
      <w:bookmarkEnd w:id="222"/>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0"/>
        <w:jc w:val="left"/>
      </w:pPr>
      <w:bookmarkStart w:id="223" w:name="bookmark223"/>
      <w:bookmarkStart w:id="224" w:name="bookmark224"/>
      <w:bookmarkStart w:id="225" w:name="bookmark225"/>
      <w:r>
        <w:rPr>
          <w:color w:val="000000"/>
          <w:spacing w:val="0"/>
          <w:w w:val="100"/>
          <w:position w:val="0"/>
        </w:rPr>
        <w:t>十、与上年度财务报告相比，会计政策、会计估计和核算方法发生变化的情况说明</w:t>
      </w:r>
      <w:bookmarkEnd w:id="223"/>
      <w:bookmarkEnd w:id="224"/>
      <w:bookmarkEnd w:id="225"/>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0"/>
        <w:jc w:val="left"/>
      </w:pPr>
      <w:bookmarkStart w:id="226" w:name="bookmark226"/>
      <w:bookmarkStart w:id="227" w:name="bookmark227"/>
      <w:bookmarkStart w:id="228" w:name="bookmark228"/>
      <w:r>
        <w:rPr>
          <w:color w:val="000000"/>
          <w:spacing w:val="0"/>
          <w:w w:val="100"/>
          <w:position w:val="0"/>
        </w:rPr>
        <w:t>十一、报告期内发生重大会计差错更正需追溯重述的情况说明</w:t>
      </w:r>
      <w:bookmarkEnd w:id="226"/>
      <w:bookmarkEnd w:id="227"/>
      <w:bookmarkEnd w:id="228"/>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200" w:line="240" w:lineRule="auto"/>
        <w:ind w:left="0" w:right="0" w:firstLine="0"/>
        <w:jc w:val="left"/>
      </w:pPr>
      <w:bookmarkStart w:id="229" w:name="bookmark229"/>
      <w:bookmarkStart w:id="230" w:name="bookmark230"/>
      <w:bookmarkStart w:id="231" w:name="bookmark231"/>
      <w:r>
        <w:rPr>
          <w:color w:val="000000"/>
          <w:spacing w:val="0"/>
          <w:w w:val="100"/>
          <w:position w:val="0"/>
        </w:rPr>
        <w:t>十二、与上年度财务报告相比，合并报表范围发生变化的情况说明</w:t>
      </w:r>
      <w:bookmarkEnd w:id="229"/>
      <w:bookmarkEnd w:id="230"/>
      <w:bookmarkEnd w:id="231"/>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与上年相比本年新增合并单位</w:t>
      </w:r>
      <w:r>
        <w:rPr>
          <w:color w:val="000000"/>
          <w:spacing w:val="0"/>
          <w:w w:val="100"/>
          <w:position w:val="0"/>
          <w:sz w:val="20"/>
          <w:szCs w:val="20"/>
        </w:rPr>
        <w:t>1</w:t>
      </w:r>
      <w:r>
        <w:rPr>
          <w:color w:val="000000"/>
          <w:spacing w:val="0"/>
          <w:w w:val="100"/>
          <w:position w:val="0"/>
        </w:rPr>
        <w:t>家，减少合并单位</w:t>
      </w:r>
      <w:r>
        <w:rPr>
          <w:color w:val="000000"/>
          <w:spacing w:val="0"/>
          <w:w w:val="100"/>
          <w:position w:val="0"/>
          <w:sz w:val="20"/>
          <w:szCs w:val="20"/>
        </w:rPr>
        <w:t>2</w:t>
      </w:r>
      <w:r>
        <w:rPr>
          <w:color w:val="000000"/>
          <w:spacing w:val="0"/>
          <w:w w:val="100"/>
          <w:position w:val="0"/>
        </w:rPr>
        <w:t>家，原因为：</w:t>
      </w:r>
    </w:p>
    <w:p>
      <w:pPr>
        <w:pStyle w:val="Style40"/>
        <w:keepNext w:val="0"/>
        <w:keepLines w:val="0"/>
        <w:widowControl w:val="0"/>
        <w:shd w:val="clear" w:color="auto" w:fill="auto"/>
        <w:tabs>
          <w:tab w:pos="1021" w:val="left"/>
        </w:tabs>
        <w:bidi w:val="0"/>
        <w:spacing w:before="0" w:after="0" w:line="469" w:lineRule="exact"/>
        <w:ind w:left="0" w:right="0" w:firstLine="440"/>
        <w:jc w:val="left"/>
      </w:pPr>
      <w:bookmarkStart w:id="232" w:name="bookmark232"/>
      <w:r>
        <w:rPr>
          <w:color w:val="000000"/>
          <w:spacing w:val="0"/>
          <w:w w:val="100"/>
          <w:position w:val="0"/>
          <w:sz w:val="20"/>
          <w:szCs w:val="20"/>
        </w:rPr>
        <w:t>（</w:t>
      </w:r>
      <w:bookmarkEnd w:id="232"/>
      <w:r>
        <w:rPr>
          <w:color w:val="000000"/>
          <w:spacing w:val="0"/>
          <w:w w:val="100"/>
          <w:position w:val="0"/>
          <w:sz w:val="20"/>
          <w:szCs w:val="20"/>
        </w:rPr>
        <w:t>1）</w:t>
        <w:tab/>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7</w:t>
      </w:r>
      <w:r>
        <w:rPr>
          <w:color w:val="000000"/>
          <w:spacing w:val="0"/>
          <w:w w:val="100"/>
          <w:position w:val="0"/>
        </w:rPr>
        <w:t>日，公司第一届董事会第二十八次会议审议通过了《关于收购鹤壁天海电子信息 系统有限公司</w:t>
      </w:r>
      <w:r>
        <w:rPr>
          <w:color w:val="000000"/>
          <w:spacing w:val="0"/>
          <w:w w:val="100"/>
          <w:position w:val="0"/>
          <w:sz w:val="20"/>
          <w:szCs w:val="20"/>
        </w:rPr>
        <w:t>100%</w:t>
      </w:r>
      <w:r>
        <w:rPr>
          <w:color w:val="000000"/>
          <w:spacing w:val="0"/>
          <w:w w:val="100"/>
          <w:position w:val="0"/>
        </w:rPr>
        <w:t>股权并增资的议案》，同意以现金人民币壹元的价格收购好易通持有的鹤壁天海电子信 息系统有限公司</w:t>
      </w:r>
      <w:r>
        <w:rPr>
          <w:color w:val="000000"/>
          <w:spacing w:val="0"/>
          <w:w w:val="100"/>
          <w:position w:val="0"/>
          <w:sz w:val="20"/>
          <w:szCs w:val="20"/>
        </w:rPr>
        <w:t>100%</w:t>
      </w:r>
      <w:r>
        <w:rPr>
          <w:color w:val="000000"/>
          <w:spacing w:val="0"/>
          <w:w w:val="100"/>
          <w:position w:val="0"/>
        </w:rPr>
        <w:t>的股权，收购完成后使用自有资金人民币叁仟万元对天海电子进行增资。</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 xml:space="preserve">6 </w:t>
      </w:r>
      <w:r>
        <w:rPr>
          <w:color w:val="000000"/>
          <w:spacing w:val="0"/>
          <w:w w:val="100"/>
          <w:position w:val="0"/>
        </w:rPr>
        <w:t>月</w:t>
      </w:r>
      <w:r>
        <w:rPr>
          <w:color w:val="000000"/>
          <w:spacing w:val="0"/>
          <w:w w:val="100"/>
          <w:position w:val="0"/>
          <w:sz w:val="20"/>
          <w:szCs w:val="20"/>
        </w:rPr>
        <w:t>4</w:t>
      </w:r>
      <w:r>
        <w:rPr>
          <w:color w:val="000000"/>
          <w:spacing w:val="0"/>
          <w:w w:val="100"/>
          <w:position w:val="0"/>
        </w:rPr>
        <w:t>日，公司与深圳市好易通科技开发有限公司签订了《股权转让合同》，公司以人民币一元收购鹤壁天 海电子信息系统有限公司</w:t>
      </w:r>
      <w:r>
        <w:rPr>
          <w:color w:val="000000"/>
          <w:spacing w:val="0"/>
          <w:w w:val="100"/>
          <w:position w:val="0"/>
          <w:sz w:val="20"/>
          <w:szCs w:val="20"/>
        </w:rPr>
        <w:t>100%</w:t>
      </w:r>
      <w:r>
        <w:rPr>
          <w:color w:val="000000"/>
          <w:spacing w:val="0"/>
          <w:w w:val="100"/>
          <w:position w:val="0"/>
        </w:rPr>
        <w:t>股权。</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8</w:t>
      </w:r>
      <w:r>
        <w:rPr>
          <w:color w:val="000000"/>
          <w:spacing w:val="0"/>
          <w:w w:val="100"/>
          <w:position w:val="0"/>
        </w:rPr>
        <w:t>日，公司就上述收购事宜办结股权移交手续，并完成 了相应的工商登记变更手续，领取了股权变更后的营业执照。至此，公司直接持有天海电子</w:t>
      </w:r>
      <w:r>
        <w:rPr>
          <w:color w:val="000000"/>
          <w:spacing w:val="0"/>
          <w:w w:val="100"/>
          <w:position w:val="0"/>
          <w:sz w:val="20"/>
          <w:szCs w:val="20"/>
        </w:rPr>
        <w:t>100%</w:t>
      </w:r>
      <w:r>
        <w:rPr>
          <w:color w:val="000000"/>
          <w:spacing w:val="0"/>
          <w:w w:val="100"/>
          <w:position w:val="0"/>
        </w:rPr>
        <w:t>股权，天 海电子正式成为公司的全资子公司。以上鹤壁天海电子信息系统有限公司报表含全资子公司鹤壁市新元电 子有限公司。</w:t>
      </w:r>
    </w:p>
    <w:p>
      <w:pPr>
        <w:pStyle w:val="Style40"/>
        <w:keepNext w:val="0"/>
        <w:keepLines w:val="0"/>
        <w:widowControl w:val="0"/>
        <w:shd w:val="clear" w:color="auto" w:fill="auto"/>
        <w:tabs>
          <w:tab w:pos="1026" w:val="left"/>
        </w:tabs>
        <w:bidi w:val="0"/>
        <w:spacing w:before="0" w:after="0" w:line="469" w:lineRule="exact"/>
        <w:ind w:left="0" w:right="0" w:firstLine="440"/>
        <w:jc w:val="left"/>
        <w:rPr>
          <w:sz w:val="20"/>
          <w:szCs w:val="20"/>
        </w:rPr>
      </w:pPr>
      <w:bookmarkStart w:id="233" w:name="bookmark233"/>
      <w:r>
        <w:rPr>
          <w:color w:val="000000"/>
          <w:spacing w:val="0"/>
          <w:w w:val="100"/>
          <w:position w:val="0"/>
          <w:sz w:val="20"/>
          <w:szCs w:val="20"/>
        </w:rPr>
        <w:t>（</w:t>
      </w:r>
      <w:bookmarkEnd w:id="233"/>
      <w:r>
        <w:rPr>
          <w:color w:val="000000"/>
          <w:spacing w:val="0"/>
          <w:w w:val="100"/>
          <w:position w:val="0"/>
          <w:sz w:val="20"/>
          <w:szCs w:val="20"/>
        </w:rPr>
        <w:t>2）</w:t>
        <w:tab/>
      </w:r>
      <w:r>
        <w:rPr>
          <w:color w:val="000000"/>
          <w:spacing w:val="0"/>
          <w:w w:val="100"/>
          <w:position w:val="0"/>
          <w:sz w:val="19"/>
          <w:szCs w:val="19"/>
        </w:rPr>
        <w:t>公司</w:t>
      </w:r>
      <w:r>
        <w:rPr>
          <w:color w:val="000000"/>
          <w:spacing w:val="0"/>
          <w:w w:val="100"/>
          <w:position w:val="0"/>
          <w:sz w:val="20"/>
          <w:szCs w:val="20"/>
        </w:rPr>
        <w:t>2012</w:t>
      </w:r>
      <w:r>
        <w:rPr>
          <w:color w:val="000000"/>
          <w:spacing w:val="0"/>
          <w:w w:val="100"/>
          <w:position w:val="0"/>
          <w:sz w:val="19"/>
          <w:szCs w:val="19"/>
        </w:rPr>
        <w:t>年</w:t>
      </w:r>
      <w:r>
        <w:rPr>
          <w:color w:val="000000"/>
          <w:spacing w:val="0"/>
          <w:w w:val="100"/>
          <w:position w:val="0"/>
          <w:sz w:val="20"/>
          <w:szCs w:val="20"/>
        </w:rPr>
        <w:t>12</w:t>
      </w:r>
      <w:r>
        <w:rPr>
          <w:color w:val="000000"/>
          <w:spacing w:val="0"/>
          <w:w w:val="100"/>
          <w:position w:val="0"/>
          <w:sz w:val="19"/>
          <w:szCs w:val="19"/>
        </w:rPr>
        <w:t>月</w:t>
      </w:r>
      <w:r>
        <w:rPr>
          <w:color w:val="000000"/>
          <w:spacing w:val="0"/>
          <w:w w:val="100"/>
          <w:position w:val="0"/>
          <w:sz w:val="20"/>
          <w:szCs w:val="20"/>
        </w:rPr>
        <w:t>24</w:t>
      </w:r>
      <w:r>
        <w:rPr>
          <w:color w:val="000000"/>
          <w:spacing w:val="0"/>
          <w:w w:val="100"/>
          <w:position w:val="0"/>
          <w:sz w:val="19"/>
          <w:szCs w:val="19"/>
        </w:rPr>
        <w:t>日召开的第一届董事会第二十四次会议通过的《关于通过全资子公司</w:t>
      </w:r>
      <w:r>
        <w:rPr>
          <w:color w:val="000000"/>
          <w:spacing w:val="0"/>
          <w:w w:val="100"/>
          <w:position w:val="0"/>
          <w:sz w:val="20"/>
          <w:szCs w:val="20"/>
        </w:rPr>
        <w:t xml:space="preserve">Hytera Mobilfunk GmbH </w:t>
      </w:r>
      <w:r>
        <w:rPr>
          <w:color w:val="000000"/>
          <w:spacing w:val="0"/>
          <w:w w:val="100"/>
          <w:position w:val="0"/>
          <w:sz w:val="19"/>
          <w:szCs w:val="19"/>
        </w:rPr>
        <w:t xml:space="preserve">吸收合并全资孙公司 </w:t>
      </w:r>
      <w:r>
        <w:rPr>
          <w:color w:val="000000"/>
          <w:spacing w:val="0"/>
          <w:w w:val="100"/>
          <w:position w:val="0"/>
          <w:sz w:val="20"/>
          <w:szCs w:val="20"/>
        </w:rPr>
        <w:t xml:space="preserve">Fjord-e-design GmbH </w:t>
      </w:r>
      <w:r>
        <w:rPr>
          <w:color w:val="000000"/>
          <w:spacing w:val="0"/>
          <w:w w:val="100"/>
          <w:position w:val="0"/>
          <w:sz w:val="19"/>
          <w:szCs w:val="19"/>
        </w:rPr>
        <w:t xml:space="preserve">的议案》，将 </w:t>
      </w:r>
      <w:r>
        <w:rPr>
          <w:color w:val="000000"/>
          <w:spacing w:val="0"/>
          <w:w w:val="100"/>
          <w:position w:val="0"/>
          <w:sz w:val="20"/>
          <w:szCs w:val="20"/>
        </w:rPr>
        <w:t xml:space="preserve">Fjord-e-design GmbH </w:t>
      </w:r>
      <w:r>
        <w:rPr>
          <w:color w:val="000000"/>
          <w:spacing w:val="0"/>
          <w:w w:val="100"/>
          <w:position w:val="0"/>
          <w:sz w:val="19"/>
          <w:szCs w:val="19"/>
        </w:rPr>
        <w:t xml:space="preserve">的人、财、 物等资源转入 </w:t>
      </w:r>
      <w:r>
        <w:rPr>
          <w:color w:val="000000"/>
          <w:spacing w:val="0"/>
          <w:w w:val="100"/>
          <w:position w:val="0"/>
          <w:sz w:val="20"/>
          <w:szCs w:val="20"/>
        </w:rPr>
        <w:t>Hytera Mobilfunk GmbH，</w:t>
      </w:r>
      <w:r>
        <w:rPr>
          <w:color w:val="000000"/>
          <w:spacing w:val="0"/>
          <w:w w:val="100"/>
          <w:position w:val="0"/>
          <w:sz w:val="19"/>
          <w:szCs w:val="19"/>
        </w:rPr>
        <w:t xml:space="preserve">同时将 </w:t>
      </w:r>
      <w:r>
        <w:rPr>
          <w:color w:val="000000"/>
          <w:spacing w:val="0"/>
          <w:w w:val="100"/>
          <w:position w:val="0"/>
          <w:sz w:val="20"/>
          <w:szCs w:val="20"/>
        </w:rPr>
        <w:t xml:space="preserve">Fjord-e-design GmbH </w:t>
      </w:r>
      <w:r>
        <w:rPr>
          <w:color w:val="000000"/>
          <w:spacing w:val="0"/>
          <w:w w:val="100"/>
          <w:position w:val="0"/>
          <w:sz w:val="19"/>
          <w:szCs w:val="19"/>
        </w:rPr>
        <w:t xml:space="preserve">的所有业务也转至 </w:t>
      </w:r>
      <w:r>
        <w:rPr>
          <w:color w:val="000000"/>
          <w:spacing w:val="0"/>
          <w:w w:val="100"/>
          <w:position w:val="0"/>
          <w:sz w:val="20"/>
          <w:szCs w:val="20"/>
        </w:rPr>
        <w:t>Hytera Mobilfunk GmbH</w:t>
      </w:r>
      <w:r>
        <w:rPr>
          <w:color w:val="000000"/>
          <w:spacing w:val="0"/>
          <w:w w:val="100"/>
          <w:position w:val="0"/>
          <w:sz w:val="20"/>
          <w:szCs w:val="20"/>
          <w:vertAlign w:val="subscript"/>
        </w:rPr>
        <w:t>o</w:t>
      </w:r>
    </w:p>
    <w:p>
      <w:pPr>
        <w:pStyle w:val="Style40"/>
        <w:keepNext w:val="0"/>
        <w:keepLines w:val="0"/>
        <w:widowControl w:val="0"/>
        <w:shd w:val="clear" w:color="auto" w:fill="auto"/>
        <w:bidi w:val="0"/>
        <w:spacing w:before="0" w:after="380" w:line="469" w:lineRule="exact"/>
        <w:ind w:left="0" w:right="0" w:firstLine="440"/>
        <w:jc w:val="both"/>
      </w:pPr>
      <w:r>
        <w:rPr>
          <w:color w:val="000000"/>
          <w:spacing w:val="0"/>
          <w:w w:val="100"/>
          <w:position w:val="0"/>
          <w:sz w:val="20"/>
          <w:szCs w:val="20"/>
        </w:rPr>
        <w:t>Fjord-e-design GmbH</w:t>
      </w:r>
      <w:r>
        <w:rPr>
          <w:color w:val="000000"/>
          <w:spacing w:val="0"/>
          <w:w w:val="100"/>
          <w:position w:val="0"/>
        </w:rPr>
        <w:t>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21</w:t>
      </w:r>
      <w:r>
        <w:rPr>
          <w:color w:val="000000"/>
          <w:spacing w:val="0"/>
          <w:w w:val="100"/>
          <w:position w:val="0"/>
        </w:rPr>
        <w:t>日完成工商注销手续，本期纳入合并范围的利润表金额为</w:t>
      </w:r>
    </w:p>
    <w:p>
      <w:pPr>
        <w:pStyle w:val="Style40"/>
        <w:keepNext w:val="0"/>
        <w:keepLines w:val="0"/>
        <w:widowControl w:val="0"/>
        <w:shd w:val="clear" w:color="auto" w:fill="auto"/>
        <w:bidi w:val="0"/>
        <w:spacing w:before="0" w:after="0" w:line="475" w:lineRule="exact"/>
        <w:ind w:left="0" w:right="0" w:firstLine="0"/>
        <w:jc w:val="left"/>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1-3</w:t>
      </w:r>
      <w:r>
        <w:rPr>
          <w:color w:val="000000"/>
          <w:spacing w:val="0"/>
          <w:w w:val="100"/>
          <w:position w:val="0"/>
        </w:rPr>
        <w:t>月数据。</w:t>
      </w:r>
    </w:p>
    <w:p>
      <w:pPr>
        <w:pStyle w:val="Style40"/>
        <w:keepNext w:val="0"/>
        <w:keepLines w:val="0"/>
        <w:widowControl w:val="0"/>
        <w:shd w:val="clear" w:color="auto" w:fill="auto"/>
        <w:bidi w:val="0"/>
        <w:spacing w:before="0" w:after="0" w:line="475" w:lineRule="exact"/>
        <w:ind w:left="0" w:right="0" w:firstLine="440"/>
        <w:jc w:val="both"/>
      </w:pPr>
      <w:bookmarkStart w:id="234" w:name="bookmark234"/>
      <w:r>
        <w:rPr>
          <w:color w:val="000000"/>
          <w:spacing w:val="0"/>
          <w:w w:val="100"/>
          <w:position w:val="0"/>
          <w:sz w:val="20"/>
          <w:szCs w:val="20"/>
        </w:rPr>
        <w:t>（</w:t>
      </w:r>
      <w:bookmarkEnd w:id="234"/>
      <w:r>
        <w:rPr>
          <w:color w:val="000000"/>
          <w:spacing w:val="0"/>
          <w:w w:val="100"/>
          <w:position w:val="0"/>
          <w:sz w:val="20"/>
          <w:szCs w:val="20"/>
        </w:rPr>
        <w:t>3）</w:t>
      </w:r>
      <w:r>
        <w:rPr>
          <w:color w:val="000000"/>
          <w:spacing w:val="0"/>
          <w:w w:val="100"/>
          <w:position w:val="0"/>
        </w:rPr>
        <w:t>公司</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24</w:t>
      </w:r>
      <w:r>
        <w:rPr>
          <w:color w:val="000000"/>
          <w:spacing w:val="0"/>
          <w:w w:val="100"/>
          <w:position w:val="0"/>
        </w:rPr>
        <w:t>日召开的第一届董事会第二十二次会议审议通过了《关于注销全资子公司 哈尔滨桥航通信设备有限公司的议案》，同意注销公司全资子公司哈尔滨侨航通信设备有限公司（以下简 称“哈侨航”）。将哈桥航的人、财、物等资源转入哈尔滨海能达科技有限公司，同时，将哈侨航所有的 业务也转至哈尔滨海能达科技有限公司，其现有业务均不受影响。</w:t>
      </w:r>
    </w:p>
    <w:p>
      <w:pPr>
        <w:pStyle w:val="Style40"/>
        <w:keepNext w:val="0"/>
        <w:keepLines w:val="0"/>
        <w:widowControl w:val="0"/>
        <w:shd w:val="clear" w:color="auto" w:fill="auto"/>
        <w:bidi w:val="0"/>
        <w:spacing w:before="0" w:after="440" w:line="475" w:lineRule="exact"/>
        <w:ind w:left="0" w:right="0" w:firstLine="440"/>
        <w:jc w:val="both"/>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17</w:t>
      </w:r>
      <w:r>
        <w:rPr>
          <w:color w:val="000000"/>
          <w:spacing w:val="0"/>
          <w:w w:val="100"/>
          <w:position w:val="0"/>
        </w:rPr>
        <w:t>日，哈侨航已完成工商、组织机构代码、税务、银行账户等法定注销手续，注销 完毕。哈侨航的注销未对公司的生产经营产生重大影响。自</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7</w:t>
      </w:r>
      <w:r>
        <w:rPr>
          <w:color w:val="000000"/>
          <w:spacing w:val="0"/>
          <w:w w:val="100"/>
          <w:position w:val="0"/>
        </w:rPr>
        <w:t>月起，将不再纳入合并范围。</w:t>
      </w:r>
    </w:p>
    <w:p>
      <w:pPr>
        <w:pStyle w:val="Style25"/>
        <w:keepNext/>
        <w:keepLines/>
        <w:widowControl w:val="0"/>
        <w:shd w:val="clear" w:color="auto" w:fill="auto"/>
        <w:bidi w:val="0"/>
        <w:spacing w:before="0" w:after="380" w:line="240" w:lineRule="auto"/>
        <w:ind w:left="0" w:right="0" w:firstLine="0"/>
        <w:jc w:val="left"/>
      </w:pPr>
      <w:bookmarkStart w:id="235" w:name="bookmark235"/>
      <w:bookmarkStart w:id="236" w:name="bookmark236"/>
      <w:bookmarkStart w:id="237" w:name="bookmark237"/>
      <w:r>
        <w:rPr>
          <w:color w:val="000000"/>
          <w:spacing w:val="0"/>
          <w:w w:val="100"/>
          <w:position w:val="0"/>
        </w:rPr>
        <w:t>十三、公司利润分配及分红派息情况</w:t>
      </w:r>
      <w:bookmarkEnd w:id="235"/>
      <w:bookmarkEnd w:id="236"/>
      <w:bookmarkEnd w:id="237"/>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报告期内利润分配政策特别是现金分红政策的制定、执行或调整情况</w:t>
      </w:r>
    </w:p>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120" w:line="468" w:lineRule="exact"/>
        <w:ind w:left="0" w:right="0" w:firstLine="440"/>
        <w:jc w:val="both"/>
      </w:pPr>
      <w:r>
        <w:rPr>
          <w:color w:val="000000"/>
          <w:spacing w:val="0"/>
          <w:w w:val="100"/>
          <w:position w:val="0"/>
        </w:rPr>
        <w:t>根据中国证券监督管理委员会</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9</w:t>
      </w:r>
      <w:r>
        <w:rPr>
          <w:color w:val="000000"/>
          <w:spacing w:val="0"/>
          <w:w w:val="100"/>
          <w:position w:val="0"/>
        </w:rPr>
        <w:t>日下发的《关于进一步落实上市公司现金分红有关事项 的通知》和深圳证监局</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18</w:t>
      </w:r>
      <w:r>
        <w:rPr>
          <w:color w:val="000000"/>
          <w:spacing w:val="0"/>
          <w:w w:val="100"/>
          <w:position w:val="0"/>
        </w:rPr>
        <w:t>日下发的《关于认真贯彻落实〈关于进一步落实上市公司现金分红 有关事项的通知〉有关要求的通知》（深证局公司字〔</w:t>
      </w:r>
      <w:r>
        <w:rPr>
          <w:color w:val="000000"/>
          <w:spacing w:val="0"/>
          <w:w w:val="100"/>
          <w:position w:val="0"/>
          <w:sz w:val="20"/>
          <w:szCs w:val="20"/>
        </w:rPr>
        <w:t>2012） 43</w:t>
      </w:r>
      <w:r>
        <w:rPr>
          <w:color w:val="000000"/>
          <w:spacing w:val="0"/>
          <w:w w:val="100"/>
          <w:position w:val="0"/>
        </w:rPr>
        <w:t>号）（以下简称“《通知》”</w:t>
      </w:r>
      <w:r>
        <w:rPr>
          <w:color w:val="000000"/>
          <w:spacing w:val="0"/>
          <w:w w:val="100"/>
          <w:position w:val="0"/>
          <w:sz w:val="20"/>
          <w:szCs w:val="20"/>
        </w:rPr>
        <w:t>）</w:t>
      </w:r>
      <w:r>
        <w:rPr>
          <w:color w:val="000000"/>
          <w:spacing w:val="0"/>
          <w:w w:val="100"/>
          <w:position w:val="0"/>
        </w:rPr>
        <w:t>相关规定和 要求，为了完善公司持续稳定的分红决策和监督机制，积极回报投资者，引导投资者树立长期投资和理性 投资理念，便于投资者形成稳定的投资回报预期，公司根据《通知》要求，通过学习并传达《通知》内容 及精神，制订了《关于股东回报规划事宜的论证报告》和《未来三年股东回报规划》，同时修订了《公司 章程》中相关内容，完善了股东大会、董事会对公司利润分配事项的决策程序和机制，加强了公司现金分 红透明度和现金分红信息披露透明度。公司制定的现金分红政策符合中国证监会的相关要求，修订后的《公 司章程》补充完善了利润分配相关条款，明确规定了利润分配的原则和方式、实施现金分红的条件、现金 分红的比例及时间、现金分红政策的决策程序和机制、利润分配的调整机制。上述《关于股东回报规划 事宜的论证报告》、《未来三年股东回报规划》和修订的《公司章程》业经</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7</w:t>
      </w:r>
      <w:r>
        <w:rPr>
          <w:color w:val="000000"/>
          <w:spacing w:val="0"/>
          <w:w w:val="100"/>
          <w:position w:val="0"/>
        </w:rPr>
        <w:t>月</w:t>
      </w:r>
      <w:r>
        <w:rPr>
          <w:color w:val="000000"/>
          <w:spacing w:val="0"/>
          <w:w w:val="100"/>
          <w:position w:val="0"/>
          <w:sz w:val="20"/>
          <w:szCs w:val="20"/>
        </w:rPr>
        <w:t>10</w:t>
      </w:r>
      <w:r>
        <w:rPr>
          <w:color w:val="000000"/>
          <w:spacing w:val="0"/>
          <w:w w:val="100"/>
          <w:position w:val="0"/>
        </w:rPr>
        <w:t>日公司第一届董 事会第二^一次会议和</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7</w:t>
      </w:r>
      <w:r>
        <w:rPr>
          <w:color w:val="000000"/>
          <w:spacing w:val="0"/>
          <w:w w:val="100"/>
          <w:position w:val="0"/>
        </w:rPr>
        <w:t>月</w:t>
      </w:r>
      <w:r>
        <w:rPr>
          <w:color w:val="000000"/>
          <w:spacing w:val="0"/>
          <w:w w:val="100"/>
          <w:position w:val="0"/>
          <w:sz w:val="20"/>
          <w:szCs w:val="20"/>
        </w:rPr>
        <w:t>26</w:t>
      </w:r>
      <w:r>
        <w:rPr>
          <w:color w:val="000000"/>
          <w:spacing w:val="0"/>
          <w:w w:val="100"/>
          <w:position w:val="0"/>
        </w:rPr>
        <w:t>日公司</w:t>
      </w:r>
      <w:r>
        <w:rPr>
          <w:color w:val="000000"/>
          <w:spacing w:val="0"/>
          <w:w w:val="100"/>
          <w:position w:val="0"/>
          <w:sz w:val="20"/>
          <w:szCs w:val="20"/>
        </w:rPr>
        <w:t>2012</w:t>
      </w:r>
      <w:r>
        <w:rPr>
          <w:color w:val="000000"/>
          <w:spacing w:val="0"/>
          <w:w w:val="100"/>
          <w:position w:val="0"/>
        </w:rPr>
        <w:t>年第三次临时股东大会审议通过。</w:t>
      </w:r>
    </w:p>
    <w:tbl>
      <w:tblPr>
        <w:tblOverlap w:val="never"/>
        <w:jc w:val="center"/>
        <w:tblLayout w:type="fixed"/>
      </w:tblPr>
      <w:tblGrid>
        <w:gridCol w:w="4234"/>
        <w:gridCol w:w="5352"/>
      </w:tblGrid>
      <w:tr>
        <w:trPr>
          <w:trHeight w:val="408" w:hRule="exact"/>
        </w:trPr>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现金分红政策的专项说明</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是否符合公司章程的规定或股东大会决议的要求：</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分红标准和比例是否明确和清晰：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相关的决策程序和机制是否完备：</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独立董事是否履职尽责并发挥了应有的作用：</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中小股东是否有充分表达意见和诉求的机会，其合法 权益是否得到了充分保护：</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2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现金分红政策进行调整或变更的，条件及程序是否合 规、透明：</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bl>
    <w:p>
      <w:pPr>
        <w:sectPr>
          <w:headerReference w:type="default" r:id="rId81"/>
          <w:footerReference w:type="default" r:id="rId82"/>
          <w:headerReference w:type="even" r:id="rId83"/>
          <w:footerReference w:type="even" r:id="rId84"/>
          <w:headerReference w:type="first" r:id="rId85"/>
          <w:footerReference w:type="first" r:id="rId86"/>
          <w:footnotePr>
            <w:pos w:val="pageBottom"/>
            <w:numFmt w:val="decimal"/>
            <w:numRestart w:val="continuous"/>
          </w:footnotePr>
          <w:pgSz w:w="11900" w:h="16840"/>
          <w:pgMar w:top="1145" w:right="1049" w:bottom="1376" w:left="1059" w:header="0" w:footer="3" w:gutter="0"/>
          <w:cols w:space="720"/>
          <w:noEndnote/>
          <w:titlePg/>
          <w:rtlGutter w:val="0"/>
          <w:docGrid w:linePitch="360"/>
        </w:sectPr>
      </w:pP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年（含报告期）的利润分配预案或方案及资本公积金转增股本预案或方案情况</w:t>
      </w:r>
    </w:p>
    <w:p>
      <w:pPr>
        <w:pStyle w:val="Style40"/>
        <w:keepNext w:val="0"/>
        <w:keepLines w:val="0"/>
        <w:widowControl w:val="0"/>
        <w:shd w:val="clear" w:color="auto" w:fill="auto"/>
        <w:tabs>
          <w:tab w:pos="788" w:val="left"/>
        </w:tabs>
        <w:bidi w:val="0"/>
        <w:spacing w:before="0" w:after="0" w:line="471" w:lineRule="exact"/>
        <w:ind w:left="0" w:right="0" w:firstLine="440"/>
        <w:jc w:val="left"/>
      </w:pPr>
      <w:bookmarkStart w:id="238" w:name="bookmark238"/>
      <w:r>
        <w:rPr>
          <w:color w:val="000000"/>
          <w:spacing w:val="0"/>
          <w:w w:val="100"/>
          <w:position w:val="0"/>
          <w:sz w:val="20"/>
          <w:szCs w:val="20"/>
        </w:rPr>
        <w:t>1</w:t>
      </w:r>
      <w:bookmarkEnd w:id="238"/>
      <w:r>
        <w:rPr>
          <w:color w:val="000000"/>
          <w:spacing w:val="0"/>
          <w:w w:val="100"/>
          <w:position w:val="0"/>
        </w:rPr>
        <w:t>、</w:t>
        <w:tab/>
      </w:r>
      <w:r>
        <w:rPr>
          <w:color w:val="000000"/>
          <w:spacing w:val="0"/>
          <w:w w:val="100"/>
          <w:position w:val="0"/>
          <w:sz w:val="20"/>
          <w:szCs w:val="20"/>
        </w:rPr>
        <w:t>2013</w:t>
      </w:r>
      <w:r>
        <w:rPr>
          <w:color w:val="000000"/>
          <w:spacing w:val="0"/>
          <w:w w:val="100"/>
          <w:position w:val="0"/>
        </w:rPr>
        <w:t>年度利润分配及资本公积转增股本的预案</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经瑞华会计师事务所（特殊普通合伙）出具的瑞华审字</w:t>
      </w:r>
      <w:r>
        <w:rPr>
          <w:color w:val="000000"/>
          <w:spacing w:val="0"/>
          <w:w w:val="100"/>
          <w:position w:val="0"/>
          <w:sz w:val="20"/>
          <w:szCs w:val="20"/>
        </w:rPr>
        <w:t>[2014]48090026</w:t>
      </w:r>
      <w:r>
        <w:rPr>
          <w:color w:val="000000"/>
          <w:spacing w:val="0"/>
          <w:w w:val="100"/>
          <w:position w:val="0"/>
        </w:rPr>
        <w:t xml:space="preserve">号《审计报告》确认，公司 </w:t>
      </w:r>
      <w:r>
        <w:rPr>
          <w:color w:val="000000"/>
          <w:spacing w:val="0"/>
          <w:w w:val="100"/>
          <w:position w:val="0"/>
          <w:sz w:val="20"/>
          <w:szCs w:val="20"/>
        </w:rPr>
        <w:t>2013</w:t>
      </w:r>
      <w:r>
        <w:rPr>
          <w:color w:val="000000"/>
          <w:spacing w:val="0"/>
          <w:w w:val="100"/>
          <w:position w:val="0"/>
        </w:rPr>
        <w:t>年度实现归属于母公司普通股股东的净利润</w:t>
      </w:r>
      <w:r>
        <w:rPr>
          <w:color w:val="000000"/>
          <w:spacing w:val="0"/>
          <w:w w:val="100"/>
          <w:position w:val="0"/>
          <w:sz w:val="20"/>
          <w:szCs w:val="20"/>
        </w:rPr>
        <w:t xml:space="preserve">135,071,189. </w:t>
      </w:r>
      <w:r>
        <w:rPr>
          <w:color w:val="000000"/>
          <w:spacing w:val="0"/>
          <w:w w:val="100"/>
          <w:position w:val="0"/>
          <w:sz w:val="20"/>
          <w:szCs w:val="20"/>
        </w:rPr>
        <w:t>78</w:t>
      </w:r>
      <w:r>
        <w:rPr>
          <w:color w:val="000000"/>
          <w:spacing w:val="0"/>
          <w:w w:val="100"/>
          <w:position w:val="0"/>
        </w:rPr>
        <w:t>元，其中，母公司</w:t>
      </w:r>
      <w:r>
        <w:rPr>
          <w:color w:val="000000"/>
          <w:spacing w:val="0"/>
          <w:w w:val="100"/>
          <w:position w:val="0"/>
          <w:sz w:val="20"/>
          <w:szCs w:val="20"/>
        </w:rPr>
        <w:t>2013</w:t>
      </w:r>
      <w:r>
        <w:rPr>
          <w:color w:val="000000"/>
          <w:spacing w:val="0"/>
          <w:w w:val="100"/>
          <w:position w:val="0"/>
        </w:rPr>
        <w:t xml:space="preserve">年实现净利润 </w:t>
      </w:r>
      <w:r>
        <w:rPr>
          <w:color w:val="000000"/>
          <w:spacing w:val="0"/>
          <w:w w:val="100"/>
          <w:position w:val="0"/>
          <w:sz w:val="20"/>
          <w:szCs w:val="20"/>
        </w:rPr>
        <w:t>210,245,059.90</w:t>
      </w:r>
      <w:r>
        <w:rPr>
          <w:color w:val="000000"/>
          <w:spacing w:val="0"/>
          <w:w w:val="100"/>
          <w:position w:val="0"/>
        </w:rPr>
        <w:t>元。根据《公司章程》的规定，按母公司实现净利润的</w:t>
      </w:r>
      <w:r>
        <w:rPr>
          <w:color w:val="000000"/>
          <w:spacing w:val="0"/>
          <w:w w:val="100"/>
          <w:position w:val="0"/>
          <w:sz w:val="20"/>
          <w:szCs w:val="20"/>
        </w:rPr>
        <w:t>10%</w:t>
      </w:r>
      <w:r>
        <w:rPr>
          <w:color w:val="000000"/>
          <w:spacing w:val="0"/>
          <w:w w:val="100"/>
          <w:position w:val="0"/>
        </w:rPr>
        <w:t xml:space="preserve">提取法定盈余公积金 </w:t>
      </w:r>
      <w:r>
        <w:rPr>
          <w:color w:val="000000"/>
          <w:spacing w:val="0"/>
          <w:w w:val="100"/>
          <w:position w:val="0"/>
          <w:sz w:val="20"/>
          <w:szCs w:val="20"/>
        </w:rPr>
        <w:t>21,024,505.99</w:t>
      </w:r>
      <w:r>
        <w:rPr>
          <w:color w:val="000000"/>
          <w:spacing w:val="0"/>
          <w:w w:val="100"/>
          <w:position w:val="0"/>
        </w:rPr>
        <w:t>元，加上年初未分配利润</w:t>
      </w:r>
      <w:r>
        <w:rPr>
          <w:color w:val="000000"/>
          <w:spacing w:val="0"/>
          <w:w w:val="100"/>
          <w:position w:val="0"/>
          <w:sz w:val="20"/>
          <w:szCs w:val="20"/>
        </w:rPr>
        <w:t xml:space="preserve">275,312, </w:t>
      </w:r>
      <w:r>
        <w:rPr>
          <w:color w:val="000000"/>
          <w:spacing w:val="0"/>
          <w:w w:val="100"/>
          <w:position w:val="0"/>
          <w:sz w:val="20"/>
          <w:szCs w:val="20"/>
        </w:rPr>
        <w:t>286.10</w:t>
      </w:r>
      <w:r>
        <w:rPr>
          <w:color w:val="000000"/>
          <w:spacing w:val="0"/>
          <w:w w:val="100"/>
          <w:position w:val="0"/>
        </w:rPr>
        <w:t>元，减去</w:t>
      </w:r>
      <w:r>
        <w:rPr>
          <w:color w:val="000000"/>
          <w:spacing w:val="0"/>
          <w:w w:val="100"/>
          <w:position w:val="0"/>
          <w:sz w:val="20"/>
          <w:szCs w:val="20"/>
        </w:rPr>
        <w:t>2013</w:t>
      </w:r>
      <w:r>
        <w:rPr>
          <w:color w:val="000000"/>
          <w:spacing w:val="0"/>
          <w:w w:val="100"/>
          <w:position w:val="0"/>
        </w:rPr>
        <w:t>年度分配</w:t>
      </w:r>
      <w:r>
        <w:rPr>
          <w:color w:val="000000"/>
          <w:spacing w:val="0"/>
          <w:w w:val="100"/>
          <w:position w:val="0"/>
          <w:sz w:val="20"/>
          <w:szCs w:val="20"/>
        </w:rPr>
        <w:t>2012</w:t>
      </w:r>
      <w:r>
        <w:rPr>
          <w:color w:val="000000"/>
          <w:spacing w:val="0"/>
          <w:w w:val="100"/>
          <w:position w:val="0"/>
        </w:rPr>
        <w:t xml:space="preserve">年度现金股利 </w:t>
      </w:r>
      <w:r>
        <w:rPr>
          <w:color w:val="000000"/>
          <w:spacing w:val="0"/>
          <w:w w:val="100"/>
          <w:position w:val="0"/>
          <w:sz w:val="20"/>
          <w:szCs w:val="20"/>
        </w:rPr>
        <w:t>13,900,000</w:t>
      </w:r>
      <w:r>
        <w:rPr>
          <w:color w:val="000000"/>
          <w:spacing w:val="0"/>
          <w:w w:val="100"/>
          <w:position w:val="0"/>
        </w:rPr>
        <w:t>元，截至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日，归属于母公司普通股股东累计未分配利润为</w:t>
      </w:r>
      <w:r>
        <w:rPr>
          <w:color w:val="000000"/>
          <w:spacing w:val="0"/>
          <w:w w:val="100"/>
          <w:position w:val="0"/>
          <w:sz w:val="20"/>
          <w:szCs w:val="20"/>
        </w:rPr>
        <w:t>375,458,969.89</w:t>
      </w:r>
      <w:r>
        <w:rPr>
          <w:color w:val="000000"/>
          <w:spacing w:val="0"/>
          <w:w w:val="100"/>
          <w:position w:val="0"/>
        </w:rPr>
        <w:t>元。</w:t>
      </w:r>
    </w:p>
    <w:p>
      <w:pPr>
        <w:pStyle w:val="Style40"/>
        <w:keepNext w:val="0"/>
        <w:keepLines w:val="0"/>
        <w:widowControl w:val="0"/>
        <w:shd w:val="clear" w:color="auto" w:fill="auto"/>
        <w:bidi w:val="0"/>
        <w:spacing w:before="0" w:after="0" w:line="471" w:lineRule="exact"/>
        <w:ind w:left="0" w:right="0" w:firstLine="860"/>
        <w:jc w:val="left"/>
      </w:pPr>
      <w:r>
        <w:rPr>
          <w:color w:val="000000"/>
          <w:spacing w:val="0"/>
          <w:w w:val="100"/>
          <w:position w:val="0"/>
          <w:sz w:val="20"/>
          <w:szCs w:val="20"/>
        </w:rPr>
        <w:t>2013</w:t>
      </w:r>
      <w:r>
        <w:rPr>
          <w:color w:val="000000"/>
          <w:spacing w:val="0"/>
          <w:w w:val="100"/>
          <w:position w:val="0"/>
        </w:rPr>
        <w:t>年度利润分配方案：公司拟以现有股本总额</w:t>
      </w:r>
      <w:r>
        <w:rPr>
          <w:color w:val="000000"/>
          <w:spacing w:val="0"/>
          <w:w w:val="100"/>
          <w:position w:val="0"/>
          <w:sz w:val="20"/>
          <w:szCs w:val="20"/>
        </w:rPr>
        <w:t>278,000,000</w:t>
      </w:r>
      <w:r>
        <w:rPr>
          <w:color w:val="000000"/>
          <w:spacing w:val="0"/>
          <w:w w:val="100"/>
          <w:position w:val="0"/>
        </w:rPr>
        <w:t>股为基数，向全体股东按每</w:t>
      </w:r>
      <w:r>
        <w:rPr>
          <w:color w:val="000000"/>
          <w:spacing w:val="0"/>
          <w:w w:val="100"/>
          <w:position w:val="0"/>
          <w:sz w:val="20"/>
          <w:szCs w:val="20"/>
        </w:rPr>
        <w:t>10</w:t>
      </w:r>
      <w:r>
        <w:rPr>
          <w:color w:val="000000"/>
          <w:spacing w:val="0"/>
          <w:w w:val="100"/>
          <w:position w:val="0"/>
        </w:rPr>
        <w:t>股 派发现金红利</w:t>
      </w:r>
      <w:r>
        <w:rPr>
          <w:color w:val="000000"/>
          <w:spacing w:val="0"/>
          <w:w w:val="100"/>
          <w:position w:val="0"/>
          <w:sz w:val="20"/>
          <w:szCs w:val="20"/>
        </w:rPr>
        <w:t>0.8</w:t>
      </w:r>
      <w:r>
        <w:rPr>
          <w:color w:val="000000"/>
          <w:spacing w:val="0"/>
          <w:w w:val="100"/>
          <w:position w:val="0"/>
        </w:rPr>
        <w:t>元人民币（含税）。实施上述分配方案共计派发现金红利</w:t>
      </w:r>
      <w:r>
        <w:rPr>
          <w:color w:val="000000"/>
          <w:spacing w:val="0"/>
          <w:w w:val="100"/>
          <w:position w:val="0"/>
          <w:sz w:val="20"/>
          <w:szCs w:val="20"/>
        </w:rPr>
        <w:t>22,240,000</w:t>
      </w:r>
      <w:r>
        <w:rPr>
          <w:color w:val="000000"/>
          <w:spacing w:val="0"/>
          <w:w w:val="100"/>
          <w:position w:val="0"/>
        </w:rPr>
        <w:t>元，剩余未分配利 润</w:t>
      </w:r>
      <w:r>
        <w:rPr>
          <w:color w:val="000000"/>
          <w:spacing w:val="0"/>
          <w:w w:val="100"/>
          <w:position w:val="0"/>
          <w:sz w:val="20"/>
          <w:szCs w:val="20"/>
        </w:rPr>
        <w:t>353,218,969.89</w:t>
      </w:r>
      <w:r>
        <w:rPr>
          <w:color w:val="000000"/>
          <w:spacing w:val="0"/>
          <w:w w:val="100"/>
          <w:position w:val="0"/>
        </w:rPr>
        <w:t>元结转至下一年度。</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上述方案需提交</w:t>
      </w:r>
      <w:r>
        <w:rPr>
          <w:color w:val="000000"/>
          <w:spacing w:val="0"/>
          <w:w w:val="100"/>
          <w:position w:val="0"/>
          <w:sz w:val="20"/>
          <w:szCs w:val="20"/>
        </w:rPr>
        <w:t>2013</w:t>
      </w:r>
      <w:r>
        <w:rPr>
          <w:color w:val="000000"/>
          <w:spacing w:val="0"/>
          <w:w w:val="100"/>
          <w:position w:val="0"/>
        </w:rPr>
        <w:t>年年度股东大会审议批准后实施。</w:t>
      </w:r>
    </w:p>
    <w:p>
      <w:pPr>
        <w:pStyle w:val="Style40"/>
        <w:keepNext w:val="0"/>
        <w:keepLines w:val="0"/>
        <w:widowControl w:val="0"/>
        <w:shd w:val="clear" w:color="auto" w:fill="auto"/>
        <w:tabs>
          <w:tab w:pos="802" w:val="left"/>
        </w:tabs>
        <w:bidi w:val="0"/>
        <w:spacing w:before="0" w:after="0" w:line="471" w:lineRule="exact"/>
        <w:ind w:left="0" w:right="0" w:firstLine="440"/>
        <w:jc w:val="left"/>
      </w:pPr>
      <w:bookmarkStart w:id="239" w:name="bookmark239"/>
      <w:r>
        <w:rPr>
          <w:color w:val="000000"/>
          <w:spacing w:val="0"/>
          <w:w w:val="100"/>
          <w:position w:val="0"/>
          <w:sz w:val="20"/>
          <w:szCs w:val="20"/>
        </w:rPr>
        <w:t>2</w:t>
      </w:r>
      <w:bookmarkEnd w:id="239"/>
      <w:r>
        <w:rPr>
          <w:color w:val="000000"/>
          <w:spacing w:val="0"/>
          <w:w w:val="100"/>
          <w:position w:val="0"/>
        </w:rPr>
        <w:t>、</w:t>
        <w:tab/>
      </w:r>
      <w:r>
        <w:rPr>
          <w:color w:val="000000"/>
          <w:spacing w:val="0"/>
          <w:w w:val="100"/>
          <w:position w:val="0"/>
          <w:sz w:val="20"/>
          <w:szCs w:val="20"/>
        </w:rPr>
        <w:t>2012</w:t>
      </w:r>
      <w:r>
        <w:rPr>
          <w:color w:val="000000"/>
          <w:spacing w:val="0"/>
          <w:w w:val="100"/>
          <w:position w:val="0"/>
        </w:rPr>
        <w:t>年度利润分配及资本公积转增股本的预案</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公司以现有股本总额</w:t>
      </w:r>
      <w:r>
        <w:rPr>
          <w:color w:val="000000"/>
          <w:spacing w:val="0"/>
          <w:w w:val="100"/>
          <w:position w:val="0"/>
          <w:sz w:val="20"/>
          <w:szCs w:val="20"/>
        </w:rPr>
        <w:t>278, 000,000</w:t>
      </w:r>
      <w:r>
        <w:rPr>
          <w:color w:val="000000"/>
          <w:spacing w:val="0"/>
          <w:w w:val="100"/>
          <w:position w:val="0"/>
        </w:rPr>
        <w:t>股为基数，向全体股东按每</w:t>
      </w:r>
      <w:r>
        <w:rPr>
          <w:color w:val="000000"/>
          <w:spacing w:val="0"/>
          <w:w w:val="100"/>
          <w:position w:val="0"/>
          <w:sz w:val="20"/>
          <w:szCs w:val="20"/>
        </w:rPr>
        <w:t>10</w:t>
      </w:r>
      <w:r>
        <w:rPr>
          <w:color w:val="000000"/>
          <w:spacing w:val="0"/>
          <w:w w:val="100"/>
          <w:position w:val="0"/>
        </w:rPr>
        <w:t>股派发现金红利</w:t>
      </w:r>
      <w:r>
        <w:rPr>
          <w:color w:val="000000"/>
          <w:spacing w:val="0"/>
          <w:w w:val="100"/>
          <w:position w:val="0"/>
          <w:sz w:val="20"/>
          <w:szCs w:val="20"/>
        </w:rPr>
        <w:t>0.5</w:t>
      </w:r>
      <w:r>
        <w:rPr>
          <w:color w:val="000000"/>
          <w:spacing w:val="0"/>
          <w:w w:val="100"/>
          <w:position w:val="0"/>
        </w:rPr>
        <w:t>元人民币（含 税）。实施上述分配方案共计派发现金红利</w:t>
      </w:r>
      <w:r>
        <w:rPr>
          <w:color w:val="000000"/>
          <w:spacing w:val="0"/>
          <w:w w:val="100"/>
          <w:position w:val="0"/>
          <w:sz w:val="20"/>
          <w:szCs w:val="20"/>
        </w:rPr>
        <w:t>13, 900, 000</w:t>
      </w:r>
      <w:r>
        <w:rPr>
          <w:color w:val="000000"/>
          <w:spacing w:val="0"/>
          <w:w w:val="100"/>
          <w:position w:val="0"/>
        </w:rPr>
        <w:t>元，剩余未分配利润</w:t>
      </w:r>
      <w:r>
        <w:rPr>
          <w:color w:val="000000"/>
          <w:spacing w:val="0"/>
          <w:w w:val="100"/>
          <w:position w:val="0"/>
          <w:sz w:val="20"/>
          <w:szCs w:val="20"/>
        </w:rPr>
        <w:t xml:space="preserve">261,412, </w:t>
      </w:r>
      <w:r>
        <w:rPr>
          <w:color w:val="000000"/>
          <w:spacing w:val="0"/>
          <w:w w:val="100"/>
          <w:position w:val="0"/>
          <w:sz w:val="20"/>
          <w:szCs w:val="20"/>
        </w:rPr>
        <w:t xml:space="preserve">286. </w:t>
      </w:r>
      <w:r>
        <w:rPr>
          <w:color w:val="000000"/>
          <w:spacing w:val="0"/>
          <w:w w:val="100"/>
          <w:position w:val="0"/>
          <w:sz w:val="20"/>
          <w:szCs w:val="20"/>
        </w:rPr>
        <w:t>10</w:t>
      </w:r>
      <w:r>
        <w:rPr>
          <w:color w:val="000000"/>
          <w:spacing w:val="0"/>
          <w:w w:val="100"/>
          <w:position w:val="0"/>
        </w:rPr>
        <w:t>元结转至下 一年度。</w:t>
      </w:r>
    </w:p>
    <w:p>
      <w:pPr>
        <w:pStyle w:val="Style40"/>
        <w:keepNext w:val="0"/>
        <w:keepLines w:val="0"/>
        <w:widowControl w:val="0"/>
        <w:shd w:val="clear" w:color="auto" w:fill="auto"/>
        <w:tabs>
          <w:tab w:pos="797" w:val="left"/>
        </w:tabs>
        <w:bidi w:val="0"/>
        <w:spacing w:before="0" w:after="0" w:line="471" w:lineRule="exact"/>
        <w:ind w:left="0" w:right="0" w:firstLine="440"/>
        <w:jc w:val="left"/>
      </w:pPr>
      <w:bookmarkStart w:id="240" w:name="bookmark240"/>
      <w:r>
        <w:rPr>
          <w:color w:val="000000"/>
          <w:spacing w:val="0"/>
          <w:w w:val="100"/>
          <w:position w:val="0"/>
          <w:sz w:val="20"/>
          <w:szCs w:val="20"/>
        </w:rPr>
        <w:t>3</w:t>
      </w:r>
      <w:bookmarkEnd w:id="240"/>
      <w:r>
        <w:rPr>
          <w:color w:val="000000"/>
          <w:spacing w:val="0"/>
          <w:w w:val="100"/>
          <w:position w:val="0"/>
        </w:rPr>
        <w:t>、</w:t>
        <w:tab/>
      </w:r>
      <w:r>
        <w:rPr>
          <w:color w:val="000000"/>
          <w:spacing w:val="0"/>
          <w:w w:val="100"/>
          <w:position w:val="0"/>
          <w:sz w:val="20"/>
          <w:szCs w:val="20"/>
        </w:rPr>
        <w:t>2011</w:t>
      </w:r>
      <w:r>
        <w:rPr>
          <w:color w:val="000000"/>
          <w:spacing w:val="0"/>
          <w:w w:val="100"/>
          <w:position w:val="0"/>
        </w:rPr>
        <w:t>年度利润分配及资本公积转增股本的方案</w:t>
      </w:r>
    </w:p>
    <w:p>
      <w:pPr>
        <w:pStyle w:val="Style40"/>
        <w:keepNext w:val="0"/>
        <w:keepLines w:val="0"/>
        <w:widowControl w:val="0"/>
        <w:shd w:val="clear" w:color="auto" w:fill="auto"/>
        <w:bidi w:val="0"/>
        <w:spacing w:before="0" w:after="200" w:line="471" w:lineRule="exact"/>
        <w:ind w:left="0" w:right="0" w:firstLine="440"/>
        <w:jc w:val="left"/>
      </w:pPr>
      <w:r>
        <w:rPr>
          <w:color w:val="000000"/>
          <w:spacing w:val="0"/>
          <w:w w:val="100"/>
          <w:position w:val="0"/>
        </w:rPr>
        <w:t>公司以</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日的股本总额</w:t>
      </w:r>
      <w:r>
        <w:rPr>
          <w:color w:val="000000"/>
          <w:spacing w:val="0"/>
          <w:w w:val="100"/>
          <w:position w:val="0"/>
          <w:sz w:val="20"/>
          <w:szCs w:val="20"/>
        </w:rPr>
        <w:t>278,000,000</w:t>
      </w:r>
      <w:r>
        <w:rPr>
          <w:color w:val="000000"/>
          <w:spacing w:val="0"/>
          <w:w w:val="100"/>
          <w:position w:val="0"/>
        </w:rPr>
        <w:t>股为基数，向全体股东按每</w:t>
      </w:r>
      <w:r>
        <w:rPr>
          <w:color w:val="000000"/>
          <w:spacing w:val="0"/>
          <w:w w:val="100"/>
          <w:position w:val="0"/>
          <w:sz w:val="20"/>
          <w:szCs w:val="20"/>
        </w:rPr>
        <w:t>10</w:t>
      </w:r>
      <w:r>
        <w:rPr>
          <w:color w:val="000000"/>
          <w:spacing w:val="0"/>
          <w:w w:val="100"/>
          <w:position w:val="0"/>
        </w:rPr>
        <w:t>股分配现金</w:t>
      </w:r>
      <w:r>
        <w:rPr>
          <w:color w:val="000000"/>
          <w:spacing w:val="0"/>
          <w:w w:val="100"/>
          <w:position w:val="0"/>
          <w:sz w:val="20"/>
          <w:szCs w:val="20"/>
        </w:rPr>
        <w:t>0.6</w:t>
      </w:r>
      <w:r>
        <w:rPr>
          <w:color w:val="000000"/>
          <w:spacing w:val="0"/>
          <w:w w:val="100"/>
          <w:position w:val="0"/>
        </w:rPr>
        <w:t>元 人民币（含税）。实施上述分配方案实际分配股息</w:t>
      </w:r>
      <w:r>
        <w:rPr>
          <w:color w:val="000000"/>
          <w:spacing w:val="0"/>
          <w:w w:val="100"/>
          <w:position w:val="0"/>
          <w:sz w:val="20"/>
          <w:szCs w:val="20"/>
        </w:rPr>
        <w:t>16,680,000</w:t>
      </w:r>
      <w:r>
        <w:rPr>
          <w:color w:val="000000"/>
          <w:spacing w:val="0"/>
          <w:w w:val="100"/>
          <w:position w:val="0"/>
        </w:rPr>
        <w:t>元人民币，剩余可供分配利润</w:t>
      </w:r>
      <w:r>
        <w:rPr>
          <w:color w:val="000000"/>
          <w:spacing w:val="0"/>
          <w:w w:val="100"/>
          <w:position w:val="0"/>
          <w:sz w:val="20"/>
          <w:szCs w:val="20"/>
        </w:rPr>
        <w:t xml:space="preserve">242,660,712.2 </w:t>
      </w:r>
      <w:r>
        <w:rPr>
          <w:color w:val="000000"/>
          <w:spacing w:val="0"/>
          <w:w w:val="100"/>
          <w:position w:val="0"/>
        </w:rPr>
        <w:t>元结转到下一年度。</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公司近三年现金分红情况表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分红年度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现金分红金额（含税）</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分红年度合并报表中归属于 上市公司股东的净利润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占合并报表中归属于上市公 司股东的净利润的比率（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22,240,000.00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13,900,000.00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16,680,000.00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146,019,696.41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11.42%</w:t>
            </w:r>
          </w:p>
        </w:tc>
      </w:tr>
    </w:tbl>
    <w:p>
      <w:pPr>
        <w:pStyle w:val="Style30"/>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公司报告期内盈利且母公司未分配利润为正但未提出现金红利分配预案</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spacing w:after="399" w:line="1" w:lineRule="exact"/>
      </w:pPr>
    </w:p>
    <w:p>
      <w:pPr>
        <w:pStyle w:val="Style25"/>
        <w:keepNext/>
        <w:keepLines/>
        <w:widowControl w:val="0"/>
        <w:shd w:val="clear" w:color="auto" w:fill="auto"/>
        <w:bidi w:val="0"/>
        <w:spacing w:before="0" w:after="320" w:line="240" w:lineRule="auto"/>
        <w:ind w:left="0" w:right="0" w:firstLine="0"/>
        <w:jc w:val="left"/>
      </w:pPr>
      <w:bookmarkStart w:id="241" w:name="bookmark241"/>
      <w:bookmarkStart w:id="242" w:name="bookmark242"/>
      <w:bookmarkStart w:id="243" w:name="bookmark243"/>
      <w:r>
        <w:rPr>
          <w:color w:val="000000"/>
          <w:spacing w:val="0"/>
          <w:w w:val="100"/>
          <w:position w:val="0"/>
        </w:rPr>
        <w:t>十四、本报告期利润分配及资本公积金转增股本预案</w:t>
      </w:r>
      <w:bookmarkEnd w:id="241"/>
      <w:bookmarkEnd w:id="242"/>
      <w:bookmarkEnd w:id="243"/>
    </w:p>
    <w:tbl>
      <w:tblPr>
        <w:tblOverlap w:val="never"/>
        <w:jc w:val="center"/>
        <w:tblLayout w:type="fixed"/>
      </w:tblPr>
      <w:tblGrid>
        <w:gridCol w:w="3725"/>
        <w:gridCol w:w="5861"/>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现金分红总额（元）（含税）</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22,240,000.00</w:t>
            </w:r>
          </w:p>
        </w:tc>
      </w:tr>
    </w:tbl>
    <w:tbl>
      <w:tblPr>
        <w:tblOverlap w:val="never"/>
        <w:jc w:val="center"/>
        <w:tblLayout w:type="fixed"/>
      </w:tblPr>
      <w:tblGrid>
        <w:gridCol w:w="3725"/>
        <w:gridCol w:w="5861"/>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375,458,969.89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现金分红占利润分配总额的比例（%）</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403" w:hRule="exact"/>
        </w:trPr>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w:t>
            </w:r>
          </w:p>
        </w:tc>
      </w:tr>
      <w:tr>
        <w:trPr>
          <w:trHeight w:val="403" w:hRule="exact"/>
        </w:trPr>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r>
      <w:tr>
        <w:trPr>
          <w:trHeight w:val="398" w:hRule="exact"/>
        </w:trPr>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利润分配或资本公积金转增预案的详细情况说明</w:t>
            </w:r>
          </w:p>
        </w:tc>
      </w:tr>
      <w:tr>
        <w:trPr>
          <w:trHeight w:val="725" w:hRule="exact"/>
        </w:trPr>
        <w:tc>
          <w:tcPr>
            <w:gridSpan w:val="2"/>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公司以现有股本总额</w:t>
            </w:r>
            <w:r>
              <w:rPr>
                <w:rFonts w:ascii="Times New Roman" w:eastAsia="Times New Roman" w:hAnsi="Times New Roman" w:cs="Times New Roman"/>
                <w:color w:val="000000"/>
                <w:spacing w:val="0"/>
                <w:w w:val="100"/>
                <w:position w:val="0"/>
                <w:sz w:val="18"/>
                <w:szCs w:val="18"/>
              </w:rPr>
              <w:t>278,000,000</w:t>
            </w:r>
            <w:r>
              <w:rPr>
                <w:color w:val="000000"/>
                <w:spacing w:val="0"/>
                <w:w w:val="100"/>
                <w:position w:val="0"/>
              </w:rPr>
              <w:t>股为基数，向全体股东按每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元人民币（含税）。实施上述分配方案 共计派发现金红利</w:t>
            </w:r>
            <w:r>
              <w:rPr>
                <w:rFonts w:ascii="Times New Roman" w:eastAsia="Times New Roman" w:hAnsi="Times New Roman" w:cs="Times New Roman"/>
                <w:color w:val="000000"/>
                <w:spacing w:val="0"/>
                <w:w w:val="100"/>
                <w:position w:val="0"/>
                <w:sz w:val="18"/>
                <w:szCs w:val="18"/>
              </w:rPr>
              <w:t>22,240,000</w:t>
            </w:r>
            <w:r>
              <w:rPr>
                <w:color w:val="000000"/>
                <w:spacing w:val="0"/>
                <w:w w:val="100"/>
                <w:position w:val="0"/>
              </w:rPr>
              <w:t>元，剩余未分配利润</w:t>
            </w:r>
            <w:r>
              <w:rPr>
                <w:rFonts w:ascii="Times New Roman" w:eastAsia="Times New Roman" w:hAnsi="Times New Roman" w:cs="Times New Roman"/>
                <w:color w:val="000000"/>
                <w:spacing w:val="0"/>
                <w:w w:val="100"/>
                <w:position w:val="0"/>
                <w:sz w:val="18"/>
                <w:szCs w:val="18"/>
              </w:rPr>
              <w:t>353,218,969.89</w:t>
            </w:r>
            <w:r>
              <w:rPr>
                <w:color w:val="000000"/>
                <w:spacing w:val="0"/>
                <w:w w:val="100"/>
                <w:position w:val="0"/>
              </w:rPr>
              <w:t>元结转至下一年度。</w:t>
            </w:r>
          </w:p>
        </w:tc>
      </w:tr>
    </w:tbl>
    <w:p>
      <w:pPr>
        <w:widowControl w:val="0"/>
        <w:spacing w:after="319" w:line="1" w:lineRule="exact"/>
      </w:pPr>
    </w:p>
    <w:p>
      <w:pPr>
        <w:pStyle w:val="Style25"/>
        <w:keepNext/>
        <w:keepLines/>
        <w:widowControl w:val="0"/>
        <w:shd w:val="clear" w:color="auto" w:fill="auto"/>
        <w:bidi w:val="0"/>
        <w:spacing w:before="0" w:after="200" w:line="240" w:lineRule="auto"/>
        <w:ind w:left="0" w:right="0" w:firstLine="0"/>
        <w:jc w:val="left"/>
      </w:pPr>
      <w:bookmarkStart w:id="244" w:name="bookmark244"/>
      <w:bookmarkStart w:id="245" w:name="bookmark245"/>
      <w:bookmarkStart w:id="246" w:name="bookmark246"/>
      <w:r>
        <w:rPr>
          <w:color w:val="000000"/>
          <w:spacing w:val="0"/>
          <w:w w:val="100"/>
          <w:position w:val="0"/>
        </w:rPr>
        <w:t>十五、社会责任情况</w:t>
      </w:r>
      <w:bookmarkEnd w:id="244"/>
      <w:bookmarkEnd w:id="245"/>
      <w:bookmarkEnd w:id="246"/>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报告期内，公司在追求经济效益和股东利益最大化的同时，积极承担社会责任，维护职工的合法权益, 诚信对待供应商和债权人等利益相关者，积极参与环境保护，支持社会公益和慈善事业，以促进公司与人、 社会、自然的和谐发展。</w:t>
      </w:r>
    </w:p>
    <w:p>
      <w:pPr>
        <w:pStyle w:val="Style40"/>
        <w:keepNext w:val="0"/>
        <w:keepLines w:val="0"/>
        <w:widowControl w:val="0"/>
        <w:shd w:val="clear" w:color="auto" w:fill="auto"/>
        <w:tabs>
          <w:tab w:pos="974" w:val="left"/>
        </w:tabs>
        <w:bidi w:val="0"/>
        <w:spacing w:before="0" w:after="0" w:line="468" w:lineRule="exact"/>
        <w:ind w:left="0" w:right="0" w:firstLine="440"/>
        <w:jc w:val="left"/>
      </w:pPr>
      <w:bookmarkStart w:id="247" w:name="bookmark247"/>
      <w:r>
        <w:rPr>
          <w:color w:val="000000"/>
          <w:spacing w:val="0"/>
          <w:w w:val="100"/>
          <w:position w:val="0"/>
        </w:rPr>
        <w:t>（</w:t>
      </w:r>
      <w:bookmarkEnd w:id="247"/>
      <w:r>
        <w:rPr>
          <w:color w:val="000000"/>
          <w:spacing w:val="0"/>
          <w:w w:val="100"/>
          <w:position w:val="0"/>
        </w:rPr>
        <w:t>一）</w:t>
        <w:tab/>
        <w:t>股东权益保护</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公司根据《公司法》、《证券法》、《上市公司治理准则》等法律法规，不断完善公司治理，建立了以《公 司章程》为基础的内部治理结构，形成了以股东大会、董事会、监事会及管理层为主体结构的决策与经营 体系，切实保障股东尤其是中小股东的合法权益。</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公开、公平、公正地进行信息披露，确保信息披露工作的及时、准确、完整，保障了广大股东享有平 等的知情权。报告期内，累计对外披露公告及相关文件</w:t>
      </w:r>
      <w:r>
        <w:rPr>
          <w:color w:val="000000"/>
          <w:spacing w:val="0"/>
          <w:w w:val="100"/>
          <w:position w:val="0"/>
          <w:sz w:val="20"/>
          <w:szCs w:val="20"/>
        </w:rPr>
        <w:t>157</w:t>
      </w:r>
      <w:r>
        <w:rPr>
          <w:color w:val="000000"/>
          <w:spacing w:val="0"/>
          <w:w w:val="100"/>
          <w:position w:val="0"/>
        </w:rPr>
        <w:t>余份，有效执行和维护了信息披露的责任机制。 同时，公司通过与投资者面对面交流、电话沟通、互动易回复及组织接待投资者到公司实地调研等方式， 不断提高公司的透明度。</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18</w:t>
      </w:r>
      <w:r>
        <w:rPr>
          <w:color w:val="000000"/>
          <w:spacing w:val="0"/>
          <w:w w:val="100"/>
          <w:position w:val="0"/>
        </w:rPr>
        <w:t>日，公司承办了 “深交所践行中国梦一走进上市公司”活动，带 领</w:t>
      </w:r>
      <w:r>
        <w:rPr>
          <w:color w:val="000000"/>
          <w:spacing w:val="0"/>
          <w:w w:val="100"/>
          <w:position w:val="0"/>
          <w:sz w:val="20"/>
          <w:szCs w:val="20"/>
        </w:rPr>
        <w:t>60</w:t>
      </w:r>
      <w:r>
        <w:rPr>
          <w:color w:val="000000"/>
          <w:spacing w:val="0"/>
          <w:w w:val="100"/>
          <w:position w:val="0"/>
        </w:rPr>
        <w:t>多位投资者及媒体记者参观了公司展厅及办公场所，并就投资者关注的问题进行了详细的解答，为 投资者对公司的价值分析提供了更加直观和准确的信息。</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 xml:space="preserve">公司一贯重视对投资者的合理回报，上市以来，本着为股东创造价值的核心理念，给投资者带来丰厚 的价值回报。根据中国证监会《关于进一步落实上市公司现金分红有关事项的通知》和深圳证监局《关于 认真贯彻落实〈关于进一步落实上市公司现金分红有关事项的通知〉有关要求的通知》（深证局公司字 </w:t>
      </w:r>
      <w:r>
        <w:rPr>
          <w:color w:val="000000"/>
          <w:spacing w:val="0"/>
          <w:w w:val="100"/>
          <w:position w:val="0"/>
          <w:sz w:val="20"/>
          <w:szCs w:val="20"/>
        </w:rPr>
        <w:t>[2012]43</w:t>
      </w:r>
      <w:r>
        <w:rPr>
          <w:color w:val="000000"/>
          <w:spacing w:val="0"/>
          <w:w w:val="100"/>
          <w:position w:val="0"/>
        </w:rPr>
        <w:t>号文件）及相关文件要求，公司起草制定并经股东大会审议通过了《未来三年</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-2014</w:t>
      </w:r>
      <w:r>
        <w:rPr>
          <w:color w:val="000000"/>
          <w:spacing w:val="0"/>
          <w:w w:val="100"/>
          <w:position w:val="0"/>
        </w:rPr>
        <w:t>年） 股东回报规划》。以上规划进一步规范了公司分红行为，推动公司建立科学、持续、稳定的分红机制，落 实了分红回报股东的理念，从制度上保障了股东的良好收益。</w:t>
      </w:r>
    </w:p>
    <w:p>
      <w:pPr>
        <w:pStyle w:val="Style40"/>
        <w:keepNext w:val="0"/>
        <w:keepLines w:val="0"/>
        <w:widowControl w:val="0"/>
        <w:shd w:val="clear" w:color="auto" w:fill="auto"/>
        <w:tabs>
          <w:tab w:pos="974" w:val="left"/>
        </w:tabs>
        <w:bidi w:val="0"/>
        <w:spacing w:before="0" w:after="0" w:line="468" w:lineRule="exact"/>
        <w:ind w:left="0" w:right="0" w:firstLine="440"/>
        <w:jc w:val="both"/>
      </w:pPr>
      <w:bookmarkStart w:id="248" w:name="bookmark248"/>
      <w:r>
        <w:rPr>
          <w:color w:val="000000"/>
          <w:spacing w:val="0"/>
          <w:w w:val="100"/>
          <w:position w:val="0"/>
        </w:rPr>
        <w:t>（</w:t>
      </w:r>
      <w:bookmarkEnd w:id="248"/>
      <w:r>
        <w:rPr>
          <w:color w:val="000000"/>
          <w:spacing w:val="0"/>
          <w:w w:val="100"/>
          <w:position w:val="0"/>
        </w:rPr>
        <w:t>二）</w:t>
        <w:tab/>
        <w:t>职工权益保护</w:t>
      </w:r>
    </w:p>
    <w:p>
      <w:pPr>
        <w:pStyle w:val="Style40"/>
        <w:keepNext w:val="0"/>
        <w:keepLines w:val="0"/>
        <w:widowControl w:val="0"/>
        <w:shd w:val="clear" w:color="auto" w:fill="auto"/>
        <w:bidi w:val="0"/>
        <w:spacing w:before="0" w:after="0" w:line="468" w:lineRule="exact"/>
        <w:ind w:left="0" w:right="0" w:firstLine="440"/>
        <w:jc w:val="both"/>
        <w:rPr>
          <w:sz w:val="20"/>
          <w:szCs w:val="20"/>
        </w:rPr>
        <w:sectPr>
          <w:headerReference w:type="default" r:id="rId87"/>
          <w:footerReference w:type="default" r:id="rId88"/>
          <w:headerReference w:type="even" r:id="rId89"/>
          <w:footerReference w:type="even" r:id="rId90"/>
          <w:headerReference w:type="first" r:id="rId91"/>
          <w:footerReference w:type="first" r:id="rId92"/>
          <w:footnotePr>
            <w:pos w:val="pageBottom"/>
            <w:numFmt w:val="decimal"/>
            <w:numRestart w:val="continuous"/>
          </w:footnotePr>
          <w:pgSz w:w="11900" w:h="16840"/>
          <w:pgMar w:top="1145" w:right="1049" w:bottom="1376" w:left="1059" w:header="0" w:footer="3" w:gutter="0"/>
          <w:cols w:space="720"/>
          <w:noEndnote/>
          <w:titlePg/>
          <w:rtlGutter w:val="0"/>
          <w:docGrid w:linePitch="360"/>
        </w:sectPr>
      </w:pPr>
      <w:r>
        <w:rPr>
          <w:color w:val="000000"/>
          <w:spacing w:val="0"/>
          <w:w w:val="100"/>
          <w:position w:val="0"/>
          <w:sz w:val="19"/>
          <w:szCs w:val="19"/>
        </w:rPr>
        <w:t>公司严格遵守《劳动法》和《劳动合同法》，依法保护职工的合法权益。严格执行劳动安全、环境和 工业卫生的法律法规，积极采取各项措施，改善劳动安全卫生条件，注重员工安全教育与职业培训。</w:t>
      </w:r>
      <w:r>
        <w:rPr>
          <w:color w:val="000000"/>
          <w:spacing w:val="0"/>
          <w:w w:val="100"/>
          <w:position w:val="0"/>
          <w:sz w:val="20"/>
          <w:szCs w:val="20"/>
        </w:rPr>
        <w:t xml:space="preserve">2013 </w:t>
      </w:r>
    </w:p>
    <w:p>
      <w:pPr>
        <w:pStyle w:val="Style40"/>
        <w:keepNext w:val="0"/>
        <w:keepLines w:val="0"/>
        <w:widowControl w:val="0"/>
        <w:shd w:val="clear" w:color="auto" w:fill="auto"/>
        <w:bidi w:val="0"/>
        <w:spacing w:before="0" w:after="0" w:line="468" w:lineRule="exact"/>
        <w:ind w:left="0" w:right="0" w:firstLine="0"/>
        <w:jc w:val="both"/>
      </w:pPr>
      <w:r>
        <w:rPr>
          <w:color w:val="000000"/>
          <w:spacing w:val="0"/>
          <w:w w:val="100"/>
          <w:position w:val="0"/>
        </w:rPr>
        <w:t>年，公司继续组织一系列形式多样、内容丰富的培训，内容涵盖了财务、技术、管理等，不断提高公司员 工的整体素质。公司一直坚持优化激励机制，突出绩效导向，鼓励员工通过加强管理，提高企业效益，促 进自身薪酬增长。</w:t>
      </w:r>
      <w:r>
        <w:rPr>
          <w:color w:val="000000"/>
          <w:spacing w:val="0"/>
          <w:w w:val="100"/>
          <w:position w:val="0"/>
          <w:sz w:val="20"/>
          <w:szCs w:val="20"/>
        </w:rPr>
        <w:t>2013</w:t>
      </w:r>
      <w:r>
        <w:rPr>
          <w:color w:val="000000"/>
          <w:spacing w:val="0"/>
          <w:w w:val="100"/>
          <w:position w:val="0"/>
        </w:rPr>
        <w:t>年，公司实施了股权激励计划，向公司各部门骨干人员共计</w:t>
      </w:r>
      <w:r>
        <w:rPr>
          <w:color w:val="000000"/>
          <w:spacing w:val="0"/>
          <w:w w:val="100"/>
          <w:position w:val="0"/>
          <w:sz w:val="20"/>
          <w:szCs w:val="20"/>
        </w:rPr>
        <w:t>175</w:t>
      </w:r>
      <w:r>
        <w:rPr>
          <w:color w:val="000000"/>
          <w:spacing w:val="0"/>
          <w:w w:val="100"/>
          <w:position w:val="0"/>
        </w:rPr>
        <w:t>人授予了股票期权, 将公司的利益与员工的利益相结合，增加了员工的主人翁意识，增强了企业的凝聚力。</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249" w:name="bookmark249"/>
      <w:r>
        <w:rPr>
          <w:color w:val="000000"/>
          <w:spacing w:val="0"/>
          <w:w w:val="100"/>
          <w:position w:val="0"/>
        </w:rPr>
        <w:t>（</w:t>
      </w:r>
      <w:bookmarkEnd w:id="249"/>
      <w:r>
        <w:rPr>
          <w:color w:val="000000"/>
          <w:spacing w:val="0"/>
          <w:w w:val="100"/>
          <w:position w:val="0"/>
        </w:rPr>
        <w:t>三）</w:t>
        <w:tab/>
        <w:t>客户及供应商权益保护</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公司一直遵循一自愿、平等、互利</w:t>
      </w:r>
      <w:r>
        <w:rPr>
          <w:color w:val="000000"/>
          <w:spacing w:val="0"/>
          <w:w w:val="100"/>
          <w:position w:val="0"/>
          <w:sz w:val="20"/>
          <w:szCs w:val="20"/>
        </w:rPr>
        <w:t>II</w:t>
      </w:r>
      <w:r>
        <w:rPr>
          <w:color w:val="000000"/>
          <w:spacing w:val="0"/>
          <w:w w:val="100"/>
          <w:position w:val="0"/>
        </w:rPr>
        <w:t>的原则，积极构建和发展与供应商、客户的战略合作伙伴关系， 注重与各相关方的沟通与协调，共同构筑信任与合作的平台，切实履行公司对供应商、对客户、对消费者 的社会责任。公司与供应商和客户合同履约良好，各方的权益都得到了应有的保护。</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250" w:name="bookmark250"/>
      <w:r>
        <w:rPr>
          <w:color w:val="000000"/>
          <w:spacing w:val="0"/>
          <w:w w:val="100"/>
          <w:position w:val="0"/>
        </w:rPr>
        <w:t>（</w:t>
      </w:r>
      <w:bookmarkEnd w:id="250"/>
      <w:r>
        <w:rPr>
          <w:color w:val="000000"/>
          <w:spacing w:val="0"/>
          <w:w w:val="100"/>
          <w:position w:val="0"/>
        </w:rPr>
        <w:t>四）</w:t>
        <w:tab/>
        <w:t>环境保护与可持续发展</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公司高度重视环境保护工作，将环境保护、节能减排工作作为一项重要工作来抓。公司严格按照有关 环保法规及相应标准对仪器设备进行检测，总体效果良好，节能减排工作有序进行。公司在生产过程中通 过改进、创新生产工艺、材料选择等措施，在确保产品质量、稳定性的同时将能耗降至最低。加强了对环 境保护的宣传工作，提高了全体员工的环保意识，力求公司生产经营符合可持续发展要求。</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251" w:name="bookmark251"/>
      <w:r>
        <w:rPr>
          <w:color w:val="000000"/>
          <w:spacing w:val="0"/>
          <w:w w:val="100"/>
          <w:position w:val="0"/>
        </w:rPr>
        <w:t>（</w:t>
      </w:r>
      <w:bookmarkEnd w:id="251"/>
      <w:r>
        <w:rPr>
          <w:color w:val="000000"/>
          <w:spacing w:val="0"/>
          <w:w w:val="100"/>
          <w:position w:val="0"/>
        </w:rPr>
        <w:t>五）</w:t>
        <w:tab/>
        <w:t>公共关系及社会公益事业</w:t>
      </w:r>
    </w:p>
    <w:p>
      <w:pPr>
        <w:pStyle w:val="Style40"/>
        <w:keepNext w:val="0"/>
        <w:keepLines w:val="0"/>
        <w:widowControl w:val="0"/>
        <w:shd w:val="clear" w:color="auto" w:fill="auto"/>
        <w:bidi w:val="0"/>
        <w:spacing w:before="0" w:after="220" w:line="467" w:lineRule="exact"/>
        <w:ind w:left="0" w:right="0" w:firstLine="440"/>
        <w:jc w:val="both"/>
      </w:pPr>
      <w:r>
        <w:rPr>
          <w:color w:val="000000"/>
          <w:spacing w:val="0"/>
          <w:w w:val="100"/>
          <w:position w:val="0"/>
        </w:rPr>
        <w:t>公司积极支持国家财政税收和地方经济建设，依法缴纳各种税费，为地方经济发展做出重要贡献。公 司在做大做强的同时，注重引进高端人才，每年向社会提供包含高端人才、专业技术人才、大学毕业生等 众多就业岗位，不断充实公司新鲜血液和人才力量，同时也为社会和谐稳定创造了有利条件。公司在努力 发展自身经济的同时，在力所能及的范围内，积极参加义工、捐赠等社会公益活动。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上市公司及其子公司是否属于国家环境保护部门规定的重污染行业</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上市公司及其子公司是否存在其他重大社会安全问题</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报告期内是否被行政处罚</w:t>
      </w:r>
    </w:p>
    <w:p>
      <w:pPr>
        <w:pStyle w:val="Style3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25"/>
        <w:keepNext/>
        <w:keepLines/>
        <w:widowControl w:val="0"/>
        <w:shd w:val="clear" w:color="auto" w:fill="auto"/>
        <w:bidi w:val="0"/>
        <w:spacing w:before="0" w:after="320" w:line="240" w:lineRule="auto"/>
        <w:ind w:left="0" w:right="0" w:firstLine="0"/>
        <w:jc w:val="left"/>
      </w:pPr>
      <w:bookmarkStart w:id="252" w:name="bookmark252"/>
      <w:bookmarkStart w:id="253" w:name="bookmark253"/>
      <w:bookmarkStart w:id="254" w:name="bookmark254"/>
      <w:r>
        <w:rPr>
          <w:color w:val="000000"/>
          <w:spacing w:val="0"/>
          <w:w w:val="100"/>
          <w:position w:val="0"/>
        </w:rPr>
        <w:t>十六、报告期内接待调研、沟通、采访等活动登记表</w:t>
      </w:r>
      <w:bookmarkEnd w:id="252"/>
      <w:bookmarkEnd w:id="253"/>
      <w:bookmarkEnd w:id="254"/>
    </w:p>
    <w:tbl>
      <w:tblPr>
        <w:tblOverlap w:val="never"/>
        <w:jc w:val="center"/>
        <w:tblLayout w:type="fixed"/>
      </w:tblPr>
      <w:tblGrid>
        <w:gridCol w:w="1502"/>
        <w:gridCol w:w="1498"/>
        <w:gridCol w:w="1498"/>
        <w:gridCol w:w="1498"/>
        <w:gridCol w:w="1498"/>
        <w:gridCol w:w="2093"/>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接待时间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接待地点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接待方式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接待对象类型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接待对象</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谈论的主要内容及提供的 资料</w:t>
            </w:r>
          </w:p>
        </w:tc>
      </w:tr>
      <w:tr>
        <w:trPr>
          <w:trHeight w:val="1661"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招商证券，银河证 券，兴业全球基金， 中信证券，中银基 金，华商基金</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6" w:lineRule="exact"/>
              <w:ind w:left="0" w:right="0" w:firstLine="0"/>
              <w:jc w:val="left"/>
            </w:pPr>
            <w:r>
              <w:rPr>
                <w:color w:val="000000"/>
                <w:spacing w:val="0"/>
                <w:w w:val="100"/>
                <w:position w:val="0"/>
              </w:rPr>
              <w:t>行业发展情况、</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年公 司经营发展情况、公司发 展战略及</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年重点工作 部署、德国子公司整合进 展情况等</w:t>
            </w:r>
          </w:p>
        </w:tc>
      </w:tr>
    </w:tbl>
    <w:p>
      <w:pPr>
        <w:spacing w:lineRule="exact" w:line="1"/>
        <w:rPr>
          <w:sz w:val="2"/>
          <w:szCs w:val="2"/>
        </w:rPr>
      </w:pPr>
      <w:r>
        <w:br w:type="page"/>
      </w:r>
    </w:p>
    <w:tbl>
      <w:tblPr>
        <w:tblOverlap w:val="never"/>
        <w:jc w:val="center"/>
        <w:tblLayout w:type="fixed"/>
      </w:tblPr>
      <w:tblGrid>
        <w:gridCol w:w="1502"/>
        <w:gridCol w:w="1498"/>
        <w:gridCol w:w="1498"/>
        <w:gridCol w:w="1498"/>
        <w:gridCol w:w="1498"/>
        <w:gridCol w:w="2093"/>
      </w:tblGrid>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both"/>
            </w:pPr>
            <w:r>
              <w:rPr>
                <w:color w:val="000000"/>
                <w:spacing w:val="0"/>
                <w:w w:val="100"/>
                <w:position w:val="0"/>
              </w:rPr>
              <w:t>太平洋证券股份有 限公司、国泰君安</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行业发展情况、公司发展 战略及</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年重点工作部 署、公司费用情况、公司 未来研发方向、各产品线 未来发展情况等</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浙商证券有限责任 公司、平安大华基 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年公司经营发展情 况、公司各产品线未来发 展情况、公司项目建设流 程和周期等</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国泰基金、国泰君 安、上海申银万国 证券研究所有限公 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公司费用情况、德国子公 司整合进展情况及未来发 展方向、未来研发方向、 公司各产品线未来发展情 况等</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金鹰基金、恒益富 通、国海证券、国 信证券、光大证券、 申银万国</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公司股权激励方案、德国 子公司整合进展情况及未 来发展方向、公司一季度 经营情况、</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 等</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新华基金、国投瑞 银</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行业进展、新疆</w:t>
            </w:r>
            <w:r>
              <w:rPr>
                <w:rFonts w:ascii="Times New Roman" w:eastAsia="Times New Roman" w:hAnsi="Times New Roman" w:cs="Times New Roman"/>
                <w:color w:val="000000"/>
                <w:spacing w:val="0"/>
                <w:w w:val="100"/>
                <w:position w:val="0"/>
                <w:sz w:val="18"/>
                <w:szCs w:val="18"/>
              </w:rPr>
              <w:t xml:space="preserve">PDT </w:t>
            </w:r>
            <w:r>
              <w:rPr>
                <w:color w:val="000000"/>
                <w:spacing w:val="0"/>
                <w:w w:val="100"/>
                <w:position w:val="0"/>
              </w:rPr>
              <w:t>项目履行情况、棱镜门对 行业的影响等</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博时基金、招商证 券、鹏华基金、国 泰基金、华宝兴业 基金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行业进展、新疆</w:t>
            </w:r>
            <w:r>
              <w:rPr>
                <w:rFonts w:ascii="Times New Roman" w:eastAsia="Times New Roman" w:hAnsi="Times New Roman" w:cs="Times New Roman"/>
                <w:color w:val="000000"/>
                <w:spacing w:val="0"/>
                <w:w w:val="100"/>
                <w:position w:val="0"/>
                <w:sz w:val="18"/>
                <w:szCs w:val="18"/>
              </w:rPr>
              <w:t xml:space="preserve">PDT </w:t>
            </w:r>
            <w:r>
              <w:rPr>
                <w:color w:val="000000"/>
                <w:spacing w:val="0"/>
                <w:w w:val="100"/>
                <w:position w:val="0"/>
              </w:rPr>
              <w:t>项目履行情况、公司各产 品线的前景和定为、公司 未来研发方向等</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易方达基金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公司海外销售网络覆盖、 德国子公司整合情况、未 来研发方向等</w:t>
            </w:r>
          </w:p>
        </w:tc>
      </w:tr>
      <w:tr>
        <w:trPr>
          <w:trHeight w:val="227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安信证券、鹏华基 金、华夏基金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行业进展、德国子公 司整合情况、新疆</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项 目履行情况、公司海外销 售网络覆盖、收购的天海 电子定位如何、公司产能、 行业未来宽带化方向、公 司费用情况等</w:t>
            </w:r>
          </w:p>
        </w:tc>
      </w:tr>
      <w:tr>
        <w:trPr>
          <w:trHeight w:val="197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实地调研</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嘉实基金、银华基 金、招商证券</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5"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行业进展、下一年度 展望、公司竞争对手情况、 公司研发投入及费用情 况、低端</w:t>
            </w:r>
            <w:r>
              <w:rPr>
                <w:rFonts w:ascii="Times New Roman" w:eastAsia="Times New Roman" w:hAnsi="Times New Roman" w:cs="Times New Roman"/>
                <w:color w:val="000000"/>
                <w:spacing w:val="0"/>
                <w:w w:val="100"/>
                <w:position w:val="0"/>
                <w:sz w:val="18"/>
                <w:szCs w:val="18"/>
              </w:rPr>
              <w:t>DMR</w:t>
            </w:r>
            <w:r>
              <w:rPr>
                <w:color w:val="000000"/>
                <w:spacing w:val="0"/>
                <w:w w:val="100"/>
                <w:position w:val="0"/>
              </w:rPr>
              <w:t>市场定位、 国家安全委员会成立对公 司的影响等</w:t>
            </w:r>
          </w:p>
        </w:tc>
      </w:tr>
    </w:tbl>
    <w:p>
      <w:pPr>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footnotePr>
          <w:pgSz w:w="11900" w:h="16840"/>
          <w:pgMar w:top="1145" w:right="1049" w:bottom="1376" w:left="1059" w:header="0" w:footer="3" w:gutter="0"/>
          <w:cols w:space="720"/>
          <w:noEndnote/>
          <w:titlePg/>
          <w:rtlGutter w:val="0"/>
          <w:docGrid w:linePitch="360"/>
        </w:sectPr>
      </w:pPr>
    </w:p>
    <w:tbl>
      <w:tblPr>
        <w:tblOverlap w:val="never"/>
        <w:jc w:val="center"/>
        <w:tblLayout w:type="fixed"/>
      </w:tblPr>
      <w:tblGrid>
        <w:gridCol w:w="1502"/>
        <w:gridCol w:w="1498"/>
        <w:gridCol w:w="1498"/>
        <w:gridCol w:w="1498"/>
        <w:gridCol w:w="1498"/>
        <w:gridCol w:w="2093"/>
      </w:tblGrid>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新华资产管理股份 有限公司、诺安基 金管理有限公司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8"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行业进展、公司未来 战略方向、公司费用情况、 产能情况、低端</w:t>
            </w:r>
            <w:r>
              <w:rPr>
                <w:rFonts w:ascii="Times New Roman" w:eastAsia="Times New Roman" w:hAnsi="Times New Roman" w:cs="Times New Roman"/>
                <w:color w:val="000000"/>
                <w:spacing w:val="0"/>
                <w:w w:val="100"/>
                <w:position w:val="0"/>
                <w:sz w:val="18"/>
                <w:szCs w:val="18"/>
              </w:rPr>
              <w:t>DMR</w:t>
            </w:r>
            <w:r>
              <w:rPr>
                <w:color w:val="000000"/>
                <w:spacing w:val="0"/>
                <w:w w:val="100"/>
                <w:position w:val="0"/>
              </w:rPr>
              <w:t>市场 定位等</w:t>
            </w:r>
          </w:p>
        </w:tc>
      </w:tr>
      <w:tr>
        <w:trPr>
          <w:trHeight w:val="227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国信证券、平安证 券、招商证券、国 海证券、中投证券、 中信证券、兴业证 券、光大证券、证 券时报、信息公司、 财经频道</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践行中国梦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走进上市公 司投资者开放日活动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主要内容有：公司利润分 配情况、募集资金使用情 况、</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行业进展、专网 行业竞争情况、公司未来 发展规划等</w:t>
            </w:r>
          </w:p>
        </w:tc>
      </w:tr>
      <w:tr>
        <w:trPr>
          <w:trHeight w:val="1661"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公司会议室</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国海富兰克林基金 管理有限公司、东 方证券、招商证券</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6" w:lineRule="exact"/>
              <w:ind w:left="0" w:right="0" w:firstLine="0"/>
              <w:jc w:val="both"/>
            </w:pPr>
            <w:r>
              <w:rPr>
                <w:color w:val="000000"/>
                <w:spacing w:val="0"/>
                <w:w w:val="100"/>
                <w:position w:val="0"/>
              </w:rPr>
              <w:t>下一年度展望、</w:t>
            </w: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行业 进展、国内外市场情况、 海外市场策略、公司费用 情况、公司</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产品国内 定位等</w:t>
            </w:r>
          </w:p>
        </w:tc>
      </w:tr>
    </w:tbl>
    <w:p>
      <w:pPr>
        <w:widowControl w:val="0"/>
        <w:spacing w:after="8579" w:line="1" w:lineRule="exact"/>
      </w:pPr>
    </w:p>
    <w:p>
      <w:pPr>
        <w:widowControl w:val="0"/>
        <w:jc w:val="center"/>
        <w:rPr>
          <w:sz w:val="2"/>
          <w:szCs w:val="2"/>
        </w:rPr>
        <w:sectPr>
          <w:headerReference w:type="default" r:id="rId99"/>
          <w:footerReference w:type="default" r:id="rId100"/>
          <w:headerReference w:type="even" r:id="rId101"/>
          <w:footerReference w:type="even" r:id="rId102"/>
          <w:footnotePr>
            <w:pos w:val="pageBottom"/>
            <w:numFmt w:val="decimal"/>
            <w:numRestart w:val="continuous"/>
          </w:footnotePr>
          <w:pgSz w:w="11900" w:h="16840"/>
          <w:pgMar w:top="1441" w:right="1196" w:bottom="1" w:left="1119" w:header="0" w:footer="3" w:gutter="0"/>
          <w:cols w:space="720"/>
          <w:noEndnote/>
          <w:rtlGutter w:val="0"/>
          <w:docGrid w:linePitch="360"/>
        </w:sectPr>
      </w:pPr>
      <w:r>
        <w:drawing>
          <wp:inline>
            <wp:extent cx="1718945" cy="981710"/>
            <wp:docPr id="258" name="Picutre 258"/>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03"/>
                    <a:stretch/>
                  </pic:blipFill>
                  <pic:spPr>
                    <a:xfrm>
                      <a:ext cx="1718945" cy="981710"/>
                    </a:xfrm>
                    <a:prstGeom prst="rect"/>
                  </pic:spPr>
                </pic:pic>
              </a:graphicData>
            </a:graphic>
          </wp:inline>
        </w:drawing>
      </w:r>
    </w:p>
    <w:p>
      <w:pPr>
        <w:pStyle w:val="Style12"/>
        <w:keepNext/>
        <w:keepLines/>
        <w:widowControl w:val="0"/>
        <w:shd w:val="clear" w:color="auto" w:fill="auto"/>
        <w:bidi w:val="0"/>
        <w:spacing w:before="0" w:line="240" w:lineRule="auto"/>
        <w:ind w:left="0" w:right="0" w:firstLine="0"/>
        <w:jc w:val="center"/>
      </w:pPr>
      <w:bookmarkStart w:id="255" w:name="bookmark255"/>
      <w:bookmarkStart w:id="256" w:name="bookmark256"/>
      <w:bookmarkStart w:id="257" w:name="bookmark257"/>
      <w:r>
        <w:rPr>
          <w:color w:val="000000"/>
          <w:spacing w:val="0"/>
          <w:w w:val="100"/>
          <w:position w:val="0"/>
        </w:rPr>
        <w:t>第五节重要事项</w:t>
      </w:r>
      <w:bookmarkEnd w:id="255"/>
      <w:bookmarkEnd w:id="256"/>
      <w:bookmarkEnd w:id="257"/>
    </w:p>
    <w:p>
      <w:pPr>
        <w:pStyle w:val="Style25"/>
        <w:keepNext/>
        <w:keepLines/>
        <w:widowControl w:val="0"/>
        <w:shd w:val="clear" w:color="auto" w:fill="auto"/>
        <w:tabs>
          <w:tab w:pos="517" w:val="left"/>
        </w:tabs>
        <w:bidi w:val="0"/>
        <w:spacing w:before="0" w:after="360" w:line="240" w:lineRule="auto"/>
        <w:ind w:left="0" w:right="0" w:firstLine="0"/>
        <w:jc w:val="left"/>
      </w:pPr>
      <w:bookmarkStart w:id="258" w:name="bookmark258"/>
      <w:bookmarkStart w:id="259" w:name="bookmark259"/>
      <w:bookmarkStart w:id="260" w:name="bookmark260"/>
      <w:bookmarkStart w:id="261" w:name="bookmark261"/>
      <w:r>
        <w:rPr>
          <w:color w:val="000000"/>
          <w:spacing w:val="0"/>
          <w:w w:val="100"/>
          <w:position w:val="0"/>
        </w:rPr>
        <w:t>一</w:t>
      </w:r>
      <w:bookmarkEnd w:id="260"/>
      <w:r>
        <w:rPr>
          <w:color w:val="000000"/>
          <w:spacing w:val="0"/>
          <w:w w:val="100"/>
          <w:position w:val="0"/>
        </w:rPr>
        <w:t>、</w:t>
        <w:tab/>
        <w:t>重大诉讼仲裁事项</w:t>
      </w:r>
      <w:bookmarkEnd w:id="258"/>
      <w:bookmarkEnd w:id="259"/>
      <w:bookmarkEnd w:id="261"/>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本报告期公司无重大诉讼、仲裁事项。</w:t>
      </w:r>
    </w:p>
    <w:p>
      <w:pPr>
        <w:pStyle w:val="Style25"/>
        <w:keepNext/>
        <w:keepLines/>
        <w:widowControl w:val="0"/>
        <w:shd w:val="clear" w:color="auto" w:fill="auto"/>
        <w:tabs>
          <w:tab w:pos="517" w:val="left"/>
        </w:tabs>
        <w:bidi w:val="0"/>
        <w:spacing w:before="0" w:after="360" w:line="240" w:lineRule="auto"/>
        <w:ind w:left="0" w:right="0" w:firstLine="0"/>
        <w:jc w:val="left"/>
      </w:pPr>
      <w:bookmarkStart w:id="262" w:name="bookmark262"/>
      <w:bookmarkStart w:id="263" w:name="bookmark263"/>
      <w:bookmarkStart w:id="264" w:name="bookmark264"/>
      <w:bookmarkStart w:id="265" w:name="bookmark265"/>
      <w:r>
        <w:rPr>
          <w:color w:val="000000"/>
          <w:spacing w:val="0"/>
          <w:w w:val="100"/>
          <w:position w:val="0"/>
        </w:rPr>
        <w:t>二</w:t>
      </w:r>
      <w:bookmarkEnd w:id="264"/>
      <w:r>
        <w:rPr>
          <w:color w:val="000000"/>
          <w:spacing w:val="0"/>
          <w:w w:val="100"/>
          <w:position w:val="0"/>
        </w:rPr>
        <w:t>、</w:t>
        <w:tab/>
        <w:t>媒体质疑情况</w:t>
      </w:r>
      <w:bookmarkEnd w:id="262"/>
      <w:bookmarkEnd w:id="263"/>
      <w:bookmarkEnd w:id="265"/>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本报告期公司无媒体普遍质疑事项。</w:t>
      </w:r>
    </w:p>
    <w:p>
      <w:pPr>
        <w:pStyle w:val="Style25"/>
        <w:keepNext/>
        <w:keepLines/>
        <w:widowControl w:val="0"/>
        <w:shd w:val="clear" w:color="auto" w:fill="auto"/>
        <w:tabs>
          <w:tab w:pos="522" w:val="left"/>
        </w:tabs>
        <w:bidi w:val="0"/>
        <w:spacing w:before="0" w:after="360" w:line="240" w:lineRule="auto"/>
        <w:ind w:left="0" w:right="0" w:firstLine="0"/>
        <w:jc w:val="left"/>
      </w:pPr>
      <w:bookmarkStart w:id="266" w:name="bookmark266"/>
      <w:bookmarkStart w:id="267" w:name="bookmark267"/>
      <w:bookmarkStart w:id="268" w:name="bookmark268"/>
      <w:bookmarkStart w:id="269" w:name="bookmark269"/>
      <w:r>
        <w:rPr>
          <w:color w:val="000000"/>
          <w:spacing w:val="0"/>
          <w:w w:val="100"/>
          <w:position w:val="0"/>
        </w:rPr>
        <w:t>三</w:t>
      </w:r>
      <w:bookmarkEnd w:id="268"/>
      <w:r>
        <w:rPr>
          <w:color w:val="000000"/>
          <w:spacing w:val="0"/>
          <w:w w:val="100"/>
          <w:position w:val="0"/>
        </w:rPr>
        <w:t>、</w:t>
        <w:tab/>
        <w:t>控股股东及其关联方对上市公司的非经营性占用资金情况</w:t>
      </w:r>
      <w:bookmarkEnd w:id="266"/>
      <w:bookmarkEnd w:id="267"/>
      <w:bookmarkEnd w:id="26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960"/>
        <w:gridCol w:w="955"/>
        <w:gridCol w:w="955"/>
        <w:gridCol w:w="960"/>
        <w:gridCol w:w="955"/>
        <w:gridCol w:w="960"/>
        <w:gridCol w:w="960"/>
        <w:gridCol w:w="955"/>
        <w:gridCol w:w="960"/>
        <w:gridCol w:w="97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股东或关</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联人名称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占用时间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发生原因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报告期新增 占用金额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报告期偿还 总金额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期末数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6" w:lineRule="exact"/>
              <w:ind w:left="0" w:right="0" w:firstLine="0"/>
              <w:jc w:val="center"/>
            </w:pPr>
            <w:r>
              <w:rPr>
                <w:color w:val="000000"/>
                <w:spacing w:val="0"/>
                <w:w w:val="100"/>
                <w:position w:val="0"/>
              </w:rPr>
              <w:t>预计偿还方 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预计偿还金 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预计偿还时 间(月份)</w:t>
            </w:r>
          </w:p>
        </w:tc>
      </w:tr>
      <w:tr>
        <w:trPr>
          <w:trHeight w:val="398"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rPr>
                <w:sz w:val="18"/>
                <w:szCs w:val="18"/>
              </w:rPr>
            </w:pPr>
            <w:r>
              <w:rPr>
                <w:color w:val="000000"/>
                <w:spacing w:val="0"/>
                <w:w w:val="100"/>
                <w:position w:val="0"/>
                <w:sz w:val="17"/>
                <w:szCs w:val="17"/>
              </w:rPr>
              <w:t>期末合计值占最近一期经审计净资 产的比例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gridSpan w:val="7"/>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相关决策程序</w:t>
            </w:r>
          </w:p>
        </w:tc>
        <w:tc>
          <w:tcPr>
            <w:gridSpan w:val="7"/>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339"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当期新增大股东及其附属企业非经 营性资金占用情况的原因、责任人追 究及董事会拟定采取措施的情况说 明</w:t>
            </w:r>
          </w:p>
        </w:tc>
        <w:tc>
          <w:tcPr>
            <w:gridSpan w:val="7"/>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1022"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未能按计划清偿非经营性资金占用 的原因、责任追究情况及董事会拟定 采取的措施说明</w:t>
            </w:r>
          </w:p>
        </w:tc>
        <w:tc>
          <w:tcPr>
            <w:gridSpan w:val="7"/>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15" w:hRule="exact"/>
        </w:trPr>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注册会计师对资金占用的专项审核 意见的披露日期</w:t>
            </w:r>
          </w:p>
        </w:tc>
        <w:tc>
          <w:tcPr>
            <w:gridSpan w:val="7"/>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r>
      <w:tr>
        <w:trPr>
          <w:trHeight w:val="725" w:hRule="exact"/>
        </w:trPr>
        <w:tc>
          <w:tcPr>
            <w:gridSpan w:val="3"/>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注册会计师对资金占用的专项审核 意见的披露索引</w:t>
            </w:r>
          </w:p>
        </w:tc>
        <w:tc>
          <w:tcPr>
            <w:gridSpan w:val="7"/>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 xml:space="preserve">巨潮资讯网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www.cninfo.com.cn</w:t>
            </w:r>
            <w:r>
              <w:fldChar w:fldCharType="end"/>
            </w:r>
          </w:p>
        </w:tc>
      </w:tr>
    </w:tbl>
    <w:p>
      <w:pPr>
        <w:widowControl w:val="0"/>
        <w:spacing w:after="359" w:line="1" w:lineRule="exact"/>
      </w:pPr>
    </w:p>
    <w:p>
      <w:pPr>
        <w:pStyle w:val="Style25"/>
        <w:keepNext/>
        <w:keepLines/>
        <w:widowControl w:val="0"/>
        <w:shd w:val="clear" w:color="auto" w:fill="auto"/>
        <w:bidi w:val="0"/>
        <w:spacing w:before="0" w:after="360" w:line="240" w:lineRule="auto"/>
        <w:ind w:left="0" w:right="0" w:firstLine="0"/>
        <w:jc w:val="left"/>
      </w:pPr>
      <w:bookmarkStart w:id="270" w:name="bookmark270"/>
      <w:bookmarkStart w:id="271" w:name="bookmark271"/>
      <w:bookmarkStart w:id="272" w:name="bookmark272"/>
      <w:bookmarkStart w:id="273" w:name="bookmark273"/>
      <w:r>
        <w:rPr>
          <w:color w:val="000000"/>
          <w:spacing w:val="0"/>
          <w:w w:val="100"/>
          <w:position w:val="0"/>
        </w:rPr>
        <w:t>四</w:t>
      </w:r>
      <w:bookmarkEnd w:id="272"/>
      <w:r>
        <w:rPr>
          <w:color w:val="000000"/>
          <w:spacing w:val="0"/>
          <w:w w:val="100"/>
          <w:position w:val="0"/>
        </w:rPr>
        <w:t>、破产重整相关事项</w:t>
      </w:r>
      <w:bookmarkEnd w:id="270"/>
      <w:bookmarkEnd w:id="271"/>
      <w:bookmarkEnd w:id="273"/>
    </w:p>
    <w:p>
      <w:pPr>
        <w:pStyle w:val="Style32"/>
        <w:keepNext w:val="0"/>
        <w:keepLines w:val="0"/>
        <w:widowControl w:val="0"/>
        <w:shd w:val="clear" w:color="auto" w:fill="auto"/>
        <w:bidi w:val="0"/>
        <w:spacing w:before="0" w:after="2260" w:line="240" w:lineRule="auto"/>
        <w:ind w:left="0" w:right="0" w:firstLine="0"/>
        <w:jc w:val="left"/>
      </w:pPr>
      <w:r>
        <w:rPr>
          <w:color w:val="000000"/>
          <w:spacing w:val="0"/>
          <w:w w:val="100"/>
          <w:position w:val="0"/>
        </w:rPr>
        <w:t>不适用。</w:t>
      </w:r>
    </w:p>
    <w:p>
      <w:pPr>
        <w:widowControl w:val="0"/>
        <w:jc w:val="center"/>
        <w:rPr>
          <w:sz w:val="2"/>
          <w:szCs w:val="2"/>
        </w:rPr>
        <w:sectPr>
          <w:headerReference w:type="default" r:id="rId105"/>
          <w:footerReference w:type="default" r:id="rId106"/>
          <w:headerReference w:type="even" r:id="rId107"/>
          <w:footerReference w:type="even" r:id="rId108"/>
          <w:footnotePr>
            <w:pos w:val="pageBottom"/>
            <w:numFmt w:val="decimal"/>
            <w:numRestart w:val="continuous"/>
          </w:footnotePr>
          <w:pgSz w:w="11900" w:h="16840"/>
          <w:pgMar w:top="1930" w:right="1109" w:bottom="192" w:left="1104" w:header="0" w:footer="3" w:gutter="0"/>
          <w:cols w:space="720"/>
          <w:noEndnote/>
          <w:rtlGutter w:val="0"/>
          <w:docGrid w:linePitch="360"/>
        </w:sectPr>
      </w:pPr>
      <w:r>
        <w:drawing>
          <wp:inline>
            <wp:extent cx="402590" cy="146050"/>
            <wp:docPr id="269" name="Picutre 269"/>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9"/>
                    <a:stretch/>
                  </pic:blipFill>
                  <pic:spPr>
                    <a:xfrm>
                      <a:ext cx="402590" cy="146050"/>
                    </a:xfrm>
                    <a:prstGeom prst="rect"/>
                  </pic:spPr>
                </pic:pic>
              </a:graphicData>
            </a:graphic>
          </wp:inline>
        </w:drawing>
      </w:r>
    </w:p>
    <w:p>
      <w:pPr>
        <w:pStyle w:val="Style25"/>
        <w:keepNext/>
        <w:keepLines/>
        <w:widowControl w:val="0"/>
        <w:shd w:val="clear" w:color="auto" w:fill="auto"/>
        <w:bidi w:val="0"/>
        <w:spacing w:before="160" w:after="360" w:line="240" w:lineRule="auto"/>
        <w:ind w:left="0" w:right="0" w:firstLine="0"/>
        <w:jc w:val="left"/>
      </w:pPr>
      <w:bookmarkStart w:id="274" w:name="bookmark274"/>
      <w:bookmarkStart w:id="275" w:name="bookmark275"/>
      <w:bookmarkStart w:id="276" w:name="bookmark276"/>
      <w:bookmarkStart w:id="277" w:name="bookmark277"/>
      <w:r>
        <w:rPr>
          <w:color w:val="000000"/>
          <w:spacing w:val="0"/>
          <w:w w:val="100"/>
          <w:position w:val="0"/>
        </w:rPr>
        <w:t>五</w:t>
      </w:r>
      <w:bookmarkEnd w:id="276"/>
      <w:r>
        <w:rPr>
          <w:color w:val="000000"/>
          <w:spacing w:val="0"/>
          <w:w w:val="100"/>
          <w:position w:val="0"/>
        </w:rPr>
        <w:t>、资产交易事项</w:t>
      </w:r>
      <w:bookmarkEnd w:id="274"/>
      <w:bookmarkEnd w:id="275"/>
      <w:bookmarkEnd w:id="277"/>
    </w:p>
    <w:p>
      <w:pPr>
        <w:pStyle w:val="Style37"/>
        <w:keepNext/>
        <w:keepLines/>
        <w:widowControl w:val="0"/>
        <w:shd w:val="clear" w:color="auto" w:fill="auto"/>
        <w:bidi w:val="0"/>
        <w:spacing w:before="0" w:after="300" w:line="240" w:lineRule="auto"/>
        <w:ind w:left="0" w:right="0" w:firstLine="0"/>
        <w:jc w:val="left"/>
      </w:pPr>
      <w:bookmarkStart w:id="278" w:name="bookmark278"/>
      <w:bookmarkStart w:id="279" w:name="bookmark279"/>
      <w:bookmarkStart w:id="280" w:name="bookmark280"/>
      <w:bookmarkStart w:id="281" w:name="bookmark281"/>
      <w:r>
        <w:rPr>
          <w:rFonts w:ascii="Times New Roman" w:eastAsia="Times New Roman" w:hAnsi="Times New Roman" w:cs="Times New Roman"/>
          <w:color w:val="000000"/>
          <w:spacing w:val="0"/>
          <w:w w:val="100"/>
          <w:position w:val="0"/>
        </w:rPr>
        <w:t>1</w:t>
      </w:r>
      <w:bookmarkEnd w:id="280"/>
      <w:r>
        <w:rPr>
          <w:color w:val="000000"/>
          <w:spacing w:val="0"/>
          <w:w w:val="100"/>
          <w:position w:val="0"/>
        </w:rPr>
        <w:t>、收购资产情况</w:t>
      </w:r>
      <w:bookmarkEnd w:id="278"/>
      <w:bookmarkEnd w:id="279"/>
      <w:bookmarkEnd w:id="281"/>
    </w:p>
    <w:tbl>
      <w:tblPr>
        <w:tblOverlap w:val="never"/>
        <w:jc w:val="center"/>
        <w:tblLayout w:type="fixed"/>
      </w:tblPr>
      <w:tblGrid>
        <w:gridCol w:w="878"/>
        <w:gridCol w:w="869"/>
        <w:gridCol w:w="874"/>
        <w:gridCol w:w="869"/>
        <w:gridCol w:w="869"/>
        <w:gridCol w:w="869"/>
        <w:gridCol w:w="869"/>
        <w:gridCol w:w="869"/>
        <w:gridCol w:w="869"/>
        <w:gridCol w:w="869"/>
        <w:gridCol w:w="878"/>
      </w:tblGrid>
      <w:tr>
        <w:trPr>
          <w:trHeight w:val="196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center"/>
            </w:pPr>
            <w:r>
              <w:rPr>
                <w:color w:val="000000"/>
                <w:spacing w:val="0"/>
                <w:w w:val="100"/>
                <w:position w:val="0"/>
              </w:rPr>
              <w:t>交易对方 或最终控 制方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被收购或</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置入资产</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交易价格</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（万元）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进展情况</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对公司经 营的影响</w:t>
            </w:r>
          </w:p>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对公司损 益的影响</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9" w:lineRule="exact"/>
              <w:ind w:left="0" w:right="0" w:firstLine="0"/>
              <w:jc w:val="center"/>
              <w:rPr>
                <w:sz w:val="18"/>
                <w:szCs w:val="18"/>
              </w:rPr>
            </w:pPr>
            <w:r>
              <w:rPr>
                <w:color w:val="000000"/>
                <w:spacing w:val="0"/>
                <w:w w:val="100"/>
                <w:position w:val="0"/>
                <w:sz w:val="17"/>
                <w:szCs w:val="17"/>
              </w:rPr>
              <w:t>该资产为 上市公司 贡献的净 利润占净 利润总额 的比率</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是否为关 联交易</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与交易对 方的关联 关系（适用 关联交易 情形</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披露日期</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披露索引</w:t>
            </w:r>
          </w:p>
        </w:tc>
      </w:tr>
      <w:tr>
        <w:trPr>
          <w:trHeight w:val="4469"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深圳市好 易通科技 开发有限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鹤壁天海 电子信息 系统有限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已完成</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本次收购 有利于开 拓公共安 全领域通 信车市场、 有利于进 一步拓展 专业通信 公共安全 市场、有利 于避免潜 在关联交 易和同业 竞争</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-5,327,635</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好易通公 司的控股 股东和执 行董事为 翁朝阳先 生,是本公 司控股股 东、实际控 制人陈清 州先生妻 子的弟弟</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rPr>
                <w:sz w:val="18"/>
                <w:szCs w:val="18"/>
              </w:rPr>
            </w:pPr>
            <w:r>
              <w:rPr>
                <w:color w:val="000000"/>
                <w:spacing w:val="0"/>
                <w:w w:val="100"/>
                <w:position w:val="0"/>
                <w:sz w:val="17"/>
                <w:szCs w:val="17"/>
              </w:rPr>
              <w:t xml:space="preserve">《关于收 购鹤壁天 海电子信 息系统有 限公司 </w:t>
            </w:r>
            <w:r>
              <w:rPr>
                <w:rFonts w:ascii="Times New Roman" w:eastAsia="Times New Roman" w:hAnsi="Times New Roman" w:cs="Times New Roman"/>
                <w:color w:val="000000"/>
                <w:spacing w:val="0"/>
                <w:w w:val="100"/>
                <w:position w:val="0"/>
                <w:sz w:val="18"/>
                <w:szCs w:val="18"/>
              </w:rPr>
              <w:t>100%</w:t>
            </w:r>
            <w:r>
              <w:rPr>
                <w:color w:val="000000"/>
                <w:spacing w:val="0"/>
                <w:w w:val="100"/>
                <w:position w:val="0"/>
                <w:sz w:val="17"/>
                <w:szCs w:val="17"/>
              </w:rPr>
              <w:t xml:space="preserve">股权 并增资的 公告》详见 巨潮资讯 网 </w:t>
            </w:r>
            <w:r>
              <w:fldChar w:fldCharType="begin"/>
            </w:r>
            <w:r>
              <w:rPr/>
              <w:instrText> HYPERLINK "http://www.cninf" </w:instrText>
            </w:r>
            <w:r>
              <w:fldChar w:fldCharType="separate"/>
            </w:r>
            <w:r>
              <w:rPr>
                <w:rFonts w:ascii="Times New Roman" w:eastAsia="Times New Roman" w:hAnsi="Times New Roman" w:cs="Times New Roman"/>
                <w:color w:val="000000"/>
                <w:spacing w:val="0"/>
                <w:w w:val="100"/>
                <w:position w:val="0"/>
                <w:sz w:val="18"/>
                <w:szCs w:val="18"/>
              </w:rPr>
              <w:t>www.cninf</w:t>
            </w:r>
            <w:r>
              <w:fldChar w:fldCharType="end"/>
            </w:r>
          </w:p>
          <w:p>
            <w:pPr>
              <w:pStyle w:val="Style27"/>
              <w:keepNext w:val="0"/>
              <w:keepLines w:val="0"/>
              <w:widowControl w:val="0"/>
              <w:shd w:val="clear" w:color="auto" w:fill="auto"/>
              <w:bidi w:val="0"/>
              <w:spacing w:before="0" w:after="0" w:line="31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o.com.cn</w:t>
            </w:r>
            <w:r>
              <w:rPr>
                <w:color w:val="000000"/>
                <w:spacing w:val="0"/>
                <w:w w:val="100"/>
                <w:position w:val="0"/>
                <w:sz w:val="17"/>
                <w:szCs w:val="17"/>
              </w:rPr>
              <w:t xml:space="preserve">， </w:t>
            </w:r>
            <w:r>
              <w:rPr>
                <w:color w:val="000000"/>
                <w:spacing w:val="0"/>
                <w:w w:val="100"/>
                <w:position w:val="0"/>
                <w:sz w:val="17"/>
                <w:szCs w:val="17"/>
              </w:rPr>
              <w:t xml:space="preserve">公告编号： </w:t>
            </w:r>
            <w:r>
              <w:rPr>
                <w:rFonts w:ascii="Times New Roman" w:eastAsia="Times New Roman" w:hAnsi="Times New Roman" w:cs="Times New Roman"/>
                <w:color w:val="000000"/>
                <w:spacing w:val="0"/>
                <w:w w:val="100"/>
                <w:position w:val="0"/>
                <w:sz w:val="18"/>
                <w:szCs w:val="18"/>
              </w:rPr>
              <w:t>2013-030</w:t>
            </w:r>
          </w:p>
        </w:tc>
      </w:tr>
    </w:tbl>
    <w:p>
      <w:pPr>
        <w:widowControl w:val="0"/>
        <w:spacing w:after="99" w:line="1" w:lineRule="exact"/>
      </w:pPr>
    </w:p>
    <w:p>
      <w:pPr>
        <w:pStyle w:val="Style37"/>
        <w:keepNext/>
        <w:keepLines/>
        <w:widowControl w:val="0"/>
        <w:shd w:val="clear" w:color="auto" w:fill="auto"/>
        <w:bidi w:val="0"/>
        <w:spacing w:before="0" w:after="180" w:line="471" w:lineRule="exact"/>
        <w:ind w:left="0" w:right="0" w:firstLine="0"/>
        <w:jc w:val="left"/>
      </w:pPr>
      <w:bookmarkStart w:id="282" w:name="bookmark282"/>
      <w:bookmarkStart w:id="283" w:name="bookmark283"/>
      <w:bookmarkStart w:id="284" w:name="bookmark284"/>
      <w:bookmarkStart w:id="285" w:name="bookmark285"/>
      <w:r>
        <w:rPr>
          <w:rFonts w:ascii="Times New Roman" w:eastAsia="Times New Roman" w:hAnsi="Times New Roman" w:cs="Times New Roman"/>
          <w:color w:val="000000"/>
          <w:spacing w:val="0"/>
          <w:w w:val="100"/>
          <w:position w:val="0"/>
        </w:rPr>
        <w:t>2</w:t>
      </w:r>
      <w:bookmarkEnd w:id="284"/>
      <w:r>
        <w:rPr>
          <w:color w:val="000000"/>
          <w:spacing w:val="0"/>
          <w:w w:val="100"/>
          <w:position w:val="0"/>
        </w:rPr>
        <w:t>、企业合并情况</w:t>
      </w:r>
      <w:bookmarkEnd w:id="282"/>
      <w:bookmarkEnd w:id="283"/>
      <w:bookmarkEnd w:id="285"/>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26</w:t>
      </w:r>
      <w:r>
        <w:rPr>
          <w:color w:val="000000"/>
          <w:spacing w:val="0"/>
          <w:w w:val="100"/>
          <w:position w:val="0"/>
        </w:rPr>
        <w:t>日，天海电子与鹤壁市新元电子有限公司（以下简称“新元”</w:t>
      </w:r>
      <w:r>
        <w:rPr>
          <w:color w:val="000000"/>
          <w:spacing w:val="0"/>
          <w:w w:val="100"/>
          <w:position w:val="0"/>
          <w:sz w:val="20"/>
          <w:szCs w:val="20"/>
        </w:rPr>
        <w:t>）</w:t>
      </w:r>
      <w:r>
        <w:rPr>
          <w:color w:val="000000"/>
          <w:spacing w:val="0"/>
          <w:w w:val="100"/>
          <w:position w:val="0"/>
        </w:rPr>
        <w:t>股东翁朝阳、唐龙坤 签订股权转让协议，收购其所持新元公司的</w:t>
      </w:r>
      <w:r>
        <w:rPr>
          <w:color w:val="000000"/>
          <w:spacing w:val="0"/>
          <w:w w:val="100"/>
          <w:position w:val="0"/>
          <w:sz w:val="20"/>
          <w:szCs w:val="20"/>
        </w:rPr>
        <w:t>100%</w:t>
      </w:r>
      <w:r>
        <w:rPr>
          <w:color w:val="000000"/>
          <w:spacing w:val="0"/>
          <w:w w:val="100"/>
          <w:position w:val="0"/>
        </w:rPr>
        <w:t>股权。新元公司已于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29</w:t>
      </w:r>
      <w:r>
        <w:rPr>
          <w:color w:val="000000"/>
          <w:spacing w:val="0"/>
          <w:w w:val="100"/>
          <w:position w:val="0"/>
        </w:rPr>
        <w:t>日办妥股权变更工商 登记手续，正式成为天海电子的全资子公司。</w:t>
      </w:r>
    </w:p>
    <w:p>
      <w:pPr>
        <w:pStyle w:val="Style40"/>
        <w:keepNext w:val="0"/>
        <w:keepLines w:val="0"/>
        <w:widowControl w:val="0"/>
        <w:shd w:val="clear" w:color="auto" w:fill="auto"/>
        <w:bidi w:val="0"/>
        <w:spacing w:before="0" w:after="460" w:line="471" w:lineRule="exact"/>
        <w:ind w:left="0" w:right="0" w:firstLine="440"/>
        <w:jc w:val="left"/>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4</w:t>
      </w:r>
      <w:r>
        <w:rPr>
          <w:color w:val="000000"/>
          <w:spacing w:val="0"/>
          <w:w w:val="100"/>
          <w:position w:val="0"/>
        </w:rPr>
        <w:t>日，公司与深圳市好易通科技开发有限公司签订了《股权转让合同》，公司以人民币一 元收购鹤壁天海电子信息系统有限公司（以下简称“天海电子”</w:t>
      </w:r>
      <w:r>
        <w:rPr>
          <w:color w:val="000000"/>
          <w:spacing w:val="0"/>
          <w:w w:val="100"/>
          <w:position w:val="0"/>
          <w:sz w:val="20"/>
          <w:szCs w:val="20"/>
        </w:rPr>
        <w:t>）100%</w:t>
      </w:r>
      <w:r>
        <w:rPr>
          <w:color w:val="000000"/>
          <w:spacing w:val="0"/>
          <w:w w:val="100"/>
          <w:position w:val="0"/>
        </w:rPr>
        <w:t>股权。</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8</w:t>
      </w:r>
      <w:r>
        <w:rPr>
          <w:color w:val="000000"/>
          <w:spacing w:val="0"/>
          <w:w w:val="100"/>
          <w:position w:val="0"/>
        </w:rPr>
        <w:t>日，公司就上 述收购事宜办结股权移交手续，并完成了相应的工商登记变更手续，领取了股权变更后的营业执照。至此， 公司直接持有天海电子</w:t>
      </w:r>
      <w:r>
        <w:rPr>
          <w:color w:val="000000"/>
          <w:spacing w:val="0"/>
          <w:w w:val="100"/>
          <w:position w:val="0"/>
          <w:sz w:val="20"/>
          <w:szCs w:val="20"/>
        </w:rPr>
        <w:t>100%</w:t>
      </w:r>
      <w:r>
        <w:rPr>
          <w:color w:val="000000"/>
          <w:spacing w:val="0"/>
          <w:w w:val="100"/>
          <w:position w:val="0"/>
        </w:rPr>
        <w:t>股权，天海电子正式成为公司的全资子公司。</w:t>
      </w:r>
    </w:p>
    <w:p>
      <w:pPr>
        <w:pStyle w:val="Style25"/>
        <w:keepNext/>
        <w:keepLines/>
        <w:widowControl w:val="0"/>
        <w:shd w:val="clear" w:color="auto" w:fill="auto"/>
        <w:bidi w:val="0"/>
        <w:spacing w:before="0" w:after="180" w:line="240" w:lineRule="auto"/>
        <w:ind w:left="0" w:right="0" w:firstLine="0"/>
        <w:jc w:val="left"/>
      </w:pPr>
      <w:bookmarkStart w:id="286" w:name="bookmark286"/>
      <w:bookmarkStart w:id="287" w:name="bookmark287"/>
      <w:bookmarkStart w:id="288" w:name="bookmark288"/>
      <w:bookmarkStart w:id="289" w:name="bookmark289"/>
      <w:r>
        <w:rPr>
          <w:color w:val="000000"/>
          <w:spacing w:val="0"/>
          <w:w w:val="100"/>
          <w:position w:val="0"/>
        </w:rPr>
        <w:t>六</w:t>
      </w:r>
      <w:bookmarkEnd w:id="288"/>
      <w:r>
        <w:rPr>
          <w:color w:val="000000"/>
          <w:spacing w:val="0"/>
          <w:w w:val="100"/>
          <w:position w:val="0"/>
        </w:rPr>
        <w:t>、公司股权激励的实施情况及其影响</w:t>
      </w:r>
      <w:bookmarkEnd w:id="286"/>
      <w:bookmarkEnd w:id="287"/>
      <w:bookmarkEnd w:id="289"/>
    </w:p>
    <w:p>
      <w:pPr>
        <w:pStyle w:val="Style40"/>
        <w:keepNext w:val="0"/>
        <w:keepLines w:val="0"/>
        <w:widowControl w:val="0"/>
        <w:shd w:val="clear" w:color="auto" w:fill="auto"/>
        <w:bidi w:val="0"/>
        <w:spacing w:before="0" w:after="0" w:line="475" w:lineRule="exact"/>
        <w:ind w:left="0" w:right="0" w:firstLine="440"/>
        <w:jc w:val="left"/>
      </w:pPr>
      <w:bookmarkStart w:id="290" w:name="bookmark290"/>
      <w:r>
        <w:rPr>
          <w:color w:val="000000"/>
          <w:spacing w:val="0"/>
          <w:w w:val="100"/>
          <w:position w:val="0"/>
          <w:sz w:val="20"/>
          <w:szCs w:val="20"/>
        </w:rPr>
        <w:t>1</w:t>
      </w:r>
      <w:bookmarkEnd w:id="290"/>
      <w:r>
        <w:rPr>
          <w:color w:val="000000"/>
          <w:spacing w:val="0"/>
          <w:w w:val="100"/>
          <w:position w:val="0"/>
        </w:rPr>
        <w:t>、</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7</w:t>
      </w:r>
      <w:r>
        <w:rPr>
          <w:color w:val="000000"/>
          <w:spacing w:val="0"/>
          <w:w w:val="100"/>
          <w:position w:val="0"/>
        </w:rPr>
        <w:t xml:space="preserve">日，公司分别召开第一届董事会第二十八次会议和第一届监事会第二十一次会议， 审议通过了《关于〈海能达通信股份有限公司股票期权激励计划（草案）〉及其摘要的议案》，公司独立董 </w:t>
      </w:r>
      <w:r>
        <w:rPr>
          <w:color w:val="000000"/>
          <w:spacing w:val="0"/>
          <w:w w:val="100"/>
          <w:position w:val="0"/>
        </w:rPr>
        <w:t>事就该议案发表了独立意见，律师及财务顾问等中介机构出具了相应报告，并于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8</w:t>
      </w:r>
      <w:r>
        <w:rPr>
          <w:color w:val="000000"/>
          <w:spacing w:val="0"/>
          <w:w w:val="100"/>
          <w:position w:val="0"/>
        </w:rPr>
        <w:t>日通过指 定披露媒体对外公告。</w:t>
      </w:r>
    </w:p>
    <w:p>
      <w:pPr>
        <w:pStyle w:val="Style40"/>
        <w:keepNext w:val="0"/>
        <w:keepLines w:val="0"/>
        <w:widowControl w:val="0"/>
        <w:shd w:val="clear" w:color="auto" w:fill="auto"/>
        <w:tabs>
          <w:tab w:pos="790" w:val="left"/>
        </w:tabs>
        <w:bidi w:val="0"/>
        <w:spacing w:before="0" w:after="0" w:line="472" w:lineRule="exact"/>
        <w:ind w:left="0" w:right="0" w:firstLine="440"/>
        <w:jc w:val="left"/>
      </w:pPr>
      <w:bookmarkStart w:id="291" w:name="bookmark291"/>
      <w:r>
        <w:rPr>
          <w:color w:val="000000"/>
          <w:spacing w:val="0"/>
          <w:w w:val="100"/>
          <w:position w:val="0"/>
          <w:sz w:val="20"/>
          <w:szCs w:val="20"/>
        </w:rPr>
        <w:t>2</w:t>
      </w:r>
      <w:bookmarkEnd w:id="291"/>
      <w:r>
        <w:rPr>
          <w:color w:val="000000"/>
          <w:spacing w:val="0"/>
          <w:w w:val="100"/>
          <w:position w:val="0"/>
        </w:rPr>
        <w:t>、</w:t>
        <w:tab/>
        <w:t>公司向中国证券监督管理委员会（以下简称“证监会”）上报申请备案材料，并根据证监会的反 馈意见，对《海能达通信股份有限公司股票期权激励计划（草案）》进行了修订。</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2</w:t>
      </w:r>
      <w:r>
        <w:rPr>
          <w:color w:val="000000"/>
          <w:spacing w:val="0"/>
          <w:w w:val="100"/>
          <w:position w:val="0"/>
        </w:rPr>
        <w:t>日，公司 收到证监会对材料确认无异议并备案的批复，公司股权激励方案已获证监会备案无异议。</w:t>
      </w:r>
    </w:p>
    <w:p>
      <w:pPr>
        <w:pStyle w:val="Style40"/>
        <w:keepNext w:val="0"/>
        <w:keepLines w:val="0"/>
        <w:widowControl w:val="0"/>
        <w:shd w:val="clear" w:color="auto" w:fill="auto"/>
        <w:tabs>
          <w:tab w:pos="690" w:val="left"/>
        </w:tabs>
        <w:bidi w:val="0"/>
        <w:spacing w:before="0" w:after="0" w:line="472" w:lineRule="exact"/>
        <w:ind w:left="0" w:right="0" w:firstLine="440"/>
        <w:jc w:val="left"/>
      </w:pPr>
      <w:bookmarkStart w:id="292" w:name="bookmark292"/>
      <w:r>
        <w:rPr>
          <w:color w:val="000000"/>
          <w:spacing w:val="0"/>
          <w:w w:val="100"/>
          <w:position w:val="0"/>
          <w:sz w:val="20"/>
          <w:szCs w:val="20"/>
        </w:rPr>
        <w:t>3</w:t>
      </w:r>
      <w:bookmarkEnd w:id="292"/>
      <w:r>
        <w:rPr>
          <w:color w:val="000000"/>
          <w:spacing w:val="0"/>
          <w:w w:val="100"/>
          <w:position w:val="0"/>
        </w:rPr>
        <w:t>、</w:t>
        <w:tab/>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15</w:t>
      </w:r>
      <w:r>
        <w:rPr>
          <w:color w:val="000000"/>
          <w:spacing w:val="0"/>
          <w:w w:val="100"/>
          <w:position w:val="0"/>
        </w:rPr>
        <w:t>日，公司召开了第二届董事会第三次会议和第二届监事会第三次会议，审议通过了 《关于〈海能达通信股份有限公司股票期权激励计划（草案修订稿）〉及其摘要的议案》，独立董事对此发</w:t>
      </w:r>
    </w:p>
    <w:p>
      <w:pPr>
        <w:pStyle w:val="Style40"/>
        <w:keepNext w:val="0"/>
        <w:keepLines w:val="0"/>
        <w:widowControl w:val="0"/>
        <w:shd w:val="clear" w:color="auto" w:fill="auto"/>
        <w:bidi w:val="0"/>
        <w:spacing w:before="0" w:after="0" w:line="472" w:lineRule="exact"/>
        <w:ind w:left="0" w:right="0" w:firstLine="0"/>
        <w:jc w:val="left"/>
      </w:pPr>
      <w:r>
        <w:rPr>
          <w:color w:val="000000"/>
          <w:spacing w:val="0"/>
          <w:w w:val="100"/>
          <w:position w:val="0"/>
        </w:rPr>
        <w:t>表了独立意见，律师、财务顾问等中介机构出具相应报告。</w:t>
      </w:r>
    </w:p>
    <w:p>
      <w:pPr>
        <w:pStyle w:val="Style40"/>
        <w:keepNext w:val="0"/>
        <w:keepLines w:val="0"/>
        <w:widowControl w:val="0"/>
        <w:shd w:val="clear" w:color="auto" w:fill="auto"/>
        <w:tabs>
          <w:tab w:pos="771" w:val="left"/>
        </w:tabs>
        <w:bidi w:val="0"/>
        <w:spacing w:before="0" w:after="0" w:line="472" w:lineRule="exact"/>
        <w:ind w:left="0" w:right="0" w:firstLine="440"/>
        <w:jc w:val="both"/>
      </w:pPr>
      <w:bookmarkStart w:id="293" w:name="bookmark293"/>
      <w:r>
        <w:rPr>
          <w:color w:val="000000"/>
          <w:spacing w:val="0"/>
          <w:w w:val="100"/>
          <w:position w:val="0"/>
          <w:sz w:val="20"/>
          <w:szCs w:val="20"/>
        </w:rPr>
        <w:t>4</w:t>
      </w:r>
      <w:bookmarkEnd w:id="293"/>
      <w:r>
        <w:rPr>
          <w:color w:val="000000"/>
          <w:spacing w:val="0"/>
          <w:w w:val="100"/>
          <w:position w:val="0"/>
        </w:rPr>
        <w:t>、</w:t>
        <w:tab/>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30</w:t>
      </w:r>
      <w:r>
        <w:rPr>
          <w:color w:val="000000"/>
          <w:spacing w:val="0"/>
          <w:w w:val="100"/>
          <w:position w:val="0"/>
        </w:rPr>
        <w:t>日，公司召开</w:t>
      </w:r>
      <w:r>
        <w:rPr>
          <w:color w:val="000000"/>
          <w:spacing w:val="0"/>
          <w:w w:val="100"/>
          <w:position w:val="0"/>
          <w:sz w:val="20"/>
          <w:szCs w:val="20"/>
        </w:rPr>
        <w:t>2013</w:t>
      </w:r>
      <w:r>
        <w:rPr>
          <w:color w:val="000000"/>
          <w:spacing w:val="0"/>
          <w:w w:val="100"/>
          <w:position w:val="0"/>
        </w:rPr>
        <w:t>年第三次临时股东大会，审议通过了《关于〈海能达通信股份有 限公司股票期权激励计划（草案修订稿）〉及其摘要的议案》，公司股票期权激励计划获得批准。</w:t>
      </w:r>
    </w:p>
    <w:p>
      <w:pPr>
        <w:pStyle w:val="Style40"/>
        <w:keepNext w:val="0"/>
        <w:keepLines w:val="0"/>
        <w:widowControl w:val="0"/>
        <w:shd w:val="clear" w:color="auto" w:fill="auto"/>
        <w:bidi w:val="0"/>
        <w:spacing w:before="0" w:after="0" w:line="472" w:lineRule="exact"/>
        <w:ind w:left="0" w:right="0" w:firstLine="540"/>
        <w:jc w:val="left"/>
      </w:pPr>
      <w:bookmarkStart w:id="294" w:name="bookmark294"/>
      <w:r>
        <w:rPr>
          <w:color w:val="000000"/>
          <w:spacing w:val="0"/>
          <w:w w:val="100"/>
          <w:position w:val="0"/>
          <w:sz w:val="20"/>
          <w:szCs w:val="20"/>
        </w:rPr>
        <w:t>5</w:t>
      </w:r>
      <w:bookmarkEnd w:id="294"/>
      <w:r>
        <w:rPr>
          <w:color w:val="000000"/>
          <w:spacing w:val="0"/>
          <w:w w:val="100"/>
          <w:position w:val="0"/>
        </w:rPr>
        <w:t>、</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5</w:t>
      </w:r>
      <w:r>
        <w:rPr>
          <w:color w:val="000000"/>
          <w:spacing w:val="0"/>
          <w:w w:val="100"/>
          <w:position w:val="0"/>
        </w:rPr>
        <w:t>日，公司召开第二届董事会第四次会议，审议通过了《关于向股票期权激励对象授 予股票期权的议案》，并于当日召开了第二届监事会第四次会议，对公司授予的激励对象名单进行了核实。 公司独立董事对此发表了独立意见，认为激励对象主体资格合法有效，确定的股票期权授予日符合相关规 定。</w:t>
      </w:r>
    </w:p>
    <w:p>
      <w:pPr>
        <w:pStyle w:val="Style40"/>
        <w:keepNext w:val="0"/>
        <w:keepLines w:val="0"/>
        <w:widowControl w:val="0"/>
        <w:shd w:val="clear" w:color="auto" w:fill="auto"/>
        <w:bidi w:val="0"/>
        <w:spacing w:before="0" w:after="0" w:line="472" w:lineRule="exact"/>
        <w:ind w:left="0" w:right="0" w:firstLine="440"/>
        <w:jc w:val="both"/>
      </w:pPr>
      <w:bookmarkStart w:id="295" w:name="bookmark295"/>
      <w:r>
        <w:rPr>
          <w:color w:val="000000"/>
          <w:spacing w:val="0"/>
          <w:w w:val="100"/>
          <w:position w:val="0"/>
          <w:sz w:val="20"/>
          <w:szCs w:val="20"/>
        </w:rPr>
        <w:t>6</w:t>
      </w:r>
      <w:bookmarkEnd w:id="295"/>
      <w:r>
        <w:rPr>
          <w:color w:val="000000"/>
          <w:spacing w:val="0"/>
          <w:w w:val="100"/>
          <w:position w:val="0"/>
        </w:rPr>
        <w:t>、</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13</w:t>
      </w:r>
      <w:r>
        <w:rPr>
          <w:color w:val="000000"/>
          <w:spacing w:val="0"/>
          <w:w w:val="100"/>
          <w:position w:val="0"/>
        </w:rPr>
        <w:t>日，公司完成首次授予</w:t>
      </w:r>
      <w:r>
        <w:rPr>
          <w:color w:val="000000"/>
          <w:spacing w:val="0"/>
          <w:w w:val="100"/>
          <w:position w:val="0"/>
          <w:sz w:val="20"/>
          <w:szCs w:val="20"/>
        </w:rPr>
        <w:t>573.7</w:t>
      </w:r>
      <w:r>
        <w:rPr>
          <w:color w:val="000000"/>
          <w:spacing w:val="0"/>
          <w:w w:val="100"/>
          <w:position w:val="0"/>
        </w:rPr>
        <w:t>万份期权的登记工作，期权简称：海能</w:t>
      </w:r>
      <w:r>
        <w:rPr>
          <w:color w:val="000000"/>
          <w:spacing w:val="0"/>
          <w:w w:val="100"/>
          <w:position w:val="0"/>
          <w:sz w:val="20"/>
          <w:szCs w:val="20"/>
        </w:rPr>
        <w:t>JLC1，</w:t>
      </w:r>
      <w:r>
        <w:rPr>
          <w:color w:val="000000"/>
          <w:spacing w:val="0"/>
          <w:w w:val="100"/>
          <w:position w:val="0"/>
        </w:rPr>
        <w:t>期权 代码：</w:t>
      </w:r>
      <w:r>
        <w:rPr>
          <w:color w:val="000000"/>
          <w:spacing w:val="0"/>
          <w:w w:val="100"/>
          <w:position w:val="0"/>
          <w:sz w:val="20"/>
          <w:szCs w:val="20"/>
        </w:rPr>
        <w:t>037638</w:t>
      </w:r>
      <w:r>
        <w:rPr>
          <w:color w:val="000000"/>
          <w:spacing w:val="0"/>
          <w:w w:val="100"/>
          <w:position w:val="0"/>
        </w:rPr>
        <w:t>。</w:t>
      </w:r>
    </w:p>
    <w:p>
      <w:pPr>
        <w:pStyle w:val="Style40"/>
        <w:keepNext w:val="0"/>
        <w:keepLines w:val="0"/>
        <w:widowControl w:val="0"/>
        <w:shd w:val="clear" w:color="auto" w:fill="auto"/>
        <w:bidi w:val="0"/>
        <w:spacing w:before="0" w:after="460" w:line="472" w:lineRule="exact"/>
        <w:ind w:left="0" w:right="0" w:firstLine="440"/>
        <w:jc w:val="left"/>
      </w:pPr>
      <w:r>
        <w:rPr>
          <w:color w:val="000000"/>
          <w:spacing w:val="0"/>
          <w:w w:val="100"/>
          <w:position w:val="0"/>
        </w:rPr>
        <w:t>以上内容详见公司指定信息披露媒体巨潮资讯网</w:t>
      </w:r>
      <w:r>
        <w:rPr>
          <w:color w:val="000000"/>
          <w:spacing w:val="0"/>
          <w:w w:val="100"/>
          <w:position w:val="0"/>
          <w:sz w:val="20"/>
          <w:szCs w:val="20"/>
        </w:rPr>
        <w:t>（</w:t>
      </w:r>
      <w:r>
        <w:fldChar w:fldCharType="begin"/>
      </w:r>
      <w:r>
        <w:rPr/>
        <w:instrText> HYPERLINK "http://www.cninfo" </w:instrText>
      </w:r>
      <w:r>
        <w:fldChar w:fldCharType="separate"/>
      </w:r>
      <w:r>
        <w:rPr>
          <w:color w:val="000000"/>
          <w:spacing w:val="0"/>
          <w:w w:val="100"/>
          <w:position w:val="0"/>
          <w:sz w:val="20"/>
          <w:szCs w:val="20"/>
        </w:rPr>
        <w:t>www.cninfo</w:t>
      </w:r>
      <w:r>
        <w:fldChar w:fldCharType="end"/>
      </w:r>
      <w:r>
        <w:rPr>
          <w:color w:val="000000"/>
          <w:spacing w:val="0"/>
          <w:w w:val="100"/>
          <w:position w:val="0"/>
          <w:sz w:val="20"/>
          <w:szCs w:val="20"/>
        </w:rPr>
        <w:t>. com. cn）</w:t>
      </w:r>
      <w:r>
        <w:rPr>
          <w:color w:val="000000"/>
          <w:spacing w:val="0"/>
          <w:w w:val="100"/>
          <w:position w:val="0"/>
        </w:rPr>
        <w:t>。</w:t>
      </w:r>
    </w:p>
    <w:p>
      <w:pPr>
        <w:pStyle w:val="Style25"/>
        <w:keepNext/>
        <w:keepLines/>
        <w:widowControl w:val="0"/>
        <w:shd w:val="clear" w:color="auto" w:fill="auto"/>
        <w:bidi w:val="0"/>
        <w:spacing w:before="0" w:after="360" w:line="240" w:lineRule="auto"/>
        <w:ind w:left="0" w:right="0" w:firstLine="0"/>
        <w:jc w:val="left"/>
      </w:pPr>
      <w:bookmarkStart w:id="296" w:name="bookmark296"/>
      <w:bookmarkStart w:id="297" w:name="bookmark297"/>
      <w:bookmarkStart w:id="298" w:name="bookmark298"/>
      <w:bookmarkStart w:id="299" w:name="bookmark299"/>
      <w:r>
        <w:rPr>
          <w:color w:val="000000"/>
          <w:spacing w:val="0"/>
          <w:w w:val="100"/>
          <w:position w:val="0"/>
        </w:rPr>
        <w:t>七</w:t>
      </w:r>
      <w:bookmarkEnd w:id="298"/>
      <w:r>
        <w:rPr>
          <w:color w:val="000000"/>
          <w:spacing w:val="0"/>
          <w:w w:val="100"/>
          <w:position w:val="0"/>
        </w:rPr>
        <w:t>、重大关联交易</w:t>
      </w:r>
      <w:bookmarkEnd w:id="296"/>
      <w:bookmarkEnd w:id="297"/>
      <w:bookmarkEnd w:id="299"/>
    </w:p>
    <w:p>
      <w:pPr>
        <w:pStyle w:val="Style40"/>
        <w:keepNext w:val="0"/>
        <w:keepLines w:val="0"/>
        <w:widowControl w:val="0"/>
        <w:shd w:val="clear" w:color="auto" w:fill="auto"/>
        <w:bidi w:val="0"/>
        <w:spacing w:before="0" w:after="60" w:line="494" w:lineRule="auto"/>
        <w:ind w:left="0" w:right="0" w:firstLine="0"/>
        <w:jc w:val="left"/>
        <w:rPr>
          <w:sz w:val="20"/>
          <w:szCs w:val="20"/>
        </w:rPr>
      </w:pPr>
      <w:bookmarkStart w:id="300" w:name="bookmark300"/>
      <w:r>
        <w:rPr>
          <w:rFonts w:ascii="Times New Roman" w:eastAsia="Times New Roman" w:hAnsi="Times New Roman" w:cs="Times New Roman"/>
          <w:b/>
          <w:bCs/>
          <w:color w:val="000000"/>
          <w:spacing w:val="0"/>
          <w:w w:val="100"/>
          <w:position w:val="0"/>
          <w:sz w:val="20"/>
          <w:szCs w:val="20"/>
        </w:rPr>
        <w:t>1</w:t>
      </w:r>
      <w:bookmarkEnd w:id="300"/>
      <w:r>
        <w:rPr>
          <w:b/>
          <w:bCs/>
          <w:color w:val="000000"/>
          <w:spacing w:val="0"/>
          <w:w w:val="100"/>
          <w:position w:val="0"/>
          <w:sz w:val="20"/>
          <w:szCs w:val="20"/>
        </w:rPr>
        <w:t>、与日常经营相关的关联交易</w:t>
      </w:r>
    </w:p>
    <w:tbl>
      <w:tblPr>
        <w:tblOverlap w:val="never"/>
        <w:jc w:val="center"/>
        <w:tblLayout w:type="fixed"/>
      </w:tblPr>
      <w:tblGrid>
        <w:gridCol w:w="806"/>
        <w:gridCol w:w="797"/>
        <w:gridCol w:w="797"/>
        <w:gridCol w:w="802"/>
        <w:gridCol w:w="797"/>
        <w:gridCol w:w="797"/>
        <w:gridCol w:w="802"/>
        <w:gridCol w:w="797"/>
        <w:gridCol w:w="797"/>
        <w:gridCol w:w="797"/>
        <w:gridCol w:w="797"/>
        <w:gridCol w:w="806"/>
      </w:tblGrid>
      <w:tr>
        <w:trPr>
          <w:trHeight w:val="103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关联交易 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关联关系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关联交易 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关联交易 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关联交易 定价原则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关联交易 价格</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right"/>
            </w:pPr>
            <w:r>
              <w:rPr>
                <w:color w:val="000000"/>
                <w:spacing w:val="0"/>
                <w:w w:val="100"/>
                <w:position w:val="0"/>
              </w:rPr>
              <w:t>关联交易 金额（万</w:t>
            </w:r>
          </w:p>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7"/>
                <w:szCs w:val="17"/>
              </w:rPr>
              <w:t>占同类交 易金额的 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关联交易 结算方式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可获得的 同类交易 市价</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披露索引</w:t>
            </w:r>
          </w:p>
        </w:tc>
      </w:tr>
      <w:tr>
        <w:trPr>
          <w:trHeight w:val="3182"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北京亚洲 威讯科技 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本公司实 际控制人 陈清州侄 子控制的 企业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出售商品</w:t>
            </w:r>
          </w:p>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提供劳 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 方经销商 同一售价</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406.46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04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24 </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 xml:space="preserve">《关于 </w:t>
            </w: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日常关联 交易预计 的公告》 详见巨潮 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www.cninfo.com.cn</w:t>
            </w:r>
            <w:r>
              <w:fldChar w:fldCharType="end"/>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，公告编</w:t>
            </w:r>
          </w:p>
        </w:tc>
      </w:tr>
    </w:tbl>
    <w:p>
      <w:pPr>
        <w:sectPr>
          <w:headerReference w:type="default" r:id="rId111"/>
          <w:footerReference w:type="default" r:id="rId112"/>
          <w:headerReference w:type="even" r:id="rId113"/>
          <w:footerReference w:type="even" r:id="rId114"/>
          <w:headerReference w:type="first" r:id="rId115"/>
          <w:footerReference w:type="first" r:id="rId116"/>
          <w:footnotePr>
            <w:pos w:val="pageBottom"/>
            <w:numFmt w:val="decimal"/>
            <w:numRestart w:val="continuous"/>
          </w:footnotePr>
          <w:pgSz w:w="11900" w:h="16840"/>
          <w:pgMar w:top="1316" w:right="1004" w:bottom="1705" w:left="1104" w:header="0" w:footer="3" w:gutter="0"/>
          <w:cols w:space="720"/>
          <w:noEndnote/>
          <w:titlePg/>
          <w:rtlGutter w:val="0"/>
          <w:docGrid w:linePitch="360"/>
        </w:sectPr>
      </w:pPr>
    </w:p>
    <w:p>
      <w:pPr>
        <w:widowControl w:val="0"/>
        <w:spacing w:line="239" w:lineRule="exact"/>
        <w:rPr>
          <w:sz w:val="19"/>
          <w:szCs w:val="19"/>
        </w:rPr>
      </w:pPr>
    </w:p>
    <w:p>
      <w:pPr>
        <w:widowControl w:val="0"/>
        <w:spacing w:line="1" w:lineRule="exact"/>
        <w:sectPr>
          <w:headerReference w:type="default" r:id="rId117"/>
          <w:footerReference w:type="default" r:id="rId118"/>
          <w:headerReference w:type="even" r:id="rId119"/>
          <w:footerReference w:type="even" r:id="rId120"/>
          <w:footnotePr>
            <w:pos w:val="pageBottom"/>
            <w:numFmt w:val="decimal"/>
            <w:numRestart w:val="continuous"/>
          </w:footnotePr>
          <w:pgSz w:w="11900" w:h="16840"/>
          <w:pgMar w:top="1152" w:right="850" w:bottom="1167" w:left="1118" w:header="0" w:footer="3" w:gutter="0"/>
          <w:cols w:space="720"/>
          <w:noEndnote/>
          <w:rtlGutter w:val="0"/>
          <w:docGrid w:linePitch="360"/>
        </w:sectPr>
      </w:pPr>
    </w:p>
    <w:tbl>
      <w:tblPr>
        <w:tblOverlap w:val="never"/>
        <w:jc w:val="left"/>
        <w:tblLayout w:type="fixed"/>
      </w:tblPr>
      <w:tblGrid>
        <w:gridCol w:w="806"/>
        <w:gridCol w:w="797"/>
        <w:gridCol w:w="797"/>
        <w:gridCol w:w="802"/>
        <w:gridCol w:w="797"/>
        <w:gridCol w:w="806"/>
      </w:tblGrid>
      <w:tr>
        <w:trPr>
          <w:trHeight w:val="677" w:hRule="exact"/>
        </w:trPr>
        <w:tc>
          <w:tcPr>
            <w:tcBorders>
              <w:top w:val="single" w:sz="4"/>
              <w:left w:val="single" w:sz="4"/>
            </w:tcBorders>
            <w:shd w:val="clear" w:color="auto" w:fill="FFFFFF"/>
            <w:vAlign w:val="top"/>
          </w:tcPr>
          <w:p>
            <w:pPr>
              <w:framePr w:w="4805" w:h="13042" w:wrap="none" w:vAnchor="text" w:hAnchor="page" w:x="1119" w:y="21"/>
              <w:widowControl w:val="0"/>
              <w:rPr>
                <w:sz w:val="10"/>
                <w:szCs w:val="10"/>
              </w:rPr>
            </w:pPr>
          </w:p>
        </w:tc>
        <w:tc>
          <w:tcPr>
            <w:tcBorders>
              <w:top w:val="single" w:sz="4"/>
              <w:left w:val="single" w:sz="4"/>
            </w:tcBorders>
            <w:shd w:val="clear" w:color="auto" w:fill="FFFFFF"/>
            <w:vAlign w:val="top"/>
          </w:tcPr>
          <w:p>
            <w:pPr>
              <w:framePr w:w="4805" w:h="13042" w:wrap="none" w:vAnchor="text" w:hAnchor="page" w:x="1119" w:y="21"/>
              <w:widowControl w:val="0"/>
              <w:rPr>
                <w:sz w:val="10"/>
                <w:szCs w:val="10"/>
              </w:rPr>
            </w:pPr>
          </w:p>
        </w:tc>
        <w:tc>
          <w:tcPr>
            <w:tcBorders>
              <w:top w:val="single" w:sz="4"/>
              <w:left w:val="single" w:sz="4"/>
            </w:tcBorders>
            <w:shd w:val="clear" w:color="auto" w:fill="FFFFFF"/>
            <w:vAlign w:val="top"/>
          </w:tcPr>
          <w:p>
            <w:pPr>
              <w:framePr w:w="4805" w:h="13042" w:wrap="none" w:vAnchor="text" w:hAnchor="page" w:x="1119" w:y="21"/>
              <w:widowControl w:val="0"/>
              <w:rPr>
                <w:sz w:val="10"/>
                <w:szCs w:val="10"/>
              </w:rPr>
            </w:pPr>
          </w:p>
        </w:tc>
        <w:tc>
          <w:tcPr>
            <w:tcBorders>
              <w:top w:val="single" w:sz="4"/>
              <w:left w:val="single" w:sz="4"/>
            </w:tcBorders>
            <w:shd w:val="clear" w:color="auto" w:fill="FFFFFF"/>
            <w:vAlign w:val="top"/>
          </w:tcPr>
          <w:p>
            <w:pPr>
              <w:framePr w:w="4805" w:h="13042" w:wrap="none" w:vAnchor="text" w:hAnchor="page" w:x="1119" w:y="21"/>
              <w:widowControl w:val="0"/>
              <w:rPr>
                <w:sz w:val="10"/>
                <w:szCs w:val="10"/>
              </w:rPr>
            </w:pPr>
          </w:p>
        </w:tc>
        <w:tc>
          <w:tcPr>
            <w:tcBorders>
              <w:top w:val="single" w:sz="4"/>
              <w:left w:val="single" w:sz="4"/>
            </w:tcBorders>
            <w:shd w:val="clear" w:color="auto" w:fill="FFFFFF"/>
            <w:vAlign w:val="top"/>
          </w:tcPr>
          <w:p>
            <w:pPr>
              <w:framePr w:w="4805" w:h="13042" w:wrap="none" w:vAnchor="text" w:hAnchor="page" w:x="1119" w:y="21"/>
              <w:widowControl w:val="0"/>
              <w:rPr>
                <w:sz w:val="10"/>
                <w:szCs w:val="10"/>
              </w:rPr>
            </w:pPr>
          </w:p>
        </w:tc>
        <w:tc>
          <w:tcPr>
            <w:tcBorders>
              <w:top w:val="single" w:sz="4"/>
              <w:left w:val="single" w:sz="4"/>
              <w:right w:val="single" w:sz="4"/>
            </w:tcBorders>
            <w:shd w:val="clear" w:color="auto" w:fill="FFFFFF"/>
            <w:vAlign w:val="top"/>
          </w:tcPr>
          <w:p>
            <w:pPr>
              <w:framePr w:w="4805" w:h="13042" w:wrap="none" w:vAnchor="text" w:hAnchor="page" w:x="1119" w:y="21"/>
              <w:widowControl w:val="0"/>
              <w:rPr>
                <w:sz w:val="10"/>
                <w:szCs w:val="10"/>
              </w:rPr>
            </w:pPr>
          </w:p>
        </w:tc>
      </w:tr>
      <w:tr>
        <w:trPr>
          <w:trHeight w:val="3835" w:hRule="exact"/>
        </w:trPr>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2" w:lineRule="exact"/>
              <w:ind w:left="0" w:right="0" w:firstLine="0"/>
              <w:jc w:val="both"/>
            </w:pPr>
            <w:r>
              <w:rPr>
                <w:color w:val="000000"/>
                <w:spacing w:val="0"/>
                <w:w w:val="100"/>
                <w:position w:val="0"/>
              </w:rPr>
              <w:t>泉州灵讯 电子有限 公司</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0" w:lineRule="exact"/>
              <w:ind w:left="0" w:right="0" w:firstLine="0"/>
              <w:jc w:val="both"/>
            </w:pPr>
            <w:r>
              <w:rPr>
                <w:color w:val="000000"/>
                <w:spacing w:val="0"/>
                <w:w w:val="100"/>
                <w:position w:val="0"/>
              </w:rPr>
              <w:t>本公司实 际控制人 陈清州侄 女控制的 企业</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7" w:lineRule="exact"/>
              <w:ind w:left="0" w:right="0" w:firstLine="0"/>
              <w:jc w:val="both"/>
            </w:pPr>
            <w:r>
              <w:rPr>
                <w:color w:val="000000"/>
                <w:spacing w:val="0"/>
                <w:w w:val="100"/>
                <w:position w:val="0"/>
              </w:rPr>
              <w:t>出售商品</w:t>
            </w:r>
          </w:p>
          <w:p>
            <w:pPr>
              <w:pStyle w:val="Style27"/>
              <w:keepNext w:val="0"/>
              <w:keepLines w:val="0"/>
              <w:framePr w:w="4805" w:h="13042" w:wrap="none" w:vAnchor="text" w:hAnchor="page" w:x="1119" w:y="21"/>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提供劳 务</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righ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2" w:lineRule="exact"/>
              <w:ind w:left="0" w:right="0" w:firstLine="0"/>
              <w:jc w:val="left"/>
            </w:pPr>
            <w:r>
              <w:rPr>
                <w:color w:val="000000"/>
                <w:spacing w:val="0"/>
                <w:w w:val="100"/>
                <w:position w:val="0"/>
              </w:rPr>
              <w:t>与非关联 方经销商 同一售价</w:t>
            </w:r>
          </w:p>
        </w:tc>
        <w:tc>
          <w:tcPr>
            <w:tcBorders>
              <w:top w:val="single" w:sz="4"/>
              <w:left w:val="single" w:sz="4"/>
              <w:right w:val="single" w:sz="4"/>
            </w:tcBorders>
            <w:shd w:val="clear" w:color="auto" w:fill="FFFFFF"/>
            <w:vAlign w:val="top"/>
          </w:tcPr>
          <w:p>
            <w:pPr>
              <w:framePr w:w="4805" w:h="13042" w:wrap="none" w:vAnchor="text" w:hAnchor="page" w:x="1119" w:y="21"/>
              <w:widowControl w:val="0"/>
              <w:rPr>
                <w:sz w:val="10"/>
                <w:szCs w:val="10"/>
              </w:rPr>
            </w:pPr>
          </w:p>
        </w:tc>
      </w:tr>
      <w:tr>
        <w:trPr>
          <w:trHeight w:val="3835" w:hRule="exact"/>
        </w:trPr>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3" w:lineRule="exact"/>
              <w:ind w:left="0" w:right="0" w:firstLine="0"/>
              <w:jc w:val="both"/>
            </w:pPr>
            <w:r>
              <w:rPr>
                <w:color w:val="000000"/>
                <w:spacing w:val="0"/>
                <w:w w:val="100"/>
                <w:position w:val="0"/>
              </w:rPr>
              <w:t>泉州市鲤 城区好易 通通讯器 材有限公 司</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0" w:lineRule="exact"/>
              <w:ind w:left="0" w:right="0" w:firstLine="0"/>
              <w:jc w:val="both"/>
            </w:pPr>
            <w:r>
              <w:rPr>
                <w:color w:val="000000"/>
                <w:spacing w:val="0"/>
                <w:w w:val="100"/>
                <w:position w:val="0"/>
              </w:rPr>
              <w:t>本公司实 际控制人 陈清州外 甥控制的 企业</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7" w:lineRule="exact"/>
              <w:ind w:left="0" w:right="0" w:firstLine="0"/>
              <w:jc w:val="both"/>
            </w:pPr>
            <w:r>
              <w:rPr>
                <w:color w:val="000000"/>
                <w:spacing w:val="0"/>
                <w:w w:val="100"/>
                <w:position w:val="0"/>
              </w:rPr>
              <w:t>出售商品</w:t>
            </w:r>
          </w:p>
          <w:p>
            <w:pPr>
              <w:pStyle w:val="Style27"/>
              <w:keepNext w:val="0"/>
              <w:keepLines w:val="0"/>
              <w:framePr w:w="4805" w:h="13042" w:wrap="none" w:vAnchor="text" w:hAnchor="page" w:x="1119" w:y="21"/>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提供劳 务</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righ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12" w:lineRule="exact"/>
              <w:ind w:left="0" w:right="0" w:firstLine="0"/>
              <w:jc w:val="left"/>
            </w:pPr>
            <w:r>
              <w:rPr>
                <w:color w:val="000000"/>
                <w:spacing w:val="0"/>
                <w:w w:val="100"/>
                <w:position w:val="0"/>
              </w:rPr>
              <w:t>与非关联 方经销商 同一售价</w:t>
            </w:r>
          </w:p>
        </w:tc>
        <w:tc>
          <w:tcPr>
            <w:tcBorders>
              <w:top w:val="single" w:sz="4"/>
              <w:left w:val="single" w:sz="4"/>
              <w:right w:val="single" w:sz="4"/>
            </w:tcBorders>
            <w:shd w:val="clear" w:color="auto" w:fill="FFFFFF"/>
            <w:vAlign w:val="top"/>
          </w:tcPr>
          <w:p>
            <w:pPr>
              <w:framePr w:w="4805" w:h="13042" w:wrap="none" w:vAnchor="text" w:hAnchor="page" w:x="1119" w:y="21"/>
              <w:widowControl w:val="0"/>
              <w:rPr>
                <w:sz w:val="10"/>
                <w:szCs w:val="10"/>
              </w:rPr>
            </w:pPr>
          </w:p>
        </w:tc>
      </w:tr>
      <w:tr>
        <w:trPr>
          <w:trHeight w:val="398"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大额销货退回的详细情况</w:t>
            </w:r>
          </w:p>
        </w:tc>
        <w:tc>
          <w:tcPr>
            <w:gridSpan w:val="2"/>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1027"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314" w:lineRule="exact"/>
              <w:ind w:left="0" w:right="0" w:firstLine="0"/>
              <w:jc w:val="left"/>
            </w:pPr>
            <w:r>
              <w:rPr>
                <w:color w:val="000000"/>
                <w:spacing w:val="0"/>
                <w:w w:val="100"/>
                <w:position w:val="0"/>
              </w:rPr>
              <w:t>关联交易的必要性、持续性、选择与关 联方（而非市场其他交易方）进行交易 的原因</w:t>
            </w:r>
          </w:p>
        </w:tc>
        <w:tc>
          <w:tcPr>
            <w:gridSpan w:val="2"/>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公司与关联方的交易</w:t>
            </w:r>
          </w:p>
        </w:tc>
      </w:tr>
      <w:tr>
        <w:trPr>
          <w:trHeight w:val="403"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关联交易对上市公司独立性的影响</w:t>
            </w:r>
          </w:p>
        </w:tc>
        <w:tc>
          <w:tcPr>
            <w:gridSpan w:val="2"/>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710"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312" w:lineRule="exact"/>
              <w:ind w:left="0" w:right="0" w:firstLine="0"/>
              <w:jc w:val="left"/>
            </w:pPr>
            <w:r>
              <w:rPr>
                <w:color w:val="000000"/>
                <w:spacing w:val="0"/>
                <w:w w:val="100"/>
                <w:position w:val="0"/>
              </w:rPr>
              <w:t>公司对关联方的依赖程度，以及相关解 决措施（如有）</w:t>
            </w:r>
          </w:p>
        </w:tc>
        <w:tc>
          <w:tcPr>
            <w:gridSpan w:val="2"/>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1027" w:hRule="exact"/>
        </w:trPr>
        <w:tc>
          <w:tcPr>
            <w:gridSpan w:val="4"/>
            <w:tcBorders>
              <w:top w:val="single" w:sz="4"/>
              <w:left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312" w:lineRule="exact"/>
              <w:ind w:left="0" w:right="0" w:firstLine="0"/>
              <w:jc w:val="left"/>
            </w:pPr>
            <w:r>
              <w:rPr>
                <w:color w:val="000000"/>
                <w:spacing w:val="0"/>
                <w:w w:val="100"/>
                <w:position w:val="0"/>
              </w:rPr>
              <w:t>按类别对本期将发生的日常关联交易进 行总金额预计的，在报告期内的实际履 行情况（如有）</w:t>
            </w:r>
          </w:p>
        </w:tc>
        <w:tc>
          <w:tcPr>
            <w:gridSpan w:val="2"/>
            <w:tcBorders>
              <w:top w:val="single" w:sz="4"/>
              <w:left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307" w:lineRule="exact"/>
              <w:ind w:left="0" w:right="0" w:firstLine="0"/>
              <w:jc w:val="left"/>
            </w:pPr>
            <w:r>
              <w:rPr>
                <w:color w:val="000000"/>
                <w:spacing w:val="0"/>
                <w:w w:val="100"/>
                <w:position w:val="0"/>
              </w:rPr>
              <w:t>根据公司第一届董事 关联交易金额不超过 为</w:t>
            </w:r>
            <w:r>
              <w:rPr>
                <w:rFonts w:ascii="Times New Roman" w:eastAsia="Times New Roman" w:hAnsi="Times New Roman" w:cs="Times New Roman"/>
                <w:color w:val="000000"/>
                <w:spacing w:val="0"/>
                <w:w w:val="100"/>
                <w:position w:val="0"/>
                <w:sz w:val="18"/>
                <w:szCs w:val="18"/>
              </w:rPr>
              <w:t>840.23</w:t>
            </w:r>
            <w:r>
              <w:rPr>
                <w:color w:val="000000"/>
                <w:spacing w:val="0"/>
                <w:w w:val="100"/>
                <w:position w:val="0"/>
              </w:rPr>
              <w:t>万元，未走</w:t>
            </w:r>
          </w:p>
        </w:tc>
      </w:tr>
      <w:tr>
        <w:trPr>
          <w:trHeight w:val="725" w:hRule="exact"/>
        </w:trPr>
        <w:tc>
          <w:tcPr>
            <w:gridSpan w:val="4"/>
            <w:tcBorders>
              <w:top w:val="single" w:sz="4"/>
              <w:left w:val="single" w:sz="4"/>
              <w:bottom w:val="single" w:sz="4"/>
            </w:tcBorders>
            <w:shd w:val="clear" w:color="auto" w:fill="D3D3D3"/>
            <w:vAlign w:val="center"/>
          </w:tcPr>
          <w:p>
            <w:pPr>
              <w:pStyle w:val="Style27"/>
              <w:keepNext w:val="0"/>
              <w:keepLines w:val="0"/>
              <w:framePr w:w="4805" w:h="13042" w:wrap="none" w:vAnchor="text" w:hAnchor="page" w:x="1119" w:y="21"/>
              <w:widowControl w:val="0"/>
              <w:shd w:val="clear" w:color="auto" w:fill="auto"/>
              <w:bidi w:val="0"/>
              <w:spacing w:before="0" w:after="0" w:line="307" w:lineRule="exact"/>
              <w:ind w:left="0" w:right="0" w:firstLine="0"/>
              <w:jc w:val="left"/>
            </w:pPr>
            <w:r>
              <w:rPr>
                <w:color w:val="000000"/>
                <w:spacing w:val="0"/>
                <w:w w:val="100"/>
                <w:position w:val="0"/>
              </w:rPr>
              <w:t>交易价格与市场参考价格差异较大的原 因（如适用）</w:t>
            </w:r>
          </w:p>
        </w:tc>
        <w:tc>
          <w:tcPr>
            <w:gridSpan w:val="2"/>
            <w:tcBorders>
              <w:top w:val="single" w:sz="4"/>
              <w:left w:val="single" w:sz="4"/>
              <w:bottom w:val="single" w:sz="4"/>
            </w:tcBorders>
            <w:shd w:val="clear" w:color="auto" w:fill="FFFFFF"/>
            <w:vAlign w:val="center"/>
          </w:tcPr>
          <w:p>
            <w:pPr>
              <w:pStyle w:val="Style27"/>
              <w:keepNext w:val="0"/>
              <w:keepLines w:val="0"/>
              <w:framePr w:w="4805" w:h="13042" w:wrap="none" w:vAnchor="text" w:hAnchor="page" w:x="1119" w:y="21"/>
              <w:widowControl w:val="0"/>
              <w:shd w:val="clear" w:color="auto" w:fill="auto"/>
              <w:bidi w:val="0"/>
              <w:spacing w:before="0" w:after="0" w:line="240" w:lineRule="auto"/>
              <w:ind w:left="0" w:right="0" w:firstLine="0"/>
              <w:jc w:val="left"/>
            </w:pPr>
            <w:r>
              <w:rPr>
                <w:color w:val="000000"/>
                <w:spacing w:val="0"/>
                <w:w w:val="100"/>
                <w:position w:val="0"/>
              </w:rPr>
              <w:t>无</w:t>
            </w:r>
          </w:p>
        </w:tc>
      </w:tr>
    </w:tbl>
    <w:p>
      <w:pPr>
        <w:framePr w:w="4805" w:h="13042" w:wrap="none" w:vAnchor="text" w:hAnchor="page" w:x="1119" w:y="21"/>
        <w:widowControl w:val="0"/>
        <w:spacing w:line="1" w:lineRule="exact"/>
      </w:pPr>
    </w:p>
    <w:tbl>
      <w:tblPr>
        <w:tblOverlap w:val="never"/>
        <w:jc w:val="left"/>
        <w:tblLayout w:type="fixed"/>
      </w:tblPr>
      <w:tblGrid>
        <w:gridCol w:w="811"/>
        <w:gridCol w:w="797"/>
        <w:gridCol w:w="797"/>
        <w:gridCol w:w="797"/>
        <w:gridCol w:w="797"/>
        <w:gridCol w:w="806"/>
      </w:tblGrid>
      <w:tr>
        <w:trPr>
          <w:trHeight w:val="677" w:hRule="exact"/>
        </w:trPr>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220" w:line="240" w:lineRule="auto"/>
              <w:ind w:left="0" w:right="0" w:firstLine="0"/>
              <w:jc w:val="both"/>
            </w:pPr>
            <w:r>
              <w:rPr>
                <w:color w:val="000000"/>
                <w:spacing w:val="0"/>
                <w:w w:val="100"/>
                <w:position w:val="0"/>
              </w:rPr>
              <w:t>号</w:t>
            </w:r>
          </w:p>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2013-020</w:t>
            </w:r>
          </w:p>
        </w:tc>
      </w:tr>
      <w:tr>
        <w:trPr>
          <w:trHeight w:val="3835" w:hRule="exact"/>
        </w:trPr>
        <w:tc>
          <w:tcPr>
            <w:tcBorders>
              <w:top w:val="single" w:sz="4"/>
              <w:lef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340.15</w:t>
            </w: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04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24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7"/>
                <w:szCs w:val="17"/>
              </w:rPr>
              <w:t xml:space="preserve">《关于 </w:t>
            </w: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日常关联 交易预计 的公告》 详见巨潮 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www.cninfo.com.cn</w:t>
            </w:r>
            <w:r>
              <w:fldChar w:fldCharType="end"/>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7"/>
                <w:szCs w:val="17"/>
              </w:rPr>
              <w:t xml:space="preserve">，公告编 号 </w:t>
            </w:r>
            <w:r>
              <w:rPr>
                <w:rFonts w:ascii="Times New Roman" w:eastAsia="Times New Roman" w:hAnsi="Times New Roman" w:cs="Times New Roman"/>
                <w:color w:val="000000"/>
                <w:spacing w:val="0"/>
                <w:w w:val="100"/>
                <w:position w:val="0"/>
                <w:sz w:val="18"/>
                <w:szCs w:val="18"/>
              </w:rPr>
              <w:t>2013-020</w:t>
            </w:r>
          </w:p>
        </w:tc>
      </w:tr>
      <w:tr>
        <w:trPr>
          <w:trHeight w:val="3835" w:hRule="exact"/>
        </w:trPr>
        <w:tc>
          <w:tcPr>
            <w:tcBorders>
              <w:top w:val="single" w:sz="4"/>
              <w:lef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93.62</w:t>
            </w: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top"/>
          </w:tcPr>
          <w:p>
            <w:pPr>
              <w:framePr w:w="4805" w:h="13042" w:wrap="none" w:vAnchor="text" w:hAnchor="page" w:x="5905" w:y="21"/>
              <w:widowControl w:val="0"/>
              <w:rPr>
                <w:sz w:val="10"/>
                <w:szCs w:val="10"/>
              </w:rPr>
            </w:pPr>
          </w:p>
        </w:tc>
        <w:tc>
          <w:tcPr>
            <w:tcBorders>
              <w:top w:val="single" w:sz="4"/>
              <w:lef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04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24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311" w:lineRule="exact"/>
              <w:ind w:left="0" w:right="0" w:firstLine="0"/>
              <w:jc w:val="left"/>
              <w:rPr>
                <w:sz w:val="18"/>
                <w:szCs w:val="18"/>
              </w:rPr>
            </w:pPr>
            <w:r>
              <w:rPr>
                <w:color w:val="000000"/>
                <w:spacing w:val="0"/>
                <w:w w:val="100"/>
                <w:position w:val="0"/>
                <w:sz w:val="17"/>
                <w:szCs w:val="17"/>
              </w:rPr>
              <w:t xml:space="preserve">《关于 </w:t>
            </w: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日常关联 交易预计 的公告》 详见巨潮 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www.cninfo.com.cn</w:t>
            </w:r>
            <w:r>
              <w:fldChar w:fldCharType="end"/>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7"/>
                <w:szCs w:val="17"/>
              </w:rPr>
              <w:t xml:space="preserve">，公告编 号 </w:t>
            </w:r>
            <w:r>
              <w:rPr>
                <w:rFonts w:ascii="Times New Roman" w:eastAsia="Times New Roman" w:hAnsi="Times New Roman" w:cs="Times New Roman"/>
                <w:color w:val="000000"/>
                <w:spacing w:val="0"/>
                <w:w w:val="100"/>
                <w:position w:val="0"/>
                <w:sz w:val="18"/>
                <w:szCs w:val="18"/>
              </w:rPr>
              <w:t>2013-020</w:t>
            </w:r>
          </w:p>
        </w:tc>
      </w:tr>
      <w:tr>
        <w:trPr>
          <w:trHeight w:val="398" w:hRule="exact"/>
        </w:trPr>
        <w:tc>
          <w:tcPr>
            <w:tcBorders>
              <w:top w:val="single" w:sz="4"/>
              <w:lef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840.23</w:t>
            </w:r>
          </w:p>
        </w:tc>
        <w:tc>
          <w:tcPr>
            <w:tcBorders>
              <w:top w:val="single" w:sz="4"/>
              <w:left w:val="single" w:sz="4"/>
            </w:tcBorders>
            <w:shd w:val="clear" w:color="auto" w:fill="D3D3D3"/>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6"/>
            <w:tcBorders>
              <w:top w:val="single" w:sz="4"/>
              <w:right w:val="single" w:sz="4"/>
            </w:tcBorders>
            <w:shd w:val="clear" w:color="auto" w:fill="FFFFFF"/>
            <w:vAlign w:val="top"/>
          </w:tcPr>
          <w:p>
            <w:pPr>
              <w:framePr w:w="4805" w:h="13042" w:wrap="none" w:vAnchor="text" w:hAnchor="page" w:x="5905" w:y="21"/>
              <w:widowControl w:val="0"/>
              <w:rPr>
                <w:sz w:val="10"/>
                <w:szCs w:val="10"/>
              </w:rPr>
            </w:pPr>
          </w:p>
        </w:tc>
      </w:tr>
      <w:tr>
        <w:trPr>
          <w:trHeight w:val="1027" w:hRule="exact"/>
        </w:trPr>
        <w:tc>
          <w:tcPr>
            <w:gridSpan w:val="6"/>
            <w:tcBorders>
              <w:top w:val="single" w:sz="4"/>
              <w:righ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240" w:lineRule="auto"/>
              <w:ind w:left="0" w:right="0" w:firstLine="0"/>
              <w:jc w:val="left"/>
            </w:pPr>
            <w:r>
              <w:rPr>
                <w:color w:val="000000"/>
                <w:spacing w:val="0"/>
                <w:w w:val="100"/>
                <w:position w:val="0"/>
              </w:rPr>
              <w:t>由属正常的商业销售。</w:t>
            </w:r>
          </w:p>
        </w:tc>
      </w:tr>
      <w:tr>
        <w:trPr>
          <w:trHeight w:val="403" w:hRule="exact"/>
        </w:trPr>
        <w:tc>
          <w:tcPr>
            <w:gridSpan w:val="6"/>
            <w:tcBorders>
              <w:top w:val="single" w:sz="4"/>
              <w:right w:val="single" w:sz="4"/>
            </w:tcBorders>
            <w:shd w:val="clear" w:color="auto" w:fill="FFFFFF"/>
            <w:vAlign w:val="top"/>
          </w:tcPr>
          <w:p>
            <w:pPr>
              <w:framePr w:w="4805" w:h="13042" w:wrap="none" w:vAnchor="text" w:hAnchor="page" w:x="5905" w:y="21"/>
              <w:widowControl w:val="0"/>
              <w:rPr>
                <w:sz w:val="10"/>
                <w:szCs w:val="10"/>
              </w:rPr>
            </w:pPr>
          </w:p>
        </w:tc>
      </w:tr>
      <w:tr>
        <w:trPr>
          <w:trHeight w:val="710" w:hRule="exact"/>
        </w:trPr>
        <w:tc>
          <w:tcPr>
            <w:gridSpan w:val="6"/>
            <w:tcBorders>
              <w:top w:val="single" w:sz="4"/>
              <w:right w:val="single" w:sz="4"/>
            </w:tcBorders>
            <w:shd w:val="clear" w:color="auto" w:fill="FFFFFF"/>
            <w:vAlign w:val="top"/>
          </w:tcPr>
          <w:p>
            <w:pPr>
              <w:framePr w:w="4805" w:h="13042" w:wrap="none" w:vAnchor="text" w:hAnchor="page" w:x="5905" w:y="21"/>
              <w:widowControl w:val="0"/>
              <w:rPr>
                <w:sz w:val="10"/>
                <w:szCs w:val="10"/>
              </w:rPr>
            </w:pPr>
          </w:p>
        </w:tc>
      </w:tr>
      <w:tr>
        <w:trPr>
          <w:trHeight w:val="1027" w:hRule="exact"/>
        </w:trPr>
        <w:tc>
          <w:tcPr>
            <w:gridSpan w:val="6"/>
            <w:tcBorders>
              <w:top w:val="single" w:sz="4"/>
              <w:right w:val="single" w:sz="4"/>
            </w:tcBorders>
            <w:shd w:val="clear" w:color="auto" w:fill="FFFFFF"/>
            <w:vAlign w:val="center"/>
          </w:tcPr>
          <w:p>
            <w:pPr>
              <w:pStyle w:val="Style27"/>
              <w:keepNext w:val="0"/>
              <w:keepLines w:val="0"/>
              <w:framePr w:w="4805" w:h="13042" w:wrap="none" w:vAnchor="text" w:hAnchor="page" w:x="5905" w:y="21"/>
              <w:widowControl w:val="0"/>
              <w:shd w:val="clear" w:color="auto" w:fill="auto"/>
              <w:bidi w:val="0"/>
              <w:spacing w:before="0" w:after="0" w:line="312" w:lineRule="exact"/>
              <w:ind w:left="0" w:right="0" w:firstLine="0"/>
              <w:jc w:val="left"/>
            </w:pPr>
            <w:r>
              <w:rPr>
                <w:color w:val="000000"/>
                <w:spacing w:val="0"/>
                <w:w w:val="100"/>
                <w:position w:val="0"/>
              </w:rPr>
              <w:t>$会第二十六次会议的决议，公司预计</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 xml:space="preserve">年与关联方之间的 </w:t>
            </w:r>
            <w:r>
              <w:rPr>
                <w:rFonts w:ascii="Times New Roman" w:eastAsia="Times New Roman" w:hAnsi="Times New Roman" w:cs="Times New Roman"/>
                <w:color w:val="000000"/>
                <w:spacing w:val="0"/>
                <w:w w:val="100"/>
                <w:position w:val="0"/>
                <w:sz w:val="18"/>
                <w:szCs w:val="18"/>
              </w:rPr>
              <w:t>t</w:t>
            </w:r>
            <w:r>
              <w:rPr>
                <w:color w:val="000000"/>
                <w:spacing w:val="0"/>
                <w:w w:val="100"/>
                <w:position w:val="0"/>
              </w:rPr>
              <w:t>人民币</w:t>
            </w:r>
            <w:r>
              <w:rPr>
                <w:rFonts w:ascii="Times New Roman" w:eastAsia="Times New Roman" w:hAnsi="Times New Roman" w:cs="Times New Roman"/>
                <w:color w:val="000000"/>
                <w:spacing w:val="0"/>
                <w:w w:val="100"/>
                <w:position w:val="0"/>
                <w:sz w:val="18"/>
                <w:szCs w:val="18"/>
              </w:rPr>
              <w:t>1370</w:t>
            </w:r>
            <w:r>
              <w:rPr>
                <w:color w:val="000000"/>
                <w:spacing w:val="0"/>
                <w:w w:val="100"/>
                <w:position w:val="0"/>
              </w:rPr>
              <w:t>万元，截至</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日，实际发生金额 也过董事会批准的关联交易额度。</w:t>
            </w:r>
          </w:p>
        </w:tc>
      </w:tr>
      <w:tr>
        <w:trPr>
          <w:trHeight w:val="725" w:hRule="exact"/>
        </w:trPr>
        <w:tc>
          <w:tcPr>
            <w:gridSpan w:val="6"/>
            <w:tcBorders>
              <w:top w:val="single" w:sz="4"/>
              <w:bottom w:val="single" w:sz="4"/>
              <w:right w:val="single" w:sz="4"/>
            </w:tcBorders>
            <w:shd w:val="clear" w:color="auto" w:fill="FFFFFF"/>
            <w:vAlign w:val="top"/>
          </w:tcPr>
          <w:p>
            <w:pPr>
              <w:framePr w:w="4805" w:h="13042" w:wrap="none" w:vAnchor="text" w:hAnchor="page" w:x="5905" w:y="21"/>
              <w:widowControl w:val="0"/>
              <w:rPr>
                <w:sz w:val="10"/>
                <w:szCs w:val="10"/>
              </w:rPr>
            </w:pPr>
          </w:p>
        </w:tc>
      </w:tr>
    </w:tbl>
    <w:p>
      <w:pPr>
        <w:framePr w:w="4805" w:h="13042" w:wrap="none" w:vAnchor="text" w:hAnchor="page" w:x="5905" w:y="2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1" w:line="1" w:lineRule="exact"/>
      </w:pPr>
    </w:p>
    <w:p>
      <w:pPr>
        <w:widowControl w:val="0"/>
        <w:spacing w:line="1" w:lineRule="exact"/>
        <w:sectPr>
          <w:footnotePr>
            <w:pos w:val="pageBottom"/>
            <w:numFmt w:val="decimal"/>
            <w:numRestart w:val="continuous"/>
          </w:footnotePr>
          <w:type w:val="continuous"/>
          <w:pgSz w:w="11900" w:h="16840"/>
          <w:pgMar w:top="1152" w:right="850" w:bottom="1167" w:left="1118" w:header="0" w:footer="3" w:gutter="0"/>
          <w:cols w:space="720"/>
          <w:noEndnote/>
          <w:rtlGutter w:val="0"/>
          <w:docGrid w:linePitch="360"/>
        </w:sectPr>
      </w:pPr>
    </w:p>
    <w:p>
      <w:pPr>
        <w:pStyle w:val="Style37"/>
        <w:keepNext/>
        <w:keepLines/>
        <w:widowControl w:val="0"/>
        <w:shd w:val="clear" w:color="auto" w:fill="auto"/>
        <w:bidi w:val="0"/>
        <w:spacing w:before="0" w:after="320" w:line="240" w:lineRule="auto"/>
        <w:ind w:left="0" w:right="0" w:firstLine="0"/>
        <w:jc w:val="left"/>
      </w:pPr>
      <w:bookmarkStart w:id="301" w:name="bookmark301"/>
      <w:bookmarkStart w:id="302" w:name="bookmark302"/>
      <w:bookmarkStart w:id="303" w:name="bookmark303"/>
      <w:bookmarkStart w:id="304" w:name="bookmark304"/>
      <w:r>
        <w:rPr>
          <w:rFonts w:ascii="Times New Roman" w:eastAsia="Times New Roman" w:hAnsi="Times New Roman" w:cs="Times New Roman"/>
          <w:color w:val="000000"/>
          <w:spacing w:val="0"/>
          <w:w w:val="100"/>
          <w:position w:val="0"/>
        </w:rPr>
        <w:t>2</w:t>
      </w:r>
      <w:bookmarkEnd w:id="303"/>
      <w:r>
        <w:rPr>
          <w:color w:val="000000"/>
          <w:spacing w:val="0"/>
          <w:w w:val="100"/>
          <w:position w:val="0"/>
        </w:rPr>
        <w:t>、资产收购、出售发生的关联交易</w:t>
      </w:r>
      <w:bookmarkEnd w:id="301"/>
      <w:bookmarkEnd w:id="302"/>
      <w:bookmarkEnd w:id="304"/>
    </w:p>
    <w:tbl>
      <w:tblPr>
        <w:tblOverlap w:val="never"/>
        <w:jc w:val="center"/>
        <w:tblLayout w:type="fixed"/>
      </w:tblPr>
      <w:tblGrid>
        <w:gridCol w:w="744"/>
        <w:gridCol w:w="744"/>
        <w:gridCol w:w="734"/>
        <w:gridCol w:w="739"/>
        <w:gridCol w:w="739"/>
        <w:gridCol w:w="730"/>
        <w:gridCol w:w="734"/>
        <w:gridCol w:w="734"/>
        <w:gridCol w:w="734"/>
        <w:gridCol w:w="739"/>
        <w:gridCol w:w="734"/>
        <w:gridCol w:w="739"/>
        <w:gridCol w:w="734"/>
      </w:tblGrid>
      <w:tr>
        <w:trPr>
          <w:trHeight w:val="1339"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关联关 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关联交 易类型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关联交</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易内容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关联交 易定价 原则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转让资 产的账 面价值 （万元）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转让资 产的评 估价值 （万元）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市场公 允价值 （万元）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转让价 格（万</w:t>
            </w:r>
          </w:p>
          <w:p>
            <w:pPr>
              <w:pStyle w:val="Style27"/>
              <w:keepNext w:val="0"/>
              <w:keepLines w:val="0"/>
              <w:widowControl w:val="0"/>
              <w:shd w:val="clear" w:color="auto" w:fill="auto"/>
              <w:bidi w:val="0"/>
              <w:spacing w:before="0" w:after="0" w:line="312" w:lineRule="exact"/>
              <w:ind w:left="0" w:right="180" w:firstLine="0"/>
              <w:jc w:val="right"/>
            </w:pPr>
            <w:r>
              <w:rPr>
                <w:color w:val="000000"/>
                <w:spacing w:val="0"/>
                <w:w w:val="100"/>
                <w:position w:val="0"/>
              </w:rPr>
              <w:t>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关联交 易结算 方式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center"/>
            </w:pPr>
            <w:r>
              <w:rPr>
                <w:color w:val="000000"/>
                <w:spacing w:val="0"/>
                <w:w w:val="100"/>
                <w:position w:val="0"/>
              </w:rPr>
              <w:t>交易损 益（万</w:t>
            </w:r>
          </w:p>
          <w:p>
            <w:pPr>
              <w:pStyle w:val="Style27"/>
              <w:keepNext w:val="0"/>
              <w:keepLines w:val="0"/>
              <w:widowControl w:val="0"/>
              <w:shd w:val="clear" w:color="auto" w:fill="auto"/>
              <w:bidi w:val="0"/>
              <w:spacing w:before="0" w:after="0" w:line="298" w:lineRule="exact"/>
              <w:ind w:left="0" w:right="180" w:firstLine="0"/>
              <w:jc w:val="right"/>
            </w:pPr>
            <w:r>
              <w:rPr>
                <w:color w:val="000000"/>
                <w:spacing w:val="0"/>
                <w:w w:val="100"/>
                <w:position w:val="0"/>
              </w:rPr>
              <w:t>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披露日 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披露索 引</w:t>
            </w:r>
          </w:p>
        </w:tc>
      </w:tr>
      <w:tr>
        <w:trPr>
          <w:trHeight w:val="570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 好易通 科技开 发有限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好易通 公司的 控股股 东和执 行董事 为翁朝 阳先生， 是本公 司控股 股东、实 际控制 人陈清 州先生 妻子的 弟弟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 xml:space="preserve">收购鹤 壁天海 电子信 息系统 有限公 司 </w:t>
            </w:r>
            <w:r>
              <w:rPr>
                <w:rFonts w:ascii="Times New Roman" w:eastAsia="Times New Roman" w:hAnsi="Times New Roman" w:cs="Times New Roman"/>
                <w:color w:val="000000"/>
                <w:spacing w:val="0"/>
                <w:w w:val="100"/>
                <w:position w:val="0"/>
                <w:sz w:val="18"/>
                <w:szCs w:val="18"/>
              </w:rPr>
              <w:t xml:space="preserve">100% </w:t>
            </w:r>
            <w:r>
              <w:rPr>
                <w:color w:val="000000"/>
                <w:spacing w:val="0"/>
                <w:w w:val="100"/>
                <w:position w:val="0"/>
              </w:rPr>
              <w:t>股权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市场公</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允价格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-703.05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转账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 xml:space="preserve">《关于 收购鹤 壁天海 电子信 息系统 有限公 司 </w:t>
            </w:r>
            <w:r>
              <w:rPr>
                <w:rFonts w:ascii="Times New Roman" w:eastAsia="Times New Roman" w:hAnsi="Times New Roman" w:cs="Times New Roman"/>
                <w:color w:val="000000"/>
                <w:spacing w:val="0"/>
                <w:w w:val="100"/>
                <w:position w:val="0"/>
                <w:sz w:val="18"/>
                <w:szCs w:val="18"/>
              </w:rPr>
              <w:t xml:space="preserve">100% </w:t>
            </w:r>
            <w:r>
              <w:rPr>
                <w:color w:val="000000"/>
                <w:spacing w:val="0"/>
                <w:w w:val="100"/>
                <w:position w:val="0"/>
                <w:sz w:val="17"/>
                <w:szCs w:val="17"/>
              </w:rPr>
              <w:t xml:space="preserve">股权并 增资的 公告》详 见巨潮 资讯网 </w:t>
            </w:r>
            <w:r>
              <w:fldChar w:fldCharType="begin"/>
            </w:r>
            <w:r>
              <w:rPr/>
              <w:instrText> HYPERLINK "http://www.cninfo.com" </w:instrText>
            </w:r>
            <w:r>
              <w:fldChar w:fldCharType="separate"/>
            </w:r>
            <w:r>
              <w:rPr>
                <w:rFonts w:ascii="Times New Roman" w:eastAsia="Times New Roman" w:hAnsi="Times New Roman" w:cs="Times New Roman"/>
                <w:color w:val="000000"/>
                <w:spacing w:val="0"/>
                <w:w w:val="100"/>
                <w:position w:val="0"/>
                <w:sz w:val="18"/>
                <w:szCs w:val="18"/>
              </w:rPr>
              <w:t>www.cninfo.com</w:t>
            </w:r>
            <w:r>
              <w:fldChar w:fldCharType="end"/>
            </w:r>
            <w:r>
              <w:rPr>
                <w:rFonts w:ascii="Times New Roman" w:eastAsia="Times New Roman" w:hAnsi="Times New Roman" w:cs="Times New Roman"/>
                <w:color w:val="000000"/>
                <w:spacing w:val="0"/>
                <w:w w:val="100"/>
                <w:position w:val="0"/>
                <w:sz w:val="18"/>
                <w:szCs w:val="18"/>
              </w:rPr>
              <w:t>. cn</w:t>
            </w:r>
            <w:r>
              <w:rPr>
                <w:color w:val="000000"/>
                <w:spacing w:val="0"/>
                <w:w w:val="100"/>
                <w:position w:val="0"/>
                <w:sz w:val="17"/>
                <w:szCs w:val="17"/>
              </w:rPr>
              <w:t>，</w:t>
            </w:r>
            <w:r>
              <w:rPr>
                <w:color w:val="000000"/>
                <w:spacing w:val="0"/>
                <w:w w:val="100"/>
                <w:position w:val="0"/>
                <w:sz w:val="17"/>
                <w:szCs w:val="17"/>
              </w:rPr>
              <w:t xml:space="preserve">公告 编号： </w:t>
            </w:r>
            <w:r>
              <w:rPr>
                <w:rFonts w:ascii="Times New Roman" w:eastAsia="Times New Roman" w:hAnsi="Times New Roman" w:cs="Times New Roman"/>
                <w:color w:val="000000"/>
                <w:spacing w:val="0"/>
                <w:w w:val="100"/>
                <w:position w:val="0"/>
                <w:sz w:val="18"/>
                <w:szCs w:val="18"/>
              </w:rPr>
              <w:t xml:space="preserve">2013-03 </w:t>
            </w:r>
            <w:r>
              <w:rPr>
                <w:rFonts w:ascii="Times New Roman" w:eastAsia="Times New Roman" w:hAnsi="Times New Roman" w:cs="Times New Roman"/>
                <w:color w:val="000000"/>
                <w:spacing w:val="0"/>
                <w:w w:val="100"/>
                <w:position w:val="0"/>
                <w:sz w:val="18"/>
                <w:szCs w:val="18"/>
              </w:rPr>
              <w:t>0</w:t>
            </w:r>
          </w:p>
        </w:tc>
      </w:tr>
      <w:tr>
        <w:trPr>
          <w:trHeight w:val="715" w:hRule="exact"/>
        </w:trPr>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转让价格与账面价值或评估价值差异 较大的原因（如有）</w:t>
            </w:r>
          </w:p>
        </w:tc>
        <w:tc>
          <w:tcPr>
            <w:gridSpan w:val="9"/>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25" w:hRule="exact"/>
        </w:trPr>
        <w:tc>
          <w:tcPr>
            <w:gridSpan w:val="4"/>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对公司经营成果与财务状况的影响情 况</w:t>
            </w:r>
          </w:p>
        </w:tc>
        <w:tc>
          <w:tcPr>
            <w:gridSpan w:val="9"/>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自收购完成至报告期末为上市公司贡献净利润成</w:t>
            </w:r>
            <w:r>
              <w:rPr>
                <w:rFonts w:ascii="Times New Roman" w:eastAsia="Times New Roman" w:hAnsi="Times New Roman" w:cs="Times New Roman"/>
                <w:color w:val="000000"/>
                <w:spacing w:val="0"/>
                <w:w w:val="100"/>
                <w:position w:val="0"/>
                <w:sz w:val="18"/>
                <w:szCs w:val="18"/>
              </w:rPr>
              <w:t>-5,327,635.59</w:t>
            </w:r>
            <w:r>
              <w:rPr>
                <w:color w:val="000000"/>
                <w:spacing w:val="0"/>
                <w:w w:val="100"/>
                <w:position w:val="0"/>
              </w:rPr>
              <w:t>元。</w:t>
            </w:r>
          </w:p>
        </w:tc>
      </w:tr>
    </w:tbl>
    <w:p>
      <w:pPr>
        <w:widowControl w:val="0"/>
        <w:spacing w:after="319" w:line="1" w:lineRule="exact"/>
      </w:pPr>
    </w:p>
    <w:p>
      <w:pPr>
        <w:pStyle w:val="Style37"/>
        <w:keepNext/>
        <w:keepLines/>
        <w:widowControl w:val="0"/>
        <w:shd w:val="clear" w:color="auto" w:fill="auto"/>
        <w:bidi w:val="0"/>
        <w:spacing w:before="0" w:after="240" w:line="240" w:lineRule="auto"/>
        <w:ind w:left="0" w:right="0" w:firstLine="0"/>
        <w:jc w:val="left"/>
      </w:pPr>
      <w:bookmarkStart w:id="305" w:name="bookmark305"/>
      <w:bookmarkStart w:id="306" w:name="bookmark306"/>
      <w:bookmarkStart w:id="307" w:name="bookmark307"/>
      <w:bookmarkStart w:id="308" w:name="bookmark308"/>
      <w:r>
        <w:rPr>
          <w:rFonts w:ascii="Times New Roman" w:eastAsia="Times New Roman" w:hAnsi="Times New Roman" w:cs="Times New Roman"/>
          <w:color w:val="000000"/>
          <w:spacing w:val="0"/>
          <w:w w:val="100"/>
          <w:position w:val="0"/>
        </w:rPr>
        <w:t>3</w:t>
      </w:r>
      <w:bookmarkEnd w:id="307"/>
      <w:r>
        <w:rPr>
          <w:color w:val="000000"/>
          <w:spacing w:val="0"/>
          <w:w w:val="100"/>
          <w:position w:val="0"/>
        </w:rPr>
        <w:t>、关联债权债务往来</w:t>
      </w:r>
      <w:bookmarkEnd w:id="305"/>
      <w:bookmarkEnd w:id="306"/>
      <w:bookmarkEnd w:id="308"/>
    </w:p>
    <w:p>
      <w:pPr>
        <w:pStyle w:val="Style32"/>
        <w:keepNext w:val="0"/>
        <w:keepLines w:val="0"/>
        <w:widowControl w:val="0"/>
        <w:shd w:val="clear" w:color="auto" w:fill="auto"/>
        <w:bidi w:val="0"/>
        <w:spacing w:before="0" w:after="100" w:line="346" w:lineRule="exact"/>
        <w:ind w:left="0" w:right="0" w:firstLine="0"/>
        <w:jc w:val="left"/>
      </w:pPr>
      <w:r>
        <w:rPr>
          <w:color w:val="000000"/>
          <w:spacing w:val="0"/>
          <w:w w:val="100"/>
          <w:position w:val="0"/>
        </w:rPr>
        <w:t xml:space="preserve">是否存在非经营性关联债权债务往来 </w:t>
      </w:r>
      <w:r>
        <w:rPr>
          <w:color w:val="000000"/>
          <w:spacing w:val="0"/>
          <w:w w:val="100"/>
          <w:position w:val="0"/>
          <w:sz w:val="18"/>
          <w:szCs w:val="18"/>
        </w:rPr>
        <w:t>寸</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tbl>
      <w:tblPr>
        <w:tblOverlap w:val="never"/>
        <w:jc w:val="center"/>
        <w:tblLayout w:type="fixed"/>
      </w:tblPr>
      <w:tblGrid>
        <w:gridCol w:w="1747"/>
        <w:gridCol w:w="1118"/>
        <w:gridCol w:w="1118"/>
        <w:gridCol w:w="1118"/>
        <w:gridCol w:w="1118"/>
        <w:gridCol w:w="1118"/>
        <w:gridCol w:w="1123"/>
        <w:gridCol w:w="1123"/>
      </w:tblGrid>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债权债务类 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是否存在非 经营性资金</w:t>
            </w:r>
          </w:p>
          <w:p>
            <w:pPr>
              <w:pStyle w:val="Style27"/>
              <w:keepNext w:val="0"/>
              <w:keepLines w:val="0"/>
              <w:widowControl w:val="0"/>
              <w:shd w:val="clear" w:color="auto" w:fill="auto"/>
              <w:bidi w:val="0"/>
              <w:spacing w:before="0" w:after="0" w:line="312" w:lineRule="exact"/>
              <w:ind w:left="0" w:right="0" w:firstLine="380"/>
              <w:jc w:val="left"/>
            </w:pPr>
            <w:r>
              <w:rPr>
                <w:color w:val="000000"/>
                <w:spacing w:val="0"/>
                <w:w w:val="100"/>
                <w:position w:val="0"/>
              </w:rPr>
              <w:t>占用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期初余额（万 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本期发生额</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期末余额（万 元）</w:t>
            </w:r>
          </w:p>
        </w:tc>
      </w:tr>
      <w:tr>
        <w:trPr>
          <w:trHeight w:val="193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深圳市好易通科技开</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发有限公司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好易通公司 的控股股东 和执行董事 为翁朝阳先 生，是本公司 控股股东、实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应付关联方</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往来借款</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50.86</w:t>
            </w:r>
          </w:p>
        </w:tc>
      </w:tr>
    </w:tbl>
    <w:p>
      <w:pPr>
        <w:widowControl w:val="0"/>
        <w:spacing w:line="1" w:lineRule="exact"/>
      </w:pPr>
      <w:r>
        <w:br w:type="page"/>
      </w:r>
    </w:p>
    <w:tbl>
      <w:tblPr>
        <w:tblOverlap w:val="never"/>
        <w:jc w:val="center"/>
        <w:tblLayout w:type="fixed"/>
      </w:tblPr>
      <w:tblGrid>
        <w:gridCol w:w="1747"/>
        <w:gridCol w:w="1118"/>
        <w:gridCol w:w="1118"/>
        <w:gridCol w:w="1118"/>
        <w:gridCol w:w="1118"/>
        <w:gridCol w:w="1118"/>
        <w:gridCol w:w="1123"/>
        <w:gridCol w:w="1123"/>
      </w:tblGrid>
      <w:tr>
        <w:trPr>
          <w:trHeight w:val="98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际控制人陈 清州先生妻 子的弟弟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9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深圳市潮瀚科技有限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潮瀚科技的 控股股东和 执行董事为 翁朝阳先生， 是本公司控 股股东、实际 控制人陈清 州先生妻子 的弟弟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应付关联方</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512.58</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翁朝阳</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本公司控股 股东、实际控 制人陈清州 先生妻子的 弟弟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应付关联方</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债务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股权收购尾</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241.98</w:t>
            </w:r>
          </w:p>
        </w:tc>
      </w:tr>
      <w:tr>
        <w:trPr>
          <w:trHeight w:val="720"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关联债权债务对公司经营成果及财</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务状况的影响</w:t>
            </w:r>
          </w:p>
        </w:tc>
        <w:tc>
          <w:tcPr>
            <w:gridSpan w:val="6"/>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359" w:line="1" w:lineRule="exact"/>
      </w:pPr>
    </w:p>
    <w:p>
      <w:pPr>
        <w:pStyle w:val="Style37"/>
        <w:keepNext/>
        <w:keepLines/>
        <w:widowControl w:val="0"/>
        <w:shd w:val="clear" w:color="auto" w:fill="auto"/>
        <w:bidi w:val="0"/>
        <w:spacing w:before="0" w:after="400" w:line="240" w:lineRule="auto"/>
        <w:ind w:left="0" w:right="0" w:firstLine="0"/>
        <w:jc w:val="left"/>
      </w:pPr>
      <w:bookmarkStart w:id="309" w:name="bookmark309"/>
      <w:bookmarkStart w:id="310" w:name="bookmark310"/>
      <w:bookmarkStart w:id="311" w:name="bookmark311"/>
      <w:bookmarkStart w:id="312" w:name="bookmark312"/>
      <w:r>
        <w:rPr>
          <w:rFonts w:ascii="Times New Roman" w:eastAsia="Times New Roman" w:hAnsi="Times New Roman" w:cs="Times New Roman"/>
          <w:color w:val="000000"/>
          <w:spacing w:val="0"/>
          <w:w w:val="100"/>
          <w:position w:val="0"/>
        </w:rPr>
        <w:t>4</w:t>
      </w:r>
      <w:bookmarkEnd w:id="311"/>
      <w:r>
        <w:rPr>
          <w:color w:val="000000"/>
          <w:spacing w:val="0"/>
          <w:w w:val="100"/>
          <w:position w:val="0"/>
        </w:rPr>
        <w:t>、其他重大关联交易</w:t>
      </w:r>
      <w:bookmarkEnd w:id="309"/>
      <w:bookmarkEnd w:id="310"/>
      <w:bookmarkEnd w:id="312"/>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无。</w:t>
      </w:r>
    </w:p>
    <w:p>
      <w:pPr>
        <w:pStyle w:val="Style32"/>
        <w:keepNext w:val="0"/>
        <w:keepLines w:val="0"/>
        <w:widowControl w:val="0"/>
        <w:shd w:val="clear" w:color="auto" w:fill="auto"/>
        <w:bidi w:val="0"/>
        <w:spacing w:before="0" w:after="80" w:line="240" w:lineRule="auto"/>
        <w:ind w:left="0" w:right="0" w:firstLine="0"/>
        <w:jc w:val="left"/>
      </w:pPr>
      <w:r>
        <w:rPr>
          <w:color w:val="000000"/>
          <w:spacing w:val="0"/>
          <w:w w:val="100"/>
          <w:position w:val="0"/>
        </w:rPr>
        <w:t>重大关联交易临时报告披露网站相关查询</w:t>
      </w:r>
    </w:p>
    <w:tbl>
      <w:tblPr>
        <w:tblOverlap w:val="never"/>
        <w:jc w:val="center"/>
        <w:tblLayout w:type="fixed"/>
      </w:tblPr>
      <w:tblGrid>
        <w:gridCol w:w="3466"/>
        <w:gridCol w:w="2650"/>
        <w:gridCol w:w="3470"/>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临时公告名称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临时公告披露日期</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临时公告披露网站名称</w:t>
            </w:r>
          </w:p>
        </w:tc>
      </w:tr>
    </w:tbl>
    <w:p>
      <w:pPr>
        <w:widowControl w:val="0"/>
        <w:spacing w:after="359" w:line="1" w:lineRule="exact"/>
      </w:pPr>
    </w:p>
    <w:p>
      <w:pPr>
        <w:pStyle w:val="Style25"/>
        <w:keepNext/>
        <w:keepLines/>
        <w:widowControl w:val="0"/>
        <w:shd w:val="clear" w:color="auto" w:fill="auto"/>
        <w:bidi w:val="0"/>
        <w:spacing w:before="0" w:after="360" w:line="240" w:lineRule="auto"/>
        <w:ind w:left="0" w:right="0" w:firstLine="0"/>
        <w:jc w:val="left"/>
      </w:pPr>
      <w:bookmarkStart w:id="313" w:name="bookmark313"/>
      <w:bookmarkStart w:id="314" w:name="bookmark314"/>
      <w:bookmarkStart w:id="315" w:name="bookmark315"/>
      <w:bookmarkStart w:id="316" w:name="bookmark316"/>
      <w:r>
        <w:rPr>
          <w:color w:val="000000"/>
          <w:spacing w:val="0"/>
          <w:w w:val="100"/>
          <w:position w:val="0"/>
        </w:rPr>
        <w:t>八</w:t>
      </w:r>
      <w:bookmarkEnd w:id="315"/>
      <w:r>
        <w:rPr>
          <w:color w:val="000000"/>
          <w:spacing w:val="0"/>
          <w:w w:val="100"/>
          <w:position w:val="0"/>
        </w:rPr>
        <w:t>、重大合同及其履行情况</w:t>
      </w:r>
      <w:bookmarkEnd w:id="313"/>
      <w:bookmarkEnd w:id="314"/>
      <w:bookmarkEnd w:id="316"/>
    </w:p>
    <w:p>
      <w:pPr>
        <w:pStyle w:val="Style37"/>
        <w:keepNext/>
        <w:keepLines/>
        <w:widowControl w:val="0"/>
        <w:shd w:val="clear" w:color="auto" w:fill="auto"/>
        <w:bidi w:val="0"/>
        <w:spacing w:before="0" w:line="240" w:lineRule="auto"/>
        <w:ind w:left="0" w:right="0" w:firstLine="0"/>
        <w:jc w:val="left"/>
      </w:pPr>
      <w:bookmarkStart w:id="317" w:name="bookmark317"/>
      <w:bookmarkStart w:id="318" w:name="bookmark318"/>
      <w:bookmarkStart w:id="319" w:name="bookmark319"/>
      <w:bookmarkStart w:id="320" w:name="bookmark320"/>
      <w:r>
        <w:rPr>
          <w:rFonts w:ascii="Times New Roman" w:eastAsia="Times New Roman" w:hAnsi="Times New Roman" w:cs="Times New Roman"/>
          <w:color w:val="000000"/>
          <w:spacing w:val="0"/>
          <w:w w:val="100"/>
          <w:position w:val="0"/>
        </w:rPr>
        <w:t>1</w:t>
      </w:r>
      <w:bookmarkEnd w:id="319"/>
      <w:r>
        <w:rPr>
          <w:color w:val="000000"/>
          <w:spacing w:val="0"/>
          <w:w w:val="100"/>
          <w:position w:val="0"/>
        </w:rPr>
        <w:t>、托管、承包、租赁事项情况</w:t>
      </w:r>
      <w:bookmarkEnd w:id="317"/>
      <w:bookmarkEnd w:id="318"/>
      <w:bookmarkEnd w:id="320"/>
    </w:p>
    <w:p>
      <w:pPr>
        <w:pStyle w:val="Style37"/>
        <w:keepNext/>
        <w:keepLines/>
        <w:widowControl w:val="0"/>
        <w:numPr>
          <w:ilvl w:val="0"/>
          <w:numId w:val="5"/>
        </w:numPr>
        <w:shd w:val="clear" w:color="auto" w:fill="auto"/>
        <w:tabs>
          <w:tab w:pos="493" w:val="left"/>
        </w:tabs>
        <w:bidi w:val="0"/>
        <w:spacing w:before="0" w:after="400" w:line="240" w:lineRule="auto"/>
        <w:ind w:left="0" w:right="0" w:firstLine="0"/>
        <w:jc w:val="left"/>
      </w:pPr>
      <w:bookmarkStart w:id="317" w:name="bookmark317"/>
      <w:bookmarkStart w:id="318" w:name="bookmark318"/>
      <w:bookmarkStart w:id="321" w:name="bookmark321"/>
      <w:bookmarkStart w:id="322" w:name="bookmark322"/>
      <w:bookmarkEnd w:id="321"/>
      <w:r>
        <w:rPr>
          <w:color w:val="000000"/>
          <w:spacing w:val="0"/>
          <w:w w:val="100"/>
          <w:position w:val="0"/>
        </w:rPr>
        <w:t>托管情况</w:t>
      </w:r>
      <w:bookmarkEnd w:id="317"/>
      <w:bookmarkEnd w:id="318"/>
      <w:bookmarkEnd w:id="322"/>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托管情况说明</w:t>
      </w:r>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无</w:t>
      </w:r>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为公司带来的损益达到公司报告期利润总额</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以上的项目</w:t>
      </w:r>
    </w:p>
    <w:p>
      <w:pPr>
        <w:pStyle w:val="Style3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7"/>
        <w:keepNext/>
        <w:keepLines/>
        <w:widowControl w:val="0"/>
        <w:numPr>
          <w:ilvl w:val="0"/>
          <w:numId w:val="5"/>
        </w:numPr>
        <w:shd w:val="clear" w:color="auto" w:fill="auto"/>
        <w:tabs>
          <w:tab w:pos="493" w:val="left"/>
        </w:tabs>
        <w:bidi w:val="0"/>
        <w:spacing w:before="0" w:after="400" w:line="240" w:lineRule="auto"/>
        <w:ind w:left="0" w:right="0" w:firstLine="0"/>
        <w:jc w:val="left"/>
      </w:pPr>
      <w:bookmarkStart w:id="323" w:name="bookmark323"/>
      <w:bookmarkStart w:id="324" w:name="bookmark324"/>
      <w:bookmarkStart w:id="325" w:name="bookmark325"/>
      <w:bookmarkStart w:id="326" w:name="bookmark326"/>
      <w:bookmarkEnd w:id="325"/>
      <w:r>
        <w:rPr>
          <w:color w:val="000000"/>
          <w:spacing w:val="0"/>
          <w:w w:val="100"/>
          <w:position w:val="0"/>
        </w:rPr>
        <w:t>承包情况</w:t>
      </w:r>
      <w:bookmarkEnd w:id="323"/>
      <w:bookmarkEnd w:id="324"/>
      <w:bookmarkEnd w:id="326"/>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承包情况说明</w:t>
      </w:r>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无</w:t>
      </w:r>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为公司带来的损益达到公司报告期利润总额</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以上的项目</w:t>
      </w:r>
      <w:r>
        <w:br w:type="page"/>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7"/>
        <w:keepNext/>
        <w:keepLines/>
        <w:widowControl w:val="0"/>
        <w:shd w:val="clear" w:color="auto" w:fill="auto"/>
        <w:bidi w:val="0"/>
        <w:spacing w:before="0" w:after="380" w:line="240" w:lineRule="auto"/>
        <w:ind w:left="0" w:right="0" w:firstLine="0"/>
        <w:jc w:val="left"/>
      </w:pPr>
      <w:bookmarkStart w:id="327" w:name="bookmark327"/>
      <w:bookmarkStart w:id="328" w:name="bookmark328"/>
      <w:bookmarkStart w:id="329" w:name="bookmark329"/>
      <w:bookmarkStart w:id="330" w:name="bookmark330"/>
      <w:r>
        <w:rPr>
          <w:color w:val="000000"/>
          <w:spacing w:val="0"/>
          <w:w w:val="100"/>
          <w:position w:val="0"/>
        </w:rPr>
        <w:t>（</w:t>
      </w:r>
      <w:bookmarkEnd w:id="329"/>
      <w:r>
        <w:rPr>
          <w:rFonts w:ascii="Times New Roman" w:eastAsia="Times New Roman" w:hAnsi="Times New Roman" w:cs="Times New Roman"/>
          <w:color w:val="000000"/>
          <w:spacing w:val="0"/>
          <w:w w:val="100"/>
          <w:position w:val="0"/>
        </w:rPr>
        <w:t>3</w:t>
      </w:r>
      <w:r>
        <w:rPr>
          <w:color w:val="000000"/>
          <w:spacing w:val="0"/>
          <w:w w:val="100"/>
          <w:position w:val="0"/>
        </w:rPr>
        <w:t>）租赁情况</w:t>
      </w:r>
      <w:bookmarkEnd w:id="327"/>
      <w:bookmarkEnd w:id="328"/>
      <w:bookmarkEnd w:id="330"/>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租赁情况说明</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无</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为公司带来的损益达到公司报告期利润总额</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以上的项目</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7"/>
        <w:keepNext/>
        <w:keepLines/>
        <w:widowControl w:val="0"/>
        <w:shd w:val="clear" w:color="auto" w:fill="auto"/>
        <w:bidi w:val="0"/>
        <w:spacing w:before="0" w:after="380" w:line="240" w:lineRule="auto"/>
        <w:ind w:left="0" w:right="0" w:firstLine="0"/>
        <w:jc w:val="left"/>
      </w:pPr>
      <w:bookmarkStart w:id="331" w:name="bookmark331"/>
      <w:bookmarkStart w:id="332" w:name="bookmark332"/>
      <w:bookmarkStart w:id="333" w:name="bookmark333"/>
      <w:bookmarkStart w:id="334" w:name="bookmark334"/>
      <w:r>
        <w:rPr>
          <w:rFonts w:ascii="Times New Roman" w:eastAsia="Times New Roman" w:hAnsi="Times New Roman" w:cs="Times New Roman"/>
          <w:color w:val="000000"/>
          <w:spacing w:val="0"/>
          <w:w w:val="100"/>
          <w:position w:val="0"/>
        </w:rPr>
        <w:t>2</w:t>
      </w:r>
      <w:bookmarkEnd w:id="333"/>
      <w:r>
        <w:rPr>
          <w:color w:val="000000"/>
          <w:spacing w:val="0"/>
          <w:w w:val="100"/>
          <w:position w:val="0"/>
        </w:rPr>
        <w:t>、担保情况</w:t>
      </w:r>
      <w:bookmarkEnd w:id="331"/>
      <w:bookmarkEnd w:id="332"/>
      <w:bookmarkEnd w:id="33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613"/>
        <w:gridCol w:w="936"/>
        <w:gridCol w:w="941"/>
        <w:gridCol w:w="1210"/>
        <w:gridCol w:w="1181"/>
        <w:gridCol w:w="1094"/>
        <w:gridCol w:w="1013"/>
        <w:gridCol w:w="806"/>
        <w:gridCol w:w="797"/>
      </w:tblGrid>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公司对外担保情况（不包括对子公司的担保）</w:t>
            </w:r>
          </w:p>
        </w:tc>
      </w:tr>
      <w:tr>
        <w:trPr>
          <w:trHeight w:val="1339"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both"/>
            </w:pPr>
            <w:r>
              <w:rPr>
                <w:color w:val="000000"/>
                <w:spacing w:val="0"/>
                <w:w w:val="100"/>
                <w:position w:val="0"/>
              </w:rPr>
              <w:t>担保对象名称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担保额度</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相关公告</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披露日期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实际发生日期 （协议签署 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实际担保金额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担保类型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是否为关 联方担保</w:t>
            </w:r>
          </w:p>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（是或</w:t>
            </w:r>
          </w:p>
          <w:p>
            <w:pPr>
              <w:pStyle w:val="Style27"/>
              <w:keepNext w:val="0"/>
              <w:keepLines w:val="0"/>
              <w:widowControl w:val="0"/>
              <w:shd w:val="clear" w:color="auto" w:fill="auto"/>
              <w:bidi w:val="0"/>
              <w:spacing w:before="0" w:after="0" w:line="317" w:lineRule="exact"/>
              <w:ind w:left="0" w:right="0" w:firstLine="20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广东中金大通融资 租赁有限公司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报告期内审批的对外担保额度 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w:t>
            </w:r>
            <w:r>
              <w:rPr>
                <w:color w:val="000000"/>
                <w:spacing w:val="0"/>
                <w:w w:val="100"/>
                <w:position w:val="0"/>
              </w:rPr>
              <w:t>）</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13,000</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报告期内对外担保实际发生</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额合计（</w:t>
            </w:r>
            <w:r>
              <w:rPr>
                <w:rFonts w:ascii="Times New Roman" w:eastAsia="Times New Roman" w:hAnsi="Times New Roman" w:cs="Times New Roman"/>
                <w:color w:val="000000"/>
                <w:spacing w:val="0"/>
                <w:w w:val="100"/>
                <w:position w:val="0"/>
                <w:sz w:val="18"/>
                <w:szCs w:val="18"/>
              </w:rPr>
              <w:t>A2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报告期末已审批的对外担保额 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w:t>
            </w:r>
            <w:r>
              <w:rPr>
                <w:color w:val="000000"/>
                <w:spacing w:val="0"/>
                <w:w w:val="100"/>
                <w:position w:val="0"/>
              </w:rPr>
              <w:t>）</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13,000</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报告期末实际对外担保余额 合计（</w:t>
            </w:r>
            <w:r>
              <w:rPr>
                <w:rFonts w:ascii="Times New Roman" w:eastAsia="Times New Roman" w:hAnsi="Times New Roman" w:cs="Times New Roman"/>
                <w:color w:val="000000"/>
                <w:spacing w:val="0"/>
                <w:w w:val="100"/>
                <w:position w:val="0"/>
                <w:sz w:val="18"/>
                <w:szCs w:val="18"/>
              </w:rPr>
              <w:t>A4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公司对子公司的担保情况</w:t>
            </w:r>
          </w:p>
        </w:tc>
      </w:tr>
      <w:tr>
        <w:trPr>
          <w:trHeight w:val="1339"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both"/>
            </w:pPr>
            <w:r>
              <w:rPr>
                <w:color w:val="000000"/>
                <w:spacing w:val="0"/>
                <w:w w:val="100"/>
                <w:position w:val="0"/>
              </w:rPr>
              <w:t>担保对象名称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担保额度</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相关公告</w:t>
            </w:r>
          </w:p>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披露日期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实际发生日期 （协议签署 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实际担保金额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担保类型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是否为关 联方担保</w:t>
            </w:r>
          </w:p>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（是或</w:t>
            </w:r>
          </w:p>
          <w:p>
            <w:pPr>
              <w:pStyle w:val="Style27"/>
              <w:keepNext w:val="0"/>
              <w:keepLines w:val="0"/>
              <w:widowControl w:val="0"/>
              <w:shd w:val="clear" w:color="auto" w:fill="auto"/>
              <w:bidi w:val="0"/>
              <w:spacing w:before="0" w:after="0" w:line="317" w:lineRule="exact"/>
              <w:ind w:left="0" w:right="0" w:firstLine="200"/>
              <w:jc w:val="left"/>
            </w:pPr>
            <w:r>
              <w:rPr>
                <w:color w:val="000000"/>
                <w:spacing w:val="0"/>
                <w:w w:val="100"/>
                <w:position w:val="0"/>
              </w:rPr>
              <w:t>否）</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深圳市海能达技术 服务有限公司（原赛 格通信）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04</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2,056.03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1,056.03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p>
            <w:pPr>
              <w:pStyle w:val="Style27"/>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sz w:val="18"/>
                <w:szCs w:val="18"/>
              </w:rPr>
              <w:t xml:space="preserve">1,056.03 </w:t>
            </w:r>
            <w:r>
              <w:rPr>
                <w:color w:val="000000"/>
                <w:spacing w:val="0"/>
                <w:w w:val="100"/>
                <w:position w:val="0"/>
              </w:rPr>
              <w:t>万 元担保</w:t>
            </w: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月解除。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866"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深圳市海能达技术 服务有限公司（原赛 格通信）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04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5,026.55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4,035.61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连带责任保 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7"/>
                <w:szCs w:val="17"/>
              </w:rPr>
              <w:t>其中，</w:t>
            </w:r>
            <w:r>
              <w:rPr>
                <w:rFonts w:ascii="Times New Roman" w:eastAsia="Times New Roman" w:hAnsi="Times New Roman" w:cs="Times New Roman"/>
                <w:color w:val="000000"/>
                <w:spacing w:val="0"/>
                <w:w w:val="100"/>
                <w:position w:val="0"/>
                <w:sz w:val="18"/>
                <w:szCs w:val="18"/>
              </w:rPr>
              <w:t xml:space="preserve">7.41 </w:t>
            </w:r>
            <w:r>
              <w:rPr>
                <w:color w:val="000000"/>
                <w:spacing w:val="0"/>
                <w:w w:val="100"/>
                <w:position w:val="0"/>
                <w:sz w:val="17"/>
                <w:szCs w:val="17"/>
              </w:rPr>
              <w:t xml:space="preserve">万担保到 </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7"/>
                <w:szCs w:val="17"/>
              </w:rPr>
              <w:t>月 解除</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19.14 </w:t>
            </w:r>
            <w:r>
              <w:rPr>
                <w:color w:val="000000"/>
                <w:spacing w:val="0"/>
                <w:w w:val="100"/>
                <w:position w:val="0"/>
                <w:sz w:val="17"/>
                <w:szCs w:val="17"/>
              </w:rPr>
              <w:t xml:space="preserve">万担保到 </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sz w:val="17"/>
                <w:szCs w:val="17"/>
              </w:rPr>
              <w:t>月 解除</w:t>
            </w:r>
            <w:r>
              <w:rPr>
                <w:rFonts w:ascii="Times New Roman" w:eastAsia="Times New Roman" w:hAnsi="Times New Roman" w:cs="Times New Roman"/>
                <w:color w:val="000000"/>
                <w:spacing w:val="0"/>
                <w:w w:val="100"/>
                <w:position w:val="0"/>
                <w:sz w:val="18"/>
                <w:szCs w:val="18"/>
              </w:rPr>
              <w:t xml:space="preserve">;546.8 </w:t>
            </w:r>
            <w:r>
              <w:rPr>
                <w:color w:val="000000"/>
                <w:spacing w:val="0"/>
                <w:w w:val="100"/>
                <w:position w:val="0"/>
                <w:sz w:val="17"/>
                <w:szCs w:val="17"/>
              </w:rPr>
              <w:t xml:space="preserve">万担保到 </w:t>
            </w: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line="1" w:lineRule="exact"/>
        <w:sectPr>
          <w:headerReference w:type="default" r:id="rId121"/>
          <w:footerReference w:type="default" r:id="rId122"/>
          <w:headerReference w:type="even" r:id="rId123"/>
          <w:footerReference w:type="even" r:id="rId124"/>
          <w:footnotePr>
            <w:pos w:val="pageBottom"/>
            <w:numFmt w:val="decimal"/>
            <w:numRestart w:val="continuous"/>
          </w:footnotePr>
          <w:pgSz w:w="11900" w:h="16840"/>
          <w:pgMar w:top="1441" w:right="1129" w:bottom="1470" w:left="1069" w:header="0" w:footer="3" w:gutter="0"/>
          <w:cols w:space="720"/>
          <w:noEndnote/>
          <w:rtlGutter w:val="0"/>
          <w:docGrid w:linePitch="360"/>
        </w:sectPr>
      </w:pPr>
    </w:p>
    <w:tbl>
      <w:tblPr>
        <w:tblOverlap w:val="never"/>
        <w:jc w:val="center"/>
        <w:tblLayout w:type="fixed"/>
      </w:tblPr>
      <w:tblGrid>
        <w:gridCol w:w="1613"/>
        <w:gridCol w:w="936"/>
        <w:gridCol w:w="941"/>
        <w:gridCol w:w="1210"/>
        <w:gridCol w:w="1181"/>
        <w:gridCol w:w="1094"/>
        <w:gridCol w:w="1013"/>
        <w:gridCol w:w="806"/>
        <w:gridCol w:w="797"/>
      </w:tblGrid>
      <w:tr>
        <w:trPr>
          <w:trHeight w:val="629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月解</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除</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531.43 </w:t>
            </w:r>
            <w:r>
              <w:rPr>
                <w:color w:val="000000"/>
                <w:spacing w:val="0"/>
                <w:w w:val="100"/>
                <w:position w:val="0"/>
              </w:rPr>
              <w:t>万 担保到</w:t>
            </w:r>
            <w:r>
              <w:rPr>
                <w:rFonts w:ascii="Times New Roman" w:eastAsia="Times New Roman" w:hAnsi="Times New Roman" w:cs="Times New Roman"/>
                <w:color w:val="000000"/>
                <w:spacing w:val="0"/>
                <w:w w:val="100"/>
                <w:position w:val="0"/>
                <w:sz w:val="18"/>
                <w:szCs w:val="18"/>
              </w:rPr>
              <w:t xml:space="preserve">2017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月解 除；</w:t>
            </w:r>
            <w:r>
              <w:rPr>
                <w:rFonts w:ascii="Times New Roman" w:eastAsia="Times New Roman" w:hAnsi="Times New Roman" w:cs="Times New Roman"/>
                <w:color w:val="000000"/>
                <w:spacing w:val="0"/>
                <w:w w:val="100"/>
                <w:position w:val="0"/>
                <w:sz w:val="18"/>
                <w:szCs w:val="18"/>
              </w:rPr>
              <w:t xml:space="preserve">192.01 </w:t>
            </w:r>
            <w:r>
              <w:rPr>
                <w:color w:val="000000"/>
                <w:spacing w:val="0"/>
                <w:w w:val="100"/>
                <w:position w:val="0"/>
              </w:rPr>
              <w:t xml:space="preserve">万担保到 </w:t>
            </w: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10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196.40</w:t>
            </w:r>
            <w:r>
              <w:rPr>
                <w:color w:val="000000"/>
                <w:spacing w:val="0"/>
                <w:w w:val="100"/>
                <w:position w:val="0"/>
              </w:rPr>
              <w:t>万担 保到</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万担保 到</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 xml:space="preserve">月份到期； </w:t>
            </w:r>
            <w:r>
              <w:rPr>
                <w:rFonts w:ascii="Times New Roman" w:eastAsia="Times New Roman" w:hAnsi="Times New Roman" w:cs="Times New Roman"/>
                <w:color w:val="000000"/>
                <w:spacing w:val="0"/>
                <w:w w:val="100"/>
                <w:position w:val="0"/>
                <w:sz w:val="18"/>
                <w:szCs w:val="18"/>
              </w:rPr>
              <w:t>180.81</w:t>
            </w:r>
            <w:r>
              <w:rPr>
                <w:color w:val="000000"/>
                <w:spacing w:val="0"/>
                <w:w w:val="100"/>
                <w:position w:val="0"/>
              </w:rPr>
              <w:t>万担 保到</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 xml:space="preserve">月份到期； </w:t>
            </w:r>
            <w:r>
              <w:rPr>
                <w:rFonts w:ascii="Times New Roman" w:eastAsia="Times New Roman" w:hAnsi="Times New Roman" w:cs="Times New Roman"/>
                <w:color w:val="000000"/>
                <w:spacing w:val="0"/>
                <w:w w:val="100"/>
                <w:position w:val="0"/>
                <w:sz w:val="18"/>
                <w:szCs w:val="18"/>
              </w:rPr>
              <w:t>361.61</w:t>
            </w:r>
            <w:r>
              <w:rPr>
                <w:color w:val="000000"/>
                <w:spacing w:val="0"/>
                <w:w w:val="100"/>
                <w:position w:val="0"/>
              </w:rPr>
              <w:t>万担 保到</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月份到期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5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深圳市海能达技术 服务有限公司（原赛 格通信）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2,420.08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1,991.8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连带责任保 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其中</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 xml:space="preserve">273.76 </w:t>
            </w:r>
            <w:r>
              <w:rPr>
                <w:color w:val="000000"/>
                <w:spacing w:val="0"/>
                <w:w w:val="100"/>
                <w:position w:val="0"/>
                <w:sz w:val="17"/>
                <w:szCs w:val="17"/>
              </w:rPr>
              <w:t>万担保</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7"/>
                <w:szCs w:val="17"/>
              </w:rPr>
              <w:t>月到 期</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70.97 </w:t>
            </w:r>
            <w:r>
              <w:rPr>
                <w:color w:val="000000"/>
                <w:spacing w:val="0"/>
                <w:w w:val="100"/>
                <w:position w:val="0"/>
                <w:sz w:val="17"/>
                <w:szCs w:val="17"/>
              </w:rPr>
              <w:t>万 担保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7"/>
                <w:szCs w:val="17"/>
              </w:rPr>
              <w:t>月到期解 除;</w:t>
            </w:r>
            <w:r>
              <w:rPr>
                <w:rFonts w:ascii="Times New Roman" w:eastAsia="Times New Roman" w:hAnsi="Times New Roman" w:cs="Times New Roman"/>
                <w:color w:val="000000"/>
                <w:spacing w:val="0"/>
                <w:w w:val="100"/>
                <w:position w:val="0"/>
                <w:sz w:val="18"/>
                <w:szCs w:val="18"/>
              </w:rPr>
              <w:t>75.35</w:t>
            </w:r>
            <w:r>
              <w:rPr>
                <w:color w:val="000000"/>
                <w:spacing w:val="0"/>
                <w:w w:val="100"/>
                <w:position w:val="0"/>
                <w:sz w:val="17"/>
                <w:szCs w:val="17"/>
              </w:rPr>
              <w:t>万 担保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7"/>
                <w:szCs w:val="17"/>
              </w:rPr>
              <w:t>月到期解 除；</w:t>
            </w:r>
            <w:r>
              <w:rPr>
                <w:rFonts w:ascii="Times New Roman" w:eastAsia="Times New Roman" w:hAnsi="Times New Roman" w:cs="Times New Roman"/>
                <w:color w:val="000000"/>
                <w:spacing w:val="0"/>
                <w:w w:val="100"/>
                <w:position w:val="0"/>
                <w:sz w:val="18"/>
                <w:szCs w:val="18"/>
              </w:rPr>
              <w:t xml:space="preserve">206.61 </w:t>
            </w:r>
            <w:r>
              <w:rPr>
                <w:color w:val="000000"/>
                <w:spacing w:val="0"/>
                <w:w w:val="100"/>
                <w:position w:val="0"/>
                <w:sz w:val="17"/>
                <w:szCs w:val="17"/>
              </w:rPr>
              <w:t>万担保</w:t>
            </w: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7"/>
                <w:szCs w:val="17"/>
              </w:rPr>
              <w:t>月到 期</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342.2 </w:t>
            </w:r>
            <w:r>
              <w:rPr>
                <w:color w:val="000000"/>
                <w:spacing w:val="0"/>
                <w:w w:val="100"/>
                <w:position w:val="0"/>
                <w:sz w:val="17"/>
                <w:szCs w:val="17"/>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7"/>
                <w:szCs w:val="17"/>
              </w:rPr>
              <w:t>月到期解 除；</w:t>
            </w:r>
            <w:r>
              <w:rPr>
                <w:rFonts w:ascii="Times New Roman" w:eastAsia="Times New Roman" w:hAnsi="Times New Roman" w:cs="Times New Roman"/>
                <w:color w:val="000000"/>
                <w:spacing w:val="0"/>
                <w:w w:val="100"/>
                <w:position w:val="0"/>
                <w:sz w:val="18"/>
                <w:szCs w:val="18"/>
              </w:rPr>
              <w:t xml:space="preserve">614.44 </w:t>
            </w:r>
            <w:r>
              <w:rPr>
                <w:color w:val="000000"/>
                <w:spacing w:val="0"/>
                <w:w w:val="100"/>
                <w:position w:val="0"/>
                <w:sz w:val="17"/>
                <w:szCs w:val="17"/>
              </w:rPr>
              <w:t>万担保</w:t>
            </w: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7"/>
                <w:szCs w:val="17"/>
              </w:rPr>
              <w:t>月到期</w:t>
            </w:r>
            <w:r>
              <w:rPr>
                <w:rFonts w:ascii="Times New Roman" w:eastAsia="Times New Roman" w:hAnsi="Times New Roman" w:cs="Times New Roman"/>
                <w:color w:val="000000"/>
                <w:spacing w:val="0"/>
                <w:w w:val="100"/>
                <w:position w:val="0"/>
                <w:sz w:val="18"/>
                <w:szCs w:val="18"/>
              </w:rPr>
              <w:t>;</w:t>
            </w:r>
          </w:p>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7"/>
                <w:szCs w:val="17"/>
              </w:rPr>
              <w:t>年新 增）</w:t>
            </w:r>
            <w:r>
              <w:rPr>
                <w:rFonts w:ascii="Times New Roman" w:eastAsia="Times New Roman" w:hAnsi="Times New Roman" w:cs="Times New Roman"/>
                <w:color w:val="000000"/>
                <w:spacing w:val="0"/>
                <w:w w:val="100"/>
                <w:position w:val="0"/>
                <w:sz w:val="18"/>
                <w:szCs w:val="18"/>
              </w:rPr>
              <w:t>62.19</w:t>
            </w:r>
            <w:r>
              <w:rPr>
                <w:color w:val="000000"/>
                <w:spacing w:val="0"/>
                <w:w w:val="100"/>
                <w:position w:val="0"/>
                <w:sz w:val="17"/>
                <w:szCs w:val="17"/>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7"/>
                <w:szCs w:val="17"/>
              </w:rPr>
              <w:t xml:space="preserve">月到期； </w:t>
            </w:r>
            <w:r>
              <w:rPr>
                <w:rFonts w:ascii="Times New Roman" w:eastAsia="Times New Roman" w:hAnsi="Times New Roman" w:cs="Times New Roman"/>
                <w:color w:val="000000"/>
                <w:spacing w:val="0"/>
                <w:w w:val="100"/>
                <w:position w:val="0"/>
                <w:sz w:val="18"/>
                <w:szCs w:val="18"/>
              </w:rPr>
              <w:t>20.73</w:t>
            </w:r>
            <w:r>
              <w:rPr>
                <w:color w:val="000000"/>
                <w:spacing w:val="0"/>
                <w:w w:val="100"/>
                <w:position w:val="0"/>
                <w:sz w:val="17"/>
                <w:szCs w:val="17"/>
              </w:rPr>
              <w:t>万担 保</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line="1" w:lineRule="exact"/>
      </w:pPr>
      <w:r>
        <w:br w:type="page"/>
      </w:r>
    </w:p>
    <w:tbl>
      <w:tblPr>
        <w:tblOverlap w:val="never"/>
        <w:jc w:val="center"/>
        <w:tblLayout w:type="fixed"/>
      </w:tblPr>
      <w:tblGrid>
        <w:gridCol w:w="1613"/>
        <w:gridCol w:w="936"/>
        <w:gridCol w:w="941"/>
        <w:gridCol w:w="1210"/>
        <w:gridCol w:w="1181"/>
        <w:gridCol w:w="1094"/>
        <w:gridCol w:w="1013"/>
        <w:gridCol w:w="806"/>
        <w:gridCol w:w="797"/>
      </w:tblGrid>
      <w:tr>
        <w:trPr>
          <w:trHeight w:val="3173"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月到期；</w:t>
            </w:r>
          </w:p>
          <w:p>
            <w:pPr>
              <w:pStyle w:val="Style27"/>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14.95</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186.36</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124.24</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月到期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4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深圳市海能达技术 服务有限公司（原赛 格通信）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08</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1,729.05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1,729.05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w:t>
            </w:r>
            <w:r>
              <w:rPr>
                <w:rFonts w:ascii="Times New Roman" w:eastAsia="Times New Roman" w:hAnsi="Times New Roman" w:cs="Times New Roman"/>
                <w:color w:val="000000"/>
                <w:spacing w:val="0"/>
                <w:w w:val="100"/>
                <w:position w:val="0"/>
                <w:sz w:val="18"/>
                <w:szCs w:val="18"/>
              </w:rPr>
              <w:t xml:space="preserve">500 </w:t>
            </w:r>
            <w:r>
              <w:rPr>
                <w:color w:val="000000"/>
                <w:spacing w:val="0"/>
                <w:w w:val="100"/>
                <w:position w:val="0"/>
              </w:rPr>
              <w:t>万担保</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月到 期</w:t>
            </w:r>
            <w:r>
              <w:rPr>
                <w:rFonts w:ascii="Times New Roman" w:eastAsia="Times New Roman" w:hAnsi="Times New Roman" w:cs="Times New Roman"/>
                <w:color w:val="000000"/>
                <w:spacing w:val="0"/>
                <w:w w:val="100"/>
                <w:position w:val="0"/>
                <w:sz w:val="18"/>
                <w:szCs w:val="18"/>
              </w:rPr>
              <w:t xml:space="preserve">;748.39 </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月到期解 除;</w:t>
            </w:r>
            <w:r>
              <w:rPr>
                <w:rFonts w:ascii="Times New Roman" w:eastAsia="Times New Roman" w:hAnsi="Times New Roman" w:cs="Times New Roman"/>
                <w:color w:val="000000"/>
                <w:spacing w:val="0"/>
                <w:w w:val="100"/>
                <w:position w:val="0"/>
                <w:sz w:val="18"/>
                <w:szCs w:val="18"/>
              </w:rPr>
              <w:t>7.41</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月到期解 除；</w:t>
            </w:r>
            <w:r>
              <w:rPr>
                <w:rFonts w:ascii="Times New Roman" w:eastAsia="Times New Roman" w:hAnsi="Times New Roman" w:cs="Times New Roman"/>
                <w:color w:val="000000"/>
                <w:spacing w:val="0"/>
                <w:w w:val="100"/>
                <w:position w:val="0"/>
                <w:sz w:val="18"/>
                <w:szCs w:val="18"/>
              </w:rPr>
              <w:t xml:space="preserve">390.83 </w:t>
            </w:r>
            <w:r>
              <w:rPr>
                <w:color w:val="000000"/>
                <w:spacing w:val="0"/>
                <w:w w:val="100"/>
                <w:position w:val="0"/>
              </w:rPr>
              <w:t>万担保</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月到 期</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32.99 </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月到期解 除;</w:t>
            </w:r>
            <w:r>
              <w:rPr>
                <w:rFonts w:ascii="Times New Roman" w:eastAsia="Times New Roman" w:hAnsi="Times New Roman" w:cs="Times New Roman"/>
                <w:color w:val="000000"/>
                <w:spacing w:val="0"/>
                <w:w w:val="100"/>
                <w:position w:val="0"/>
                <w:sz w:val="18"/>
                <w:szCs w:val="18"/>
              </w:rPr>
              <w:t>33.78</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月到期解 除;</w:t>
            </w:r>
            <w:r>
              <w:rPr>
                <w:rFonts w:ascii="Times New Roman" w:eastAsia="Times New Roman" w:hAnsi="Times New Roman" w:cs="Times New Roman"/>
                <w:color w:val="000000"/>
                <w:spacing w:val="0"/>
                <w:w w:val="100"/>
                <w:position w:val="0"/>
                <w:sz w:val="18"/>
                <w:szCs w:val="18"/>
              </w:rPr>
              <w:t>15.65</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月到期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哈尔滨海能达科技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20,000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11,430.9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担保解除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227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鹤壁天海电子信息 系统有限公司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4,023.63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w:t>
            </w:r>
          </w:p>
          <w:p>
            <w:pPr>
              <w:pStyle w:val="Style27"/>
              <w:keepNext w:val="0"/>
              <w:keepLines w:val="0"/>
              <w:widowControl w:val="0"/>
              <w:shd w:val="clear" w:color="auto" w:fill="auto"/>
              <w:bidi w:val="0"/>
              <w:spacing w:before="0" w:after="0" w:line="31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3350.60 </w:t>
            </w:r>
            <w:r>
              <w:rPr>
                <w:color w:val="000000"/>
                <w:spacing w:val="0"/>
                <w:w w:val="100"/>
                <w:position w:val="0"/>
                <w:sz w:val="17"/>
                <w:szCs w:val="17"/>
              </w:rPr>
              <w:t>万 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11</w:t>
            </w:r>
            <w:r>
              <w:rPr>
                <w:color w:val="000000"/>
                <w:spacing w:val="0"/>
                <w:w w:val="100"/>
                <w:position w:val="0"/>
                <w:sz w:val="17"/>
                <w:szCs w:val="17"/>
              </w:rPr>
              <w:t xml:space="preserve">月到期； </w:t>
            </w:r>
            <w:r>
              <w:rPr>
                <w:rFonts w:ascii="Times New Roman" w:eastAsia="Times New Roman" w:hAnsi="Times New Roman" w:cs="Times New Roman"/>
                <w:color w:val="000000"/>
                <w:spacing w:val="0"/>
                <w:w w:val="100"/>
                <w:position w:val="0"/>
                <w:sz w:val="18"/>
                <w:szCs w:val="18"/>
              </w:rPr>
              <w:t>673.03</w:t>
            </w:r>
            <w:r>
              <w:rPr>
                <w:color w:val="000000"/>
                <w:spacing w:val="0"/>
                <w:w w:val="100"/>
                <w:position w:val="0"/>
                <w:sz w:val="17"/>
                <w:szCs w:val="17"/>
              </w:rPr>
              <w:t xml:space="preserve">万元 </w:t>
            </w: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12</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月到期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海能达通信（香港）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30,000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Mobilfunk</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1,215.36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1,215.36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7"/>
                <w:szCs w:val="17"/>
              </w:rPr>
              <w:t>其中，</w:t>
            </w:r>
            <w:r>
              <w:rPr>
                <w:rFonts w:ascii="Times New Roman" w:eastAsia="Times New Roman" w:hAnsi="Times New Roman" w:cs="Times New Roman"/>
                <w:color w:val="000000"/>
                <w:spacing w:val="0"/>
                <w:w w:val="100"/>
                <w:position w:val="0"/>
                <w:sz w:val="18"/>
                <w:szCs w:val="18"/>
              </w:rPr>
              <w:t>336.75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widowControl w:val="0"/>
        <w:spacing w:line="1" w:lineRule="exact"/>
        <w:sectPr>
          <w:headerReference w:type="default" r:id="rId125"/>
          <w:footerReference w:type="default" r:id="rId126"/>
          <w:headerReference w:type="even" r:id="rId127"/>
          <w:footerReference w:type="even" r:id="rId128"/>
          <w:footnotePr>
            <w:pos w:val="pageBottom"/>
            <w:numFmt w:val="decimal"/>
            <w:numRestart w:val="continuous"/>
          </w:footnotePr>
          <w:pgSz w:w="11900" w:h="16840"/>
          <w:pgMar w:top="1441" w:right="1129" w:bottom="1470" w:left="1069" w:header="0" w:footer="3" w:gutter="0"/>
          <w:cols w:space="720"/>
          <w:noEndnote/>
          <w:rtlGutter w:val="0"/>
          <w:docGrid w:linePitch="360"/>
        </w:sectPr>
      </w:pPr>
    </w:p>
    <w:tbl>
      <w:tblPr>
        <w:tblOverlap w:val="never"/>
        <w:jc w:val="center"/>
        <w:tblLayout w:type="fixed"/>
      </w:tblPr>
      <w:tblGrid>
        <w:gridCol w:w="1613"/>
        <w:gridCol w:w="936"/>
        <w:gridCol w:w="941"/>
        <w:gridCol w:w="1210"/>
        <w:gridCol w:w="1181"/>
        <w:gridCol w:w="1094"/>
        <w:gridCol w:w="1013"/>
        <w:gridCol w:w="806"/>
        <w:gridCol w:w="797"/>
      </w:tblGrid>
      <w:tr>
        <w:trPr>
          <w:trHeight w:val="2549"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GmbH</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5" w:lineRule="exact"/>
              <w:ind w:left="0" w:right="0" w:firstLine="0"/>
              <w:jc w:val="both"/>
            </w:pPr>
            <w:r>
              <w:rPr>
                <w:color w:val="000000"/>
                <w:spacing w:val="0"/>
                <w:w w:val="100"/>
                <w:position w:val="0"/>
              </w:rPr>
              <w:t>万担保</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640.10</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8 </w:t>
            </w:r>
            <w:r>
              <w:rPr>
                <w:color w:val="000000"/>
                <w:spacing w:val="0"/>
                <w:w w:val="100"/>
                <w:position w:val="0"/>
              </w:rPr>
              <w:t>月到</w:t>
            </w:r>
          </w:p>
          <w:p>
            <w:pPr>
              <w:pStyle w:val="Style27"/>
              <w:keepNext w:val="0"/>
              <w:keepLines w:val="0"/>
              <w:widowControl w:val="0"/>
              <w:shd w:val="clear" w:color="auto" w:fill="auto"/>
              <w:bidi w:val="0"/>
              <w:spacing w:before="0" w:after="0" w:line="315" w:lineRule="exact"/>
              <w:ind w:left="0" w:right="0" w:firstLine="0"/>
              <w:jc w:val="both"/>
            </w:pPr>
            <w:r>
              <w:rPr>
                <w:color w:val="000000"/>
                <w:spacing w:val="0"/>
                <w:w w:val="100"/>
                <w:position w:val="0"/>
              </w:rPr>
              <w:t>期</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238.51 </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p>
          <w:p>
            <w:pPr>
              <w:pStyle w:val="Style27"/>
              <w:keepNext w:val="0"/>
              <w:keepLines w:val="0"/>
              <w:widowControl w:val="0"/>
              <w:shd w:val="clear" w:color="auto" w:fill="auto"/>
              <w:bidi w:val="0"/>
              <w:spacing w:before="0" w:after="0" w:line="315" w:lineRule="exact"/>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月到期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Mobilfunk</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01</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6,233.47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一般保证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sz w:val="18"/>
                <w:szCs w:val="18"/>
              </w:rPr>
              <w:t xml:space="preserve">60.71 </w:t>
            </w:r>
            <w:r>
              <w:rPr>
                <w:color w:val="000000"/>
                <w:spacing w:val="0"/>
                <w:w w:val="100"/>
                <w:position w:val="0"/>
              </w:rPr>
              <w:t>万担保</w:t>
            </w: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65.71</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 xml:space="preserve">2298.39 </w:t>
            </w:r>
            <w:r>
              <w:rPr>
                <w:color w:val="000000"/>
                <w:spacing w:val="0"/>
                <w:w w:val="100"/>
                <w:position w:val="0"/>
              </w:rPr>
              <w:t>万 担保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39.06</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32.09</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7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564.59</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9 </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42.09</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 xml:space="preserve">月到期； </w:t>
            </w:r>
            <w:r>
              <w:rPr>
                <w:rFonts w:ascii="Times New Roman" w:eastAsia="Times New Roman" w:hAnsi="Times New Roman" w:cs="Times New Roman"/>
                <w:color w:val="000000"/>
                <w:spacing w:val="0"/>
                <w:w w:val="100"/>
                <w:position w:val="0"/>
                <w:sz w:val="18"/>
                <w:szCs w:val="18"/>
              </w:rPr>
              <w:t>37.54</w:t>
            </w:r>
            <w:r>
              <w:rPr>
                <w:color w:val="000000"/>
                <w:spacing w:val="0"/>
                <w:w w:val="100"/>
                <w:position w:val="0"/>
              </w:rPr>
              <w:t>万担 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月到</w:t>
            </w:r>
          </w:p>
          <w:p>
            <w:pPr>
              <w:pStyle w:val="Style27"/>
              <w:keepNext w:val="0"/>
              <w:keepLines w:val="0"/>
              <w:widowControl w:val="0"/>
              <w:shd w:val="clear" w:color="auto" w:fill="auto"/>
              <w:bidi w:val="0"/>
              <w:spacing w:before="0" w:after="0" w:line="312" w:lineRule="exact"/>
              <w:ind w:left="0" w:right="0" w:firstLine="0"/>
              <w:jc w:val="both"/>
              <w:rPr>
                <w:sz w:val="18"/>
                <w:szCs w:val="18"/>
              </w:rPr>
            </w:pPr>
            <w:r>
              <w:rPr>
                <w:color w:val="000000"/>
                <w:spacing w:val="0"/>
                <w:w w:val="100"/>
                <w:position w:val="0"/>
                <w:sz w:val="17"/>
                <w:szCs w:val="17"/>
              </w:rPr>
              <w:t>期</w:t>
            </w:r>
            <w:r>
              <w:rPr>
                <w:rFonts w:ascii="Times New Roman" w:eastAsia="Times New Roman" w:hAnsi="Times New Roman" w:cs="Times New Roman"/>
                <w:color w:val="000000"/>
                <w:spacing w:val="0"/>
                <w:w w:val="100"/>
                <w:position w:val="0"/>
                <w:sz w:val="18"/>
                <w:szCs w:val="18"/>
              </w:rPr>
              <w:t xml:space="preserve">;1493.7 </w:t>
            </w:r>
            <w:r>
              <w:rPr>
                <w:color w:val="000000"/>
                <w:spacing w:val="0"/>
                <w:w w:val="100"/>
                <w:position w:val="0"/>
                <w:sz w:val="17"/>
                <w:szCs w:val="17"/>
              </w:rPr>
              <w:t>万 担保</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7"/>
                <w:szCs w:val="17"/>
              </w:rPr>
              <w:t>月到 期</w:t>
            </w:r>
            <w:r>
              <w:rPr>
                <w:rFonts w:ascii="Times New Roman" w:eastAsia="Times New Roman" w:hAnsi="Times New Roman" w:cs="Times New Roman"/>
                <w:color w:val="000000"/>
                <w:spacing w:val="0"/>
                <w:w w:val="100"/>
                <w:position w:val="0"/>
                <w:sz w:val="18"/>
                <w:szCs w:val="18"/>
              </w:rPr>
              <w:t xml:space="preserve">;1599.59 </w:t>
            </w:r>
            <w:r>
              <w:rPr>
                <w:color w:val="000000"/>
                <w:spacing w:val="0"/>
                <w:w w:val="100"/>
                <w:position w:val="0"/>
                <w:sz w:val="17"/>
                <w:szCs w:val="17"/>
              </w:rPr>
              <w:t>万担保</w:t>
            </w: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7"/>
                <w:szCs w:val="17"/>
              </w:rPr>
              <w:t>月到期</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America</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Incorporated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一般保证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报告期内审批对子公司担保额 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B1</w:t>
            </w:r>
            <w:r>
              <w:rPr>
                <w:color w:val="000000"/>
                <w:spacing w:val="0"/>
                <w:w w:val="100"/>
                <w:position w:val="0"/>
              </w:rPr>
              <w:t>）</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22,180</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报告期内对子公司担保实际 发生额合计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16,095.88</w:t>
            </w:r>
          </w:p>
        </w:tc>
      </w:tr>
      <w:tr>
        <w:trPr>
          <w:trHeight w:val="413"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报告期末已审批的对子公司担</w:t>
            </w:r>
          </w:p>
        </w:tc>
        <w:tc>
          <w:tcPr>
            <w:gridSpan w:val="2"/>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56,705.07</w:t>
            </w:r>
          </w:p>
        </w:tc>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报告期末对子公司实际担保</w:t>
            </w:r>
          </w:p>
        </w:tc>
        <w:tc>
          <w:tcPr>
            <w:gridSpan w:val="3"/>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31,715.85</w:t>
            </w:r>
          </w:p>
        </w:tc>
      </w:tr>
    </w:tbl>
    <w:p>
      <w:pPr>
        <w:widowControl w:val="0"/>
        <w:spacing w:line="1" w:lineRule="exact"/>
      </w:pPr>
      <w:r>
        <w:br w:type="page"/>
      </w:r>
    </w:p>
    <w:tbl>
      <w:tblPr>
        <w:tblOverlap w:val="never"/>
        <w:jc w:val="center"/>
        <w:tblLayout w:type="fixed"/>
      </w:tblPr>
      <w:tblGrid>
        <w:gridCol w:w="2549"/>
        <w:gridCol w:w="2150"/>
        <w:gridCol w:w="2275"/>
        <w:gridCol w:w="2616"/>
      </w:tblGrid>
      <w:tr>
        <w:trPr>
          <w:trHeight w:val="36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保额度合计（</w:t>
            </w:r>
            <w:r>
              <w:rPr>
                <w:rFonts w:ascii="Times New Roman" w:eastAsia="Times New Roman" w:hAnsi="Times New Roman" w:cs="Times New Roman"/>
                <w:color w:val="000000"/>
                <w:spacing w:val="0"/>
                <w:w w:val="100"/>
                <w:position w:val="0"/>
                <w:sz w:val="18"/>
                <w:szCs w:val="18"/>
              </w:rPr>
              <w:t>B3</w:t>
            </w:r>
            <w:r>
              <w:rPr>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余额合计（</w:t>
            </w:r>
            <w:r>
              <w:rPr>
                <w:rFonts w:ascii="Times New Roman" w:eastAsia="Times New Roman" w:hAnsi="Times New Roman" w:cs="Times New Roman"/>
                <w:color w:val="000000"/>
                <w:spacing w:val="0"/>
                <w:w w:val="100"/>
                <w:position w:val="0"/>
                <w:sz w:val="18"/>
                <w:szCs w:val="18"/>
              </w:rPr>
              <w:t>B4</w:t>
            </w:r>
            <w:r>
              <w:rPr>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公司担保总额（即前两大项的合计）</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报告期内审批担保额度合计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A1+B1</w:t>
            </w: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35,180</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报告期内担保实际发生额合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r>
              <w:rPr>
                <w:rFonts w:ascii="Times New Roman" w:eastAsia="Times New Roman" w:hAnsi="Times New Roman" w:cs="Times New Roman"/>
                <w:color w:val="000000"/>
                <w:spacing w:val="0"/>
                <w:w w:val="100"/>
                <w:position w:val="0"/>
                <w:sz w:val="18"/>
                <w:szCs w:val="18"/>
              </w:rPr>
              <w:t>A2+B2</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16,095.88</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报告期末已审批的担保额度合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A3+B3</w:t>
            </w: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69,705.07</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报告期末实际担保余额合计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A4+B4</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31,715.85</w:t>
            </w:r>
          </w:p>
        </w:tc>
      </w:tr>
      <w:tr>
        <w:trPr>
          <w:trHeight w:val="403"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实际担保总额（即</w:t>
            </w:r>
            <w:r>
              <w:rPr>
                <w:rFonts w:ascii="Times New Roman" w:eastAsia="Times New Roman" w:hAnsi="Times New Roman" w:cs="Times New Roman"/>
                <w:color w:val="000000"/>
                <w:spacing w:val="0"/>
                <w:w w:val="100"/>
                <w:position w:val="0"/>
                <w:sz w:val="18"/>
                <w:szCs w:val="18"/>
              </w:rPr>
              <w:t>A4+B4</w:t>
            </w:r>
            <w:r>
              <w:rPr>
                <w:color w:val="000000"/>
                <w:spacing w:val="0"/>
                <w:w w:val="100"/>
                <w:position w:val="0"/>
              </w:rPr>
              <w:t>）</w:t>
            </w:r>
            <w:r>
              <w:rPr>
                <w:color w:val="000000"/>
                <w:spacing w:val="0"/>
                <w:w w:val="100"/>
                <w:position w:val="0"/>
              </w:rPr>
              <w:t>占公司净资产的比例（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16.03%</w:t>
            </w:r>
          </w:p>
        </w:tc>
      </w:tr>
      <w:tr>
        <w:trPr>
          <w:trHeight w:val="403" w:hRule="exact"/>
        </w:trPr>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403"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为股东、实际控制人及其关联方提供担保的金额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直接或间接为资产负债率超过</w:t>
            </w:r>
            <w:r>
              <w:rPr>
                <w:rFonts w:ascii="Times New Roman" w:eastAsia="Times New Roman" w:hAnsi="Times New Roman" w:cs="Times New Roman"/>
                <w:color w:val="000000"/>
                <w:spacing w:val="0"/>
                <w:w w:val="100"/>
                <w:position w:val="0"/>
                <w:sz w:val="18"/>
                <w:szCs w:val="18"/>
              </w:rPr>
              <w:t>70%</w:t>
            </w:r>
            <w:r>
              <w:rPr>
                <w:color w:val="000000"/>
                <w:spacing w:val="0"/>
                <w:w w:val="100"/>
                <w:position w:val="0"/>
              </w:rPr>
              <w:t>的被担保对象提供的债 务担保金额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22,903.36</w:t>
            </w:r>
          </w:p>
        </w:tc>
      </w:tr>
      <w:tr>
        <w:trPr>
          <w:trHeight w:val="403"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担保总额超过净资产</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部分的金额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E</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上述三项担保金额合计（</w:t>
            </w:r>
            <w:r>
              <w:rPr>
                <w:rFonts w:ascii="Times New Roman" w:eastAsia="Times New Roman" w:hAnsi="Times New Roman" w:cs="Times New Roman"/>
                <w:color w:val="000000"/>
                <w:spacing w:val="0"/>
                <w:w w:val="100"/>
                <w:position w:val="0"/>
                <w:sz w:val="18"/>
                <w:szCs w:val="18"/>
              </w:rPr>
              <w:t>C+D+E</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22,903.36</w:t>
            </w:r>
          </w:p>
        </w:tc>
      </w:tr>
      <w:tr>
        <w:trPr>
          <w:trHeight w:val="403"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未到期担保可能承担连带清偿责任说明（如有）</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08"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违反规定程序对外提供担保的说明（如有）</w:t>
            </w:r>
          </w:p>
        </w:tc>
        <w:tc>
          <w:tcPr>
            <w:gridSpan w:val="2"/>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99" w:line="1" w:lineRule="exact"/>
      </w:pP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采用复合方式担保的具体情况说明</w:t>
      </w:r>
    </w:p>
    <w:p>
      <w:pPr>
        <w:pStyle w:val="Style37"/>
        <w:keepNext/>
        <w:keepLines/>
        <w:widowControl w:val="0"/>
        <w:shd w:val="clear" w:color="auto" w:fill="auto"/>
        <w:bidi w:val="0"/>
        <w:spacing w:before="0" w:after="320" w:line="240" w:lineRule="auto"/>
        <w:ind w:left="0" w:right="0" w:firstLine="0"/>
        <w:jc w:val="left"/>
      </w:pPr>
      <w:bookmarkStart w:id="335" w:name="bookmark335"/>
      <w:bookmarkStart w:id="336" w:name="bookmark336"/>
      <w:bookmarkStart w:id="337" w:name="bookmark337"/>
      <w:bookmarkStart w:id="338" w:name="bookmark338"/>
      <w:r>
        <w:rPr>
          <w:rFonts w:ascii="Times New Roman" w:eastAsia="Times New Roman" w:hAnsi="Times New Roman" w:cs="Times New Roman"/>
          <w:color w:val="000000"/>
          <w:spacing w:val="0"/>
          <w:w w:val="100"/>
          <w:position w:val="0"/>
        </w:rPr>
        <w:t>3</w:t>
      </w:r>
      <w:bookmarkEnd w:id="337"/>
      <w:r>
        <w:rPr>
          <w:color w:val="000000"/>
          <w:spacing w:val="0"/>
          <w:w w:val="100"/>
          <w:position w:val="0"/>
        </w:rPr>
        <w:t>、其他重大合同</w:t>
      </w:r>
      <w:bookmarkEnd w:id="335"/>
      <w:bookmarkEnd w:id="336"/>
      <w:bookmarkEnd w:id="338"/>
    </w:p>
    <w:tbl>
      <w:tblPr>
        <w:tblOverlap w:val="never"/>
        <w:jc w:val="center"/>
        <w:tblLayout w:type="fixed"/>
      </w:tblPr>
      <w:tblGrid>
        <w:gridCol w:w="802"/>
        <w:gridCol w:w="797"/>
        <w:gridCol w:w="797"/>
        <w:gridCol w:w="802"/>
        <w:gridCol w:w="797"/>
        <w:gridCol w:w="797"/>
        <w:gridCol w:w="797"/>
        <w:gridCol w:w="802"/>
        <w:gridCol w:w="797"/>
        <w:gridCol w:w="797"/>
        <w:gridCol w:w="797"/>
        <w:gridCol w:w="811"/>
      </w:tblGrid>
      <w:tr>
        <w:trPr>
          <w:trHeight w:val="1656"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9" w:lineRule="exact"/>
              <w:ind w:left="0" w:right="0" w:firstLine="0"/>
              <w:jc w:val="center"/>
            </w:pPr>
            <w:r>
              <w:rPr>
                <w:color w:val="000000"/>
                <w:spacing w:val="0"/>
                <w:w w:val="100"/>
                <w:position w:val="0"/>
              </w:rPr>
              <w:t>合同订立 公司方名 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6" w:lineRule="exact"/>
              <w:ind w:left="0" w:right="0" w:firstLine="0"/>
              <w:jc w:val="both"/>
            </w:pPr>
            <w:r>
              <w:rPr>
                <w:color w:val="000000"/>
                <w:spacing w:val="0"/>
                <w:w w:val="100"/>
                <w:position w:val="0"/>
              </w:rPr>
              <w:t>合同订立 对方名称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合同签订</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合同涉及 资产的账 面价值 （万元） （如有）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合同涉及 资产的评 估价值 （万元） （如有）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评估机构 名称（如</w:t>
            </w:r>
          </w:p>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评估基准 日（如有）</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定价原则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交易价格</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（万元）</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是否关联 交易</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关联关系</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截至报告 期末的执 行情况</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Mobilfun</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k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秘鲁国家 警察财政 经济部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03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23 </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公开招标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无关联关</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系</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w:t>
            </w:r>
          </w:p>
        </w:tc>
      </w:tr>
      <w:tr>
        <w:trPr>
          <w:trHeight w:val="1032"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海能达通 信股份有 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新疆维吾 尔自治区 公安厅</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11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01</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公开招标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11,468.02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无关联关</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系</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已履行完 毕</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339" w:name="bookmark339"/>
      <w:bookmarkStart w:id="340" w:name="bookmark340"/>
      <w:bookmarkStart w:id="341" w:name="bookmark341"/>
      <w:bookmarkStart w:id="342" w:name="bookmark342"/>
      <w:r>
        <w:rPr>
          <w:rFonts w:ascii="Times New Roman" w:eastAsia="Times New Roman" w:hAnsi="Times New Roman" w:cs="Times New Roman"/>
          <w:color w:val="000000"/>
          <w:spacing w:val="0"/>
          <w:w w:val="100"/>
          <w:position w:val="0"/>
        </w:rPr>
        <w:t>4</w:t>
      </w:r>
      <w:bookmarkEnd w:id="341"/>
      <w:r>
        <w:rPr>
          <w:color w:val="000000"/>
          <w:spacing w:val="0"/>
          <w:w w:val="100"/>
          <w:position w:val="0"/>
        </w:rPr>
        <w:t>、其他重大交易</w:t>
      </w:r>
      <w:bookmarkEnd w:id="339"/>
      <w:bookmarkEnd w:id="340"/>
      <w:bookmarkEnd w:id="342"/>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320" w:line="240" w:lineRule="auto"/>
        <w:ind w:left="0" w:right="0" w:firstLine="0"/>
        <w:jc w:val="left"/>
      </w:pPr>
      <w:bookmarkStart w:id="343" w:name="bookmark343"/>
      <w:bookmarkStart w:id="344" w:name="bookmark344"/>
      <w:bookmarkStart w:id="345" w:name="bookmark345"/>
      <w:bookmarkStart w:id="346" w:name="bookmark346"/>
      <w:r>
        <w:rPr>
          <w:color w:val="000000"/>
          <w:spacing w:val="0"/>
          <w:w w:val="100"/>
          <w:position w:val="0"/>
        </w:rPr>
        <w:t>九</w:t>
      </w:r>
      <w:bookmarkEnd w:id="345"/>
      <w:r>
        <w:rPr>
          <w:color w:val="000000"/>
          <w:spacing w:val="0"/>
          <w:w w:val="100"/>
          <w:position w:val="0"/>
        </w:rPr>
        <w:t>、承诺事项履行情况</w:t>
      </w:r>
      <w:bookmarkEnd w:id="343"/>
      <w:bookmarkEnd w:id="344"/>
      <w:bookmarkEnd w:id="346"/>
    </w:p>
    <w:p>
      <w:pPr>
        <w:pStyle w:val="Style37"/>
        <w:keepNext/>
        <w:keepLines/>
        <w:widowControl w:val="0"/>
        <w:shd w:val="clear" w:color="auto" w:fill="auto"/>
        <w:bidi w:val="0"/>
        <w:spacing w:before="0" w:after="320" w:line="240" w:lineRule="auto"/>
        <w:ind w:left="0" w:right="0" w:firstLine="0"/>
        <w:jc w:val="left"/>
      </w:pPr>
      <w:bookmarkStart w:id="347" w:name="bookmark347"/>
      <w:bookmarkStart w:id="348" w:name="bookmark348"/>
      <w:bookmarkStart w:id="349" w:name="bookmark349"/>
      <w:bookmarkStart w:id="350" w:name="bookmark350"/>
      <w:r>
        <w:rPr>
          <w:rFonts w:ascii="Times New Roman" w:eastAsia="Times New Roman" w:hAnsi="Times New Roman" w:cs="Times New Roman"/>
          <w:color w:val="000000"/>
          <w:spacing w:val="0"/>
          <w:w w:val="100"/>
          <w:position w:val="0"/>
        </w:rPr>
        <w:t>1</w:t>
      </w:r>
      <w:bookmarkEnd w:id="349"/>
      <w:r>
        <w:rPr>
          <w:color w:val="000000"/>
          <w:spacing w:val="0"/>
          <w:w w:val="100"/>
          <w:position w:val="0"/>
        </w:rPr>
        <w:t>、公司或持股</w:t>
      </w:r>
      <w:r>
        <w:rPr>
          <w:rFonts w:ascii="Times New Roman" w:eastAsia="Times New Roman" w:hAnsi="Times New Roman" w:cs="Times New Roman"/>
          <w:color w:val="000000"/>
          <w:spacing w:val="0"/>
          <w:w w:val="100"/>
          <w:position w:val="0"/>
        </w:rPr>
        <w:t>5%</w:t>
      </w:r>
      <w:r>
        <w:rPr>
          <w:color w:val="000000"/>
          <w:spacing w:val="0"/>
          <w:w w:val="100"/>
          <w:position w:val="0"/>
        </w:rPr>
        <w:t>以上股东在报告期内发生或以前期间发生但持续到报告期内的承诺事项</w:t>
      </w:r>
      <w:bookmarkEnd w:id="347"/>
      <w:bookmarkEnd w:id="348"/>
      <w:bookmarkEnd w:id="350"/>
    </w:p>
    <w:tbl>
      <w:tblPr>
        <w:tblOverlap w:val="never"/>
        <w:jc w:val="center"/>
        <w:tblLayout w:type="fixed"/>
      </w:tblPr>
      <w:tblGrid>
        <w:gridCol w:w="3202"/>
        <w:gridCol w:w="1277"/>
        <w:gridCol w:w="1277"/>
        <w:gridCol w:w="1277"/>
        <w:gridCol w:w="1277"/>
        <w:gridCol w:w="1277"/>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承诺事项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承诺时间</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承诺期限</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履行情况</w:t>
            </w:r>
          </w:p>
        </w:tc>
      </w:tr>
    </w:tbl>
    <w:p>
      <w:pPr>
        <w:widowControl w:val="0"/>
        <w:spacing w:line="1" w:lineRule="exact"/>
      </w:pPr>
      <w:r>
        <w:br w:type="page"/>
      </w:r>
    </w:p>
    <w:tbl>
      <w:tblPr>
        <w:tblOverlap w:val="never"/>
        <w:jc w:val="center"/>
        <w:tblLayout w:type="fixed"/>
      </w:tblPr>
      <w:tblGrid>
        <w:gridCol w:w="3202"/>
        <w:gridCol w:w="1277"/>
        <w:gridCol w:w="1277"/>
        <w:gridCol w:w="1277"/>
        <w:gridCol w:w="1277"/>
        <w:gridCol w:w="1277"/>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股改承诺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收购报告书或权益变动报告书中所作承 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资产重组时所作承诺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139" w:hRule="exact"/>
        </w:trPr>
        <w:tc>
          <w:tcPr>
            <w:vMerge w:val="restart"/>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首次公开发行或再融资时所作承诺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公司控股股东、 实际控制人陈 清州先生承诺： 自公司股票上 市之日起三十 六个月内，不转 让或者委托他 人管理其本次 发行前已持有 的公司股份，也 不由公司收购 该部分股份。承 诺期限届满后， 上述股份可以 上市流通和转 让。陈清州先生 作为公司董事、 高管，同时还承 诺：在上述三十 六个月的期限 之后，在公司任 职期间，每年转 让的公司股份 不得超过其所 持有的公司股 份总数的</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 离职后半年内， 不转让所持有 的公司股份。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20</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自公司股票上 市起长期有效。</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严格履行中，不 存在违反承诺 的情形</w:t>
            </w:r>
          </w:p>
        </w:tc>
      </w:tr>
      <w:tr>
        <w:trPr>
          <w:trHeight w:val="3178"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翁丽敏、陈静丽</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陈清州先生之 妻翁丽敏及陈 清州先生之亲 戚陈静丽承诺： 自公司股票上 市之日起三十 六个月内，不转 让或者委托他 人管理本次发 行前其已持有</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20</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27 </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严格履行中，不 存在违反承诺 的情形</w:t>
            </w:r>
          </w:p>
        </w:tc>
      </w:tr>
    </w:tbl>
    <w:p>
      <w:pPr>
        <w:widowControl w:val="0"/>
        <w:spacing w:line="1" w:lineRule="exact"/>
        <w:sectPr>
          <w:headerReference w:type="default" r:id="rId129"/>
          <w:footerReference w:type="default" r:id="rId130"/>
          <w:headerReference w:type="even" r:id="rId131"/>
          <w:footerReference w:type="even" r:id="rId132"/>
          <w:footnotePr>
            <w:pos w:val="pageBottom"/>
            <w:numFmt w:val="decimal"/>
            <w:numRestart w:val="continuous"/>
          </w:footnotePr>
          <w:pgSz w:w="11900" w:h="16840"/>
          <w:pgMar w:top="1441" w:right="1129" w:bottom="1470" w:left="1069" w:header="0" w:footer="3" w:gutter="0"/>
          <w:cols w:space="720"/>
          <w:noEndnote/>
          <w:rtlGutter w:val="0"/>
          <w:docGrid w:linePitch="360"/>
        </w:sectPr>
      </w:pPr>
    </w:p>
    <w:tbl>
      <w:tblPr>
        <w:tblOverlap w:val="never"/>
        <w:jc w:val="center"/>
        <w:tblLayout w:type="fixed"/>
      </w:tblPr>
      <w:tblGrid>
        <w:gridCol w:w="3202"/>
        <w:gridCol w:w="1277"/>
        <w:gridCol w:w="1277"/>
        <w:gridCol w:w="1277"/>
        <w:gridCol w:w="1277"/>
        <w:gridCol w:w="1277"/>
      </w:tblGrid>
      <w:tr>
        <w:trPr>
          <w:trHeight w:val="2237"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的股份公司股 份，也不由股份 公司收购该部 分股份。承诺期 限届满后，上述 股份可以上市 流通和转让。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955"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曾华、武美、谭 学治、张钜、邓 峰、唐继跃（已 离职）、杨玉泉</w:t>
            </w:r>
          </w:p>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（已离职）、李 航（已离职）、 付东辉（已离 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自公司股票上 市之日起十二 个月内，不转让 或者委托他人 管理其在发行 前所持有的公 司股份，也不由 公司回购该部 分股份；承诺期 限届满后，上述 股份可以上市 流通或转让；在 担任公司董事、 监事、高级管理 人员期间每年 转让的股份不 超过其所持有 的该公司股份 总数的</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；离 职后半年内不 转让所持有的 公司股份。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20</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自公司股票上 市起长期有效。</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严格履行中，不 存在违反承诺 的情形</w:t>
            </w:r>
          </w:p>
        </w:tc>
      </w:tr>
      <w:tr>
        <w:trPr>
          <w:trHeight w:val="4738"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陈清州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公司控股股东、 实际控制人陈 清州先生承诺： 本人目前乃至 将来不从事、亦 促使本人控制、 与他人共同控 制、具有重大影 响的企业不从 事任何在商业 上对发行人及</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或发行人的子 公司、分公司、 合营或联营公 司构成或可能</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20</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长期有效</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严格履行中，不 存在违反承诺 的情形</w:t>
            </w:r>
          </w:p>
        </w:tc>
      </w:tr>
    </w:tbl>
    <w:p>
      <w:pPr>
        <w:widowControl w:val="0"/>
        <w:spacing w:line="1" w:lineRule="exact"/>
      </w:pPr>
      <w:r>
        <w:br w:type="page"/>
      </w:r>
    </w:p>
    <w:tbl>
      <w:tblPr>
        <w:tblOverlap w:val="never"/>
        <w:jc w:val="center"/>
        <w:tblLayout w:type="fixed"/>
      </w:tblPr>
      <w:tblGrid>
        <w:gridCol w:w="3202"/>
        <w:gridCol w:w="1277"/>
        <w:gridCol w:w="1277"/>
        <w:gridCol w:w="1277"/>
        <w:gridCol w:w="1277"/>
        <w:gridCol w:w="1277"/>
      </w:tblGrid>
      <w:tr>
        <w:trPr>
          <w:trHeight w:val="6293"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构成竞争或潜 在竞争的业务 或活动。如因国 家法律修改或 政策变动不可 避免地使本人 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或本人控制、 与他人共同控 制、具有重大影 响的企业与公 司构成或可能 构成同业竞争 时，就该等构成 同业竞争之业 务的受托管理</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（或承包经营、 租赁经营）或收 购，公司在同等 条件下享有优 先权。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550"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公司控股股东、 实际控制人陈 清州先生承诺： 在公司今后经 营活动中，本人 将尽最大的努 力减少与公司 之间的关联交 易。若本人与公 司发生无法避 免的关联交易， 包括但不限于 商品交易，相互 提供服务或作 为代理，则此种 关联交易的条 件必须按正常 的商业条件进 行，本人不要求 或接受公司给 予任何优于在 一项市场公平 交易中的第三 者给予的条件。</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长期有效</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严格履行中，不 存在违反承诺 的情形</w:t>
            </w:r>
          </w:p>
        </w:tc>
      </w:tr>
    </w:tbl>
    <w:p>
      <w:pPr>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Restart w:val="continuous"/>
          </w:footnotePr>
          <w:pgSz w:w="11900" w:h="16840"/>
          <w:pgMar w:top="1441" w:right="1129" w:bottom="1470" w:left="1069" w:header="0" w:footer="3" w:gutter="0"/>
          <w:cols w:space="720"/>
          <w:noEndnote/>
          <w:titlePg/>
          <w:rtlGutter w:val="0"/>
          <w:docGrid w:linePitch="360"/>
        </w:sectPr>
      </w:pPr>
    </w:p>
    <w:tbl>
      <w:tblPr>
        <w:tblOverlap w:val="never"/>
        <w:jc w:val="center"/>
        <w:tblLayout w:type="fixed"/>
      </w:tblPr>
      <w:tblGrid>
        <w:gridCol w:w="3202"/>
        <w:gridCol w:w="1277"/>
        <w:gridCol w:w="1277"/>
        <w:gridCol w:w="1277"/>
        <w:gridCol w:w="1277"/>
        <w:gridCol w:w="1277"/>
      </w:tblGrid>
      <w:tr>
        <w:trPr>
          <w:trHeight w:val="2549"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若需要与该项 交易具有关联 关系的贵公司 的股东及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或董 事回避表决，本 人将促成该等 关联股东及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 董事回避表决。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67"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312" w:lineRule="exact"/>
              <w:ind w:left="0" w:right="0" w:firstLine="0"/>
              <w:jc w:val="left"/>
              <w:rPr>
                <w:sz w:val="18"/>
                <w:szCs w:val="18"/>
              </w:rPr>
            </w:pPr>
            <w:r>
              <w:rPr>
                <w:color w:val="000000"/>
                <w:spacing w:val="0"/>
                <w:w w:val="100"/>
                <w:position w:val="0"/>
                <w:sz w:val="17"/>
                <w:szCs w:val="17"/>
              </w:rPr>
              <w:t>公司控股股东、 实际控制人陈 清州先生承诺： 在公司对</w:t>
            </w:r>
            <w:r>
              <w:rPr>
                <w:rFonts w:ascii="Times New Roman" w:eastAsia="Times New Roman" w:hAnsi="Times New Roman" w:cs="Times New Roman"/>
                <w:color w:val="000000"/>
                <w:spacing w:val="0"/>
                <w:w w:val="100"/>
                <w:position w:val="0"/>
                <w:sz w:val="18"/>
                <w:szCs w:val="18"/>
              </w:rPr>
              <w:t xml:space="preserve">Rohde </w:t>
            </w:r>
            <w:r>
              <w:rPr>
                <w:rFonts w:ascii="Times New Roman" w:eastAsia="Times New Roman" w:hAnsi="Times New Roman" w:cs="Times New Roman"/>
                <w:color w:val="000000"/>
                <w:spacing w:val="0"/>
                <w:w w:val="100"/>
                <w:position w:val="0"/>
                <w:sz w:val="18"/>
                <w:szCs w:val="18"/>
              </w:rPr>
              <w:t xml:space="preserve">&amp; </w:t>
            </w:r>
            <w:r>
              <w:rPr>
                <w:rFonts w:ascii="Times New Roman" w:eastAsia="Times New Roman" w:hAnsi="Times New Roman" w:cs="Times New Roman"/>
                <w:color w:val="000000"/>
                <w:spacing w:val="0"/>
                <w:w w:val="100"/>
                <w:position w:val="0"/>
                <w:sz w:val="18"/>
                <w:szCs w:val="18"/>
              </w:rPr>
              <w:t>Schwarz Professional</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Mobile Radio</w:t>
            </w:r>
          </w:p>
          <w:p>
            <w:pPr>
              <w:pStyle w:val="Style27"/>
              <w:keepNext w:val="0"/>
              <w:keepLines w:val="0"/>
              <w:widowControl w:val="0"/>
              <w:shd w:val="clear" w:color="auto" w:fill="auto"/>
              <w:bidi w:val="0"/>
              <w:spacing w:before="0" w:after="100" w:line="31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GmbH</w:t>
            </w:r>
            <w:r>
              <w:rPr>
                <w:color w:val="000000"/>
                <w:spacing w:val="0"/>
                <w:w w:val="100"/>
                <w:position w:val="0"/>
                <w:sz w:val="17"/>
                <w:szCs w:val="17"/>
              </w:rPr>
              <w:t>增资过 程中和增资完 成后</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 xml:space="preserve">年内，若 因 </w:t>
            </w:r>
            <w:r>
              <w:rPr>
                <w:rFonts w:ascii="Times New Roman" w:eastAsia="Times New Roman" w:hAnsi="Times New Roman" w:cs="Times New Roman"/>
                <w:color w:val="000000"/>
                <w:spacing w:val="0"/>
                <w:w w:val="100"/>
                <w:position w:val="0"/>
                <w:sz w:val="18"/>
                <w:szCs w:val="18"/>
              </w:rPr>
              <w:t>Rohde</w:t>
            </w:r>
            <w:r>
              <w:rPr>
                <w:rFonts w:ascii="Times New Roman" w:eastAsia="Times New Roman" w:hAnsi="Times New Roman" w:cs="Times New Roman"/>
                <w:color w:val="000000"/>
                <w:spacing w:val="0"/>
                <w:w w:val="100"/>
                <w:position w:val="0"/>
                <w:sz w:val="18"/>
                <w:szCs w:val="18"/>
              </w:rPr>
              <w:t>&amp;</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Schwarz Professional</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Mobile Radio</w:t>
            </w:r>
          </w:p>
          <w:p>
            <w:pPr>
              <w:pStyle w:val="Style27"/>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GmbH</w:t>
            </w:r>
            <w:r>
              <w:rPr>
                <w:color w:val="000000"/>
                <w:spacing w:val="0"/>
                <w:w w:val="100"/>
                <w:position w:val="0"/>
              </w:rPr>
              <w:t>股权发 生争议造成本 次增资的超募 资金</w:t>
            </w:r>
            <w:r>
              <w:rPr>
                <w:rFonts w:ascii="Times New Roman" w:eastAsia="Times New Roman" w:hAnsi="Times New Roman" w:cs="Times New Roman"/>
                <w:color w:val="000000"/>
                <w:spacing w:val="0"/>
                <w:w w:val="100"/>
                <w:position w:val="0"/>
                <w:sz w:val="18"/>
                <w:szCs w:val="18"/>
              </w:rPr>
              <w:t>600</w:t>
            </w:r>
            <w:r>
              <w:rPr>
                <w:color w:val="000000"/>
                <w:spacing w:val="0"/>
                <w:w w:val="100"/>
                <w:position w:val="0"/>
              </w:rPr>
              <w:t>万欧元</w:t>
            </w:r>
          </w:p>
          <w:p>
            <w:pPr>
              <w:pStyle w:val="Style27"/>
              <w:keepNext w:val="0"/>
              <w:keepLines w:val="0"/>
              <w:widowControl w:val="0"/>
              <w:shd w:val="clear" w:color="auto" w:fill="auto"/>
              <w:bidi w:val="0"/>
              <w:spacing w:before="0" w:after="100" w:line="312" w:lineRule="exact"/>
              <w:ind w:left="0" w:right="0" w:firstLine="0"/>
              <w:jc w:val="left"/>
            </w:pPr>
            <w:r>
              <w:rPr>
                <w:color w:val="000000"/>
                <w:spacing w:val="0"/>
                <w:w w:val="100"/>
                <w:position w:val="0"/>
              </w:rPr>
              <w:t xml:space="preserve">（约合人民币 </w:t>
            </w:r>
            <w:r>
              <w:rPr>
                <w:rFonts w:ascii="Times New Roman" w:eastAsia="Times New Roman" w:hAnsi="Times New Roman" w:cs="Times New Roman"/>
                <w:color w:val="000000"/>
                <w:spacing w:val="0"/>
                <w:w w:val="100"/>
                <w:position w:val="0"/>
                <w:sz w:val="18"/>
                <w:szCs w:val="18"/>
              </w:rPr>
              <w:t>4847</w:t>
            </w:r>
            <w:r>
              <w:rPr>
                <w:color w:val="000000"/>
                <w:spacing w:val="0"/>
                <w:w w:val="100"/>
                <w:position w:val="0"/>
              </w:rPr>
              <w:t>万元）出现 风险，本人承担 相应的赔偿责 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01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12</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履行完毕，不存 在违反承诺的 情形</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其他对公司中小股东所作承诺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承诺是否及时履行</w:t>
            </w:r>
          </w:p>
        </w:tc>
        <w:tc>
          <w:tcPr>
            <w:gridSpan w:val="5"/>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未完成履行的具体原因及下一步计划</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（如有）</w:t>
            </w:r>
          </w:p>
        </w:tc>
        <w:tc>
          <w:tcPr>
            <w:gridSpan w:val="5"/>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339" w:line="1" w:lineRule="exact"/>
      </w:pPr>
    </w:p>
    <w:p>
      <w:pPr>
        <w:pStyle w:val="Style25"/>
        <w:keepNext/>
        <w:keepLines/>
        <w:widowControl w:val="0"/>
        <w:shd w:val="clear" w:color="auto" w:fill="auto"/>
        <w:bidi w:val="0"/>
        <w:spacing w:before="0" w:line="240" w:lineRule="auto"/>
        <w:ind w:left="0" w:right="0" w:firstLine="0"/>
        <w:jc w:val="left"/>
      </w:pPr>
      <w:bookmarkStart w:id="351" w:name="bookmark351"/>
      <w:bookmarkStart w:id="352" w:name="bookmark352"/>
      <w:bookmarkStart w:id="353" w:name="bookmark353"/>
      <w:r>
        <w:rPr>
          <w:color w:val="000000"/>
          <w:spacing w:val="0"/>
          <w:w w:val="100"/>
          <w:position w:val="0"/>
        </w:rPr>
        <w:t>十、聘任、解聘会计师事务所情况</w:t>
      </w:r>
      <w:bookmarkEnd w:id="351"/>
      <w:bookmarkEnd w:id="352"/>
      <w:bookmarkEnd w:id="353"/>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现聘任的会计师事务所</w:t>
      </w:r>
    </w:p>
    <w:tbl>
      <w:tblPr>
        <w:tblOverlap w:val="never"/>
        <w:jc w:val="center"/>
        <w:tblLayout w:type="fixed"/>
      </w:tblPr>
      <w:tblGrid>
        <w:gridCol w:w="3893"/>
        <w:gridCol w:w="569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瑞华会计师事务所（特殊普通合伙）</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r>
    </w:tbl>
    <w:p>
      <w:pPr>
        <w:pStyle w:val="Style30"/>
        <w:keepNext w:val="0"/>
        <w:keepLines w:val="0"/>
        <w:widowControl w:val="0"/>
        <w:shd w:val="clear" w:color="auto" w:fill="auto"/>
        <w:bidi w:val="0"/>
        <w:spacing w:before="0" w:after="0" w:line="240" w:lineRule="auto"/>
        <w:ind w:left="9451" w:right="0" w:firstLine="0"/>
        <w:jc w:val="left"/>
        <w:rPr>
          <w:sz w:val="18"/>
          <w:szCs w:val="18"/>
        </w:rPr>
      </w:pPr>
      <w:r>
        <w:rPr>
          <w:rFonts w:ascii="Times New Roman" w:eastAsia="Times New Roman" w:hAnsi="Times New Roman" w:cs="Times New Roman"/>
          <w:color w:val="676868"/>
          <w:spacing w:val="0"/>
          <w:w w:val="100"/>
          <w:position w:val="0"/>
          <w:sz w:val="18"/>
          <w:szCs w:val="18"/>
        </w:rPr>
        <w:t>58</w:t>
      </w:r>
    </w:p>
    <w:p>
      <w:pPr>
        <w:widowControl w:val="0"/>
        <w:spacing w:after="539" w:line="1" w:lineRule="exact"/>
      </w:pPr>
    </w:p>
    <w:p>
      <w:pPr>
        <w:widowControl w:val="0"/>
        <w:jc w:val="center"/>
        <w:rPr>
          <w:sz w:val="2"/>
          <w:szCs w:val="2"/>
        </w:rPr>
        <w:sectPr>
          <w:headerReference w:type="default" r:id="rId139"/>
          <w:footerReference w:type="default" r:id="rId140"/>
          <w:headerReference w:type="even" r:id="rId141"/>
          <w:footerReference w:type="even" r:id="rId142"/>
          <w:footnotePr>
            <w:pos w:val="pageBottom"/>
            <w:numFmt w:val="decimal"/>
            <w:numRestart w:val="continuous"/>
          </w:footnotePr>
          <w:pgSz w:w="11900" w:h="16840"/>
          <w:pgMar w:top="1441" w:right="1109" w:bottom="193" w:left="1104" w:header="0" w:footer="3" w:gutter="0"/>
          <w:cols w:space="720"/>
          <w:noEndnote/>
          <w:rtlGutter w:val="0"/>
          <w:docGrid w:linePitch="360"/>
        </w:sectPr>
      </w:pPr>
      <w:r>
        <w:drawing>
          <wp:inline>
            <wp:extent cx="743585" cy="146050"/>
            <wp:docPr id="370" name="Picutre 370"/>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43"/>
                    <a:stretch/>
                  </pic:blipFill>
                  <pic:spPr>
                    <a:xfrm>
                      <a:ext cx="743585" cy="146050"/>
                    </a:xfrm>
                    <a:prstGeom prst="rect"/>
                  </pic:spPr>
                </pic:pic>
              </a:graphicData>
            </a:graphic>
          </wp:inline>
        </w:drawing>
      </w:r>
    </w:p>
    <w:p>
      <w:pPr>
        <w:widowControl w:val="0"/>
        <w:spacing w:after="119" w:line="1" w:lineRule="exact"/>
      </w:pPr>
    </w:p>
    <w:tbl>
      <w:tblPr>
        <w:tblOverlap w:val="never"/>
        <w:jc w:val="center"/>
        <w:tblLayout w:type="fixed"/>
      </w:tblPr>
      <w:tblGrid>
        <w:gridCol w:w="3893"/>
        <w:gridCol w:w="569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桑涛、徐凌</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境外会计师事务所名称（如有）</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境外会计师事务所报酬（万元）（如有）</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境外会计师事务所审计服务的连续年限（如有）</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境外会计师事务所注册会计师姓名（如有）</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当期是否改聘会计师事务所</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聘请内部控制审计会计师事务所、财务顾问或保荐人情况</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0"/>
        <w:jc w:val="left"/>
      </w:pPr>
      <w:bookmarkStart w:id="354" w:name="bookmark354"/>
      <w:bookmarkStart w:id="355" w:name="bookmark355"/>
      <w:bookmarkStart w:id="356" w:name="bookmark356"/>
      <w:r>
        <w:rPr>
          <w:color w:val="000000"/>
          <w:spacing w:val="0"/>
          <w:w w:val="100"/>
          <w:position w:val="0"/>
        </w:rPr>
        <w:t>十一、监事会、独立董事（如适用）对会计师事务所本报告期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的说明</w:t>
      </w:r>
      <w:bookmarkEnd w:id="354"/>
      <w:bookmarkEnd w:id="355"/>
      <w:bookmarkEnd w:id="356"/>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300" w:line="240" w:lineRule="auto"/>
        <w:ind w:left="0" w:right="0" w:firstLine="0"/>
        <w:jc w:val="left"/>
      </w:pPr>
      <w:bookmarkStart w:id="357" w:name="bookmark357"/>
      <w:bookmarkStart w:id="358" w:name="bookmark358"/>
      <w:bookmarkStart w:id="359" w:name="bookmark359"/>
      <w:r>
        <w:rPr>
          <w:color w:val="000000"/>
          <w:spacing w:val="0"/>
          <w:w w:val="100"/>
          <w:position w:val="0"/>
        </w:rPr>
        <w:t>十二、处罚及整改情况</w:t>
      </w:r>
      <w:bookmarkEnd w:id="357"/>
      <w:bookmarkEnd w:id="358"/>
      <w:bookmarkEnd w:id="359"/>
    </w:p>
    <w:tbl>
      <w:tblPr>
        <w:tblOverlap w:val="never"/>
        <w:jc w:val="center"/>
        <w:tblLayout w:type="fixed"/>
      </w:tblPr>
      <w:tblGrid>
        <w:gridCol w:w="1378"/>
        <w:gridCol w:w="1368"/>
        <w:gridCol w:w="1368"/>
        <w:gridCol w:w="1363"/>
        <w:gridCol w:w="1368"/>
        <w:gridCol w:w="1368"/>
        <w:gridCol w:w="1378"/>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姓名</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类型</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调查处罚类型</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结论（如有）</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bl>
    <w:p>
      <w:pPr>
        <w:pStyle w:val="Style32"/>
        <w:keepNext w:val="0"/>
        <w:keepLines w:val="0"/>
        <w:widowControl w:val="0"/>
        <w:shd w:val="clear" w:color="auto" w:fill="auto"/>
        <w:bidi w:val="0"/>
        <w:spacing w:before="0" w:after="0" w:line="370" w:lineRule="exact"/>
        <w:ind w:left="0" w:right="0" w:firstLine="0"/>
        <w:jc w:val="left"/>
      </w:pPr>
      <w:r>
        <w:rPr>
          <w:color w:val="000000"/>
          <w:spacing w:val="0"/>
          <w:w w:val="100"/>
          <w:position w:val="0"/>
        </w:rPr>
        <w:t>整改情况说明</w:t>
      </w:r>
    </w:p>
    <w:p>
      <w:pPr>
        <w:pStyle w:val="Style32"/>
        <w:keepNext w:val="0"/>
        <w:keepLines w:val="0"/>
        <w:widowControl w:val="0"/>
        <w:shd w:val="clear" w:color="auto" w:fill="auto"/>
        <w:bidi w:val="0"/>
        <w:spacing w:before="0" w:after="0" w:line="370" w:lineRule="exact"/>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2"/>
        <w:keepNext w:val="0"/>
        <w:keepLines w:val="0"/>
        <w:widowControl w:val="0"/>
        <w:shd w:val="clear" w:color="auto" w:fill="auto"/>
        <w:bidi w:val="0"/>
        <w:spacing w:before="0" w:after="380" w:line="370" w:lineRule="exact"/>
        <w:ind w:left="0" w:right="0" w:firstLine="0"/>
        <w:jc w:val="left"/>
      </w:pPr>
      <w:r>
        <w:rPr>
          <w:color w:val="000000"/>
          <w:spacing w:val="0"/>
          <w:w w:val="100"/>
          <w:position w:val="0"/>
        </w:rPr>
        <w:t>董事、监事、高级管理人员、持股</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以上的股东涉嫌违规买卖公司股票且公司已披露将收回涉嫌违规所得收益的情况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5"/>
        <w:keepNext/>
        <w:keepLines/>
        <w:widowControl w:val="0"/>
        <w:shd w:val="clear" w:color="auto" w:fill="auto"/>
        <w:bidi w:val="0"/>
        <w:spacing w:before="0" w:after="220" w:line="240" w:lineRule="auto"/>
        <w:ind w:left="0" w:right="0" w:firstLine="0"/>
        <w:jc w:val="left"/>
      </w:pPr>
      <w:bookmarkStart w:id="360" w:name="bookmark360"/>
      <w:bookmarkStart w:id="361" w:name="bookmark361"/>
      <w:bookmarkStart w:id="362" w:name="bookmark362"/>
      <w:r>
        <w:rPr>
          <w:color w:val="000000"/>
          <w:spacing w:val="0"/>
          <w:w w:val="100"/>
          <w:position w:val="0"/>
        </w:rPr>
        <w:t>十三、年度报告披露后面临暂停上市和终止上市情况</w:t>
      </w:r>
      <w:bookmarkEnd w:id="360"/>
      <w:bookmarkEnd w:id="361"/>
      <w:bookmarkEnd w:id="362"/>
    </w:p>
    <w:p>
      <w:pPr>
        <w:pStyle w:val="Style32"/>
        <w:keepNext w:val="0"/>
        <w:keepLines w:val="0"/>
        <w:widowControl w:val="0"/>
        <w:shd w:val="clear" w:color="auto" w:fill="auto"/>
        <w:bidi w:val="0"/>
        <w:spacing w:before="0" w:after="380" w:line="370" w:lineRule="exact"/>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220" w:line="240" w:lineRule="auto"/>
        <w:ind w:left="0" w:right="0" w:firstLine="0"/>
        <w:jc w:val="left"/>
      </w:pPr>
      <w:bookmarkStart w:id="363" w:name="bookmark363"/>
      <w:bookmarkStart w:id="364" w:name="bookmark364"/>
      <w:bookmarkStart w:id="365" w:name="bookmark365"/>
      <w:r>
        <w:rPr>
          <w:color w:val="000000"/>
          <w:spacing w:val="0"/>
          <w:w w:val="100"/>
          <w:position w:val="0"/>
        </w:rPr>
        <w:t>十四、其他重大事项的说明</w:t>
      </w:r>
      <w:bookmarkEnd w:id="363"/>
      <w:bookmarkEnd w:id="364"/>
      <w:bookmarkEnd w:id="365"/>
    </w:p>
    <w:p>
      <w:pPr>
        <w:pStyle w:val="Style32"/>
        <w:keepNext w:val="0"/>
        <w:keepLines w:val="0"/>
        <w:widowControl w:val="0"/>
        <w:shd w:val="clear" w:color="auto" w:fill="auto"/>
        <w:bidi w:val="0"/>
        <w:spacing w:before="0" w:after="380" w:line="370" w:lineRule="exact"/>
        <w:ind w:left="0" w:right="0" w:firstLine="0"/>
        <w:jc w:val="left"/>
      </w:pPr>
      <w:r>
        <w:rPr>
          <w:color w:val="000000"/>
          <w:spacing w:val="0"/>
          <w:w w:val="100"/>
          <w:position w:val="0"/>
        </w:rPr>
        <w:t>无</w:t>
      </w:r>
    </w:p>
    <w:p>
      <w:pPr>
        <w:pStyle w:val="Style25"/>
        <w:keepNext/>
        <w:keepLines/>
        <w:widowControl w:val="0"/>
        <w:shd w:val="clear" w:color="auto" w:fill="auto"/>
        <w:bidi w:val="0"/>
        <w:spacing w:before="0" w:after="220" w:line="240" w:lineRule="auto"/>
        <w:ind w:left="0" w:right="0" w:firstLine="0"/>
        <w:jc w:val="left"/>
      </w:pPr>
      <w:bookmarkStart w:id="366" w:name="bookmark366"/>
      <w:bookmarkStart w:id="367" w:name="bookmark367"/>
      <w:bookmarkStart w:id="368" w:name="bookmark368"/>
      <w:r>
        <w:rPr>
          <w:color w:val="000000"/>
          <w:spacing w:val="0"/>
          <w:w w:val="100"/>
          <w:position w:val="0"/>
        </w:rPr>
        <w:t>十五、公司子公司重要事项</w:t>
      </w:r>
      <w:bookmarkEnd w:id="366"/>
      <w:bookmarkEnd w:id="367"/>
      <w:bookmarkEnd w:id="368"/>
    </w:p>
    <w:p>
      <w:pPr>
        <w:pStyle w:val="Style32"/>
        <w:keepNext w:val="0"/>
        <w:keepLines w:val="0"/>
        <w:widowControl w:val="0"/>
        <w:shd w:val="clear" w:color="auto" w:fill="auto"/>
        <w:bidi w:val="0"/>
        <w:spacing w:before="0" w:after="380" w:line="370" w:lineRule="exact"/>
        <w:ind w:left="0" w:right="0" w:firstLine="0"/>
        <w:jc w:val="left"/>
      </w:pPr>
      <w:r>
        <w:rPr>
          <w:color w:val="000000"/>
          <w:spacing w:val="0"/>
          <w:w w:val="100"/>
          <w:position w:val="0"/>
        </w:rPr>
        <w:t>无</w:t>
      </w:r>
    </w:p>
    <w:p>
      <w:pPr>
        <w:pStyle w:val="Style25"/>
        <w:keepNext/>
        <w:keepLines/>
        <w:widowControl w:val="0"/>
        <w:shd w:val="clear" w:color="auto" w:fill="auto"/>
        <w:bidi w:val="0"/>
        <w:spacing w:before="0" w:after="220" w:line="240" w:lineRule="auto"/>
        <w:ind w:left="0" w:right="0" w:firstLine="0"/>
        <w:jc w:val="left"/>
      </w:pPr>
      <w:bookmarkStart w:id="369" w:name="bookmark369"/>
      <w:bookmarkStart w:id="370" w:name="bookmark370"/>
      <w:bookmarkStart w:id="371" w:name="bookmark371"/>
      <w:r>
        <w:rPr>
          <w:color w:val="000000"/>
          <w:spacing w:val="0"/>
          <w:w w:val="100"/>
          <w:position w:val="0"/>
        </w:rPr>
        <w:t>十六、公司发行公司债券的情况</w:t>
      </w:r>
      <w:bookmarkEnd w:id="369"/>
      <w:bookmarkEnd w:id="370"/>
      <w:bookmarkEnd w:id="371"/>
    </w:p>
    <w:p>
      <w:pPr>
        <w:pStyle w:val="Style32"/>
        <w:keepNext w:val="0"/>
        <w:keepLines w:val="0"/>
        <w:widowControl w:val="0"/>
        <w:shd w:val="clear" w:color="auto" w:fill="auto"/>
        <w:bidi w:val="0"/>
        <w:spacing w:before="0" w:after="260" w:line="370" w:lineRule="exact"/>
        <w:ind w:left="0" w:right="0" w:firstLine="0"/>
        <w:jc w:val="left"/>
      </w:pPr>
      <w:r>
        <w:rPr>
          <w:color w:val="000000"/>
          <w:spacing w:val="0"/>
          <w:w w:val="100"/>
          <w:position w:val="0"/>
        </w:rPr>
        <w:t>不适用。</w:t>
      </w:r>
      <w:r>
        <w:br w:type="page"/>
      </w:r>
    </w:p>
    <w:p>
      <w:pPr>
        <w:pStyle w:val="Style12"/>
        <w:keepNext/>
        <w:keepLines/>
        <w:widowControl w:val="0"/>
        <w:shd w:val="clear" w:color="auto" w:fill="auto"/>
        <w:bidi w:val="0"/>
        <w:spacing w:before="0" w:after="540" w:line="240" w:lineRule="auto"/>
        <w:ind w:left="0" w:right="0" w:firstLine="0"/>
        <w:jc w:val="center"/>
      </w:pPr>
      <w:bookmarkStart w:id="372" w:name="bookmark372"/>
      <w:bookmarkStart w:id="373" w:name="bookmark373"/>
      <w:bookmarkStart w:id="374" w:name="bookmark374"/>
      <w:r>
        <w:rPr>
          <w:color w:val="000000"/>
          <w:spacing w:val="0"/>
          <w:w w:val="100"/>
          <w:position w:val="0"/>
        </w:rPr>
        <w:t>第六节股份变动及股东情况</w:t>
      </w:r>
      <w:bookmarkEnd w:id="372"/>
      <w:bookmarkEnd w:id="373"/>
      <w:bookmarkEnd w:id="374"/>
    </w:p>
    <w:p>
      <w:pPr>
        <w:pStyle w:val="Style25"/>
        <w:keepNext/>
        <w:keepLines/>
        <w:widowControl w:val="0"/>
        <w:shd w:val="clear" w:color="auto" w:fill="auto"/>
        <w:bidi w:val="0"/>
        <w:spacing w:before="0" w:after="360" w:line="240" w:lineRule="auto"/>
        <w:ind w:left="0" w:right="0" w:firstLine="0"/>
        <w:jc w:val="both"/>
      </w:pPr>
      <w:bookmarkStart w:id="375" w:name="bookmark375"/>
      <w:bookmarkStart w:id="376" w:name="bookmark376"/>
      <w:bookmarkStart w:id="377" w:name="bookmark377"/>
      <w:bookmarkStart w:id="378" w:name="bookmark378"/>
      <w:r>
        <w:rPr>
          <w:color w:val="000000"/>
          <w:spacing w:val="0"/>
          <w:w w:val="100"/>
          <w:position w:val="0"/>
        </w:rPr>
        <w:t>一</w:t>
      </w:r>
      <w:bookmarkEnd w:id="377"/>
      <w:r>
        <w:rPr>
          <w:color w:val="000000"/>
          <w:spacing w:val="0"/>
          <w:w w:val="100"/>
          <w:position w:val="0"/>
        </w:rPr>
        <w:t>、股份变动情况</w:t>
      </w:r>
      <w:bookmarkEnd w:id="375"/>
      <w:bookmarkEnd w:id="376"/>
      <w:bookmarkEnd w:id="378"/>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单位：股</w:t>
      </w:r>
    </w:p>
    <w:tbl>
      <w:tblPr>
        <w:tblOverlap w:val="never"/>
        <w:jc w:val="center"/>
        <w:tblLayout w:type="fixed"/>
      </w:tblPr>
      <w:tblGrid>
        <w:gridCol w:w="2040"/>
        <w:gridCol w:w="845"/>
        <w:gridCol w:w="845"/>
        <w:gridCol w:w="845"/>
        <w:gridCol w:w="840"/>
        <w:gridCol w:w="845"/>
        <w:gridCol w:w="840"/>
        <w:gridCol w:w="845"/>
        <w:gridCol w:w="816"/>
        <w:gridCol w:w="821"/>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710"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数量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发行新股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公积金转 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其他</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小计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20" w:firstLine="0"/>
              <w:jc w:val="right"/>
            </w:pPr>
            <w:r>
              <w:rPr>
                <w:color w:val="000000"/>
                <w:spacing w:val="0"/>
                <w:w w:val="100"/>
                <w:position w:val="0"/>
              </w:rPr>
              <w:t>数量</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178,567,1</w:t>
            </w:r>
          </w:p>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64.23%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176,560,7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、国家持股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、国有法人持股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178,567,1</w:t>
            </w:r>
          </w:p>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64.23%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176,560,7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其中：境内法人持股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178,567,1</w:t>
            </w:r>
          </w:p>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64.23%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176,560,7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、外资持股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其中：境外法人持股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境外自然人持股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99,432,87</w:t>
            </w:r>
          </w:p>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35.77%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101,439,3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99,432,87</w:t>
            </w:r>
          </w:p>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35.77%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2,006,425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101,439,3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36.48%</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、境内上市的外资股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、境外上市的外资股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278,000,0</w:t>
            </w:r>
          </w:p>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股份变动的原因</w:t>
      </w:r>
    </w:p>
    <w:p>
      <w:pPr>
        <w:pStyle w:val="Style3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220" w:line="466" w:lineRule="exact"/>
        <w:ind w:left="0" w:right="0" w:firstLine="420"/>
        <w:jc w:val="left"/>
        <w:sectPr>
          <w:headerReference w:type="default" r:id="rId145"/>
          <w:footerReference w:type="default" r:id="rId146"/>
          <w:headerReference w:type="even" r:id="rId147"/>
          <w:footerReference w:type="even" r:id="rId148"/>
          <w:footnotePr>
            <w:pos w:val="pageBottom"/>
            <w:numFmt w:val="decimal"/>
            <w:numRestart w:val="continuous"/>
          </w:footnotePr>
          <w:pgSz w:w="11900" w:h="16840"/>
          <w:pgMar w:top="1311" w:right="1060" w:bottom="1460" w:left="1047" w:header="0" w:footer="3" w:gutter="0"/>
          <w:cols w:space="720"/>
          <w:noEndnote/>
          <w:rtlGutter w:val="0"/>
          <w:docGrid w:linePitch="360"/>
        </w:sectPr>
      </w:pPr>
      <w:r>
        <w:rPr>
          <w:color w:val="000000"/>
          <w:spacing w:val="0"/>
          <w:w w:val="100"/>
          <w:position w:val="0"/>
        </w:rPr>
        <w:t>报告期内，公司股份总数不变，股份结构发生变化，具体情况为：公司董事、监事、高管由于在任期 间每年按所持股份总数的百分之二十五解除限售；公司董事杨玉泉先生于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7</w:t>
      </w:r>
      <w:r>
        <w:rPr>
          <w:color w:val="000000"/>
          <w:spacing w:val="0"/>
          <w:w w:val="100"/>
          <w:position w:val="0"/>
        </w:rPr>
        <w:t>月</w:t>
      </w:r>
      <w:r>
        <w:rPr>
          <w:color w:val="000000"/>
          <w:spacing w:val="0"/>
          <w:w w:val="100"/>
          <w:position w:val="0"/>
          <w:sz w:val="20"/>
          <w:szCs w:val="20"/>
        </w:rPr>
        <w:t>21</w:t>
      </w:r>
      <w:r>
        <w:rPr>
          <w:color w:val="000000"/>
          <w:spacing w:val="0"/>
          <w:w w:val="100"/>
          <w:position w:val="0"/>
        </w:rPr>
        <w:t>日离职，在申报 离职十八个月后，其所持有公司股份</w:t>
      </w:r>
      <w:r>
        <w:rPr>
          <w:color w:val="000000"/>
          <w:spacing w:val="0"/>
          <w:w w:val="100"/>
          <w:position w:val="0"/>
          <w:sz w:val="20"/>
          <w:szCs w:val="20"/>
        </w:rPr>
        <w:t>100%</w:t>
      </w:r>
      <w:r>
        <w:rPr>
          <w:color w:val="000000"/>
          <w:spacing w:val="0"/>
          <w:w w:val="100"/>
          <w:position w:val="0"/>
        </w:rPr>
        <w:t>解除限售；公司监事李航先生和监事付东辉女士于</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9</w:t>
      </w:r>
      <w:r>
        <w:rPr>
          <w:color w:val="000000"/>
          <w:spacing w:val="0"/>
          <w:w w:val="100"/>
          <w:position w:val="0"/>
        </w:rPr>
        <w:t xml:space="preserve">月 </w:t>
      </w:r>
      <w:r>
        <w:rPr>
          <w:color w:val="000000"/>
          <w:spacing w:val="0"/>
          <w:w w:val="100"/>
          <w:position w:val="0"/>
          <w:sz w:val="20"/>
          <w:szCs w:val="20"/>
        </w:rPr>
        <w:t>11</w:t>
      </w:r>
      <w:r>
        <w:rPr>
          <w:color w:val="000000"/>
          <w:spacing w:val="0"/>
          <w:w w:val="100"/>
          <w:position w:val="0"/>
        </w:rPr>
        <w:t>日离职，在申报离职六个月后的十二个月内，其所持有公司股份的</w:t>
      </w:r>
      <w:r>
        <w:rPr>
          <w:color w:val="000000"/>
          <w:spacing w:val="0"/>
          <w:w w:val="100"/>
          <w:position w:val="0"/>
          <w:sz w:val="20"/>
          <w:szCs w:val="20"/>
        </w:rPr>
        <w:t>50%</w:t>
      </w:r>
      <w:r>
        <w:rPr>
          <w:color w:val="000000"/>
          <w:spacing w:val="0"/>
          <w:w w:val="100"/>
          <w:position w:val="0"/>
        </w:rPr>
        <w:t xml:space="preserve">为限售条件股；公司董事唐继既 </w:t>
      </w:r>
    </w:p>
    <w:p>
      <w:pPr>
        <w:pStyle w:val="Style40"/>
        <w:keepNext w:val="0"/>
        <w:keepLines w:val="0"/>
        <w:widowControl w:val="0"/>
        <w:shd w:val="clear" w:color="auto" w:fill="auto"/>
        <w:bidi w:val="0"/>
        <w:spacing w:before="0" w:after="220" w:line="466" w:lineRule="exact"/>
        <w:ind w:left="0" w:right="0" w:firstLine="0"/>
        <w:jc w:val="left"/>
      </w:pPr>
      <w:r>
        <w:rPr>
          <w:color w:val="000000"/>
          <w:spacing w:val="0"/>
          <w:w w:val="100"/>
          <w:position w:val="0"/>
        </w:rPr>
        <w:t>先生于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15</w:t>
      </w:r>
      <w:r>
        <w:rPr>
          <w:color w:val="000000"/>
          <w:spacing w:val="0"/>
          <w:w w:val="100"/>
          <w:position w:val="0"/>
        </w:rPr>
        <w:t>日离职，在申报离职六个月后的十二个月内，其所持有公司股份的</w:t>
      </w:r>
      <w:r>
        <w:rPr>
          <w:color w:val="000000"/>
          <w:spacing w:val="0"/>
          <w:w w:val="100"/>
          <w:position w:val="0"/>
          <w:sz w:val="20"/>
          <w:szCs w:val="20"/>
        </w:rPr>
        <w:t>50%</w:t>
      </w:r>
      <w:r>
        <w:rPr>
          <w:color w:val="000000"/>
          <w:spacing w:val="0"/>
          <w:w w:val="100"/>
          <w:position w:val="0"/>
        </w:rPr>
        <w:t>为限售条件 股；公司新任董事蒋叶林先生于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16</w:t>
      </w:r>
      <w:r>
        <w:rPr>
          <w:color w:val="000000"/>
          <w:spacing w:val="0"/>
          <w:w w:val="100"/>
          <w:position w:val="0"/>
        </w:rPr>
        <w:t>日任职，在任期间每年按所持股份总数的百分之二十五解 除限售。以上减少高管锁定股份</w:t>
      </w:r>
      <w:r>
        <w:rPr>
          <w:color w:val="000000"/>
          <w:spacing w:val="0"/>
          <w:w w:val="100"/>
          <w:position w:val="0"/>
          <w:sz w:val="20"/>
          <w:szCs w:val="20"/>
        </w:rPr>
        <w:t>2,006,425</w:t>
      </w:r>
      <w:r>
        <w:rPr>
          <w:color w:val="000000"/>
          <w:spacing w:val="0"/>
          <w:w w:val="100"/>
          <w:position w:val="0"/>
        </w:rPr>
        <w:t>股。</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股份变动的批准情况</w:t>
      </w:r>
    </w:p>
    <w:p>
      <w:pPr>
        <w:pStyle w:val="Style32"/>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股份变动的过户情况</w:t>
      </w:r>
    </w:p>
    <w:p>
      <w:pPr>
        <w:pStyle w:val="Style32"/>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股份变动对最近一年和最近一期基本每股收益和稀释每股收益、归属于公司普通股股东的每股净资产等财务指标的影响</w:t>
      </w:r>
    </w:p>
    <w:p>
      <w:pPr>
        <w:pStyle w:val="Style32"/>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公司认为必要或证券监管机构要求披露的其他内容</w:t>
      </w:r>
    </w:p>
    <w:p>
      <w:pPr>
        <w:pStyle w:val="Style32"/>
        <w:keepNext w:val="0"/>
        <w:keepLines w:val="0"/>
        <w:widowControl w:val="0"/>
        <w:shd w:val="clear" w:color="auto" w:fill="auto"/>
        <w:bidi w:val="0"/>
        <w:spacing w:before="0" w:after="38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140" w:line="240" w:lineRule="auto"/>
        <w:ind w:left="0" w:right="0" w:firstLine="0"/>
        <w:jc w:val="both"/>
      </w:pPr>
      <w:bookmarkStart w:id="379" w:name="bookmark379"/>
      <w:bookmarkStart w:id="380" w:name="bookmark380"/>
      <w:bookmarkStart w:id="381" w:name="bookmark381"/>
      <w:bookmarkStart w:id="382" w:name="bookmark382"/>
      <w:r>
        <w:rPr>
          <w:color w:val="000000"/>
          <w:spacing w:val="0"/>
          <w:w w:val="100"/>
          <w:position w:val="0"/>
        </w:rPr>
        <w:t>二</w:t>
      </w:r>
      <w:bookmarkEnd w:id="381"/>
      <w:r>
        <w:rPr>
          <w:color w:val="000000"/>
          <w:spacing w:val="0"/>
          <w:w w:val="100"/>
          <w:position w:val="0"/>
        </w:rPr>
        <w:t>、证券发行与上市情况</w:t>
      </w:r>
      <w:bookmarkEnd w:id="379"/>
      <w:bookmarkEnd w:id="380"/>
      <w:bookmarkEnd w:id="382"/>
    </w:p>
    <w:p>
      <w:pPr>
        <w:pStyle w:val="Style37"/>
        <w:keepNext/>
        <w:keepLines/>
        <w:widowControl w:val="0"/>
        <w:shd w:val="clear" w:color="auto" w:fill="auto"/>
        <w:bidi w:val="0"/>
        <w:spacing w:before="0" w:after="300" w:line="468" w:lineRule="exact"/>
        <w:ind w:left="0" w:right="0" w:firstLine="0"/>
        <w:jc w:val="both"/>
      </w:pPr>
      <w:bookmarkStart w:id="383" w:name="bookmark383"/>
      <w:bookmarkStart w:id="384" w:name="bookmark384"/>
      <w:bookmarkStart w:id="385" w:name="bookmark385"/>
      <w:bookmarkStart w:id="386" w:name="bookmark386"/>
      <w:r>
        <w:rPr>
          <w:rFonts w:ascii="Times New Roman" w:eastAsia="Times New Roman" w:hAnsi="Times New Roman" w:cs="Times New Roman"/>
          <w:color w:val="000000"/>
          <w:spacing w:val="0"/>
          <w:w w:val="100"/>
          <w:position w:val="0"/>
        </w:rPr>
        <w:t>1</w:t>
      </w:r>
      <w:bookmarkEnd w:id="385"/>
      <w:r>
        <w:rPr>
          <w:color w:val="000000"/>
          <w:spacing w:val="0"/>
          <w:w w:val="100"/>
          <w:position w:val="0"/>
        </w:rPr>
        <w:t>、报告期末近三年历次证券发行情况</w:t>
      </w:r>
      <w:bookmarkEnd w:id="383"/>
      <w:bookmarkEnd w:id="384"/>
      <w:bookmarkEnd w:id="386"/>
    </w:p>
    <w:tbl>
      <w:tblPr>
        <w:tblOverlap w:val="never"/>
        <w:jc w:val="center"/>
        <w:tblLayout w:type="fixed"/>
      </w:tblPr>
      <w:tblGrid>
        <w:gridCol w:w="1378"/>
        <w:gridCol w:w="1363"/>
        <w:gridCol w:w="1368"/>
        <w:gridCol w:w="1368"/>
        <w:gridCol w:w="1368"/>
        <w:gridCol w:w="1368"/>
        <w:gridCol w:w="1378"/>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股票及其衍生证 券名称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发行日期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发行价格（或利 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上市日期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获准上市交易数</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量</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交易终止日期</w:t>
            </w:r>
          </w:p>
        </w:tc>
      </w:tr>
      <w:tr>
        <w:trPr>
          <w:trHeight w:val="398"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股票类</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18</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70,000,000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27</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可转换公司债券、分离交易可转债、公司债类</w:t>
            </w:r>
          </w:p>
        </w:tc>
      </w:tr>
      <w:tr>
        <w:trPr>
          <w:trHeight w:val="413" w:hRule="exact"/>
        </w:trPr>
        <w:tc>
          <w:tcPr>
            <w:gridSpan w:val="7"/>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权证类</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前三年历次证券发行情况的说明</w:t>
      </w:r>
    </w:p>
    <w:p>
      <w:pPr>
        <w:pStyle w:val="Style40"/>
        <w:keepNext w:val="0"/>
        <w:keepLines w:val="0"/>
        <w:widowControl w:val="0"/>
        <w:shd w:val="clear" w:color="auto" w:fill="auto"/>
        <w:bidi w:val="0"/>
        <w:spacing w:before="0" w:after="220" w:line="467" w:lineRule="exact"/>
        <w:ind w:left="0" w:right="0" w:firstLine="440"/>
        <w:jc w:val="both"/>
      </w:pPr>
      <w:r>
        <w:rPr>
          <w:color w:val="000000"/>
          <w:spacing w:val="0"/>
          <w:w w:val="100"/>
          <w:position w:val="0"/>
        </w:rPr>
        <w:t>经中国证券监督管理委员会证监许可</w:t>
      </w:r>
      <w:r>
        <w:rPr>
          <w:color w:val="000000"/>
          <w:spacing w:val="0"/>
          <w:w w:val="100"/>
          <w:position w:val="0"/>
          <w:sz w:val="20"/>
          <w:szCs w:val="20"/>
        </w:rPr>
        <w:t>[2011]651</w:t>
      </w:r>
      <w:r>
        <w:rPr>
          <w:color w:val="000000"/>
          <w:spacing w:val="0"/>
          <w:w w:val="100"/>
          <w:position w:val="0"/>
        </w:rPr>
        <w:t>号文核准，公司于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18</w:t>
      </w:r>
      <w:r>
        <w:rPr>
          <w:color w:val="000000"/>
          <w:spacing w:val="0"/>
          <w:w w:val="100"/>
          <w:position w:val="0"/>
        </w:rPr>
        <w:t>日首次公开发行人 民币普通股</w:t>
      </w:r>
      <w:r>
        <w:rPr>
          <w:color w:val="000000"/>
          <w:spacing w:val="0"/>
          <w:w w:val="100"/>
          <w:position w:val="0"/>
          <w:sz w:val="20"/>
          <w:szCs w:val="20"/>
        </w:rPr>
        <w:t>（A</w:t>
      </w:r>
      <w:r>
        <w:rPr>
          <w:color w:val="000000"/>
          <w:spacing w:val="0"/>
          <w:w w:val="100"/>
          <w:position w:val="0"/>
        </w:rPr>
        <w:t>股）</w:t>
      </w:r>
      <w:r>
        <w:rPr>
          <w:color w:val="000000"/>
          <w:spacing w:val="0"/>
          <w:w w:val="100"/>
          <w:position w:val="0"/>
          <w:sz w:val="20"/>
          <w:szCs w:val="20"/>
        </w:rPr>
        <w:t>7,000</w:t>
      </w:r>
      <w:r>
        <w:rPr>
          <w:color w:val="000000"/>
          <w:spacing w:val="0"/>
          <w:w w:val="100"/>
          <w:position w:val="0"/>
        </w:rPr>
        <w:t>万股，每股面值</w:t>
      </w:r>
      <w:r>
        <w:rPr>
          <w:color w:val="000000"/>
          <w:spacing w:val="0"/>
          <w:w w:val="100"/>
          <w:position w:val="0"/>
          <w:sz w:val="20"/>
          <w:szCs w:val="20"/>
        </w:rPr>
        <w:t>1.00</w:t>
      </w:r>
      <w:r>
        <w:rPr>
          <w:color w:val="000000"/>
          <w:spacing w:val="0"/>
          <w:w w:val="100"/>
          <w:position w:val="0"/>
        </w:rPr>
        <w:t>元，每股发行价为</w:t>
      </w:r>
      <w:r>
        <w:rPr>
          <w:color w:val="000000"/>
          <w:spacing w:val="0"/>
          <w:w w:val="100"/>
          <w:position w:val="0"/>
          <w:sz w:val="20"/>
          <w:szCs w:val="20"/>
        </w:rPr>
        <w:t>19.90</w:t>
      </w:r>
      <w:r>
        <w:rPr>
          <w:color w:val="000000"/>
          <w:spacing w:val="0"/>
          <w:w w:val="100"/>
          <w:position w:val="0"/>
        </w:rPr>
        <w:t>元，发行后公司股本总数为</w:t>
      </w:r>
      <w:r>
        <w:rPr>
          <w:color w:val="000000"/>
          <w:spacing w:val="0"/>
          <w:w w:val="100"/>
          <w:position w:val="0"/>
          <w:sz w:val="20"/>
          <w:szCs w:val="20"/>
        </w:rPr>
        <w:t xml:space="preserve">27,800 </w:t>
      </w:r>
      <w:r>
        <w:rPr>
          <w:color w:val="000000"/>
          <w:spacing w:val="0"/>
          <w:w w:val="100"/>
          <w:position w:val="0"/>
        </w:rPr>
        <w:t>万股。经深圳证券交易所《关于海能达通信股份有限公司人民币普通股股票上市的通知》（深证上</w:t>
      </w:r>
      <w:r>
        <w:rPr>
          <w:color w:val="000000"/>
          <w:spacing w:val="0"/>
          <w:w w:val="100"/>
          <w:position w:val="0"/>
          <w:sz w:val="20"/>
          <w:szCs w:val="20"/>
        </w:rPr>
        <w:t xml:space="preserve">[2011] </w:t>
      </w:r>
      <w:r>
        <w:rPr>
          <w:color w:val="000000"/>
          <w:spacing w:val="0"/>
          <w:w w:val="100"/>
          <w:position w:val="0"/>
          <w:sz w:val="20"/>
          <w:szCs w:val="20"/>
        </w:rPr>
        <w:t>159</w:t>
      </w:r>
      <w:r>
        <w:rPr>
          <w:color w:val="000000"/>
          <w:spacing w:val="0"/>
          <w:w w:val="100"/>
          <w:position w:val="0"/>
        </w:rPr>
        <w:t>号文）同意，公司发行的人民币普通股股票在深圳证券交易所上市，其中本次公开发行中网上定价发 行的</w:t>
      </w:r>
      <w:r>
        <w:rPr>
          <w:color w:val="000000"/>
          <w:spacing w:val="0"/>
          <w:w w:val="100"/>
          <w:position w:val="0"/>
          <w:sz w:val="20"/>
          <w:szCs w:val="20"/>
        </w:rPr>
        <w:t>5,600</w:t>
      </w:r>
      <w:r>
        <w:rPr>
          <w:color w:val="000000"/>
          <w:spacing w:val="0"/>
          <w:w w:val="100"/>
          <w:position w:val="0"/>
        </w:rPr>
        <w:t>万股股票于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27</w:t>
      </w:r>
      <w:r>
        <w:rPr>
          <w:color w:val="000000"/>
          <w:spacing w:val="0"/>
          <w:w w:val="100"/>
          <w:position w:val="0"/>
        </w:rPr>
        <w:t>日上市交易，网下询价配售发行的人民币普通股</w:t>
      </w:r>
      <w:r>
        <w:rPr>
          <w:color w:val="000000"/>
          <w:spacing w:val="0"/>
          <w:w w:val="100"/>
          <w:position w:val="0"/>
          <w:sz w:val="20"/>
          <w:szCs w:val="20"/>
        </w:rPr>
        <w:t>1,400</w:t>
      </w:r>
      <w:r>
        <w:rPr>
          <w:color w:val="000000"/>
          <w:spacing w:val="0"/>
          <w:w w:val="100"/>
          <w:position w:val="0"/>
        </w:rPr>
        <w:t>万股于</w:t>
      </w:r>
      <w:r>
        <w:rPr>
          <w:color w:val="000000"/>
          <w:spacing w:val="0"/>
          <w:w w:val="100"/>
          <w:position w:val="0"/>
          <w:sz w:val="20"/>
          <w:szCs w:val="20"/>
        </w:rPr>
        <w:t xml:space="preserve">2011 </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29</w:t>
      </w:r>
      <w:r>
        <w:rPr>
          <w:color w:val="000000"/>
          <w:spacing w:val="0"/>
          <w:w w:val="100"/>
          <w:position w:val="0"/>
        </w:rPr>
        <w:t>日上市交易。</w:t>
      </w:r>
    </w:p>
    <w:p>
      <w:pPr>
        <w:pStyle w:val="Style37"/>
        <w:keepNext/>
        <w:keepLines/>
        <w:widowControl w:val="0"/>
        <w:shd w:val="clear" w:color="auto" w:fill="auto"/>
        <w:bidi w:val="0"/>
        <w:spacing w:before="0" w:after="380" w:line="467" w:lineRule="exact"/>
        <w:ind w:left="0" w:right="0" w:firstLine="0"/>
        <w:jc w:val="left"/>
      </w:pPr>
      <w:bookmarkStart w:id="387" w:name="bookmark387"/>
      <w:bookmarkStart w:id="388" w:name="bookmark388"/>
      <w:bookmarkStart w:id="389" w:name="bookmark389"/>
      <w:bookmarkStart w:id="390" w:name="bookmark390"/>
      <w:r>
        <w:rPr>
          <w:rFonts w:ascii="Times New Roman" w:eastAsia="Times New Roman" w:hAnsi="Times New Roman" w:cs="Times New Roman"/>
          <w:color w:val="000000"/>
          <w:spacing w:val="0"/>
          <w:w w:val="100"/>
          <w:position w:val="0"/>
        </w:rPr>
        <w:t>2</w:t>
      </w:r>
      <w:bookmarkEnd w:id="389"/>
      <w:r>
        <w:rPr>
          <w:color w:val="000000"/>
          <w:spacing w:val="0"/>
          <w:w w:val="100"/>
          <w:position w:val="0"/>
        </w:rPr>
        <w:t>、公司股份总数及股东结构的变动、公司资产和负债结构的变动情况说明</w:t>
      </w:r>
      <w:bookmarkEnd w:id="387"/>
      <w:bookmarkEnd w:id="388"/>
      <w:bookmarkEnd w:id="390"/>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无。</w:t>
      </w:r>
      <w:r>
        <w:br w:type="page"/>
      </w:r>
    </w:p>
    <w:p>
      <w:pPr>
        <w:pStyle w:val="Style37"/>
        <w:keepNext/>
        <w:keepLines/>
        <w:widowControl w:val="0"/>
        <w:shd w:val="clear" w:color="auto" w:fill="auto"/>
        <w:bidi w:val="0"/>
        <w:spacing w:before="0" w:after="340" w:line="240" w:lineRule="auto"/>
        <w:ind w:left="0" w:right="0" w:firstLine="0"/>
        <w:jc w:val="left"/>
      </w:pPr>
      <w:bookmarkStart w:id="391" w:name="bookmark391"/>
      <w:bookmarkStart w:id="392" w:name="bookmark392"/>
      <w:bookmarkStart w:id="393" w:name="bookmark393"/>
      <w:bookmarkStart w:id="394" w:name="bookmark394"/>
      <w:r>
        <w:rPr>
          <w:rFonts w:ascii="Times New Roman" w:eastAsia="Times New Roman" w:hAnsi="Times New Roman" w:cs="Times New Roman"/>
          <w:color w:val="000000"/>
          <w:spacing w:val="0"/>
          <w:w w:val="100"/>
          <w:position w:val="0"/>
        </w:rPr>
        <w:t>3</w:t>
      </w:r>
      <w:bookmarkEnd w:id="393"/>
      <w:r>
        <w:rPr>
          <w:color w:val="000000"/>
          <w:spacing w:val="0"/>
          <w:w w:val="100"/>
          <w:position w:val="0"/>
        </w:rPr>
        <w:t>、现存的内部职工股情况</w:t>
      </w:r>
      <w:bookmarkEnd w:id="391"/>
      <w:bookmarkEnd w:id="392"/>
      <w:bookmarkEnd w:id="394"/>
    </w:p>
    <w:tbl>
      <w:tblPr>
        <w:tblOverlap w:val="never"/>
        <w:jc w:val="center"/>
        <w:tblLayout w:type="fixed"/>
      </w:tblPr>
      <w:tblGrid>
        <w:gridCol w:w="2539"/>
        <w:gridCol w:w="3845"/>
        <w:gridCol w:w="320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内部职工股的发行日期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内部职工股的发行价格（元）</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内部职工股的发行数量（股）</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现存的内部职工股情况的说明</w:t>
            </w:r>
          </w:p>
        </w:tc>
        <w:tc>
          <w:tcPr>
            <w:gridSpan w:val="2"/>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截止报告期末公司无内部员工股。</w:t>
            </w:r>
          </w:p>
        </w:tc>
      </w:tr>
    </w:tbl>
    <w:p>
      <w:pPr>
        <w:widowControl w:val="0"/>
        <w:spacing w:after="339" w:line="1" w:lineRule="exact"/>
      </w:pPr>
    </w:p>
    <w:p>
      <w:pPr>
        <w:pStyle w:val="Style25"/>
        <w:keepNext/>
        <w:keepLines/>
        <w:widowControl w:val="0"/>
        <w:shd w:val="clear" w:color="auto" w:fill="auto"/>
        <w:bidi w:val="0"/>
        <w:spacing w:before="0" w:line="240" w:lineRule="auto"/>
        <w:ind w:left="0" w:right="0" w:firstLine="0"/>
        <w:jc w:val="left"/>
      </w:pPr>
      <w:bookmarkStart w:id="395" w:name="bookmark395"/>
      <w:bookmarkStart w:id="396" w:name="bookmark396"/>
      <w:bookmarkStart w:id="397" w:name="bookmark397"/>
      <w:bookmarkStart w:id="398" w:name="bookmark398"/>
      <w:r>
        <w:rPr>
          <w:color w:val="000000"/>
          <w:spacing w:val="0"/>
          <w:w w:val="100"/>
          <w:position w:val="0"/>
        </w:rPr>
        <w:t>三</w:t>
      </w:r>
      <w:bookmarkEnd w:id="397"/>
      <w:r>
        <w:rPr>
          <w:color w:val="000000"/>
          <w:spacing w:val="0"/>
          <w:w w:val="100"/>
          <w:position w:val="0"/>
        </w:rPr>
        <w:t>、股东和实际控制人情况</w:t>
      </w:r>
      <w:bookmarkEnd w:id="395"/>
      <w:bookmarkEnd w:id="396"/>
      <w:bookmarkEnd w:id="398"/>
    </w:p>
    <w:p>
      <w:pPr>
        <w:pStyle w:val="Style37"/>
        <w:keepNext/>
        <w:keepLines/>
        <w:widowControl w:val="0"/>
        <w:shd w:val="clear" w:color="auto" w:fill="auto"/>
        <w:bidi w:val="0"/>
        <w:spacing w:before="0" w:after="340" w:line="240" w:lineRule="auto"/>
        <w:ind w:left="0" w:right="0" w:firstLine="0"/>
        <w:jc w:val="left"/>
      </w:pPr>
      <w:bookmarkStart w:id="399" w:name="bookmark399"/>
      <w:bookmarkStart w:id="400" w:name="bookmark400"/>
      <w:bookmarkStart w:id="401" w:name="bookmark401"/>
      <w:bookmarkStart w:id="402" w:name="bookmark402"/>
      <w:r>
        <w:rPr>
          <w:rFonts w:ascii="Times New Roman" w:eastAsia="Times New Roman" w:hAnsi="Times New Roman" w:cs="Times New Roman"/>
          <w:color w:val="000000"/>
          <w:spacing w:val="0"/>
          <w:w w:val="100"/>
          <w:position w:val="0"/>
        </w:rPr>
        <w:t>1</w:t>
      </w:r>
      <w:bookmarkEnd w:id="401"/>
      <w:r>
        <w:rPr>
          <w:color w:val="000000"/>
          <w:spacing w:val="0"/>
          <w:w w:val="100"/>
          <w:position w:val="0"/>
        </w:rPr>
        <w:t>、公司股东数量及持股情况</w:t>
      </w:r>
      <w:bookmarkEnd w:id="399"/>
      <w:bookmarkEnd w:id="400"/>
      <w:bookmarkEnd w:id="40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bl>
      <w:tblPr>
        <w:tblOverlap w:val="never"/>
        <w:jc w:val="center"/>
        <w:tblLayout w:type="fixed"/>
      </w:tblPr>
      <w:tblGrid>
        <w:gridCol w:w="1368"/>
        <w:gridCol w:w="1368"/>
        <w:gridCol w:w="859"/>
        <w:gridCol w:w="802"/>
        <w:gridCol w:w="797"/>
        <w:gridCol w:w="797"/>
        <w:gridCol w:w="854"/>
        <w:gridCol w:w="1368"/>
        <w:gridCol w:w="1378"/>
      </w:tblGrid>
      <w:tr>
        <w:trPr>
          <w:trHeight w:val="408" w:hRule="exact"/>
        </w:trPr>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报告期末股东总数</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8,611</w:t>
            </w:r>
          </w:p>
        </w:tc>
        <w:tc>
          <w:tcPr>
            <w:gridSpan w:val="5"/>
            <w:tcBorders>
              <w:top w:val="single" w:sz="4"/>
              <w:left w:val="single" w:sz="4"/>
              <w:right w:val="single" w:sz="4"/>
            </w:tcBorders>
            <w:shd w:val="clear" w:color="auto" w:fill="D3D3D3"/>
            <w:vAlign w:val="center"/>
          </w:tcPr>
          <w:p>
            <w:pPr>
              <w:pStyle w:val="Style27"/>
              <w:keepNext w:val="0"/>
              <w:keepLines w:val="0"/>
              <w:widowControl w:val="0"/>
              <w:shd w:val="clear" w:color="auto" w:fill="auto"/>
              <w:tabs>
                <w:tab w:pos="4718" w:val="left"/>
              </w:tabs>
              <w:bidi w:val="0"/>
              <w:spacing w:before="0" w:after="0" w:line="240" w:lineRule="auto"/>
              <w:ind w:left="0" w:right="0" w:firstLine="0"/>
              <w:jc w:val="right"/>
              <w:rPr>
                <w:sz w:val="18"/>
                <w:szCs w:val="18"/>
              </w:rPr>
            </w:pPr>
            <w:r>
              <w:rPr>
                <w:color w:val="000000"/>
                <w:spacing w:val="0"/>
                <w:w w:val="100"/>
                <w:position w:val="0"/>
                <w:sz w:val="17"/>
                <w:szCs w:val="17"/>
              </w:rPr>
              <w:t>年度报告披露日前第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7"/>
                <w:szCs w:val="17"/>
              </w:rPr>
              <w:t>个交易日末股东总数</w:t>
              <w:tab/>
            </w:r>
            <w:r>
              <w:rPr>
                <w:rFonts w:ascii="Times New Roman" w:eastAsia="Times New Roman" w:hAnsi="Times New Roman" w:cs="Times New Roman"/>
                <w:color w:val="000000"/>
                <w:spacing w:val="0"/>
                <w:w w:val="100"/>
                <w:position w:val="0"/>
                <w:sz w:val="18"/>
                <w:szCs w:val="18"/>
              </w:rPr>
              <w:t>8,946</w:t>
            </w:r>
          </w:p>
        </w:tc>
      </w:tr>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名股东持股情况</w:t>
            </w:r>
          </w:p>
        </w:tc>
      </w:tr>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股东名称</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股东性质</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持股比例</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报告期末 持股数量</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报告期内 增减变动 情况</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持有有限 售条件的 股份数量</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持有无限 售条件的 股份数量</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r>
      <w:tr>
        <w:trPr>
          <w:trHeight w:val="624"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股份状态</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数量</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59.51%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165,445,1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165,445,1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50,000,000</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国寿永睿企业年 金集合计划一中 国工商银行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4,674,859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4,674,859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全国社保基金一</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一六组合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国有法人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4,000,547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4,000,547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翁丽敏</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3,200,000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3,200,000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华润深国投信托 有限公司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福麟</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号信托计划</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3,187,882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3,187,882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 xml:space="preserve">中国人寿保险股 份有限公司一分 红一个人分红 </w:t>
            </w:r>
            <w:r>
              <w:rPr>
                <w:rFonts w:ascii="Times New Roman" w:eastAsia="Times New Roman" w:hAnsi="Times New Roman" w:cs="Times New Roman"/>
                <w:color w:val="000000"/>
                <w:spacing w:val="0"/>
                <w:w w:val="100"/>
                <w:position w:val="0"/>
                <w:sz w:val="18"/>
                <w:szCs w:val="18"/>
              </w:rPr>
              <w:t xml:space="preserve">-005L-FH002 </w:t>
            </w:r>
            <w:r>
              <w:rPr>
                <w:color w:val="000000"/>
                <w:spacing w:val="0"/>
                <w:w w:val="100"/>
                <w:position w:val="0"/>
              </w:rPr>
              <w:t>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2,952,051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2,952,051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2,662,300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-650000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2,484,225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唐继跃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1,988,200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1,031,600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956,600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0.67%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1,852,300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-417000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1,701,975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150,325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360,000</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中江国际信托股 份有限公司一资 金信托（金狮</w:t>
            </w:r>
            <w:r>
              <w:rPr>
                <w:rFonts w:ascii="Times New Roman" w:eastAsia="Times New Roman" w:hAnsi="Times New Roman" w:cs="Times New Roman"/>
                <w:color w:val="000000"/>
                <w:spacing w:val="0"/>
                <w:w w:val="100"/>
                <w:position w:val="0"/>
                <w:sz w:val="18"/>
                <w:szCs w:val="18"/>
              </w:rPr>
              <w:t xml:space="preserve">110 </w:t>
            </w:r>
            <w:r>
              <w:rPr>
                <w:color w:val="000000"/>
                <w:spacing w:val="0"/>
                <w:w w:val="100"/>
                <w:position w:val="0"/>
              </w:rPr>
              <w:t>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1,583,233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1,583,233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战略投资者或一般法人因配售新 股成为前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名股东的情况（如有）</w:t>
            </w:r>
          </w:p>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（参见注</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tc>
        <w:tc>
          <w:tcPr>
            <w:gridSpan w:val="7"/>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headerReference w:type="default" r:id="rId149"/>
          <w:footerReference w:type="default" r:id="rId150"/>
          <w:headerReference w:type="even" r:id="rId151"/>
          <w:footerReference w:type="even" r:id="rId152"/>
          <w:headerReference w:type="first" r:id="rId153"/>
          <w:footerReference w:type="first" r:id="rId154"/>
          <w:footnotePr>
            <w:pos w:val="pageBottom"/>
            <w:numFmt w:val="decimal"/>
            <w:numRestart w:val="continuous"/>
          </w:footnotePr>
          <w:pgSz w:w="11900" w:h="16840"/>
          <w:pgMar w:top="1311" w:right="1060" w:bottom="1460" w:left="1047" w:header="0" w:footer="3" w:gutter="0"/>
          <w:cols w:space="720"/>
          <w:noEndnote/>
          <w:titlePg/>
          <w:rtlGutter w:val="0"/>
          <w:docGrid w:linePitch="360"/>
        </w:sectPr>
      </w:pPr>
    </w:p>
    <w:tbl>
      <w:tblPr>
        <w:tblOverlap w:val="never"/>
        <w:jc w:val="center"/>
        <w:tblLayout w:type="fixed"/>
      </w:tblPr>
      <w:tblGrid>
        <w:gridCol w:w="2736"/>
        <w:gridCol w:w="4109"/>
        <w:gridCol w:w="1368"/>
        <w:gridCol w:w="1378"/>
      </w:tblGrid>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上述股东关联关系或一致行动的 说明</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陈清州、翁丽敏之间是夫妻关系存在关联关系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是一致行动人。未知其他股东之间是否 存在关联关系，也未知是否属于《上市公司股东持股变动信息披露管理办法》中规定的 一致行动人。</w:t>
            </w:r>
          </w:p>
        </w:tc>
      </w:tr>
      <w:tr>
        <w:trPr>
          <w:trHeight w:val="403" w:hRule="exact"/>
        </w:trPr>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名无限售条件股东持股情况</w:t>
            </w:r>
          </w:p>
        </w:tc>
      </w:tr>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报告期末持有无限售条件股份数量</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股份种类</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数量</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国寿永睿企业年金集合计划一中 国工商银行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4,674,859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4,674,859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全国社保基金一一六组合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4,000,547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4,000,547</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华润深国投信托有限公司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福麟</w:t>
            </w:r>
            <w:r>
              <w:rPr>
                <w:rFonts w:ascii="Times New Roman" w:eastAsia="Times New Roman" w:hAnsi="Times New Roman" w:cs="Times New Roman"/>
                <w:color w:val="000000"/>
                <w:spacing w:val="0"/>
                <w:w w:val="100"/>
                <w:position w:val="0"/>
                <w:sz w:val="18"/>
                <w:szCs w:val="18"/>
              </w:rPr>
              <w:t xml:space="preserve">1 </w:t>
            </w:r>
            <w:r>
              <w:rPr>
                <w:color w:val="000000"/>
                <w:spacing w:val="0"/>
                <w:w w:val="100"/>
                <w:position w:val="0"/>
              </w:rPr>
              <w:t>号信托计划</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3,187,882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3,187,882</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93" w:lineRule="exact"/>
              <w:ind w:left="0" w:right="0" w:firstLine="0"/>
              <w:jc w:val="both"/>
            </w:pPr>
            <w:r>
              <w:rPr>
                <w:color w:val="000000"/>
                <w:spacing w:val="0"/>
                <w:w w:val="100"/>
                <w:position w:val="0"/>
              </w:rPr>
              <w:t>中国人寿保险股份有限公司一分 红一个人分红</w:t>
            </w:r>
            <w:r>
              <w:rPr>
                <w:rFonts w:ascii="Times New Roman" w:eastAsia="Times New Roman" w:hAnsi="Times New Roman" w:cs="Times New Roman"/>
                <w:color w:val="000000"/>
                <w:spacing w:val="0"/>
                <w:w w:val="100"/>
                <w:position w:val="0"/>
                <w:sz w:val="18"/>
                <w:szCs w:val="18"/>
              </w:rPr>
              <w:t>-005L-FH002</w:t>
            </w:r>
            <w:r>
              <w:rPr>
                <w:color w:val="000000"/>
                <w:spacing w:val="0"/>
                <w:w w:val="100"/>
                <w:position w:val="0"/>
              </w:rPr>
              <w:t>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2,952,051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2,952,051</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both"/>
            </w:pPr>
            <w:r>
              <w:rPr>
                <w:color w:val="000000"/>
                <w:spacing w:val="0"/>
                <w:w w:val="100"/>
                <w:position w:val="0"/>
              </w:rPr>
              <w:t>中江国际信托股份有限公司一资 金信托（金狮</w:t>
            </w:r>
            <w:r>
              <w:rPr>
                <w:rFonts w:ascii="Times New Roman" w:eastAsia="Times New Roman" w:hAnsi="Times New Roman" w:cs="Times New Roman"/>
                <w:color w:val="000000"/>
                <w:spacing w:val="0"/>
                <w:w w:val="100"/>
                <w:position w:val="0"/>
                <w:sz w:val="18"/>
                <w:szCs w:val="18"/>
              </w:rPr>
              <w:t>110</w:t>
            </w:r>
            <w:r>
              <w:rPr>
                <w:color w:val="000000"/>
                <w:spacing w:val="0"/>
                <w:w w:val="100"/>
                <w:position w:val="0"/>
              </w:rPr>
              <w:t>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1,583,233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1,583,233</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中国人寿财产保险股份有限公司 一传统一普通保险产品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1,458,078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1,458,078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丰和价值证券投资基金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1,322,005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1,322,005</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中国建设银行一华宝兴业新兴产 业股票型证券投资基金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1,288,949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1,288,949</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中国银行一长盛电子信息产业股 票型证券投资基金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1,215,520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1,215,520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both"/>
            </w:pPr>
            <w:r>
              <w:rPr>
                <w:color w:val="000000"/>
                <w:spacing w:val="0"/>
                <w:w w:val="100"/>
                <w:position w:val="0"/>
              </w:rPr>
              <w:t>中国农业银行一国泰金牛创新成 长股票型证券投资基金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1,199,749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1,199,749</w:t>
            </w:r>
          </w:p>
        </w:tc>
      </w:tr>
      <w:tr>
        <w:trPr>
          <w:trHeight w:val="1339"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5" w:lineRule="exact"/>
              <w:ind w:left="0" w:right="0" w:firstLine="0"/>
              <w:jc w:val="both"/>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名无限售流通股股东之间， 以及前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名无限售流通股股东和 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名股东之间关联关系或一致 行动的说明</w:t>
            </w:r>
          </w:p>
        </w:tc>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陈清州、翁丽敏之间是夫妻关系存在关联关系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是一致行动人。未知其他股东之间是否 存在关联关系，也未知是否属于《上市公司股东持股变动信息披露管理办法》中规定的 一致行动人。</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both"/>
            </w:pPr>
            <w:r>
              <w:rPr>
                <w:color w:val="000000"/>
                <w:spacing w:val="0"/>
                <w:w w:val="100"/>
                <w:position w:val="0"/>
              </w:rPr>
              <w:t>前十大股东参与融资融券业务股 东情况说明（如有）（参见注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p>
        </w:tc>
        <w:tc>
          <w:tcPr>
            <w:gridSpan w:val="3"/>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公司股东在报告期内是否进行约定购回交易</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p>
    <w:p>
      <w:pPr>
        <w:pStyle w:val="Style37"/>
        <w:keepNext/>
        <w:keepLines/>
        <w:widowControl w:val="0"/>
        <w:shd w:val="clear" w:color="auto" w:fill="auto"/>
        <w:bidi w:val="0"/>
        <w:spacing w:before="0" w:after="380" w:line="240" w:lineRule="auto"/>
        <w:ind w:left="0" w:right="0" w:firstLine="0"/>
        <w:jc w:val="left"/>
      </w:pPr>
      <w:bookmarkStart w:id="403" w:name="bookmark403"/>
      <w:bookmarkStart w:id="404" w:name="bookmark404"/>
      <w:bookmarkStart w:id="405" w:name="bookmark405"/>
      <w:bookmarkStart w:id="406" w:name="bookmark406"/>
      <w:r>
        <w:rPr>
          <w:rFonts w:ascii="Times New Roman" w:eastAsia="Times New Roman" w:hAnsi="Times New Roman" w:cs="Times New Roman"/>
          <w:color w:val="000000"/>
          <w:spacing w:val="0"/>
          <w:w w:val="100"/>
          <w:position w:val="0"/>
        </w:rPr>
        <w:t>2</w:t>
      </w:r>
      <w:bookmarkEnd w:id="405"/>
      <w:r>
        <w:rPr>
          <w:color w:val="000000"/>
          <w:spacing w:val="0"/>
          <w:w w:val="100"/>
          <w:position w:val="0"/>
        </w:rPr>
        <w:t>、公司控股股东情况</w:t>
      </w:r>
      <w:bookmarkEnd w:id="403"/>
      <w:bookmarkEnd w:id="404"/>
      <w:bookmarkEnd w:id="406"/>
    </w:p>
    <w:p>
      <w:pPr>
        <w:pStyle w:val="Style30"/>
        <w:keepNext w:val="0"/>
        <w:keepLines w:val="0"/>
        <w:widowControl w:val="0"/>
        <w:shd w:val="clear" w:color="auto" w:fill="auto"/>
        <w:bidi w:val="0"/>
        <w:spacing w:before="0" w:after="0" w:line="240" w:lineRule="auto"/>
        <w:ind w:left="10" w:right="0" w:firstLine="0"/>
        <w:jc w:val="left"/>
      </w:pPr>
      <w:r>
        <w:rPr>
          <w:color w:val="000000"/>
          <w:spacing w:val="0"/>
          <w:w w:val="100"/>
          <w:position w:val="0"/>
        </w:rPr>
        <w:t>自然人</w:t>
      </w:r>
    </w:p>
    <w:tbl>
      <w:tblPr>
        <w:tblOverlap w:val="never"/>
        <w:jc w:val="center"/>
        <w:tblLayout w:type="fixed"/>
      </w:tblPr>
      <w:tblGrid>
        <w:gridCol w:w="3346"/>
        <w:gridCol w:w="2054"/>
        <w:gridCol w:w="4186"/>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控股股东姓名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是否取得其他国家或地区居留权</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3346"/>
        <w:gridCol w:w="6240"/>
      </w:tblGrid>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最近</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年内的职业及职务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both"/>
            </w:pPr>
            <w:r>
              <w:rPr>
                <w:color w:val="000000"/>
                <w:spacing w:val="0"/>
                <w:w w:val="100"/>
                <w:position w:val="0"/>
              </w:rPr>
              <w:t>陈清州先生，</w:t>
            </w:r>
            <w:r>
              <w:rPr>
                <w:rFonts w:ascii="Times New Roman" w:eastAsia="Times New Roman" w:hAnsi="Times New Roman" w:cs="Times New Roman"/>
                <w:color w:val="000000"/>
                <w:spacing w:val="0"/>
                <w:w w:val="100"/>
                <w:position w:val="0"/>
                <w:sz w:val="18"/>
                <w:szCs w:val="18"/>
              </w:rPr>
              <w:t>1965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月出生，中国国籍，无永久境外居留权。</w:t>
            </w:r>
            <w:r>
              <w:rPr>
                <w:rFonts w:ascii="Times New Roman" w:eastAsia="Times New Roman" w:hAnsi="Times New Roman" w:cs="Times New Roman"/>
                <w:color w:val="000000"/>
                <w:spacing w:val="0"/>
                <w:w w:val="100"/>
                <w:position w:val="0"/>
                <w:sz w:val="18"/>
                <w:szCs w:val="18"/>
              </w:rPr>
              <w:t>1993</w:t>
            </w:r>
            <w:r>
              <w:rPr>
                <w:color w:val="000000"/>
                <w:spacing w:val="0"/>
                <w:w w:val="100"/>
                <w:position w:val="0"/>
              </w:rPr>
              <w:t>年开始 在深圳市好易通科技有限公司（本公司前身）工作，任董事长兼总经理，现任 本公司董事长兼总经理。</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过去</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年曾控股的境内外上市公司情况</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控股股东报告期内变更</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7"/>
        <w:keepNext/>
        <w:keepLines/>
        <w:widowControl w:val="0"/>
        <w:shd w:val="clear" w:color="auto" w:fill="auto"/>
        <w:bidi w:val="0"/>
        <w:spacing w:before="0" w:after="380" w:line="240" w:lineRule="auto"/>
        <w:ind w:left="0" w:right="0" w:firstLine="0"/>
        <w:jc w:val="left"/>
      </w:pPr>
      <w:bookmarkStart w:id="407" w:name="bookmark407"/>
      <w:bookmarkStart w:id="408" w:name="bookmark408"/>
      <w:bookmarkStart w:id="409" w:name="bookmark409"/>
      <w:bookmarkStart w:id="410" w:name="bookmark410"/>
      <w:r>
        <w:rPr>
          <w:rFonts w:ascii="Times New Roman" w:eastAsia="Times New Roman" w:hAnsi="Times New Roman" w:cs="Times New Roman"/>
          <w:color w:val="000000"/>
          <w:spacing w:val="0"/>
          <w:w w:val="100"/>
          <w:position w:val="0"/>
        </w:rPr>
        <w:t>3</w:t>
      </w:r>
      <w:bookmarkEnd w:id="409"/>
      <w:r>
        <w:rPr>
          <w:color w:val="000000"/>
          <w:spacing w:val="0"/>
          <w:w w:val="100"/>
          <w:position w:val="0"/>
        </w:rPr>
        <w:t>、公司实际控制人情况</w:t>
      </w:r>
      <w:bookmarkEnd w:id="407"/>
      <w:bookmarkEnd w:id="408"/>
      <w:bookmarkEnd w:id="410"/>
    </w:p>
    <w:p>
      <w:pPr>
        <w:pStyle w:val="Style32"/>
        <w:keepNext w:val="0"/>
        <w:keepLines w:val="0"/>
        <w:widowControl w:val="0"/>
        <w:shd w:val="clear" w:color="auto" w:fill="auto"/>
        <w:bidi w:val="0"/>
        <w:spacing w:before="0" w:after="80" w:line="240" w:lineRule="auto"/>
        <w:ind w:left="0" w:right="0" w:firstLine="0"/>
        <w:jc w:val="left"/>
      </w:pPr>
      <w:r>
        <w:rPr>
          <w:color w:val="000000"/>
          <w:spacing w:val="0"/>
          <w:w w:val="100"/>
          <w:position w:val="0"/>
        </w:rPr>
        <w:t>自然人</w:t>
      </w:r>
    </w:p>
    <w:tbl>
      <w:tblPr>
        <w:tblOverlap w:val="never"/>
        <w:jc w:val="center"/>
        <w:tblLayout w:type="fixed"/>
      </w:tblPr>
      <w:tblGrid>
        <w:gridCol w:w="3427"/>
        <w:gridCol w:w="2030"/>
        <w:gridCol w:w="412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实际控制人姓名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rPr>
              <w:t>是否取得其他国家或地区居留权</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最近</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年内的职业及职务</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陈清州先生，</w:t>
            </w:r>
            <w:r>
              <w:rPr>
                <w:rFonts w:ascii="Times New Roman" w:eastAsia="Times New Roman" w:hAnsi="Times New Roman" w:cs="Times New Roman"/>
                <w:color w:val="000000"/>
                <w:spacing w:val="0"/>
                <w:w w:val="100"/>
                <w:position w:val="0"/>
                <w:sz w:val="18"/>
                <w:szCs w:val="18"/>
              </w:rPr>
              <w:t>1965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月出生，中国国籍，无永久境外居留权。</w:t>
            </w:r>
            <w:r>
              <w:rPr>
                <w:rFonts w:ascii="Times New Roman" w:eastAsia="Times New Roman" w:hAnsi="Times New Roman" w:cs="Times New Roman"/>
                <w:color w:val="000000"/>
                <w:spacing w:val="0"/>
                <w:w w:val="100"/>
                <w:position w:val="0"/>
                <w:sz w:val="18"/>
                <w:szCs w:val="18"/>
              </w:rPr>
              <w:t>1993</w:t>
            </w:r>
            <w:r>
              <w:rPr>
                <w:color w:val="000000"/>
                <w:spacing w:val="0"/>
                <w:w w:val="100"/>
                <w:position w:val="0"/>
              </w:rPr>
              <w:t>年开始 在深圳市好易通科技有限公司（本公司前身）工作，任董事长兼总经理，现任 本公司董事长兼总经理。</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过去</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年曾控股的境内外上市公司情况</w:t>
            </w:r>
          </w:p>
        </w:tc>
        <w:tc>
          <w:tcPr>
            <w:gridSpan w:val="2"/>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实际控制人报告期内变更</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公司与实际控制人之间的产权及控制关系的方框图</w:t>
      </w:r>
    </w:p>
    <w:p>
      <w:pPr>
        <w:widowControl w:val="0"/>
        <w:jc w:val="center"/>
        <w:rPr>
          <w:sz w:val="2"/>
          <w:szCs w:val="2"/>
        </w:rPr>
      </w:pPr>
      <w:r>
        <w:drawing>
          <wp:inline>
            <wp:extent cx="3535680" cy="1816735"/>
            <wp:docPr id="400" name="Picutre 400"/>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55"/>
                    <a:stretch/>
                  </pic:blipFill>
                  <pic:spPr>
                    <a:xfrm>
                      <a:ext cx="3535680" cy="1816735"/>
                    </a:xfrm>
                    <a:prstGeom prst="rect"/>
                  </pic:spPr>
                </pic:pic>
              </a:graphicData>
            </a:graphic>
          </wp:inline>
        </w:drawing>
      </w:r>
    </w:p>
    <w:p>
      <w:pPr>
        <w:widowControl w:val="0"/>
        <w:spacing w:after="319" w:line="1" w:lineRule="exact"/>
      </w:pPr>
    </w:p>
    <w:p>
      <w:pPr>
        <w:pStyle w:val="Style46"/>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rPr>
        <w:t>实际控制人通过信托或其他资产管理方式控制公司</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320" w:line="240" w:lineRule="auto"/>
        <w:ind w:left="0" w:right="0" w:firstLine="0"/>
        <w:jc w:val="left"/>
      </w:pPr>
      <w:bookmarkStart w:id="411" w:name="bookmark411"/>
      <w:bookmarkStart w:id="412" w:name="bookmark412"/>
      <w:bookmarkStart w:id="413" w:name="bookmark413"/>
      <w:bookmarkStart w:id="414" w:name="bookmark414"/>
      <w:r>
        <w:rPr>
          <w:color w:val="000000"/>
          <w:spacing w:val="0"/>
          <w:w w:val="100"/>
          <w:position w:val="0"/>
        </w:rPr>
        <w:t>四</w:t>
      </w:r>
      <w:bookmarkEnd w:id="413"/>
      <w:r>
        <w:rPr>
          <w:color w:val="000000"/>
          <w:spacing w:val="0"/>
          <w:w w:val="100"/>
          <w:position w:val="0"/>
        </w:rPr>
        <w:t>、公司股东及其一致行动人在报告期提出或实施股份增持计划的情况</w:t>
      </w:r>
      <w:bookmarkEnd w:id="411"/>
      <w:bookmarkEnd w:id="412"/>
      <w:bookmarkEnd w:id="414"/>
    </w:p>
    <w:tbl>
      <w:tblPr>
        <w:tblOverlap w:val="never"/>
        <w:jc w:val="center"/>
        <w:tblLayout w:type="fixed"/>
      </w:tblPr>
      <w:tblGrid>
        <w:gridCol w:w="1378"/>
        <w:gridCol w:w="1368"/>
        <w:gridCol w:w="1368"/>
        <w:gridCol w:w="1363"/>
        <w:gridCol w:w="1368"/>
        <w:gridCol w:w="1368"/>
        <w:gridCol w:w="1378"/>
      </w:tblGrid>
      <w:tr>
        <w:trPr>
          <w:trHeight w:val="73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股东名称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一致行 动人姓名</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计划增持股份数</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量</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center"/>
            </w:pPr>
            <w:r>
              <w:rPr>
                <w:color w:val="000000"/>
                <w:spacing w:val="0"/>
                <w:w w:val="100"/>
                <w:position w:val="0"/>
              </w:rPr>
              <w:t>计划增持股份比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实际增持股份数</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量</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实际增持股份比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股份增持计划初 次披露日期</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股份增持计划实</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施结束披露日期</w:t>
            </w:r>
          </w:p>
        </w:tc>
      </w:tr>
    </w:tbl>
    <w:p>
      <w:pPr>
        <w:pStyle w:val="Style32"/>
        <w:keepNext w:val="0"/>
        <w:keepLines w:val="0"/>
        <w:widowControl w:val="0"/>
        <w:shd w:val="clear" w:color="auto" w:fill="auto"/>
        <w:bidi w:val="0"/>
        <w:spacing w:before="0" w:after="300" w:line="350" w:lineRule="exact"/>
        <w:ind w:left="0" w:right="0" w:firstLine="0"/>
        <w:jc w:val="left"/>
      </w:pPr>
      <w:r>
        <w:rPr>
          <w:color w:val="000000"/>
          <w:spacing w:val="0"/>
          <w:w w:val="100"/>
          <w:position w:val="0"/>
        </w:rPr>
        <w:t>其他情况说明 无。</w:t>
      </w:r>
      <w:r>
        <w:br w:type="page"/>
      </w:r>
    </w:p>
    <w:p>
      <w:pPr>
        <w:pStyle w:val="Style12"/>
        <w:keepNext/>
        <w:keepLines/>
        <w:widowControl w:val="0"/>
        <w:shd w:val="clear" w:color="auto" w:fill="auto"/>
        <w:bidi w:val="0"/>
        <w:spacing w:before="0" w:line="240" w:lineRule="auto"/>
        <w:ind w:left="0" w:right="0" w:firstLine="0"/>
        <w:jc w:val="center"/>
      </w:pPr>
      <w:bookmarkStart w:id="415" w:name="bookmark415"/>
      <w:bookmarkStart w:id="416" w:name="bookmark416"/>
      <w:bookmarkStart w:id="417" w:name="bookmark417"/>
      <w:r>
        <w:rPr>
          <w:color w:val="000000"/>
          <w:spacing w:val="0"/>
          <w:w w:val="100"/>
          <w:position w:val="0"/>
        </w:rPr>
        <w:t>第七节董事、监事、高级管理人员和员工情况</w:t>
      </w:r>
      <w:bookmarkEnd w:id="415"/>
      <w:bookmarkEnd w:id="416"/>
      <w:bookmarkEnd w:id="417"/>
    </w:p>
    <w:p>
      <w:pPr>
        <w:pStyle w:val="Style25"/>
        <w:keepNext/>
        <w:keepLines/>
        <w:widowControl w:val="0"/>
        <w:shd w:val="clear" w:color="auto" w:fill="auto"/>
        <w:bidi w:val="0"/>
        <w:spacing w:before="0" w:after="320" w:line="240" w:lineRule="auto"/>
        <w:ind w:left="0" w:right="0" w:firstLine="240"/>
        <w:jc w:val="left"/>
      </w:pPr>
      <w:bookmarkStart w:id="418" w:name="bookmark418"/>
      <w:bookmarkStart w:id="419" w:name="bookmark419"/>
      <w:bookmarkStart w:id="420" w:name="bookmark420"/>
      <w:r>
        <w:rPr>
          <w:color w:val="000000"/>
          <w:spacing w:val="0"/>
          <w:w w:val="100"/>
          <w:position w:val="0"/>
        </w:rPr>
        <w:t>、董事、监事和高级管理人员持股变动</w:t>
      </w:r>
      <w:bookmarkEnd w:id="418"/>
      <w:bookmarkEnd w:id="419"/>
      <w:bookmarkEnd w:id="420"/>
    </w:p>
    <w:tbl>
      <w:tblPr>
        <w:tblOverlap w:val="never"/>
        <w:jc w:val="center"/>
        <w:tblLayout w:type="fixed"/>
      </w:tblPr>
      <w:tblGrid>
        <w:gridCol w:w="878"/>
        <w:gridCol w:w="869"/>
        <w:gridCol w:w="874"/>
        <w:gridCol w:w="869"/>
        <w:gridCol w:w="869"/>
        <w:gridCol w:w="869"/>
        <w:gridCol w:w="869"/>
        <w:gridCol w:w="869"/>
        <w:gridCol w:w="869"/>
        <w:gridCol w:w="869"/>
        <w:gridCol w:w="878"/>
      </w:tblGrid>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职务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任职状态</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性别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40" w:firstLine="0"/>
              <w:jc w:val="right"/>
            </w:pPr>
            <w:r>
              <w:rPr>
                <w:color w:val="000000"/>
                <w:spacing w:val="0"/>
                <w:w w:val="100"/>
                <w:position w:val="0"/>
              </w:rPr>
              <w:t>年龄</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任期起始 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任期终止 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期初持股 数（股）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312" w:lineRule="exact"/>
              <w:ind w:left="0" w:right="0" w:firstLine="0"/>
              <w:jc w:val="center"/>
            </w:pPr>
            <w:r>
              <w:rPr>
                <w:color w:val="000000"/>
                <w:spacing w:val="0"/>
                <w:w w:val="100"/>
                <w:position w:val="0"/>
              </w:rPr>
              <w:t>本期增持 股份数量</w:t>
            </w:r>
          </w:p>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312" w:lineRule="exact"/>
              <w:ind w:left="0" w:right="0" w:firstLine="0"/>
              <w:jc w:val="center"/>
            </w:pPr>
            <w:r>
              <w:rPr>
                <w:color w:val="000000"/>
                <w:spacing w:val="0"/>
                <w:w w:val="100"/>
                <w:position w:val="0"/>
              </w:rPr>
              <w:t>本期减持 股份数量</w:t>
            </w:r>
          </w:p>
          <w:p>
            <w:pPr>
              <w:pStyle w:val="Style27"/>
              <w:keepNext w:val="0"/>
              <w:keepLines w:val="0"/>
              <w:widowControl w:val="0"/>
              <w:shd w:val="clear" w:color="auto" w:fill="auto"/>
              <w:bidi w:val="0"/>
              <w:spacing w:before="0" w:after="0" w:line="312" w:lineRule="exact"/>
              <w:ind w:left="0" w:right="140" w:firstLine="0"/>
              <w:jc w:val="right"/>
            </w:pPr>
            <w:r>
              <w:rPr>
                <w:color w:val="000000"/>
                <w:spacing w:val="0"/>
                <w:w w:val="100"/>
                <w:position w:val="0"/>
              </w:rPr>
              <w:t>（股）</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期末持股 数（股）</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董事长兼</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165,445,10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165,445,10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董事兼副</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3,312,300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650,000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2,662,300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董事兼副</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2,269,300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417,000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1,852,300</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谭学治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801,000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200,250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600,750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张钜</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董事兼财</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务总监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900,000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蒋叶林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唐继跃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2,063,200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1,988,200</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李少谦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卢山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韩保江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邓峰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28,125</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张玉成</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09</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9,375</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王卓</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09</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郑元福</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sectPr>
          <w:headerReference w:type="default" r:id="rId157"/>
          <w:footerReference w:type="default" r:id="rId158"/>
          <w:headerReference w:type="even" r:id="rId159"/>
          <w:footerReference w:type="even" r:id="rId160"/>
          <w:footnotePr>
            <w:pos w:val="pageBottom"/>
            <w:numFmt w:val="decimal"/>
            <w:numRestart w:val="continuous"/>
          </w:footnotePr>
          <w:pgSz w:w="11900" w:h="16840"/>
          <w:pgMar w:top="1311" w:right="1060" w:bottom="1460" w:left="1047" w:header="0" w:footer="3" w:gutter="0"/>
          <w:cols w:space="720"/>
          <w:noEndnote/>
          <w:rtlGutter w:val="0"/>
          <w:docGrid w:linePitch="360"/>
        </w:sectPr>
      </w:pPr>
    </w:p>
    <w:tbl>
      <w:tblPr>
        <w:tblOverlap w:val="never"/>
        <w:jc w:val="center"/>
        <w:tblLayout w:type="fixed"/>
      </w:tblPr>
      <w:tblGrid>
        <w:gridCol w:w="878"/>
        <w:gridCol w:w="869"/>
        <w:gridCol w:w="874"/>
        <w:gridCol w:w="869"/>
        <w:gridCol w:w="869"/>
        <w:gridCol w:w="869"/>
        <w:gridCol w:w="869"/>
        <w:gridCol w:w="869"/>
        <w:gridCol w:w="869"/>
        <w:gridCol w:w="869"/>
        <w:gridCol w:w="878"/>
      </w:tblGrid>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郭羲祥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2010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02</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杜志刚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汪冀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孙萌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蔡海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05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175,040,90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1,404,750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173,636,15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319" w:line="1" w:lineRule="exact"/>
      </w:pPr>
    </w:p>
    <w:p>
      <w:pPr>
        <w:pStyle w:val="Style25"/>
        <w:keepNext/>
        <w:keepLines/>
        <w:widowControl w:val="0"/>
        <w:shd w:val="clear" w:color="auto" w:fill="auto"/>
        <w:bidi w:val="0"/>
        <w:spacing w:before="0" w:after="380" w:line="240" w:lineRule="auto"/>
        <w:ind w:left="0" w:right="0" w:firstLine="240"/>
        <w:jc w:val="both"/>
      </w:pPr>
      <w:bookmarkStart w:id="421" w:name="bookmark421"/>
      <w:bookmarkStart w:id="422" w:name="bookmark422"/>
      <w:bookmarkStart w:id="423" w:name="bookmark423"/>
      <w:r>
        <w:rPr>
          <w:color w:val="000000"/>
          <w:spacing w:val="0"/>
          <w:w w:val="100"/>
          <w:position w:val="0"/>
        </w:rPr>
        <w:t>、任职情况</w:t>
      </w:r>
      <w:bookmarkEnd w:id="421"/>
      <w:bookmarkEnd w:id="422"/>
      <w:bookmarkEnd w:id="423"/>
    </w:p>
    <w:p>
      <w:pPr>
        <w:pStyle w:val="Style32"/>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公司现任董事、监事、高级管理人员最近</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年的主要工作经历</w:t>
      </w:r>
    </w:p>
    <w:p>
      <w:pPr>
        <w:pStyle w:val="Style40"/>
        <w:keepNext w:val="0"/>
        <w:keepLines w:val="0"/>
        <w:widowControl w:val="0"/>
        <w:shd w:val="clear" w:color="auto" w:fill="auto"/>
        <w:bidi w:val="0"/>
        <w:spacing w:before="0" w:after="0" w:line="471" w:lineRule="exact"/>
        <w:ind w:left="0" w:right="0" w:firstLine="440"/>
        <w:jc w:val="both"/>
      </w:pPr>
      <w:bookmarkStart w:id="424" w:name="bookmark424"/>
      <w:r>
        <w:rPr>
          <w:color w:val="000000"/>
          <w:spacing w:val="0"/>
          <w:w w:val="100"/>
          <w:position w:val="0"/>
          <w:sz w:val="20"/>
          <w:szCs w:val="20"/>
        </w:rPr>
        <w:t>1</w:t>
      </w:r>
      <w:bookmarkEnd w:id="424"/>
      <w:r>
        <w:rPr>
          <w:color w:val="000000"/>
          <w:spacing w:val="0"/>
          <w:w w:val="100"/>
          <w:position w:val="0"/>
        </w:rPr>
        <w:t>、董事</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陈清州先生</w:t>
      </w:r>
      <w:r>
        <w:rPr>
          <w:color w:val="000000"/>
          <w:spacing w:val="0"/>
          <w:w w:val="100"/>
          <w:position w:val="0"/>
          <w:sz w:val="20"/>
          <w:szCs w:val="20"/>
        </w:rPr>
        <w:t>，1965</w:t>
      </w:r>
      <w:r>
        <w:rPr>
          <w:color w:val="000000"/>
          <w:spacing w:val="0"/>
          <w:w w:val="100"/>
          <w:position w:val="0"/>
        </w:rPr>
        <w:t>年</w:t>
      </w:r>
      <w:r>
        <w:rPr>
          <w:color w:val="000000"/>
          <w:spacing w:val="0"/>
          <w:w w:val="100"/>
          <w:position w:val="0"/>
          <w:sz w:val="20"/>
          <w:szCs w:val="20"/>
        </w:rPr>
        <w:t>11</w:t>
      </w:r>
      <w:r>
        <w:rPr>
          <w:color w:val="000000"/>
          <w:spacing w:val="0"/>
          <w:w w:val="100"/>
          <w:position w:val="0"/>
        </w:rPr>
        <w:t>月出生，中国国籍，无永久境外居留权。</w:t>
      </w:r>
      <w:r>
        <w:rPr>
          <w:color w:val="000000"/>
          <w:spacing w:val="0"/>
          <w:w w:val="100"/>
          <w:position w:val="0"/>
          <w:sz w:val="20"/>
          <w:szCs w:val="20"/>
        </w:rPr>
        <w:t>1993</w:t>
      </w:r>
      <w:r>
        <w:rPr>
          <w:color w:val="000000"/>
          <w:spacing w:val="0"/>
          <w:w w:val="100"/>
          <w:position w:val="0"/>
        </w:rPr>
        <w:t>年开始在深圳市好易通科技有 限公司工作，任董事长兼总经理。现任海能达通信股份有限公司董事长、总经理，兼任深圳市安智捷科技 有限公司、哈尔滨侨航通信设备有限公司、哈尔滨海能达科技有限公司、天津市海能达信息技术有限公司 执行董事、</w:t>
      </w:r>
      <w:r>
        <w:rPr>
          <w:color w:val="000000"/>
          <w:spacing w:val="0"/>
          <w:w w:val="100"/>
          <w:position w:val="0"/>
          <w:sz w:val="20"/>
          <w:szCs w:val="20"/>
        </w:rPr>
        <w:t>HYT North AMERICA，INC.</w:t>
      </w:r>
      <w:r>
        <w:rPr>
          <w:color w:val="000000"/>
          <w:spacing w:val="0"/>
          <w:w w:val="100"/>
          <w:position w:val="0"/>
        </w:rPr>
        <w:t>董事，以上兼职单位均为公司之全资子公司。</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曾华先生，</w:t>
      </w:r>
      <w:r>
        <w:rPr>
          <w:color w:val="000000"/>
          <w:spacing w:val="0"/>
          <w:w w:val="100"/>
          <w:position w:val="0"/>
          <w:sz w:val="20"/>
          <w:szCs w:val="20"/>
        </w:rPr>
        <w:t>1968</w:t>
      </w:r>
      <w:r>
        <w:rPr>
          <w:color w:val="000000"/>
          <w:spacing w:val="0"/>
          <w:w w:val="100"/>
          <w:position w:val="0"/>
        </w:rPr>
        <w:t>年</w:t>
      </w:r>
      <w:r>
        <w:rPr>
          <w:color w:val="000000"/>
          <w:spacing w:val="0"/>
          <w:w w:val="100"/>
          <w:position w:val="0"/>
          <w:sz w:val="20"/>
          <w:szCs w:val="20"/>
        </w:rPr>
        <w:t>9</w:t>
      </w:r>
      <w:r>
        <w:rPr>
          <w:color w:val="000000"/>
          <w:spacing w:val="0"/>
          <w:w w:val="100"/>
          <w:position w:val="0"/>
        </w:rPr>
        <w:t>月出生，中国国籍，无永久境外居留权。</w:t>
      </w:r>
      <w:r>
        <w:rPr>
          <w:color w:val="000000"/>
          <w:spacing w:val="0"/>
          <w:w w:val="100"/>
          <w:position w:val="0"/>
          <w:sz w:val="20"/>
          <w:szCs w:val="20"/>
        </w:rPr>
        <w:t>1999</w:t>
      </w:r>
      <w:r>
        <w:rPr>
          <w:color w:val="000000"/>
          <w:spacing w:val="0"/>
          <w:w w:val="100"/>
          <w:position w:val="0"/>
        </w:rPr>
        <w:t>年开始在深圳市好易通科技有限 公司工作，历任厂长、副总经理。现任海能达通信股份有限公司董事、副总经理，兼任深圳市海天达科技 有限公司执行董事、华盛通讯有限公司董事、海能达通信股份有限公司宝龙分公司负责人，以上兼职单位 均为公司之全资子公司或分公司。</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武美先生，</w:t>
      </w:r>
      <w:r>
        <w:rPr>
          <w:color w:val="000000"/>
          <w:spacing w:val="0"/>
          <w:w w:val="100"/>
          <w:position w:val="0"/>
          <w:sz w:val="20"/>
          <w:szCs w:val="20"/>
        </w:rPr>
        <w:t>1972</w:t>
      </w:r>
      <w:r>
        <w:rPr>
          <w:color w:val="000000"/>
          <w:spacing w:val="0"/>
          <w:w w:val="100"/>
          <w:position w:val="0"/>
        </w:rPr>
        <w:t>年</w:t>
      </w:r>
      <w:r>
        <w:rPr>
          <w:color w:val="000000"/>
          <w:spacing w:val="0"/>
          <w:w w:val="100"/>
          <w:position w:val="0"/>
          <w:sz w:val="20"/>
          <w:szCs w:val="20"/>
        </w:rPr>
        <w:t>5</w:t>
      </w:r>
      <w:r>
        <w:rPr>
          <w:color w:val="000000"/>
          <w:spacing w:val="0"/>
          <w:w w:val="100"/>
          <w:position w:val="0"/>
        </w:rPr>
        <w:t>月出生，中国国籍，无永久境外居留权。</w:t>
      </w:r>
      <w:r>
        <w:rPr>
          <w:color w:val="000000"/>
          <w:spacing w:val="0"/>
          <w:w w:val="100"/>
          <w:position w:val="0"/>
          <w:sz w:val="20"/>
          <w:szCs w:val="20"/>
        </w:rPr>
        <w:t>2001</w:t>
      </w:r>
      <w:r>
        <w:rPr>
          <w:color w:val="000000"/>
          <w:spacing w:val="0"/>
          <w:w w:val="100"/>
          <w:position w:val="0"/>
        </w:rPr>
        <w:t>年开始在深圳市好易通科技有限 公司工作，历任人力资源部总监、副总经理、董事会秘书、董事。现任海能达通信股份有限公司董事、副 总经理，兼任全资子公司南京海能达软件科技有限公司执行董事及经理、全资子公司鹤壁天海电子信息系 统有限公司董事长。</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谭学治先生，</w:t>
      </w:r>
      <w:r>
        <w:rPr>
          <w:color w:val="000000"/>
          <w:spacing w:val="0"/>
          <w:w w:val="100"/>
          <w:position w:val="0"/>
          <w:sz w:val="20"/>
          <w:szCs w:val="20"/>
        </w:rPr>
        <w:t>1957</w:t>
      </w:r>
      <w:r>
        <w:rPr>
          <w:color w:val="000000"/>
          <w:spacing w:val="0"/>
          <w:w w:val="100"/>
          <w:position w:val="0"/>
        </w:rPr>
        <w:t>年</w:t>
      </w:r>
      <w:r>
        <w:rPr>
          <w:color w:val="000000"/>
          <w:spacing w:val="0"/>
          <w:w w:val="100"/>
          <w:position w:val="0"/>
          <w:sz w:val="20"/>
          <w:szCs w:val="20"/>
        </w:rPr>
        <w:t>5</w:t>
      </w:r>
      <w:r>
        <w:rPr>
          <w:color w:val="000000"/>
          <w:spacing w:val="0"/>
          <w:w w:val="100"/>
          <w:position w:val="0"/>
        </w:rPr>
        <w:t>月出生，中国国籍，无永久境外居留权。</w:t>
      </w:r>
      <w:r>
        <w:rPr>
          <w:color w:val="000000"/>
          <w:spacing w:val="0"/>
          <w:w w:val="100"/>
          <w:position w:val="0"/>
          <w:sz w:val="20"/>
          <w:szCs w:val="20"/>
        </w:rPr>
        <w:t>1996</w:t>
      </w:r>
      <w:r>
        <w:rPr>
          <w:color w:val="000000"/>
          <w:spacing w:val="0"/>
          <w:w w:val="100"/>
          <w:position w:val="0"/>
        </w:rPr>
        <w:t>年至今，任哈尔滨工业大学通 信技术研究所教授、博士生导师、副所长；期间于</w:t>
      </w:r>
      <w:r>
        <w:rPr>
          <w:color w:val="000000"/>
          <w:spacing w:val="0"/>
          <w:w w:val="100"/>
          <w:position w:val="0"/>
          <w:sz w:val="20"/>
          <w:szCs w:val="20"/>
        </w:rPr>
        <w:t>1994</w:t>
      </w:r>
      <w:r>
        <w:rPr>
          <w:color w:val="000000"/>
          <w:spacing w:val="0"/>
          <w:w w:val="100"/>
          <w:position w:val="0"/>
        </w:rPr>
        <w:t>年至</w:t>
      </w:r>
      <w:r>
        <w:rPr>
          <w:color w:val="000000"/>
          <w:spacing w:val="0"/>
          <w:w w:val="100"/>
          <w:position w:val="0"/>
          <w:sz w:val="20"/>
          <w:szCs w:val="20"/>
        </w:rPr>
        <w:t>2005</w:t>
      </w:r>
      <w:r>
        <w:rPr>
          <w:color w:val="000000"/>
          <w:spacing w:val="0"/>
          <w:w w:val="100"/>
          <w:position w:val="0"/>
        </w:rPr>
        <w:t>年，任哈尔滨侨航通信设备有限公司副 总经理。现任海能达通信股份有限公司董事、副总工程师，同时在哈尔滨工业大学任教。</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蒋叶林先生，</w:t>
      </w:r>
      <w:r>
        <w:rPr>
          <w:color w:val="000000"/>
          <w:spacing w:val="0"/>
          <w:w w:val="100"/>
          <w:position w:val="0"/>
          <w:sz w:val="20"/>
          <w:szCs w:val="20"/>
        </w:rPr>
        <w:t>1972</w:t>
      </w:r>
      <w:r>
        <w:rPr>
          <w:color w:val="000000"/>
          <w:spacing w:val="0"/>
          <w:w w:val="100"/>
          <w:position w:val="0"/>
        </w:rPr>
        <w:t>年</w:t>
      </w:r>
      <w:r>
        <w:rPr>
          <w:color w:val="000000"/>
          <w:spacing w:val="0"/>
          <w:w w:val="100"/>
          <w:position w:val="0"/>
          <w:sz w:val="20"/>
          <w:szCs w:val="20"/>
        </w:rPr>
        <w:t>11</w:t>
      </w:r>
      <w:r>
        <w:rPr>
          <w:color w:val="000000"/>
          <w:spacing w:val="0"/>
          <w:w w:val="100"/>
          <w:position w:val="0"/>
        </w:rPr>
        <w:t>月出生，中国国籍，无永久境外居留权。</w:t>
      </w:r>
      <w:r>
        <w:rPr>
          <w:color w:val="000000"/>
          <w:spacing w:val="0"/>
          <w:w w:val="100"/>
          <w:position w:val="0"/>
          <w:sz w:val="20"/>
          <w:szCs w:val="20"/>
        </w:rPr>
        <w:t>2002</w:t>
      </w:r>
      <w:r>
        <w:rPr>
          <w:color w:val="000000"/>
          <w:spacing w:val="0"/>
          <w:w w:val="100"/>
          <w:position w:val="0"/>
        </w:rPr>
        <w:t>年至</w:t>
      </w:r>
      <w:r>
        <w:rPr>
          <w:color w:val="000000"/>
          <w:spacing w:val="0"/>
          <w:w w:val="100"/>
          <w:position w:val="0"/>
          <w:sz w:val="20"/>
          <w:szCs w:val="20"/>
        </w:rPr>
        <w:t>2009</w:t>
      </w:r>
      <w:r>
        <w:rPr>
          <w:color w:val="000000"/>
          <w:spacing w:val="0"/>
          <w:w w:val="100"/>
          <w:position w:val="0"/>
        </w:rPr>
        <w:t xml:space="preserve">年，历任上海贝尔 有限公司移动核心网业务部总监、移动应用解决方案事业部总经理、核心网络方案事业部总经理、新产品 </w:t>
      </w:r>
      <w:r>
        <w:rPr>
          <w:color w:val="000000"/>
          <w:spacing w:val="0"/>
          <w:w w:val="100"/>
          <w:position w:val="0"/>
        </w:rPr>
        <w:t>引入部负责人、公司副总裁；</w:t>
      </w:r>
      <w:r>
        <w:rPr>
          <w:color w:val="000000"/>
          <w:spacing w:val="0"/>
          <w:w w:val="100"/>
          <w:position w:val="0"/>
          <w:sz w:val="20"/>
          <w:szCs w:val="20"/>
        </w:rPr>
        <w:t>2009</w:t>
      </w:r>
      <w:r>
        <w:rPr>
          <w:color w:val="000000"/>
          <w:spacing w:val="0"/>
          <w:w w:val="100"/>
          <w:position w:val="0"/>
        </w:rPr>
        <w:t>年开始加入海能达通信股份有限公司工作，任系统产品线总经理。现任 海能达通信股份有限公司董事、系统产品线总经理，兼任全资子公司哈尔滨海能达科技有限公司总经理。</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张钜先生，</w:t>
      </w:r>
      <w:r>
        <w:rPr>
          <w:color w:val="000000"/>
          <w:spacing w:val="0"/>
          <w:w w:val="100"/>
          <w:position w:val="0"/>
          <w:sz w:val="20"/>
          <w:szCs w:val="20"/>
        </w:rPr>
        <w:t>1975</w:t>
      </w:r>
      <w:r>
        <w:rPr>
          <w:color w:val="000000"/>
          <w:spacing w:val="0"/>
          <w:w w:val="100"/>
          <w:position w:val="0"/>
        </w:rPr>
        <w:t>年</w:t>
      </w:r>
      <w:r>
        <w:rPr>
          <w:color w:val="000000"/>
          <w:spacing w:val="0"/>
          <w:w w:val="100"/>
          <w:position w:val="0"/>
          <w:sz w:val="20"/>
          <w:szCs w:val="20"/>
        </w:rPr>
        <w:t>9</w:t>
      </w:r>
      <w:r>
        <w:rPr>
          <w:color w:val="000000"/>
          <w:spacing w:val="0"/>
          <w:w w:val="100"/>
          <w:position w:val="0"/>
        </w:rPr>
        <w:t>月出生，中国国籍，无永久境外居留权。</w:t>
      </w:r>
      <w:r>
        <w:rPr>
          <w:color w:val="000000"/>
          <w:spacing w:val="0"/>
          <w:w w:val="100"/>
          <w:position w:val="0"/>
          <w:sz w:val="20"/>
          <w:szCs w:val="20"/>
        </w:rPr>
        <w:t>2006</w:t>
      </w:r>
      <w:r>
        <w:rPr>
          <w:color w:val="000000"/>
          <w:spacing w:val="0"/>
          <w:w w:val="100"/>
          <w:position w:val="0"/>
        </w:rPr>
        <w:t>年开始在深圳市好易通科技有限 公司工作，任首席财政官。现任海能达通信股份有限公司董事、财务总监，兼任哈尔滨海能达科技有限公 司监事。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李少谦先生，</w:t>
      </w:r>
      <w:r>
        <w:rPr>
          <w:color w:val="000000"/>
          <w:spacing w:val="0"/>
          <w:w w:val="100"/>
          <w:position w:val="0"/>
          <w:sz w:val="20"/>
          <w:szCs w:val="20"/>
        </w:rPr>
        <w:t>1957</w:t>
      </w:r>
      <w:r>
        <w:rPr>
          <w:color w:val="000000"/>
          <w:spacing w:val="0"/>
          <w:w w:val="100"/>
          <w:position w:val="0"/>
        </w:rPr>
        <w:t>年</w:t>
      </w:r>
      <w:r>
        <w:rPr>
          <w:color w:val="000000"/>
          <w:spacing w:val="0"/>
          <w:w w:val="100"/>
          <w:position w:val="0"/>
          <w:sz w:val="20"/>
          <w:szCs w:val="20"/>
        </w:rPr>
        <w:t>1</w:t>
      </w:r>
      <w:r>
        <w:rPr>
          <w:color w:val="000000"/>
          <w:spacing w:val="0"/>
          <w:w w:val="100"/>
          <w:position w:val="0"/>
        </w:rPr>
        <w:t>月出生，中国国籍，无永久境外居留权。</w:t>
      </w:r>
      <w:r>
        <w:rPr>
          <w:color w:val="000000"/>
          <w:spacing w:val="0"/>
          <w:w w:val="100"/>
          <w:position w:val="0"/>
          <w:sz w:val="20"/>
          <w:szCs w:val="20"/>
        </w:rPr>
        <w:t>1994</w:t>
      </w:r>
      <w:r>
        <w:rPr>
          <w:color w:val="000000"/>
          <w:spacing w:val="0"/>
          <w:w w:val="100"/>
          <w:position w:val="0"/>
        </w:rPr>
        <w:t>年至今，在电子科技大学通信 抗干扰技术国家级重点实验室工作，任教授、主任。现任电子科技大学通信抗干扰技术国家级重点实验室 主任、教授兼海能达通信股份有限公司独立董事。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熊楚熊先生，</w:t>
      </w:r>
      <w:r>
        <w:rPr>
          <w:color w:val="000000"/>
          <w:spacing w:val="0"/>
          <w:w w:val="100"/>
          <w:position w:val="0"/>
          <w:sz w:val="20"/>
          <w:szCs w:val="20"/>
        </w:rPr>
        <w:t>1955</w:t>
      </w:r>
      <w:r>
        <w:rPr>
          <w:color w:val="000000"/>
          <w:spacing w:val="0"/>
          <w:w w:val="100"/>
          <w:position w:val="0"/>
        </w:rPr>
        <w:t>年</w:t>
      </w:r>
      <w:r>
        <w:rPr>
          <w:color w:val="000000"/>
          <w:spacing w:val="0"/>
          <w:w w:val="100"/>
          <w:position w:val="0"/>
          <w:sz w:val="20"/>
          <w:szCs w:val="20"/>
        </w:rPr>
        <w:t>5</w:t>
      </w:r>
      <w:r>
        <w:rPr>
          <w:color w:val="000000"/>
          <w:spacing w:val="0"/>
          <w:w w:val="100"/>
          <w:position w:val="0"/>
        </w:rPr>
        <w:t>月出生，中国国籍，无永久境外居留权。</w:t>
      </w:r>
      <w:r>
        <w:rPr>
          <w:color w:val="000000"/>
          <w:spacing w:val="0"/>
          <w:w w:val="100"/>
          <w:position w:val="0"/>
          <w:sz w:val="20"/>
          <w:szCs w:val="20"/>
        </w:rPr>
        <w:t>1992</w:t>
      </w:r>
      <w:r>
        <w:rPr>
          <w:color w:val="000000"/>
          <w:spacing w:val="0"/>
          <w:w w:val="100"/>
          <w:position w:val="0"/>
        </w:rPr>
        <w:t>年至今，在深圳大学任教。现 任深圳大学会计学教授，兼任海能达通信股份有限公司、中金岭南股份有限公司、国药一致股份有限公司、 深国商独立董事。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韩保江先生</w:t>
      </w:r>
      <w:r>
        <w:rPr>
          <w:color w:val="000000"/>
          <w:spacing w:val="0"/>
          <w:w w:val="100"/>
          <w:position w:val="0"/>
          <w:sz w:val="20"/>
          <w:szCs w:val="20"/>
        </w:rPr>
        <w:t>，1963</w:t>
      </w:r>
      <w:r>
        <w:rPr>
          <w:color w:val="000000"/>
          <w:spacing w:val="0"/>
          <w:w w:val="100"/>
          <w:position w:val="0"/>
        </w:rPr>
        <w:t>年</w:t>
      </w:r>
      <w:r>
        <w:rPr>
          <w:color w:val="000000"/>
          <w:spacing w:val="0"/>
          <w:w w:val="100"/>
          <w:position w:val="0"/>
          <w:sz w:val="20"/>
          <w:szCs w:val="20"/>
        </w:rPr>
        <w:t>3</w:t>
      </w:r>
      <w:r>
        <w:rPr>
          <w:color w:val="000000"/>
          <w:spacing w:val="0"/>
          <w:w w:val="100"/>
          <w:position w:val="0"/>
        </w:rPr>
        <w:t>月出生，中国国籍，无永久境外居留权。</w:t>
      </w:r>
      <w:r>
        <w:rPr>
          <w:color w:val="000000"/>
          <w:spacing w:val="0"/>
          <w:w w:val="100"/>
          <w:position w:val="0"/>
          <w:sz w:val="20"/>
          <w:szCs w:val="20"/>
        </w:rPr>
        <w:t>2004</w:t>
      </w:r>
      <w:r>
        <w:rPr>
          <w:color w:val="000000"/>
          <w:spacing w:val="0"/>
          <w:w w:val="100"/>
          <w:position w:val="0"/>
        </w:rPr>
        <w:t>年至</w:t>
      </w:r>
      <w:r>
        <w:rPr>
          <w:color w:val="000000"/>
          <w:spacing w:val="0"/>
          <w:w w:val="100"/>
          <w:position w:val="0"/>
          <w:sz w:val="20"/>
          <w:szCs w:val="20"/>
        </w:rPr>
        <w:t>2012</w:t>
      </w:r>
      <w:r>
        <w:rPr>
          <w:color w:val="000000"/>
          <w:spacing w:val="0"/>
          <w:w w:val="100"/>
          <w:position w:val="0"/>
        </w:rPr>
        <w:t>年，任中央党校经济 学部副主任；</w:t>
      </w:r>
      <w:r>
        <w:rPr>
          <w:color w:val="000000"/>
          <w:spacing w:val="0"/>
          <w:w w:val="100"/>
          <w:position w:val="0"/>
          <w:sz w:val="20"/>
          <w:szCs w:val="20"/>
        </w:rPr>
        <w:t>2012</w:t>
      </w:r>
      <w:r>
        <w:rPr>
          <w:color w:val="000000"/>
          <w:spacing w:val="0"/>
          <w:w w:val="100"/>
          <w:position w:val="0"/>
        </w:rPr>
        <w:t>年至今，任中央党校国际战略研究所所长、教授。现任中央党校国际战略研究所所长、 教授，兼任海能达通信股份有限公司独立董事。</w:t>
      </w:r>
    </w:p>
    <w:p>
      <w:pPr>
        <w:pStyle w:val="Style40"/>
        <w:keepNext w:val="0"/>
        <w:keepLines w:val="0"/>
        <w:widowControl w:val="0"/>
        <w:shd w:val="clear" w:color="auto" w:fill="auto"/>
        <w:tabs>
          <w:tab w:pos="759" w:val="left"/>
        </w:tabs>
        <w:bidi w:val="0"/>
        <w:spacing w:before="0" w:after="0" w:line="472" w:lineRule="exact"/>
        <w:ind w:left="0" w:right="0" w:firstLine="440"/>
        <w:jc w:val="both"/>
      </w:pPr>
      <w:bookmarkStart w:id="425" w:name="bookmark425"/>
      <w:r>
        <w:rPr>
          <w:color w:val="000000"/>
          <w:spacing w:val="0"/>
          <w:w w:val="100"/>
          <w:position w:val="0"/>
          <w:sz w:val="20"/>
          <w:szCs w:val="20"/>
        </w:rPr>
        <w:t>2</w:t>
      </w:r>
      <w:bookmarkEnd w:id="425"/>
      <w:r>
        <w:rPr>
          <w:color w:val="000000"/>
          <w:spacing w:val="0"/>
          <w:w w:val="100"/>
          <w:position w:val="0"/>
        </w:rPr>
        <w:t>、</w:t>
        <w:tab/>
        <w:t>监事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邓峰先生，</w:t>
      </w:r>
      <w:r>
        <w:rPr>
          <w:color w:val="000000"/>
          <w:spacing w:val="0"/>
          <w:w w:val="100"/>
          <w:position w:val="0"/>
          <w:sz w:val="20"/>
          <w:szCs w:val="20"/>
        </w:rPr>
        <w:t>1982</w:t>
      </w:r>
      <w:r>
        <w:rPr>
          <w:color w:val="000000"/>
          <w:spacing w:val="0"/>
          <w:w w:val="100"/>
          <w:position w:val="0"/>
        </w:rPr>
        <w:t>年</w:t>
      </w:r>
      <w:r>
        <w:rPr>
          <w:color w:val="000000"/>
          <w:spacing w:val="0"/>
          <w:w w:val="100"/>
          <w:position w:val="0"/>
          <w:sz w:val="20"/>
          <w:szCs w:val="20"/>
        </w:rPr>
        <w:t>9</w:t>
      </w:r>
      <w:r>
        <w:rPr>
          <w:color w:val="000000"/>
          <w:spacing w:val="0"/>
          <w:w w:val="100"/>
          <w:position w:val="0"/>
        </w:rPr>
        <w:t>月出生，中国国籍，无永久境外居留权</w:t>
      </w:r>
      <w:r>
        <w:rPr>
          <w:color w:val="000000"/>
          <w:spacing w:val="0"/>
          <w:w w:val="100"/>
          <w:position w:val="0"/>
          <w:sz w:val="20"/>
          <w:szCs w:val="20"/>
        </w:rPr>
        <w:t>-</w:t>
      </w:r>
      <w:r>
        <w:rPr>
          <w:color w:val="000000"/>
          <w:spacing w:val="0"/>
          <w:w w:val="100"/>
          <w:position w:val="0"/>
          <w:sz w:val="20"/>
          <w:szCs w:val="20"/>
        </w:rPr>
        <w:t>2004</w:t>
      </w:r>
      <w:r>
        <w:rPr>
          <w:color w:val="000000"/>
          <w:spacing w:val="0"/>
          <w:w w:val="100"/>
          <w:position w:val="0"/>
        </w:rPr>
        <w:t>年至</w:t>
      </w:r>
      <w:r>
        <w:rPr>
          <w:color w:val="000000"/>
          <w:spacing w:val="0"/>
          <w:w w:val="100"/>
          <w:position w:val="0"/>
          <w:sz w:val="20"/>
          <w:szCs w:val="20"/>
        </w:rPr>
        <w:t>2007</w:t>
      </w:r>
      <w:r>
        <w:rPr>
          <w:color w:val="000000"/>
          <w:spacing w:val="0"/>
          <w:w w:val="100"/>
          <w:position w:val="0"/>
        </w:rPr>
        <w:t>年，在长澳药业科技（集 团）有限公司历任法务专员、法务主管；</w:t>
      </w:r>
      <w:r>
        <w:rPr>
          <w:color w:val="000000"/>
          <w:spacing w:val="0"/>
          <w:w w:val="100"/>
          <w:position w:val="0"/>
          <w:sz w:val="20"/>
          <w:szCs w:val="20"/>
        </w:rPr>
        <w:t>2007</w:t>
      </w:r>
      <w:r>
        <w:rPr>
          <w:color w:val="000000"/>
          <w:spacing w:val="0"/>
          <w:w w:val="100"/>
          <w:position w:val="0"/>
        </w:rPr>
        <w:t>年至</w:t>
      </w:r>
      <w:r>
        <w:rPr>
          <w:color w:val="000000"/>
          <w:spacing w:val="0"/>
          <w:w w:val="100"/>
          <w:position w:val="0"/>
          <w:sz w:val="20"/>
          <w:szCs w:val="20"/>
        </w:rPr>
        <w:t>2008</w:t>
      </w:r>
      <w:r>
        <w:rPr>
          <w:color w:val="000000"/>
          <w:spacing w:val="0"/>
          <w:w w:val="100"/>
          <w:position w:val="0"/>
        </w:rPr>
        <w:t>年，在深圳市天基权科技股份有限公司任法律部 主任；</w:t>
      </w:r>
      <w:r>
        <w:rPr>
          <w:color w:val="000000"/>
          <w:spacing w:val="0"/>
          <w:w w:val="100"/>
          <w:position w:val="0"/>
          <w:sz w:val="20"/>
          <w:szCs w:val="20"/>
        </w:rPr>
        <w:t>2008</w:t>
      </w:r>
      <w:r>
        <w:rPr>
          <w:color w:val="000000"/>
          <w:spacing w:val="0"/>
          <w:w w:val="100"/>
          <w:position w:val="0"/>
        </w:rPr>
        <w:t>年开始在深圳市好易通科技有限公司任高级法务专员。现任海能达通信股份有限公司高级副总 裁助理兼南京基建项目部总监、监事会主席、职工监事。</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张玉成先生，</w:t>
      </w:r>
      <w:r>
        <w:rPr>
          <w:color w:val="000000"/>
          <w:spacing w:val="0"/>
          <w:w w:val="100"/>
          <w:position w:val="0"/>
          <w:sz w:val="20"/>
          <w:szCs w:val="20"/>
        </w:rPr>
        <w:t>1979</w:t>
      </w:r>
      <w:r>
        <w:rPr>
          <w:color w:val="000000"/>
          <w:spacing w:val="0"/>
          <w:w w:val="100"/>
          <w:position w:val="0"/>
        </w:rPr>
        <w:t>年</w:t>
      </w:r>
      <w:r>
        <w:rPr>
          <w:color w:val="000000"/>
          <w:spacing w:val="0"/>
          <w:w w:val="100"/>
          <w:position w:val="0"/>
          <w:sz w:val="20"/>
          <w:szCs w:val="20"/>
        </w:rPr>
        <w:t>9</w:t>
      </w:r>
      <w:r>
        <w:rPr>
          <w:color w:val="000000"/>
          <w:spacing w:val="0"/>
          <w:w w:val="100"/>
          <w:position w:val="0"/>
        </w:rPr>
        <w:t>月出生，中国国籍，无永久境外居留权，毕业于哈尔滨工业大学电气工程专业， 硕士学历。</w:t>
      </w:r>
      <w:r>
        <w:rPr>
          <w:color w:val="000000"/>
          <w:spacing w:val="0"/>
          <w:w w:val="100"/>
          <w:position w:val="0"/>
          <w:sz w:val="20"/>
          <w:szCs w:val="20"/>
        </w:rPr>
        <w:t>2004</w:t>
      </w:r>
      <w:r>
        <w:rPr>
          <w:color w:val="000000"/>
          <w:spacing w:val="0"/>
          <w:w w:val="100"/>
          <w:position w:val="0"/>
        </w:rPr>
        <w:t>年开始在深圳市好易通科技有限公司工作，历任软件工程师、产品需求标准化负责人、产 品规划部部长，现任海能达通信股份有限公司监事、</w:t>
      </w:r>
      <w:r>
        <w:rPr>
          <w:color w:val="000000"/>
          <w:spacing w:val="0"/>
          <w:w w:val="100"/>
          <w:position w:val="0"/>
          <w:sz w:val="20"/>
          <w:szCs w:val="20"/>
        </w:rPr>
        <w:t>tetra</w:t>
      </w:r>
      <w:r>
        <w:rPr>
          <w:color w:val="000000"/>
          <w:spacing w:val="0"/>
          <w:w w:val="100"/>
          <w:position w:val="0"/>
        </w:rPr>
        <w:t>系统产品开发部总监助理。</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王卓女士，</w:t>
      </w:r>
      <w:r>
        <w:rPr>
          <w:color w:val="000000"/>
          <w:spacing w:val="0"/>
          <w:w w:val="100"/>
          <w:position w:val="0"/>
          <w:sz w:val="20"/>
          <w:szCs w:val="20"/>
        </w:rPr>
        <w:t>1981</w:t>
      </w:r>
      <w:r>
        <w:rPr>
          <w:color w:val="000000"/>
          <w:spacing w:val="0"/>
          <w:w w:val="100"/>
          <w:position w:val="0"/>
        </w:rPr>
        <w:t>年</w:t>
      </w:r>
      <w:r>
        <w:rPr>
          <w:color w:val="000000"/>
          <w:spacing w:val="0"/>
          <w:w w:val="100"/>
          <w:position w:val="0"/>
          <w:sz w:val="20"/>
          <w:szCs w:val="20"/>
        </w:rPr>
        <w:t>7</w:t>
      </w:r>
      <w:r>
        <w:rPr>
          <w:color w:val="000000"/>
          <w:spacing w:val="0"/>
          <w:w w:val="100"/>
          <w:position w:val="0"/>
        </w:rPr>
        <w:t xml:space="preserve">月出生，中国国籍，无永久境外居留权，毕业于吉林大学英语专业，本科学历。 </w:t>
      </w:r>
      <w:r>
        <w:rPr>
          <w:color w:val="000000"/>
          <w:spacing w:val="0"/>
          <w:w w:val="100"/>
          <w:position w:val="0"/>
          <w:sz w:val="20"/>
          <w:szCs w:val="20"/>
        </w:rPr>
        <w:t>2004</w:t>
      </w:r>
      <w:r>
        <w:rPr>
          <w:color w:val="000000"/>
          <w:spacing w:val="0"/>
          <w:w w:val="100"/>
          <w:position w:val="0"/>
        </w:rPr>
        <w:t>年起在深圳市好易通科技有限公司工作，历任总裁秘书、市场部副总监。现任海能达通信股份有限公 司监事、市场部副总监。</w:t>
      </w:r>
    </w:p>
    <w:p>
      <w:pPr>
        <w:pStyle w:val="Style40"/>
        <w:keepNext w:val="0"/>
        <w:keepLines w:val="0"/>
        <w:widowControl w:val="0"/>
        <w:shd w:val="clear" w:color="auto" w:fill="auto"/>
        <w:tabs>
          <w:tab w:pos="759" w:val="left"/>
        </w:tabs>
        <w:bidi w:val="0"/>
        <w:spacing w:before="0" w:after="0" w:line="472" w:lineRule="exact"/>
        <w:ind w:left="0" w:right="0" w:firstLine="440"/>
        <w:jc w:val="both"/>
      </w:pPr>
      <w:bookmarkStart w:id="426" w:name="bookmark426"/>
      <w:r>
        <w:rPr>
          <w:color w:val="000000"/>
          <w:spacing w:val="0"/>
          <w:w w:val="100"/>
          <w:position w:val="0"/>
          <w:sz w:val="20"/>
          <w:szCs w:val="20"/>
        </w:rPr>
        <w:t>3</w:t>
      </w:r>
      <w:bookmarkEnd w:id="426"/>
      <w:r>
        <w:rPr>
          <w:color w:val="000000"/>
          <w:spacing w:val="0"/>
          <w:w w:val="100"/>
          <w:position w:val="0"/>
        </w:rPr>
        <w:t>、</w:t>
        <w:tab/>
        <w:t>高级管理人员</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本公司现任高级管理人员</w:t>
      </w:r>
      <w:r>
        <w:rPr>
          <w:color w:val="000000"/>
          <w:spacing w:val="0"/>
          <w:w w:val="100"/>
          <w:position w:val="0"/>
          <w:sz w:val="20"/>
          <w:szCs w:val="20"/>
        </w:rPr>
        <w:t>9</w:t>
      </w:r>
      <w:r>
        <w:rPr>
          <w:color w:val="000000"/>
          <w:spacing w:val="0"/>
          <w:w w:val="100"/>
          <w:position w:val="0"/>
        </w:rPr>
        <w:t>人，其中陈清州、曾华、武美、张钜的简历见前述董事介绍。</w:t>
      </w:r>
    </w:p>
    <w:p>
      <w:pPr>
        <w:pStyle w:val="Style40"/>
        <w:keepNext w:val="0"/>
        <w:keepLines w:val="0"/>
        <w:widowControl w:val="0"/>
        <w:shd w:val="clear" w:color="auto" w:fill="auto"/>
        <w:bidi w:val="0"/>
        <w:spacing w:before="0" w:after="0" w:line="472" w:lineRule="exact"/>
        <w:ind w:left="0" w:right="0" w:firstLine="440"/>
        <w:jc w:val="both"/>
        <w:sectPr>
          <w:headerReference w:type="default" r:id="rId161"/>
          <w:footerReference w:type="default" r:id="rId162"/>
          <w:headerReference w:type="even" r:id="rId163"/>
          <w:footerReference w:type="even" r:id="rId164"/>
          <w:headerReference w:type="first" r:id="rId165"/>
          <w:footerReference w:type="first" r:id="rId166"/>
          <w:footnotePr>
            <w:pos w:val="pageBottom"/>
            <w:numFmt w:val="decimal"/>
            <w:numRestart w:val="continuous"/>
          </w:footnotePr>
          <w:pgSz w:w="11900" w:h="16840"/>
          <w:pgMar w:top="1311" w:right="1060" w:bottom="1460" w:left="1047" w:header="0" w:footer="3" w:gutter="0"/>
          <w:cols w:space="720"/>
          <w:noEndnote/>
          <w:titlePg/>
          <w:rtlGutter w:val="0"/>
          <w:docGrid w:linePitch="360"/>
        </w:sectPr>
      </w:pPr>
      <w:r>
        <w:rPr>
          <w:color w:val="000000"/>
          <w:spacing w:val="0"/>
          <w:w w:val="100"/>
          <w:position w:val="0"/>
        </w:rPr>
        <w:t>杜志刚先生</w:t>
      </w:r>
      <w:r>
        <w:rPr>
          <w:color w:val="000000"/>
          <w:spacing w:val="0"/>
          <w:w w:val="100"/>
          <w:position w:val="0"/>
          <w:sz w:val="20"/>
          <w:szCs w:val="20"/>
        </w:rPr>
        <w:t>，1966</w:t>
      </w:r>
      <w:r>
        <w:rPr>
          <w:color w:val="000000"/>
          <w:spacing w:val="0"/>
          <w:w w:val="100"/>
          <w:position w:val="0"/>
        </w:rPr>
        <w:t>年</w:t>
      </w:r>
      <w:r>
        <w:rPr>
          <w:color w:val="000000"/>
          <w:spacing w:val="0"/>
          <w:w w:val="100"/>
          <w:position w:val="0"/>
          <w:sz w:val="20"/>
          <w:szCs w:val="20"/>
        </w:rPr>
        <w:t>4</w:t>
      </w:r>
      <w:r>
        <w:rPr>
          <w:color w:val="000000"/>
          <w:spacing w:val="0"/>
          <w:w w:val="100"/>
          <w:position w:val="0"/>
        </w:rPr>
        <w:t>月出生，中国国籍，无永久境外居留权。</w:t>
      </w:r>
      <w:r>
        <w:rPr>
          <w:color w:val="000000"/>
          <w:spacing w:val="0"/>
          <w:w w:val="100"/>
          <w:position w:val="0"/>
          <w:sz w:val="20"/>
          <w:szCs w:val="20"/>
        </w:rPr>
        <w:t>1997</w:t>
      </w:r>
      <w:r>
        <w:rPr>
          <w:color w:val="000000"/>
          <w:spacing w:val="0"/>
          <w:w w:val="100"/>
          <w:position w:val="0"/>
        </w:rPr>
        <w:t>年至</w:t>
      </w:r>
      <w:r>
        <w:rPr>
          <w:color w:val="000000"/>
          <w:spacing w:val="0"/>
          <w:w w:val="100"/>
          <w:position w:val="0"/>
          <w:sz w:val="20"/>
          <w:szCs w:val="20"/>
        </w:rPr>
        <w:t>2009</w:t>
      </w:r>
      <w:r>
        <w:rPr>
          <w:color w:val="000000"/>
          <w:spacing w:val="0"/>
          <w:w w:val="100"/>
          <w:position w:val="0"/>
        </w:rPr>
        <w:t>年，历任华为技术有 限公司中研智能业务部高级工程师、中研干部处副处长、技术干部部绩效与任职资格管理处处长、中研测 试部副部长、海外用服工程中心副总监、国内市场部技术服务部部长、东非地区部总裁助理等职.</w:t>
      </w:r>
      <w:r>
        <w:rPr>
          <w:color w:val="000000"/>
          <w:spacing w:val="0"/>
          <w:w w:val="100"/>
          <w:position w:val="0"/>
          <w:sz w:val="20"/>
          <w:szCs w:val="20"/>
        </w:rPr>
        <w:t>2012</w:t>
      </w:r>
      <w:r>
        <w:rPr>
          <w:color w:val="000000"/>
          <w:spacing w:val="0"/>
          <w:w w:val="100"/>
          <w:position w:val="0"/>
        </w:rPr>
        <w:t xml:space="preserve">住 </w:t>
      </w:r>
    </w:p>
    <w:p>
      <w:pPr>
        <w:pStyle w:val="Style40"/>
        <w:keepNext w:val="0"/>
        <w:keepLines w:val="0"/>
        <w:widowControl w:val="0"/>
        <w:shd w:val="clear" w:color="auto" w:fill="auto"/>
        <w:bidi w:val="0"/>
        <w:spacing w:before="0" w:after="0" w:line="472" w:lineRule="exact"/>
        <w:ind w:left="0" w:right="0" w:firstLine="0"/>
        <w:jc w:val="both"/>
      </w:pPr>
      <w:r>
        <w:rPr>
          <w:color w:val="000000"/>
          <w:spacing w:val="0"/>
          <w:w w:val="100"/>
          <w:position w:val="0"/>
        </w:rPr>
        <w:t>开始在海能达通信股份有限公司工作，任人力资源部总监、运作与质量管理部总监。现任海能达通信股份 有限公司副总经理，兼任人力资源部总监、运作与质量管理部总监。</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汪冀先生，</w:t>
      </w:r>
      <w:r>
        <w:rPr>
          <w:color w:val="000000"/>
          <w:spacing w:val="0"/>
          <w:w w:val="100"/>
          <w:position w:val="0"/>
          <w:sz w:val="20"/>
          <w:szCs w:val="20"/>
        </w:rPr>
        <w:t>1974</w:t>
      </w:r>
      <w:r>
        <w:rPr>
          <w:color w:val="000000"/>
          <w:spacing w:val="0"/>
          <w:w w:val="100"/>
          <w:position w:val="0"/>
        </w:rPr>
        <w:t>年</w:t>
      </w:r>
      <w:r>
        <w:rPr>
          <w:color w:val="000000"/>
          <w:spacing w:val="0"/>
          <w:w w:val="100"/>
          <w:position w:val="0"/>
          <w:sz w:val="20"/>
          <w:szCs w:val="20"/>
        </w:rPr>
        <w:t>9</w:t>
      </w:r>
      <w:r>
        <w:rPr>
          <w:color w:val="000000"/>
          <w:spacing w:val="0"/>
          <w:w w:val="100"/>
          <w:position w:val="0"/>
        </w:rPr>
        <w:t>月出生，中国国籍，无永久境外居留权。</w:t>
      </w:r>
      <w:r>
        <w:rPr>
          <w:color w:val="000000"/>
          <w:spacing w:val="0"/>
          <w:w w:val="100"/>
          <w:position w:val="0"/>
          <w:sz w:val="20"/>
          <w:szCs w:val="20"/>
        </w:rPr>
        <w:t>2001</w:t>
      </w:r>
      <w:r>
        <w:rPr>
          <w:color w:val="000000"/>
          <w:spacing w:val="0"/>
          <w:w w:val="100"/>
          <w:position w:val="0"/>
        </w:rPr>
        <w:t>年至</w:t>
      </w:r>
      <w:r>
        <w:rPr>
          <w:color w:val="000000"/>
          <w:spacing w:val="0"/>
          <w:w w:val="100"/>
          <w:position w:val="0"/>
          <w:sz w:val="20"/>
          <w:szCs w:val="20"/>
        </w:rPr>
        <w:t>2008</w:t>
      </w:r>
      <w:r>
        <w:rPr>
          <w:color w:val="000000"/>
          <w:spacing w:val="0"/>
          <w:w w:val="100"/>
          <w:position w:val="0"/>
        </w:rPr>
        <w:t>年在摩托罗拉（中国） 电子有限公司任区域经理；</w:t>
      </w:r>
      <w:r>
        <w:rPr>
          <w:color w:val="000000"/>
          <w:spacing w:val="0"/>
          <w:w w:val="100"/>
          <w:position w:val="0"/>
          <w:sz w:val="20"/>
          <w:szCs w:val="20"/>
        </w:rPr>
        <w:t>2008</w:t>
      </w:r>
      <w:r>
        <w:rPr>
          <w:color w:val="000000"/>
          <w:spacing w:val="0"/>
          <w:w w:val="100"/>
          <w:position w:val="0"/>
        </w:rPr>
        <w:t>年开始在深圳市好易通科技有限公司工作。现任海能达通信股份有限公司 副总经理、无线产品销售部总经理。</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孙萌先生</w:t>
      </w:r>
      <w:r>
        <w:rPr>
          <w:color w:val="000000"/>
          <w:spacing w:val="0"/>
          <w:w w:val="100"/>
          <w:position w:val="0"/>
          <w:sz w:val="20"/>
          <w:szCs w:val="20"/>
        </w:rPr>
        <w:t>，1975</w:t>
      </w:r>
      <w:r>
        <w:rPr>
          <w:color w:val="000000"/>
          <w:spacing w:val="0"/>
          <w:w w:val="100"/>
          <w:position w:val="0"/>
        </w:rPr>
        <w:t>年</w:t>
      </w:r>
      <w:r>
        <w:rPr>
          <w:color w:val="000000"/>
          <w:spacing w:val="0"/>
          <w:w w:val="100"/>
          <w:position w:val="0"/>
          <w:sz w:val="20"/>
          <w:szCs w:val="20"/>
        </w:rPr>
        <w:t>3</w:t>
      </w:r>
      <w:r>
        <w:rPr>
          <w:color w:val="000000"/>
          <w:spacing w:val="0"/>
          <w:w w:val="100"/>
          <w:position w:val="0"/>
        </w:rPr>
        <w:t>月出生，中国国籍，无永久境外居留权。</w:t>
      </w:r>
      <w:r>
        <w:rPr>
          <w:color w:val="000000"/>
          <w:spacing w:val="0"/>
          <w:w w:val="100"/>
          <w:position w:val="0"/>
          <w:sz w:val="20"/>
          <w:szCs w:val="20"/>
        </w:rPr>
        <w:t>2001</w:t>
      </w:r>
      <w:r>
        <w:rPr>
          <w:color w:val="000000"/>
          <w:spacing w:val="0"/>
          <w:w w:val="100"/>
          <w:position w:val="0"/>
        </w:rPr>
        <w:t>年至</w:t>
      </w:r>
      <w:r>
        <w:rPr>
          <w:color w:val="000000"/>
          <w:spacing w:val="0"/>
          <w:w w:val="100"/>
          <w:position w:val="0"/>
          <w:sz w:val="20"/>
          <w:szCs w:val="20"/>
        </w:rPr>
        <w:t>2010</w:t>
      </w:r>
      <w:r>
        <w:rPr>
          <w:color w:val="000000"/>
          <w:spacing w:val="0"/>
          <w:w w:val="100"/>
          <w:position w:val="0"/>
        </w:rPr>
        <w:t>年在阿尔卡特中国公司 担任销售总监；</w:t>
      </w:r>
      <w:r>
        <w:rPr>
          <w:color w:val="000000"/>
          <w:spacing w:val="0"/>
          <w:w w:val="100"/>
          <w:position w:val="0"/>
          <w:sz w:val="20"/>
          <w:szCs w:val="20"/>
        </w:rPr>
        <w:t>2011</w:t>
      </w:r>
      <w:r>
        <w:rPr>
          <w:color w:val="000000"/>
          <w:spacing w:val="0"/>
          <w:w w:val="100"/>
          <w:position w:val="0"/>
        </w:rPr>
        <w:t>年至今在海能达通信股份有限公司工作。现任海能达通信股份有限公司副总经理、政 府与行业销售部总经理。</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蔡海先生，</w:t>
      </w:r>
      <w:r>
        <w:rPr>
          <w:color w:val="000000"/>
          <w:spacing w:val="0"/>
          <w:w w:val="100"/>
          <w:position w:val="0"/>
          <w:sz w:val="20"/>
          <w:szCs w:val="20"/>
        </w:rPr>
        <w:t>1974</w:t>
      </w:r>
      <w:r>
        <w:rPr>
          <w:color w:val="000000"/>
          <w:spacing w:val="0"/>
          <w:w w:val="100"/>
          <w:position w:val="0"/>
        </w:rPr>
        <w:t>年</w:t>
      </w:r>
      <w:r>
        <w:rPr>
          <w:color w:val="000000"/>
          <w:spacing w:val="0"/>
          <w:w w:val="100"/>
          <w:position w:val="0"/>
          <w:sz w:val="20"/>
          <w:szCs w:val="20"/>
        </w:rPr>
        <w:t>1</w:t>
      </w:r>
      <w:r>
        <w:rPr>
          <w:color w:val="000000"/>
          <w:spacing w:val="0"/>
          <w:w w:val="100"/>
          <w:position w:val="0"/>
        </w:rPr>
        <w:t>月出生，中国国籍，无永久境外居留权。毕业后在华为技术有限公司任职，历任 产品经理、行销经理、系统部主任、海外代表处代表、国家总经理、全球销售重大项目部驻北美分部负责 人；</w:t>
      </w:r>
      <w:r>
        <w:rPr>
          <w:color w:val="000000"/>
          <w:spacing w:val="0"/>
          <w:w w:val="100"/>
          <w:position w:val="0"/>
          <w:sz w:val="20"/>
          <w:szCs w:val="20"/>
        </w:rPr>
        <w:t>2012</w:t>
      </w:r>
      <w:r>
        <w:rPr>
          <w:color w:val="000000"/>
          <w:spacing w:val="0"/>
          <w:w w:val="100"/>
          <w:position w:val="0"/>
        </w:rPr>
        <w:t>年至今在海能达通信股份有限公司工作。现任海能达通信股份有限公司副总经理、海外销售部总 经理。</w:t>
      </w:r>
    </w:p>
    <w:p>
      <w:pPr>
        <w:pStyle w:val="Style40"/>
        <w:keepNext w:val="0"/>
        <w:keepLines w:val="0"/>
        <w:widowControl w:val="0"/>
        <w:shd w:val="clear" w:color="auto" w:fill="auto"/>
        <w:bidi w:val="0"/>
        <w:spacing w:before="0" w:after="240" w:line="471" w:lineRule="exact"/>
        <w:ind w:left="0" w:right="0" w:firstLine="440"/>
        <w:jc w:val="both"/>
      </w:pPr>
      <w:r>
        <w:rPr>
          <w:color w:val="000000"/>
          <w:spacing w:val="0"/>
          <w:w w:val="100"/>
          <w:position w:val="0"/>
          <w:sz w:val="20"/>
          <w:szCs w:val="20"/>
        </w:rPr>
        <w:t>KOK GEE SIONG（</w:t>
      </w:r>
      <w:r>
        <w:rPr>
          <w:color w:val="000000"/>
          <w:spacing w:val="0"/>
          <w:w w:val="100"/>
          <w:position w:val="0"/>
        </w:rPr>
        <w:t>中文名：郭羲祥），男，</w:t>
      </w:r>
      <w:r>
        <w:rPr>
          <w:color w:val="000000"/>
          <w:spacing w:val="0"/>
          <w:w w:val="100"/>
          <w:position w:val="0"/>
          <w:sz w:val="20"/>
          <w:szCs w:val="20"/>
        </w:rPr>
        <w:t>1958</w:t>
      </w:r>
      <w:r>
        <w:rPr>
          <w:color w:val="000000"/>
          <w:spacing w:val="0"/>
          <w:w w:val="100"/>
          <w:position w:val="0"/>
        </w:rPr>
        <w:t>年</w:t>
      </w:r>
      <w:r>
        <w:rPr>
          <w:color w:val="000000"/>
          <w:spacing w:val="0"/>
          <w:w w:val="100"/>
          <w:position w:val="0"/>
          <w:sz w:val="20"/>
          <w:szCs w:val="20"/>
        </w:rPr>
        <w:t>7</w:t>
      </w:r>
      <w:r>
        <w:rPr>
          <w:color w:val="000000"/>
          <w:spacing w:val="0"/>
          <w:w w:val="100"/>
          <w:position w:val="0"/>
        </w:rPr>
        <w:t>月出生，马来西亚国籍。</w:t>
      </w:r>
      <w:r>
        <w:rPr>
          <w:color w:val="000000"/>
          <w:spacing w:val="0"/>
          <w:w w:val="100"/>
          <w:position w:val="0"/>
          <w:sz w:val="20"/>
          <w:szCs w:val="20"/>
        </w:rPr>
        <w:t>2003</w:t>
      </w:r>
      <w:r>
        <w:rPr>
          <w:color w:val="000000"/>
          <w:spacing w:val="0"/>
          <w:w w:val="100"/>
          <w:position w:val="0"/>
        </w:rPr>
        <w:t>年至</w:t>
      </w:r>
      <w:r>
        <w:rPr>
          <w:color w:val="000000"/>
          <w:spacing w:val="0"/>
          <w:w w:val="100"/>
          <w:position w:val="0"/>
          <w:sz w:val="20"/>
          <w:szCs w:val="20"/>
        </w:rPr>
        <w:t>2008</w:t>
      </w:r>
      <w:r>
        <w:rPr>
          <w:color w:val="000000"/>
          <w:spacing w:val="0"/>
          <w:w w:val="100"/>
          <w:position w:val="0"/>
        </w:rPr>
        <w:t>年，任</w:t>
      </w:r>
      <w:r>
        <w:rPr>
          <w:color w:val="000000"/>
          <w:spacing w:val="0"/>
          <w:w w:val="100"/>
          <w:position w:val="0"/>
          <w:sz w:val="20"/>
          <w:szCs w:val="20"/>
        </w:rPr>
        <w:t>Motorola Technology Sdn Bhd ， RND Engineering Manager； 2008</w:t>
      </w:r>
      <w:r>
        <w:rPr>
          <w:color w:val="000000"/>
          <w:spacing w:val="0"/>
          <w:w w:val="100"/>
          <w:position w:val="0"/>
        </w:rPr>
        <w:t>年开始在深圳市好易通科技有限公司工作，任深 圳研发中心</w:t>
      </w:r>
      <w:r>
        <w:rPr>
          <w:color w:val="000000"/>
          <w:spacing w:val="0"/>
          <w:w w:val="100"/>
          <w:position w:val="0"/>
          <w:sz w:val="20"/>
          <w:szCs w:val="20"/>
        </w:rPr>
        <w:t>DMR</w:t>
      </w:r>
      <w:r>
        <w:rPr>
          <w:color w:val="000000"/>
          <w:spacing w:val="0"/>
          <w:w w:val="100"/>
          <w:position w:val="0"/>
        </w:rPr>
        <w:t>副总监。现任海能达通信股份有限公司副总经理、总工程师、终端产品线总经理。</w:t>
      </w:r>
    </w:p>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在股东单位任职情况</w:t>
      </w:r>
    </w:p>
    <w:p>
      <w:pPr>
        <w:pStyle w:val="Style30"/>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bidi w:val="0"/>
        <w:spacing w:before="0" w:after="120" w:line="240" w:lineRule="auto"/>
        <w:ind w:left="0" w:right="0" w:firstLine="0"/>
        <w:jc w:val="left"/>
      </w:pPr>
      <w:r>
        <w:rPr>
          <w:color w:val="000000"/>
          <w:spacing w:val="0"/>
          <w:w w:val="100"/>
          <w:position w:val="0"/>
        </w:rPr>
        <w:t>在其他单位任职情况</w:t>
      </w:r>
    </w:p>
    <w:p>
      <w:pPr>
        <w:pStyle w:val="Style30"/>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210"/>
        <w:gridCol w:w="3192"/>
        <w:gridCol w:w="1061"/>
        <w:gridCol w:w="1195"/>
        <w:gridCol w:w="1325"/>
        <w:gridCol w:w="1603"/>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任职人员姓名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在其他单位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担任的职务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任期起始日期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46" w:lineRule="exact"/>
              <w:ind w:left="0" w:right="0" w:firstLine="0"/>
              <w:jc w:val="center"/>
            </w:pPr>
            <w:r>
              <w:rPr>
                <w:color w:val="000000"/>
                <w:spacing w:val="0"/>
                <w:w w:val="100"/>
                <w:position w:val="0"/>
              </w:rPr>
              <w:t>在其他单位是否领 取报酬津贴</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深圳市安智捷科技有限公司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哈尔滨侨航通信设备有限公司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哈尔滨海能达科技有限公司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天津市海能达信息技术有限公司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 North AMERICA</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深圳市海天达科技有限公司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深圳市海天朗科技有限公司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bl>
    <w:p>
      <w:pPr>
        <w:spacing w:lineRule="exact" w:line="1"/>
        <w:rPr>
          <w:sz w:val="2"/>
          <w:szCs w:val="2"/>
        </w:rPr>
      </w:pPr>
      <w:r>
        <w:br w:type="page"/>
      </w:r>
    </w:p>
    <w:tbl>
      <w:tblPr>
        <w:tblOverlap w:val="never"/>
        <w:jc w:val="center"/>
        <w:tblLayout w:type="fixed"/>
      </w:tblPr>
      <w:tblGrid>
        <w:gridCol w:w="1210"/>
        <w:gridCol w:w="3192"/>
        <w:gridCol w:w="1061"/>
        <w:gridCol w:w="1195"/>
        <w:gridCol w:w="1325"/>
        <w:gridCol w:w="1603"/>
      </w:tblGrid>
      <w:tr>
        <w:trPr>
          <w:trHeight w:val="365"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海能达通信（香港）有限公司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南京海能达软件科技有限公司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鹤壁天海电子信息系统有限公司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张钜</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哈尔滨海能达科技有限公司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李少谦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电子科技大学通信抗干扰技术国家级重 点实验室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主任、教授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1994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深圳大学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学院院长、教</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1992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深圳市国际商业企业股份有限公司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中金岭南股份有限公司独立董事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韩保江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中央党校国际战略研究所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所长、教授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在其他单位任</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职情况的说明</w:t>
            </w:r>
          </w:p>
        </w:tc>
        <w:tc>
          <w:tcPr>
            <w:gridSpan w:val="5"/>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陈清州先生、曾华先生、武美先生、张钜先生的上述任职均为公司之全资子公司。</w:t>
            </w:r>
          </w:p>
        </w:tc>
      </w:tr>
    </w:tbl>
    <w:p>
      <w:pPr>
        <w:widowControl w:val="0"/>
        <w:spacing w:after="319" w:line="1" w:lineRule="exact"/>
      </w:pPr>
    </w:p>
    <w:p>
      <w:pPr>
        <w:pStyle w:val="Style25"/>
        <w:keepNext/>
        <w:keepLines/>
        <w:widowControl w:val="0"/>
        <w:shd w:val="clear" w:color="auto" w:fill="auto"/>
        <w:bidi w:val="0"/>
        <w:spacing w:before="0" w:after="120" w:line="240" w:lineRule="auto"/>
        <w:ind w:left="0" w:right="0" w:firstLine="0"/>
        <w:jc w:val="left"/>
      </w:pPr>
      <w:bookmarkStart w:id="427" w:name="bookmark427"/>
      <w:bookmarkStart w:id="428" w:name="bookmark428"/>
      <w:bookmarkStart w:id="429" w:name="bookmark429"/>
      <w:bookmarkStart w:id="430" w:name="bookmark430"/>
      <w:r>
        <w:rPr>
          <w:color w:val="000000"/>
          <w:spacing w:val="0"/>
          <w:w w:val="100"/>
          <w:position w:val="0"/>
        </w:rPr>
        <w:t>三</w:t>
      </w:r>
      <w:bookmarkEnd w:id="429"/>
      <w:r>
        <w:rPr>
          <w:color w:val="000000"/>
          <w:spacing w:val="0"/>
          <w:w w:val="100"/>
          <w:position w:val="0"/>
        </w:rPr>
        <w:t>、董事、监事、高级管理人员报酬情况</w:t>
      </w:r>
      <w:bookmarkEnd w:id="427"/>
      <w:bookmarkEnd w:id="428"/>
      <w:bookmarkEnd w:id="430"/>
    </w:p>
    <w:p>
      <w:pPr>
        <w:pStyle w:val="Style32"/>
        <w:keepNext w:val="0"/>
        <w:keepLines w:val="0"/>
        <w:widowControl w:val="0"/>
        <w:shd w:val="clear" w:color="auto" w:fill="auto"/>
        <w:bidi w:val="0"/>
        <w:spacing w:before="0" w:after="0" w:line="466" w:lineRule="exact"/>
        <w:ind w:left="0" w:right="0" w:firstLine="0"/>
        <w:jc w:val="left"/>
      </w:pPr>
      <w:r>
        <w:rPr>
          <w:color w:val="000000"/>
          <w:spacing w:val="0"/>
          <w:w w:val="100"/>
          <w:position w:val="0"/>
        </w:rPr>
        <w:t>董事、监事、高级管理人员报酬的决策程序、确定依据、实际支付情况</w:t>
      </w:r>
    </w:p>
    <w:p>
      <w:pPr>
        <w:pStyle w:val="Style40"/>
        <w:keepNext w:val="0"/>
        <w:keepLines w:val="0"/>
        <w:widowControl w:val="0"/>
        <w:shd w:val="clear" w:color="auto" w:fill="auto"/>
        <w:bidi w:val="0"/>
        <w:spacing w:before="0" w:after="0" w:line="466" w:lineRule="exact"/>
        <w:ind w:left="0" w:right="0" w:firstLine="440"/>
        <w:jc w:val="left"/>
      </w:pPr>
      <w:r>
        <w:rPr>
          <w:color w:val="000000"/>
          <w:spacing w:val="0"/>
          <w:w w:val="100"/>
          <w:position w:val="0"/>
        </w:rPr>
        <w:t>决策程序：公司薪酬与考核委员会根据考核情况提出薪酬预案，由董事会、股东大会审议批准实施。 公司第一届董事会第二十六次会议及</w:t>
      </w:r>
      <w:r>
        <w:rPr>
          <w:color w:val="000000"/>
          <w:spacing w:val="0"/>
          <w:w w:val="100"/>
          <w:position w:val="0"/>
          <w:sz w:val="20"/>
          <w:szCs w:val="20"/>
        </w:rPr>
        <w:t>2012</w:t>
      </w:r>
      <w:r>
        <w:rPr>
          <w:color w:val="000000"/>
          <w:spacing w:val="0"/>
          <w:w w:val="100"/>
          <w:position w:val="0"/>
        </w:rPr>
        <w:t xml:space="preserve">年年度股东大会审议通过了《关于董事、监事、高级管理人员 </w:t>
      </w:r>
      <w:r>
        <w:rPr>
          <w:color w:val="000000"/>
          <w:spacing w:val="0"/>
          <w:w w:val="100"/>
          <w:position w:val="0"/>
          <w:sz w:val="20"/>
          <w:szCs w:val="20"/>
        </w:rPr>
        <w:t>2013</w:t>
      </w:r>
      <w:r>
        <w:rPr>
          <w:color w:val="000000"/>
          <w:spacing w:val="0"/>
          <w:w w:val="100"/>
          <w:position w:val="0"/>
        </w:rPr>
        <w:t>年薪酬的预案》。</w:t>
      </w:r>
    </w:p>
    <w:p>
      <w:pPr>
        <w:pStyle w:val="Style40"/>
        <w:keepNext w:val="0"/>
        <w:keepLines w:val="0"/>
        <w:widowControl w:val="0"/>
        <w:shd w:val="clear" w:color="auto" w:fill="auto"/>
        <w:bidi w:val="0"/>
        <w:spacing w:before="0" w:after="40" w:line="466" w:lineRule="exact"/>
        <w:ind w:left="0" w:right="0" w:firstLine="440"/>
        <w:jc w:val="left"/>
      </w:pPr>
      <w:r>
        <w:rPr>
          <w:color w:val="000000"/>
          <w:spacing w:val="0"/>
          <w:w w:val="100"/>
          <w:position w:val="0"/>
        </w:rPr>
        <w:t>确定依据：公司独立董事按照第一届董事会第二十六次会议及</w:t>
      </w:r>
      <w:r>
        <w:rPr>
          <w:color w:val="000000"/>
          <w:spacing w:val="0"/>
          <w:w w:val="100"/>
          <w:position w:val="0"/>
          <w:sz w:val="20"/>
          <w:szCs w:val="20"/>
        </w:rPr>
        <w:t>2012</w:t>
      </w:r>
      <w:r>
        <w:rPr>
          <w:color w:val="000000"/>
          <w:spacing w:val="0"/>
          <w:w w:val="100"/>
          <w:position w:val="0"/>
        </w:rPr>
        <w:t>年年度股东大会审议通过的《关 于董事、监事、高级管理人员</w:t>
      </w:r>
      <w:r>
        <w:rPr>
          <w:color w:val="000000"/>
          <w:spacing w:val="0"/>
          <w:w w:val="100"/>
          <w:position w:val="0"/>
          <w:sz w:val="20"/>
          <w:szCs w:val="20"/>
        </w:rPr>
        <w:t>2013</w:t>
      </w:r>
      <w:r>
        <w:rPr>
          <w:color w:val="000000"/>
          <w:spacing w:val="0"/>
          <w:w w:val="100"/>
          <w:position w:val="0"/>
        </w:rPr>
        <w:t>年薪酬的预案》确定薪酬，其他人员主要根据职责、重要性以及其他 同行企业相关岗位的薪酬水平确定报酬方案，包括固定工资和绩效奖金两部分，绩效奖金与公司年度经营 指标完成情况以及个人绩效评价相挂钩，其实际支付金额会有所浮动。</w:t>
      </w:r>
    </w:p>
    <w:p>
      <w:pPr>
        <w:pStyle w:val="Style40"/>
        <w:keepNext w:val="0"/>
        <w:keepLines w:val="0"/>
        <w:widowControl w:val="0"/>
        <w:shd w:val="clear" w:color="auto" w:fill="auto"/>
        <w:bidi w:val="0"/>
        <w:spacing w:before="0" w:after="0" w:line="413" w:lineRule="exact"/>
        <w:ind w:left="0" w:right="0" w:firstLine="440"/>
        <w:jc w:val="left"/>
      </w:pPr>
      <w:r>
        <w:rPr>
          <w:color w:val="000000"/>
          <w:spacing w:val="0"/>
          <w:w w:val="100"/>
          <w:position w:val="0"/>
          <w:shd w:val="clear" w:color="auto" w:fill="FFFFFF"/>
        </w:rPr>
        <w:t>实际支付情况：公司独立董事的津贴按月支付。其他人员的固定工资按月支付，绩效奖金按年支付。</w:t>
      </w:r>
    </w:p>
    <w:p>
      <w:pPr>
        <w:pStyle w:val="Style32"/>
        <w:keepNext w:val="0"/>
        <w:keepLines w:val="0"/>
        <w:widowControl w:val="0"/>
        <w:shd w:val="clear" w:color="auto" w:fill="auto"/>
        <w:bidi w:val="0"/>
        <w:spacing w:before="0" w:after="120" w:line="413" w:lineRule="exact"/>
        <w:ind w:left="0" w:right="0" w:firstLine="0"/>
        <w:jc w:val="left"/>
      </w:pPr>
      <w:r>
        <w:rPr>
          <w:color w:val="000000"/>
          <w:spacing w:val="0"/>
          <w:w w:val="100"/>
          <w:position w:val="0"/>
        </w:rPr>
        <w:t>公司报告期内董事、监事和高级管理人员报酬情况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单位：万元</w:t>
      </w:r>
    </w:p>
    <w:tbl>
      <w:tblPr>
        <w:tblOverlap w:val="never"/>
        <w:jc w:val="center"/>
        <w:tblLayout w:type="fixed"/>
      </w:tblPr>
      <w:tblGrid>
        <w:gridCol w:w="1205"/>
        <w:gridCol w:w="1195"/>
        <w:gridCol w:w="1195"/>
        <w:gridCol w:w="1195"/>
        <w:gridCol w:w="1200"/>
        <w:gridCol w:w="1195"/>
        <w:gridCol w:w="1195"/>
        <w:gridCol w:w="1205"/>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性别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年龄</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任职状态</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从公司获得的 报酬总额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从股东单位获</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得的报酬总额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报告期末实际 所得报酬</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董事长、总经 理</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现任</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37.33</w:t>
            </w:r>
          </w:p>
        </w:tc>
      </w:tr>
    </w:tbl>
    <w:p>
      <w:pPr>
        <w:sectPr>
          <w:headerReference w:type="default" r:id="rId167"/>
          <w:footerReference w:type="default" r:id="rId168"/>
          <w:headerReference w:type="even" r:id="rId169"/>
          <w:footerReference w:type="even" r:id="rId170"/>
          <w:footnotePr>
            <w:pos w:val="pageBottom"/>
            <w:numFmt w:val="decimal"/>
            <w:numRestart w:val="continuous"/>
          </w:footnotePr>
          <w:type w:val="continuous"/>
          <w:pgSz w:w="11900" w:h="16840"/>
          <w:pgMar w:top="1311" w:right="1060" w:bottom="1460" w:left="1047" w:header="0" w:footer="3" w:gutter="0"/>
          <w:cols w:space="720"/>
          <w:noEndnote/>
          <w:rtlGutter w:val="0"/>
          <w:docGrid w:linePitch="360"/>
        </w:sectPr>
      </w:pPr>
    </w:p>
    <w:tbl>
      <w:tblPr>
        <w:tblOverlap w:val="never"/>
        <w:jc w:val="center"/>
        <w:tblLayout w:type="fixed"/>
      </w:tblPr>
      <w:tblGrid>
        <w:gridCol w:w="1205"/>
        <w:gridCol w:w="1195"/>
        <w:gridCol w:w="1195"/>
        <w:gridCol w:w="1195"/>
        <w:gridCol w:w="1200"/>
        <w:gridCol w:w="1195"/>
        <w:gridCol w:w="1195"/>
        <w:gridCol w:w="1205"/>
      </w:tblGrid>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董事、副总经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80.11</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董事、副总经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93.69</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谭学治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董事、副总工</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程师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27.89</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张钜</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董事、财务总 监、董事会秘 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72.1</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蒋叶林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董事、系统产</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品线总经理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122.66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唐继跃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李少谦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卢山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韩保江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邓峰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9" w:lineRule="exact"/>
              <w:ind w:left="0" w:right="0" w:firstLine="0"/>
              <w:jc w:val="both"/>
            </w:pPr>
            <w:r>
              <w:rPr>
                <w:color w:val="000000"/>
                <w:spacing w:val="0"/>
                <w:w w:val="100"/>
                <w:position w:val="0"/>
              </w:rPr>
              <w:t>监事、高级副 总裁助理、南 京基建项目部 总监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29.59</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张玉成</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监事、</w:t>
            </w: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系 统产品开发部 总监助理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24.76</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王卓</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both"/>
            </w:pPr>
            <w:r>
              <w:rPr>
                <w:color w:val="000000"/>
                <w:spacing w:val="0"/>
                <w:w w:val="100"/>
                <w:position w:val="0"/>
              </w:rPr>
              <w:t>监事、市场部 副总监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22.63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杜志刚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73.99</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汪冀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副总经理、无 线产品销售部 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73.88</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孙萌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副总经理、政 府与行业销售 部总经理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67.28</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蔡海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副总经理、海 外销售部总经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106.96</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郭羲祥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副总经理、终 端产品线总经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89.39</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郑元福</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w:t>
            </w:r>
          </w:p>
        </w:tc>
      </w:tr>
    </w:tbl>
    <w:p>
      <w:pPr>
        <w:spacing w:lineRule="exact" w:line="1"/>
        <w:rPr>
          <w:sz w:val="2"/>
          <w:szCs w:val="2"/>
        </w:rPr>
      </w:pPr>
      <w:r>
        <w:br w:type="page"/>
      </w:r>
    </w:p>
    <w:tbl>
      <w:tblPr>
        <w:tblOverlap w:val="never"/>
        <w:jc w:val="center"/>
        <w:tblLayout w:type="fixed"/>
      </w:tblPr>
      <w:tblGrid>
        <w:gridCol w:w="1205"/>
        <w:gridCol w:w="1195"/>
        <w:gridCol w:w="1195"/>
        <w:gridCol w:w="1195"/>
        <w:gridCol w:w="1200"/>
        <w:gridCol w:w="1195"/>
        <w:gridCol w:w="1195"/>
        <w:gridCol w:w="1205"/>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1,007.41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1,007.41</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公司董事、监事、高级管理人员报告期内被授予的股权激励情况</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320" w:line="240" w:lineRule="auto"/>
        <w:ind w:left="0" w:right="0" w:firstLine="0"/>
        <w:jc w:val="left"/>
      </w:pPr>
      <w:bookmarkStart w:id="431" w:name="bookmark431"/>
      <w:bookmarkStart w:id="432" w:name="bookmark432"/>
      <w:bookmarkStart w:id="433" w:name="bookmark433"/>
      <w:bookmarkStart w:id="434" w:name="bookmark434"/>
      <w:r>
        <w:rPr>
          <w:color w:val="000000"/>
          <w:spacing w:val="0"/>
          <w:w w:val="100"/>
          <w:position w:val="0"/>
        </w:rPr>
        <w:t>四</w:t>
      </w:r>
      <w:bookmarkEnd w:id="433"/>
      <w:r>
        <w:rPr>
          <w:color w:val="000000"/>
          <w:spacing w:val="0"/>
          <w:w w:val="100"/>
          <w:position w:val="0"/>
        </w:rPr>
        <w:t>、公司董事、监事、高级管理人员变动情况</w:t>
      </w:r>
      <w:bookmarkEnd w:id="431"/>
      <w:bookmarkEnd w:id="432"/>
      <w:bookmarkEnd w:id="434"/>
    </w:p>
    <w:tbl>
      <w:tblPr>
        <w:tblOverlap w:val="never"/>
        <w:jc w:val="center"/>
        <w:tblLayout w:type="fixed"/>
      </w:tblPr>
      <w:tblGrid>
        <w:gridCol w:w="1339"/>
        <w:gridCol w:w="1330"/>
        <w:gridCol w:w="1330"/>
        <w:gridCol w:w="1330"/>
        <w:gridCol w:w="425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rPr>
              <w:t>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担任的职务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rPr>
              <w:t>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蒋叶林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被选举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韩保江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被选举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杜志刚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聘任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汪冀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聘任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孙萌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聘任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蔡海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聘任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董事会换届选举产生</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唐继跃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任期满离任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任期届满</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卢山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离任</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个人事业发展，不适合担当独立董事</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郑元福</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任期满离任</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7"/>
                <w:szCs w:val="17"/>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15</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任期届满</w:t>
            </w:r>
          </w:p>
        </w:tc>
      </w:tr>
    </w:tbl>
    <w:p>
      <w:pPr>
        <w:widowControl w:val="0"/>
        <w:spacing w:after="319" w:line="1" w:lineRule="exact"/>
      </w:pPr>
    </w:p>
    <w:p>
      <w:pPr>
        <w:pStyle w:val="Style25"/>
        <w:keepNext/>
        <w:keepLines/>
        <w:widowControl w:val="0"/>
        <w:shd w:val="clear" w:color="auto" w:fill="auto"/>
        <w:bidi w:val="0"/>
        <w:spacing w:before="0" w:after="440" w:line="240" w:lineRule="auto"/>
        <w:ind w:left="0" w:right="0" w:firstLine="0"/>
        <w:jc w:val="left"/>
      </w:pPr>
      <w:bookmarkStart w:id="435" w:name="bookmark435"/>
      <w:bookmarkStart w:id="436" w:name="bookmark436"/>
      <w:bookmarkStart w:id="437" w:name="bookmark437"/>
      <w:bookmarkStart w:id="438" w:name="bookmark438"/>
      <w:r>
        <w:rPr>
          <w:color w:val="000000"/>
          <w:spacing w:val="0"/>
          <w:w w:val="100"/>
          <w:position w:val="0"/>
        </w:rPr>
        <w:t>五</w:t>
      </w:r>
      <w:bookmarkEnd w:id="437"/>
      <w:r>
        <w:rPr>
          <w:color w:val="000000"/>
          <w:spacing w:val="0"/>
          <w:w w:val="100"/>
          <w:position w:val="0"/>
        </w:rPr>
        <w:t>、报告期核心技术团队或关键技术人员变动情况（非董事、监事、高级管理人员）</w:t>
      </w:r>
      <w:bookmarkEnd w:id="435"/>
      <w:bookmarkEnd w:id="436"/>
      <w:bookmarkEnd w:id="438"/>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报告期内公司无核心技术团队或关键技术人员变动情况。</w:t>
      </w:r>
    </w:p>
    <w:p>
      <w:pPr>
        <w:pStyle w:val="Style25"/>
        <w:keepNext/>
        <w:keepLines/>
        <w:widowControl w:val="0"/>
        <w:shd w:val="clear" w:color="auto" w:fill="auto"/>
        <w:bidi w:val="0"/>
        <w:spacing w:before="0" w:after="440" w:line="240" w:lineRule="auto"/>
        <w:ind w:left="0" w:right="0" w:firstLine="0"/>
        <w:jc w:val="left"/>
      </w:pPr>
      <w:bookmarkStart w:id="439" w:name="bookmark439"/>
      <w:bookmarkStart w:id="440" w:name="bookmark440"/>
      <w:bookmarkStart w:id="441" w:name="bookmark441"/>
      <w:bookmarkStart w:id="442" w:name="bookmark442"/>
      <w:r>
        <w:rPr>
          <w:color w:val="000000"/>
          <w:spacing w:val="0"/>
          <w:w w:val="100"/>
          <w:position w:val="0"/>
        </w:rPr>
        <w:t>六</w:t>
      </w:r>
      <w:bookmarkEnd w:id="441"/>
      <w:r>
        <w:rPr>
          <w:color w:val="000000"/>
          <w:spacing w:val="0"/>
          <w:w w:val="100"/>
          <w:position w:val="0"/>
        </w:rPr>
        <w:t>、公司员工情况</w:t>
      </w:r>
      <w:bookmarkEnd w:id="439"/>
      <w:bookmarkEnd w:id="440"/>
      <w:bookmarkEnd w:id="442"/>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截止</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日，公司共有在册员工</w:t>
      </w:r>
      <w:r>
        <w:rPr>
          <w:color w:val="000000"/>
          <w:spacing w:val="0"/>
          <w:w w:val="100"/>
          <w:position w:val="0"/>
          <w:sz w:val="20"/>
          <w:szCs w:val="20"/>
        </w:rPr>
        <w:t>3577</w:t>
      </w:r>
      <w:r>
        <w:rPr>
          <w:color w:val="000000"/>
          <w:spacing w:val="0"/>
          <w:w w:val="100"/>
          <w:position w:val="0"/>
        </w:rPr>
        <w:t>名。</w:t>
      </w:r>
    </w:p>
    <w:p>
      <w:pPr>
        <w:pStyle w:val="Style40"/>
        <w:keepNext w:val="0"/>
        <w:keepLines w:val="0"/>
        <w:widowControl w:val="0"/>
        <w:shd w:val="clear" w:color="auto" w:fill="auto"/>
        <w:bidi w:val="0"/>
        <w:spacing w:before="0" w:after="100" w:line="240" w:lineRule="auto"/>
        <w:ind w:left="0" w:right="0" w:firstLine="440"/>
        <w:jc w:val="left"/>
      </w:pPr>
      <w:bookmarkStart w:id="443" w:name="bookmark443"/>
      <w:r>
        <w:rPr>
          <w:color w:val="000000"/>
          <w:spacing w:val="0"/>
          <w:w w:val="100"/>
          <w:position w:val="0"/>
          <w:sz w:val="20"/>
          <w:szCs w:val="20"/>
        </w:rPr>
        <w:t>1</w:t>
      </w:r>
      <w:bookmarkEnd w:id="443"/>
      <w:r>
        <w:rPr>
          <w:color w:val="000000"/>
          <w:spacing w:val="0"/>
          <w:w w:val="100"/>
          <w:position w:val="0"/>
        </w:rPr>
        <w:t>、按专业结构划分：</w:t>
      </w:r>
    </w:p>
    <w:tbl>
      <w:tblPr>
        <w:tblOverlap w:val="never"/>
        <w:jc w:val="center"/>
        <w:tblLayout w:type="fixed"/>
      </w:tblPr>
      <w:tblGrid>
        <w:gridCol w:w="2285"/>
        <w:gridCol w:w="1843"/>
        <w:gridCol w:w="3557"/>
      </w:tblGrid>
      <w:tr>
        <w:trPr>
          <w:trHeight w:val="346"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类别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人数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占公司员工总数的比例（%）</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生产人员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1402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39.19%</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技术人员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29.61%</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销售人员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13.92%</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管理人员</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278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7.77%</w:t>
            </w:r>
          </w:p>
        </w:tc>
      </w:tr>
    </w:tbl>
    <w:p>
      <w:pPr>
        <w:sectPr>
          <w:headerReference w:type="default" r:id="rId171"/>
          <w:footerReference w:type="default" r:id="rId172"/>
          <w:headerReference w:type="even" r:id="rId173"/>
          <w:footerReference w:type="even" r:id="rId174"/>
          <w:headerReference w:type="first" r:id="rId175"/>
          <w:footerReference w:type="first" r:id="rId176"/>
          <w:footnotePr>
            <w:pos w:val="pageBottom"/>
            <w:numFmt w:val="decimal"/>
            <w:numRestart w:val="continuous"/>
          </w:footnotePr>
          <w:pgSz w:w="11900" w:h="16840"/>
          <w:pgMar w:top="1311" w:right="1060" w:bottom="1460" w:left="1047" w:header="0" w:footer="3" w:gutter="0"/>
          <w:cols w:space="720"/>
          <w:noEndnote/>
          <w:titlePg/>
          <w:rtlGutter w:val="0"/>
          <w:docGrid w:linePitch="360"/>
        </w:sectPr>
      </w:pPr>
    </w:p>
    <w:tbl>
      <w:tblPr>
        <w:tblOverlap w:val="never"/>
        <w:jc w:val="center"/>
        <w:tblLayout w:type="fixed"/>
      </w:tblPr>
      <w:tblGrid>
        <w:gridCol w:w="2285"/>
        <w:gridCol w:w="1843"/>
        <w:gridCol w:w="3557"/>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行政后勤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7.18%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财务人员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1.68%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人力资源</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0.64%</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3577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r>
    </w:tbl>
    <w:p>
      <w:pPr>
        <w:framePr w:w="7210" w:h="4310" w:wrap="notBeside" w:vAnchor="text" w:hAnchor="text" w:x="1196" w:y="1"/>
        <w:widowControl w:val="0"/>
        <w:rPr>
          <w:sz w:val="2"/>
          <w:szCs w:val="2"/>
        </w:rPr>
      </w:pPr>
      <w:r>
        <w:drawing>
          <wp:inline>
            <wp:extent cx="4578350" cy="2736850"/>
            <wp:docPr id="463" name="Picutre 463"/>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77"/>
                    <a:stretch/>
                  </pic:blipFill>
                  <pic:spPr>
                    <a:xfrm>
                      <a:ext cx="4578350" cy="2736850"/>
                    </a:xfrm>
                    <a:prstGeom prst="rect"/>
                  </pic:spPr>
                </pic:pic>
              </a:graphicData>
            </a:graphic>
          </wp:inline>
        </w:drawing>
      </w:r>
    </w:p>
    <w:p>
      <w:pPr>
        <w:widowControl w:val="0"/>
        <w:spacing w:line="1" w:lineRule="exact"/>
      </w:pPr>
      <w:r>
        <mc:AlternateContent>
          <mc:Choice Requires="wps">
            <w:drawing>
              <wp:anchor distT="0" distB="0" distL="758825" distR="3258185" simplePos="0" relativeHeight="125829378" behindDoc="0" locked="0" layoutInCell="1" allowOverlap="1">
                <wp:simplePos x="0" y="0"/>
                <wp:positionH relativeFrom="column">
                  <wp:posOffset>1880235</wp:posOffset>
                </wp:positionH>
                <wp:positionV relativeFrom="paragraph">
                  <wp:posOffset>54610</wp:posOffset>
                </wp:positionV>
                <wp:extent cx="2078990" cy="234950"/>
                <wp:wrapTopAndBottom/>
                <wp:docPr id="464" name="Shape 464"/>
                <a:graphic xmlns:a="http://schemas.openxmlformats.org/drawingml/2006/main">
                  <a:graphicData uri="http://schemas.microsoft.com/office/word/2010/wordprocessingShape">
                    <wps:wsp>
                      <wps:cNvSpPr txBox="1"/>
                      <wps:spPr>
                        <a:xfrm>
                          <a:ext cx="2078990" cy="234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2013</w:t>
                            </w:r>
                            <w:r>
                              <w:rPr>
                                <w:rFonts w:ascii="SimSun" w:eastAsia="SimSun" w:hAnsi="SimSun" w:cs="SimSun"/>
                                <w:color w:val="000000"/>
                                <w:spacing w:val="0"/>
                                <w:w w:val="100"/>
                                <w:position w:val="0"/>
                                <w:sz w:val="28"/>
                                <w:szCs w:val="28"/>
                              </w:rPr>
                              <w:t>年员工类别分布图</w:t>
                            </w:r>
                          </w:p>
                        </w:txbxContent>
                      </wps:txbx>
                      <wps:bodyPr lIns="0" tIns="0" rIns="0" bIns="0">
                        <a:noAutoFit/>
                      </wps:bodyPr>
                    </wps:wsp>
                  </a:graphicData>
                </a:graphic>
              </wp:anchor>
            </w:drawing>
          </mc:Choice>
          <mc:Fallback>
            <w:pict>
              <v:shape id="_x0000_s1490" type="#_x0000_t202" style="position:absolute;margin-left:148.05000000000001pt;margin-top:4.2999999999999998pt;width:163.70000000000002pt;height:18.5pt;z-index:-125829375;mso-wrap-distance-left:59.75pt;mso-wrap-distance-right:256.55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2013</w:t>
                      </w:r>
                      <w:r>
                        <w:rPr>
                          <w:rFonts w:ascii="SimSun" w:eastAsia="SimSun" w:hAnsi="SimSun" w:cs="SimSun"/>
                          <w:color w:val="000000"/>
                          <w:spacing w:val="0"/>
                          <w:w w:val="100"/>
                          <w:position w:val="0"/>
                          <w:sz w:val="28"/>
                          <w:szCs w:val="28"/>
                        </w:rPr>
                        <w:t>年员工类别分布图</w:t>
                      </w:r>
                    </w:p>
                  </w:txbxContent>
                </v:textbox>
                <w10:wrap type="topAndBottom"/>
              </v:shape>
            </w:pict>
          </mc:Fallback>
        </mc:AlternateContent>
      </w:r>
      <w:r>
        <mc:AlternateContent>
          <mc:Choice Requires="wps">
            <w:drawing>
              <wp:anchor distT="0" distB="0" distL="758825" distR="4785360" simplePos="0" relativeHeight="125829380" behindDoc="0" locked="0" layoutInCell="1" allowOverlap="1">
                <wp:simplePos x="0" y="0"/>
                <wp:positionH relativeFrom="column">
                  <wp:posOffset>2014855</wp:posOffset>
                </wp:positionH>
                <wp:positionV relativeFrom="paragraph">
                  <wp:posOffset>2407920</wp:posOffset>
                </wp:positionV>
                <wp:extent cx="551815" cy="320040"/>
                <wp:wrapTopAndBottom/>
                <wp:docPr id="466" name="Shape 466"/>
                <a:graphic xmlns:a="http://schemas.openxmlformats.org/drawingml/2006/main">
                  <a:graphicData uri="http://schemas.microsoft.com/office/word/2010/wordprocessingShape">
                    <wps:wsp>
                      <wps:cNvSpPr txBox="1"/>
                      <wps:spPr>
                        <a:xfrm>
                          <a:ext cx="55181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技术人员</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29.6%</w:t>
                            </w:r>
                          </w:p>
                        </w:txbxContent>
                      </wps:txbx>
                      <wps:bodyPr lIns="0" tIns="0" rIns="0" bIns="0">
                        <a:noAutoFit/>
                      </wps:bodyPr>
                    </wps:wsp>
                  </a:graphicData>
                </a:graphic>
              </wp:anchor>
            </w:drawing>
          </mc:Choice>
          <mc:Fallback>
            <w:pict>
              <v:shape id="_x0000_s1492" type="#_x0000_t202" style="position:absolute;margin-left:158.65000000000001pt;margin-top:189.59999999999999pt;width:43.450000000000003pt;height:25.199999999999999pt;z-index:-125829373;mso-wrap-distance-left:59.75pt;mso-wrap-distance-right:376.80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技术人员</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29.6%</w:t>
                      </w:r>
                    </w:p>
                  </w:txbxContent>
                </v:textbox>
                <w10:wrap type="topAndBottom"/>
              </v:shape>
            </w:pict>
          </mc:Fallback>
        </mc:AlternateContent>
      </w:r>
      <w:r>
        <mc:AlternateContent>
          <mc:Choice Requires="wps">
            <w:drawing>
              <wp:anchor distT="0" distB="0" distL="758825" distR="4776470" simplePos="0" relativeHeight="125829382" behindDoc="0" locked="0" layoutInCell="1" allowOverlap="1">
                <wp:simplePos x="0" y="0"/>
                <wp:positionH relativeFrom="column">
                  <wp:posOffset>4450080</wp:posOffset>
                </wp:positionH>
                <wp:positionV relativeFrom="paragraph">
                  <wp:posOffset>859790</wp:posOffset>
                </wp:positionV>
                <wp:extent cx="560705" cy="320040"/>
                <wp:wrapTopAndBottom/>
                <wp:docPr id="468" name="Shape 468"/>
                <a:graphic xmlns:a="http://schemas.openxmlformats.org/drawingml/2006/main">
                  <a:graphicData uri="http://schemas.microsoft.com/office/word/2010/wordprocessingShape">
                    <wps:wsp>
                      <wps:cNvSpPr txBox="1"/>
                      <wps:spPr>
                        <a:xfrm>
                          <a:ext cx="56070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生产人员</w:t>
                            </w:r>
                          </w:p>
                          <w:p>
                            <w:pPr>
                              <w:pStyle w:val="Style76"/>
                              <w:keepNext w:val="0"/>
                              <w:keepLines w:val="0"/>
                              <w:widowControl w:val="0"/>
                              <w:shd w:val="clear" w:color="auto" w:fill="auto"/>
                              <w:bidi w:val="0"/>
                              <w:spacing w:before="0" w:after="0" w:line="240" w:lineRule="auto"/>
                              <w:ind w:left="0" w:right="0" w:firstLine="0"/>
                              <w:jc w:val="left"/>
                            </w:pPr>
                            <w:r>
                              <w:rPr>
                                <w:color w:val="5262A6"/>
                                <w:spacing w:val="0"/>
                                <w:w w:val="100"/>
                                <w:position w:val="0"/>
                                <w:vertAlign w:val="subscript"/>
                              </w:rPr>
                              <w:t>L</w:t>
                            </w:r>
                            <w:r>
                              <w:rPr>
                                <w:color w:val="5262A6"/>
                                <w:spacing w:val="0"/>
                                <w:w w:val="100"/>
                                <w:position w:val="0"/>
                              </w:rPr>
                              <w:t xml:space="preserve"> </w:t>
                            </w:r>
                            <w:r>
                              <w:rPr>
                                <w:color w:val="000000"/>
                                <w:spacing w:val="0"/>
                                <w:w w:val="100"/>
                                <w:position w:val="0"/>
                              </w:rPr>
                              <w:t>39.2%</w:t>
                            </w:r>
                          </w:p>
                        </w:txbxContent>
                      </wps:txbx>
                      <wps:bodyPr lIns="0" tIns="0" rIns="0" bIns="0">
                        <a:noAutoFit/>
                      </wps:bodyPr>
                    </wps:wsp>
                  </a:graphicData>
                </a:graphic>
              </wp:anchor>
            </w:drawing>
          </mc:Choice>
          <mc:Fallback>
            <w:pict>
              <v:shape id="_x0000_s1494" type="#_x0000_t202" style="position:absolute;margin-left:350.40000000000003pt;margin-top:67.700000000000003pt;width:44.149999999999999pt;height:25.199999999999999pt;z-index:-125829371;mso-wrap-distance-left:59.75pt;mso-wrap-distance-right:376.10000000000002pt" filled="f" stroked="f">
                <v:textbox inset="0,0,0,0">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生产人员</w:t>
                      </w:r>
                    </w:p>
                    <w:p>
                      <w:pPr>
                        <w:pStyle w:val="Style76"/>
                        <w:keepNext w:val="0"/>
                        <w:keepLines w:val="0"/>
                        <w:widowControl w:val="0"/>
                        <w:shd w:val="clear" w:color="auto" w:fill="auto"/>
                        <w:bidi w:val="0"/>
                        <w:spacing w:before="0" w:after="0" w:line="240" w:lineRule="auto"/>
                        <w:ind w:left="0" w:right="0" w:firstLine="0"/>
                        <w:jc w:val="left"/>
                      </w:pPr>
                      <w:r>
                        <w:rPr>
                          <w:color w:val="5262A6"/>
                          <w:spacing w:val="0"/>
                          <w:w w:val="100"/>
                          <w:position w:val="0"/>
                          <w:vertAlign w:val="subscript"/>
                        </w:rPr>
                        <w:t>L</w:t>
                      </w:r>
                      <w:r>
                        <w:rPr>
                          <w:color w:val="5262A6"/>
                          <w:spacing w:val="0"/>
                          <w:w w:val="100"/>
                          <w:position w:val="0"/>
                        </w:rPr>
                        <w:t xml:space="preserve"> </w:t>
                      </w:r>
                      <w:r>
                        <w:rPr>
                          <w:color w:val="000000"/>
                          <w:spacing w:val="0"/>
                          <w:w w:val="100"/>
                          <w:position w:val="0"/>
                        </w:rPr>
                        <w:t>39.2%</w:t>
                      </w:r>
                    </w:p>
                  </w:txbxContent>
                </v:textbox>
                <w10:wrap type="topAndBottom"/>
              </v:shape>
            </w:pict>
          </mc:Fallback>
        </mc:AlternateContent>
      </w:r>
      <w:r>
        <mc:AlternateContent>
          <mc:Choice Requires="wps">
            <w:drawing>
              <wp:anchor distT="0" distB="0" distL="758825" distR="4160520" simplePos="0" relativeHeight="125829384" behindDoc="0" locked="0" layoutInCell="1" allowOverlap="1">
                <wp:simplePos x="0" y="0"/>
                <wp:positionH relativeFrom="column">
                  <wp:posOffset>2453640</wp:posOffset>
                </wp:positionH>
                <wp:positionV relativeFrom="paragraph">
                  <wp:posOffset>341630</wp:posOffset>
                </wp:positionV>
                <wp:extent cx="1176655" cy="429895"/>
                <wp:wrapTopAndBottom/>
                <wp:docPr id="470" name="Shape 470"/>
                <a:graphic xmlns:a="http://schemas.openxmlformats.org/drawingml/2006/main">
                  <a:graphicData uri="http://schemas.microsoft.com/office/word/2010/wordprocessingShape">
                    <wps:wsp>
                      <wps:cNvSpPr txBox="1"/>
                      <wps:spPr>
                        <a:xfrm>
                          <a:ext cx="1176655" cy="429895"/>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财怯员人力资源</w:t>
                            </w:r>
                          </w:p>
                          <w:p>
                            <w:pPr>
                              <w:pStyle w:val="Style76"/>
                              <w:keepNext w:val="0"/>
                              <w:keepLines w:val="0"/>
                              <w:widowControl w:val="0"/>
                              <w:shd w:val="clear" w:color="auto" w:fill="auto"/>
                              <w:tabs>
                                <w:tab w:leader="hyphen" w:pos="341" w:val="left"/>
                              </w:tabs>
                              <w:bidi w:val="0"/>
                              <w:spacing w:before="0" w:after="0" w:line="240" w:lineRule="auto"/>
                              <w:ind w:left="0" w:right="0" w:firstLine="0"/>
                              <w:jc w:val="center"/>
                            </w:pPr>
                            <w:r>
                              <w:rPr>
                                <w:color w:val="4296AD"/>
                                <w:spacing w:val="0"/>
                                <w:w w:val="100"/>
                                <w:position w:val="0"/>
                              </w:rPr>
                              <w:tab/>
                            </w:r>
                            <w:r>
                              <w:rPr>
                                <w:color w:val="C2885D"/>
                                <w:spacing w:val="0"/>
                                <w:w w:val="100"/>
                                <w:position w:val="0"/>
                              </w:rPr>
                              <w:t xml:space="preserve">.. </w:t>
                            </w:r>
                            <w:r>
                              <w:rPr>
                                <w:color w:val="000000"/>
                                <w:spacing w:val="0"/>
                                <w:w w:val="100"/>
                                <w:position w:val="0"/>
                              </w:rPr>
                              <w:t>0.6%</w:t>
                            </w:r>
                          </w:p>
                        </w:txbxContent>
                      </wps:txbx>
                      <wps:bodyPr lIns="0" tIns="0" rIns="0" bIns="0">
                        <a:noAutoFit/>
                      </wps:bodyPr>
                    </wps:wsp>
                  </a:graphicData>
                </a:graphic>
              </wp:anchor>
            </w:drawing>
          </mc:Choice>
          <mc:Fallback>
            <w:pict>
              <v:shape id="_x0000_s1496" type="#_x0000_t202" style="position:absolute;margin-left:193.20000000000002pt;margin-top:26.900000000000002pt;width:92.650000000000006pt;height:33.850000000000001pt;z-index:-125829369;mso-wrap-distance-left:59.75pt;mso-wrap-distance-right:327.60000000000002pt" filled="f" stroked="f">
                <v:textbox inset="0,0,0,0">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财怯员人力资源</w:t>
                      </w:r>
                    </w:p>
                    <w:p>
                      <w:pPr>
                        <w:pStyle w:val="Style76"/>
                        <w:keepNext w:val="0"/>
                        <w:keepLines w:val="0"/>
                        <w:widowControl w:val="0"/>
                        <w:shd w:val="clear" w:color="auto" w:fill="auto"/>
                        <w:tabs>
                          <w:tab w:leader="hyphen" w:pos="341" w:val="left"/>
                        </w:tabs>
                        <w:bidi w:val="0"/>
                        <w:spacing w:before="0" w:after="0" w:line="240" w:lineRule="auto"/>
                        <w:ind w:left="0" w:right="0" w:firstLine="0"/>
                        <w:jc w:val="center"/>
                      </w:pPr>
                      <w:r>
                        <w:rPr>
                          <w:color w:val="4296AD"/>
                          <w:spacing w:val="0"/>
                          <w:w w:val="100"/>
                          <w:position w:val="0"/>
                        </w:rPr>
                        <w:tab/>
                      </w:r>
                      <w:r>
                        <w:rPr>
                          <w:color w:val="C2885D"/>
                          <w:spacing w:val="0"/>
                          <w:w w:val="100"/>
                          <w:position w:val="0"/>
                        </w:rPr>
                        <w:t xml:space="preserve">.. </w:t>
                      </w:r>
                      <w:r>
                        <w:rPr>
                          <w:color w:val="000000"/>
                          <w:spacing w:val="0"/>
                          <w:w w:val="100"/>
                          <w:position w:val="0"/>
                        </w:rPr>
                        <w:t>0.6%</w:t>
                      </w:r>
                    </w:p>
                  </w:txbxContent>
                </v:textbox>
                <w10:wrap type="topAndBottom"/>
              </v:shape>
            </w:pict>
          </mc:Fallback>
        </mc:AlternateContent>
      </w:r>
      <w:r>
        <mc:AlternateContent>
          <mc:Choice Requires="wps">
            <w:drawing>
              <wp:anchor distT="0" distB="0" distL="758825" distR="4361815" simplePos="0" relativeHeight="125829386" behindDoc="0" locked="0" layoutInCell="1" allowOverlap="1">
                <wp:simplePos x="0" y="0"/>
                <wp:positionH relativeFrom="column">
                  <wp:posOffset>1429385</wp:posOffset>
                </wp:positionH>
                <wp:positionV relativeFrom="paragraph">
                  <wp:posOffset>408305</wp:posOffset>
                </wp:positionV>
                <wp:extent cx="975360" cy="582295"/>
                <wp:wrapTopAndBottom/>
                <wp:docPr id="472" name="Shape 472"/>
                <a:graphic xmlns:a="http://schemas.openxmlformats.org/drawingml/2006/main">
                  <a:graphicData uri="http://schemas.microsoft.com/office/word/2010/wordprocessingShape">
                    <wps:wsp>
                      <wps:cNvSpPr txBox="1"/>
                      <wps:spPr>
                        <a:xfrm>
                          <a:ext cx="975360" cy="582295"/>
                        </a:xfrm>
                        <a:prstGeom prst="rect"/>
                        <a:noFill/>
                      </wps:spPr>
                      <wps:txbx>
                        <w:txbxContent>
                          <w:p>
                            <w:pPr>
                              <w:pStyle w:val="Style76"/>
                              <w:keepNext w:val="0"/>
                              <w:keepLines w:val="0"/>
                              <w:widowControl w:val="0"/>
                              <w:shd w:val="clear" w:color="auto" w:fill="auto"/>
                              <w:bidi w:val="0"/>
                              <w:spacing w:before="0" w:after="0" w:line="240" w:lineRule="auto"/>
                              <w:ind w:left="0" w:right="0" w:firstLine="660"/>
                              <w:jc w:val="left"/>
                            </w:pPr>
                            <w:r>
                              <w:rPr>
                                <w:rFonts w:ascii="SimSun" w:eastAsia="SimSun" w:hAnsi="SimSun" w:cs="SimSun"/>
                                <w:color w:val="000000"/>
                                <w:spacing w:val="0"/>
                                <w:w w:val="100"/>
                                <w:position w:val="0"/>
                              </w:rPr>
                              <w:t>行政后勤</w:t>
                            </w:r>
                          </w:p>
                          <w:p>
                            <w:pPr>
                              <w:pStyle w:val="Style76"/>
                              <w:keepNext w:val="0"/>
                              <w:keepLines w:val="0"/>
                              <w:widowControl w:val="0"/>
                              <w:shd w:val="clear" w:color="auto" w:fill="auto"/>
                              <w:tabs>
                                <w:tab w:pos="480" w:val="left"/>
                                <w:tab w:pos="854" w:val="left"/>
                              </w:tabs>
                              <w:bidi w:val="0"/>
                              <w:spacing w:before="0" w:after="0" w:line="240" w:lineRule="auto"/>
                              <w:ind w:left="0" w:right="0" w:firstLine="0"/>
                              <w:jc w:val="left"/>
                            </w:pPr>
                            <w:r>
                              <w:rPr>
                                <w:color w:val="000000"/>
                                <w:spacing w:val="0"/>
                                <w:w w:val="100"/>
                                <w:position w:val="0"/>
                              </w:rPr>
                              <w:t>…</w:t>
                              <w:tab/>
                              <w:t>.</w:t>
                              <w:tab/>
                              <w:t>7.2%</w:t>
                            </w:r>
                          </w:p>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管理人员</w:t>
                            </w:r>
                          </w:p>
                          <w:p>
                            <w:pPr>
                              <w:pStyle w:val="Style76"/>
                              <w:keepNext w:val="0"/>
                              <w:keepLines w:val="0"/>
                              <w:widowControl w:val="0"/>
                              <w:shd w:val="clear" w:color="auto" w:fill="auto"/>
                              <w:bidi w:val="0"/>
                              <w:spacing w:before="0" w:after="0" w:line="240" w:lineRule="auto"/>
                              <w:ind w:left="0" w:right="0" w:firstLine="220"/>
                              <w:jc w:val="left"/>
                            </w:pPr>
                            <w:r>
                              <w:rPr>
                                <w:color w:val="000000"/>
                                <w:spacing w:val="0"/>
                                <w:w w:val="100"/>
                                <w:position w:val="0"/>
                              </w:rPr>
                              <w:t>7.8%</w:t>
                            </w:r>
                          </w:p>
                        </w:txbxContent>
                      </wps:txbx>
                      <wps:bodyPr lIns="0" tIns="0" rIns="0" bIns="0">
                        <a:noAutoFit/>
                      </wps:bodyPr>
                    </wps:wsp>
                  </a:graphicData>
                </a:graphic>
              </wp:anchor>
            </w:drawing>
          </mc:Choice>
          <mc:Fallback>
            <w:pict>
              <v:shape id="_x0000_s1498" type="#_x0000_t202" style="position:absolute;margin-left:112.55pt;margin-top:32.149999999999999pt;width:76.799999999999997pt;height:45.850000000000001pt;z-index:-125829367;mso-wrap-distance-left:59.75pt;mso-wrap-distance-right:343.44999999999999pt" filled="f" stroked="f">
                <v:textbox inset="0,0,0,0">
                  <w:txbxContent>
                    <w:p>
                      <w:pPr>
                        <w:pStyle w:val="Style76"/>
                        <w:keepNext w:val="0"/>
                        <w:keepLines w:val="0"/>
                        <w:widowControl w:val="0"/>
                        <w:shd w:val="clear" w:color="auto" w:fill="auto"/>
                        <w:bidi w:val="0"/>
                        <w:spacing w:before="0" w:after="0" w:line="240" w:lineRule="auto"/>
                        <w:ind w:left="0" w:right="0" w:firstLine="660"/>
                        <w:jc w:val="left"/>
                      </w:pPr>
                      <w:r>
                        <w:rPr>
                          <w:rFonts w:ascii="SimSun" w:eastAsia="SimSun" w:hAnsi="SimSun" w:cs="SimSun"/>
                          <w:color w:val="000000"/>
                          <w:spacing w:val="0"/>
                          <w:w w:val="100"/>
                          <w:position w:val="0"/>
                        </w:rPr>
                        <w:t>行政后勤</w:t>
                      </w:r>
                    </w:p>
                    <w:p>
                      <w:pPr>
                        <w:pStyle w:val="Style76"/>
                        <w:keepNext w:val="0"/>
                        <w:keepLines w:val="0"/>
                        <w:widowControl w:val="0"/>
                        <w:shd w:val="clear" w:color="auto" w:fill="auto"/>
                        <w:tabs>
                          <w:tab w:pos="480" w:val="left"/>
                          <w:tab w:pos="854" w:val="left"/>
                        </w:tabs>
                        <w:bidi w:val="0"/>
                        <w:spacing w:before="0" w:after="0" w:line="240" w:lineRule="auto"/>
                        <w:ind w:left="0" w:right="0" w:firstLine="0"/>
                        <w:jc w:val="left"/>
                      </w:pPr>
                      <w:r>
                        <w:rPr>
                          <w:color w:val="000000"/>
                          <w:spacing w:val="0"/>
                          <w:w w:val="100"/>
                          <w:position w:val="0"/>
                        </w:rPr>
                        <w:t>…</w:t>
                        <w:tab/>
                        <w:t>.</w:t>
                        <w:tab/>
                        <w:t>7.2%</w:t>
                      </w:r>
                    </w:p>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管理人员</w:t>
                      </w:r>
                    </w:p>
                    <w:p>
                      <w:pPr>
                        <w:pStyle w:val="Style76"/>
                        <w:keepNext w:val="0"/>
                        <w:keepLines w:val="0"/>
                        <w:widowControl w:val="0"/>
                        <w:shd w:val="clear" w:color="auto" w:fill="auto"/>
                        <w:bidi w:val="0"/>
                        <w:spacing w:before="0" w:after="0" w:line="240" w:lineRule="auto"/>
                        <w:ind w:left="0" w:right="0" w:firstLine="220"/>
                        <w:jc w:val="left"/>
                      </w:pPr>
                      <w:r>
                        <w:rPr>
                          <w:color w:val="000000"/>
                          <w:spacing w:val="0"/>
                          <w:w w:val="100"/>
                          <w:position w:val="0"/>
                        </w:rPr>
                        <w:t>7.8%</w:t>
                      </w:r>
                    </w:p>
                  </w:txbxContent>
                </v:textbox>
                <w10:wrap type="topAndBottom"/>
              </v:shape>
            </w:pict>
          </mc:Fallback>
        </mc:AlternateContent>
      </w:r>
      <w:r>
        <mc:AlternateContent>
          <mc:Choice Requires="wps">
            <w:drawing>
              <wp:anchor distT="0" distB="0" distL="758825" distR="4788535" simplePos="0" relativeHeight="125829388" behindDoc="0" locked="0" layoutInCell="1" allowOverlap="1">
                <wp:simplePos x="0" y="0"/>
                <wp:positionH relativeFrom="column">
                  <wp:posOffset>929640</wp:posOffset>
                </wp:positionH>
                <wp:positionV relativeFrom="paragraph">
                  <wp:posOffset>1085215</wp:posOffset>
                </wp:positionV>
                <wp:extent cx="548640" cy="320040"/>
                <wp:wrapTopAndBottom/>
                <wp:docPr id="474" name="Shape 474"/>
                <a:graphic xmlns:a="http://schemas.openxmlformats.org/drawingml/2006/main">
                  <a:graphicData uri="http://schemas.microsoft.com/office/word/2010/wordprocessingShape">
                    <wps:wsp>
                      <wps:cNvSpPr txBox="1"/>
                      <wps:spPr>
                        <a:xfrm>
                          <a:ext cx="548640"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销售人员</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13.9%</w:t>
                            </w:r>
                          </w:p>
                        </w:txbxContent>
                      </wps:txbx>
                      <wps:bodyPr lIns="0" tIns="0" rIns="0" bIns="0">
                        <a:noAutoFit/>
                      </wps:bodyPr>
                    </wps:wsp>
                  </a:graphicData>
                </a:graphic>
              </wp:anchor>
            </w:drawing>
          </mc:Choice>
          <mc:Fallback>
            <w:pict>
              <v:shape id="_x0000_s1500" type="#_x0000_t202" style="position:absolute;margin-left:73.200000000000003pt;margin-top:85.450000000000003pt;width:43.200000000000003pt;height:25.199999999999999pt;z-index:-125829365;mso-wrap-distance-left:59.75pt;mso-wrap-distance-right:377.05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销售人员</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13.9%</w:t>
                      </w:r>
                    </w:p>
                  </w:txbxContent>
                </v:textbox>
                <w10:wrap type="topAndBottom"/>
              </v:shape>
            </w:pict>
          </mc:Fallback>
        </mc:AlternateContent>
      </w:r>
    </w:p>
    <w:p>
      <w:pPr>
        <w:pStyle w:val="Style40"/>
        <w:keepNext w:val="0"/>
        <w:keepLines w:val="0"/>
        <w:widowControl w:val="0"/>
        <w:shd w:val="clear" w:color="auto" w:fill="auto"/>
        <w:bidi w:val="0"/>
        <w:spacing w:before="0" w:after="100" w:line="240" w:lineRule="auto"/>
        <w:ind w:left="0" w:right="0" w:firstLine="440"/>
        <w:jc w:val="left"/>
      </w:pPr>
      <w:bookmarkStart w:id="444" w:name="bookmark444"/>
      <w:r>
        <w:rPr>
          <w:color w:val="000000"/>
          <w:spacing w:val="0"/>
          <w:w w:val="100"/>
          <w:position w:val="0"/>
          <w:sz w:val="20"/>
          <w:szCs w:val="20"/>
        </w:rPr>
        <w:t>2</w:t>
      </w:r>
      <w:bookmarkEnd w:id="444"/>
      <w:r>
        <w:rPr>
          <w:color w:val="000000"/>
          <w:spacing w:val="0"/>
          <w:w w:val="100"/>
          <w:position w:val="0"/>
        </w:rPr>
        <w:t>、按受教育程度划分:</w:t>
      </w:r>
    </w:p>
    <w:tbl>
      <w:tblPr>
        <w:tblOverlap w:val="never"/>
        <w:jc w:val="center"/>
        <w:tblLayout w:type="fixed"/>
      </w:tblPr>
      <w:tblGrid>
        <w:gridCol w:w="2285"/>
        <w:gridCol w:w="1843"/>
        <w:gridCol w:w="3557"/>
      </w:tblGrid>
      <w:tr>
        <w:trPr>
          <w:trHeight w:val="341"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学历</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人数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占公司员工总数的比例（%）</w:t>
            </w: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博士</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0.20%</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硕士研究生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8.55%</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大学本科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1235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34.53%</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大专</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14.68%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大专以下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1504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42.05%</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3577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r>
    </w:tbl>
    <w:p>
      <w:pPr>
        <w:framePr w:w="7210" w:h="4315" w:wrap="notBeside" w:vAnchor="text" w:hAnchor="text" w:x="1196" w:y="1"/>
        <w:widowControl w:val="0"/>
        <w:rPr>
          <w:sz w:val="2"/>
          <w:szCs w:val="2"/>
        </w:rPr>
      </w:pPr>
      <w:r>
        <w:drawing>
          <wp:inline>
            <wp:extent cx="4578350" cy="2743200"/>
            <wp:docPr id="476" name="Picutre 476"/>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79"/>
                    <a:stretch/>
                  </pic:blipFill>
                  <pic:spPr>
                    <a:xfrm>
                      <a:ext cx="4578350" cy="2743200"/>
                    </a:xfrm>
                    <a:prstGeom prst="rect"/>
                  </pic:spPr>
                </pic:pic>
              </a:graphicData>
            </a:graphic>
          </wp:inline>
        </w:drawing>
      </w:r>
    </w:p>
    <w:p>
      <w:pPr>
        <w:widowControl w:val="0"/>
        <w:spacing w:line="1" w:lineRule="exact"/>
      </w:pPr>
      <w:r>
        <mc:AlternateContent>
          <mc:Choice Requires="wps">
            <w:drawing>
              <wp:anchor distT="0" distB="0" distL="758825" distR="3258185" simplePos="0" relativeHeight="125829390" behindDoc="0" locked="0" layoutInCell="1" allowOverlap="1">
                <wp:simplePos x="0" y="0"/>
                <wp:positionH relativeFrom="column">
                  <wp:posOffset>2008505</wp:posOffset>
                </wp:positionH>
                <wp:positionV relativeFrom="paragraph">
                  <wp:posOffset>121920</wp:posOffset>
                </wp:positionV>
                <wp:extent cx="2078990" cy="234950"/>
                <wp:wrapTopAndBottom/>
                <wp:docPr id="477" name="Shape 477"/>
                <a:graphic xmlns:a="http://schemas.openxmlformats.org/drawingml/2006/main">
                  <a:graphicData uri="http://schemas.microsoft.com/office/word/2010/wordprocessingShape">
                    <wps:wsp>
                      <wps:cNvSpPr txBox="1"/>
                      <wps:spPr>
                        <a:xfrm>
                          <a:ext cx="2078990" cy="23495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2013</w:t>
                            </w:r>
                            <w:r>
                              <w:rPr>
                                <w:rFonts w:ascii="SimSun" w:eastAsia="SimSun" w:hAnsi="SimSun" w:cs="SimSun"/>
                                <w:color w:val="000000"/>
                                <w:spacing w:val="0"/>
                                <w:w w:val="100"/>
                                <w:position w:val="0"/>
                                <w:sz w:val="28"/>
                                <w:szCs w:val="28"/>
                              </w:rPr>
                              <w:t>年员工学历分布图</w:t>
                            </w:r>
                          </w:p>
                        </w:txbxContent>
                      </wps:txbx>
                      <wps:bodyPr lIns="0" tIns="0" rIns="0" bIns="0">
                        <a:noAutoFit/>
                      </wps:bodyPr>
                    </wps:wsp>
                  </a:graphicData>
                </a:graphic>
              </wp:anchor>
            </w:drawing>
          </mc:Choice>
          <mc:Fallback>
            <w:pict>
              <v:shape id="_x0000_s1503" type="#_x0000_t202" style="position:absolute;margin-left:158.15000000000001pt;margin-top:9.5999999999999996pt;width:163.70000000000002pt;height:18.5pt;z-index:-125829363;mso-wrap-distance-left:59.75pt;mso-wrap-distance-right:256.55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rPr>
                        <w:t>2013</w:t>
                      </w:r>
                      <w:r>
                        <w:rPr>
                          <w:rFonts w:ascii="SimSun" w:eastAsia="SimSun" w:hAnsi="SimSun" w:cs="SimSun"/>
                          <w:color w:val="000000"/>
                          <w:spacing w:val="0"/>
                          <w:w w:val="100"/>
                          <w:position w:val="0"/>
                          <w:sz w:val="28"/>
                          <w:szCs w:val="28"/>
                        </w:rPr>
                        <w:t>年员工学历分布图</w:t>
                      </w:r>
                    </w:p>
                  </w:txbxContent>
                </v:textbox>
                <w10:wrap type="topAndBottom"/>
              </v:shape>
            </w:pict>
          </mc:Fallback>
        </mc:AlternateContent>
      </w:r>
      <w:r>
        <mc:AlternateContent>
          <mc:Choice Requires="wps">
            <w:drawing>
              <wp:anchor distT="0" distB="0" distL="758825" distR="5047615" simplePos="0" relativeHeight="125829392" behindDoc="0" locked="0" layoutInCell="1" allowOverlap="1">
                <wp:simplePos x="0" y="0"/>
                <wp:positionH relativeFrom="column">
                  <wp:posOffset>1825625</wp:posOffset>
                </wp:positionH>
                <wp:positionV relativeFrom="paragraph">
                  <wp:posOffset>2209800</wp:posOffset>
                </wp:positionV>
                <wp:extent cx="289560" cy="320040"/>
                <wp:wrapTopAndBottom/>
                <wp:docPr id="479" name="Shape 479"/>
                <a:graphic xmlns:a="http://schemas.openxmlformats.org/drawingml/2006/main">
                  <a:graphicData uri="http://schemas.microsoft.com/office/word/2010/wordprocessingShape">
                    <wps:wsp>
                      <wps:cNvSpPr txBox="1"/>
                      <wps:spPr>
                        <a:xfrm>
                          <a:ext cx="289560"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博士</w:t>
                            </w:r>
                          </w:p>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0.2%</w:t>
                            </w:r>
                          </w:p>
                        </w:txbxContent>
                      </wps:txbx>
                      <wps:bodyPr lIns="0" tIns="0" rIns="0" bIns="0">
                        <a:noAutoFit/>
                      </wps:bodyPr>
                    </wps:wsp>
                  </a:graphicData>
                </a:graphic>
              </wp:anchor>
            </w:drawing>
          </mc:Choice>
          <mc:Fallback>
            <w:pict>
              <v:shape id="_x0000_s1505" type="#_x0000_t202" style="position:absolute;margin-left:143.75pt;margin-top:174.pt;width:22.800000000000001pt;height:25.199999999999999pt;z-index:-125829361;mso-wrap-distance-left:59.75pt;mso-wrap-distance-right:397.44999999999999pt" filled="f" stroked="f">
                <v:textbox inset="0,0,0,0">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博士</w:t>
                      </w:r>
                    </w:p>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0.2%</w:t>
                      </w:r>
                    </w:p>
                  </w:txbxContent>
                </v:textbox>
                <w10:wrap type="topAndBottom"/>
              </v:shape>
            </w:pict>
          </mc:Fallback>
        </mc:AlternateContent>
      </w:r>
      <w:r>
        <mc:AlternateContent>
          <mc:Choice Requires="wps">
            <w:drawing>
              <wp:anchor distT="0" distB="0" distL="758825" distR="4624070" simplePos="0" relativeHeight="125829394" behindDoc="0" locked="0" layoutInCell="1" allowOverlap="1">
                <wp:simplePos x="0" y="0"/>
                <wp:positionH relativeFrom="column">
                  <wp:posOffset>1021080</wp:posOffset>
                </wp:positionH>
                <wp:positionV relativeFrom="paragraph">
                  <wp:posOffset>1972310</wp:posOffset>
                </wp:positionV>
                <wp:extent cx="713105" cy="320040"/>
                <wp:wrapTopAndBottom/>
                <wp:docPr id="481" name="Shape 481"/>
                <a:graphic xmlns:a="http://schemas.openxmlformats.org/drawingml/2006/main">
                  <a:graphicData uri="http://schemas.microsoft.com/office/word/2010/wordprocessingShape">
                    <wps:wsp>
                      <wps:cNvSpPr txBox="1"/>
                      <wps:spPr>
                        <a:xfrm>
                          <a:ext cx="71310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硕士研究生</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8.6%</w:t>
                            </w:r>
                          </w:p>
                        </w:txbxContent>
                      </wps:txbx>
                      <wps:bodyPr lIns="0" tIns="0" rIns="0" bIns="0">
                        <a:noAutoFit/>
                      </wps:bodyPr>
                    </wps:wsp>
                  </a:graphicData>
                </a:graphic>
              </wp:anchor>
            </w:drawing>
          </mc:Choice>
          <mc:Fallback>
            <w:pict>
              <v:shape id="_x0000_s1507" type="#_x0000_t202" style="position:absolute;margin-left:80.400000000000006pt;margin-top:155.30000000000001pt;width:56.149999999999999pt;height:25.199999999999999pt;z-index:-125829359;mso-wrap-distance-left:59.75pt;mso-wrap-distance-right:364.10000000000002pt" filled="f" stroked="f">
                <v:textbox inset="0,0,0,0">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硕士研究生</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8.6%</w:t>
                      </w:r>
                    </w:p>
                  </w:txbxContent>
                </v:textbox>
                <w10:wrap type="topAndBottom"/>
              </v:shape>
            </w:pict>
          </mc:Fallback>
        </mc:AlternateContent>
      </w:r>
      <w:r>
        <mc:AlternateContent>
          <mc:Choice Requires="wps">
            <w:drawing>
              <wp:anchor distT="0" distB="0" distL="758825" distR="4785360" simplePos="0" relativeHeight="125829396" behindDoc="0" locked="0" layoutInCell="1" allowOverlap="1">
                <wp:simplePos x="0" y="0"/>
                <wp:positionH relativeFrom="column">
                  <wp:posOffset>4135755</wp:posOffset>
                </wp:positionH>
                <wp:positionV relativeFrom="paragraph">
                  <wp:posOffset>2228215</wp:posOffset>
                </wp:positionV>
                <wp:extent cx="551815" cy="320040"/>
                <wp:wrapTopAndBottom/>
                <wp:docPr id="483" name="Shape 483"/>
                <a:graphic xmlns:a="http://schemas.openxmlformats.org/drawingml/2006/main">
                  <a:graphicData uri="http://schemas.microsoft.com/office/word/2010/wordprocessingShape">
                    <wps:wsp>
                      <wps:cNvSpPr txBox="1"/>
                      <wps:spPr>
                        <a:xfrm>
                          <a:ext cx="55181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大专以下</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42.0%</w:t>
                            </w:r>
                          </w:p>
                        </w:txbxContent>
                      </wps:txbx>
                      <wps:bodyPr lIns="0" tIns="0" rIns="0" bIns="0">
                        <a:noAutoFit/>
                      </wps:bodyPr>
                    </wps:wsp>
                  </a:graphicData>
                </a:graphic>
              </wp:anchor>
            </w:drawing>
          </mc:Choice>
          <mc:Fallback>
            <w:pict>
              <v:shape id="_x0000_s1509" type="#_x0000_t202" style="position:absolute;margin-left:325.65000000000003pt;margin-top:175.45000000000002pt;width:43.450000000000003pt;height:25.199999999999999pt;z-index:-125829357;mso-wrap-distance-left:59.75pt;mso-wrap-distance-right:376.80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000000"/>
                          <w:spacing w:val="0"/>
                          <w:w w:val="100"/>
                          <w:position w:val="0"/>
                        </w:rPr>
                        <w:t>大专以下</w:t>
                      </w:r>
                    </w:p>
                    <w:p>
                      <w:pPr>
                        <w:pStyle w:val="Style76"/>
                        <w:keepNext w:val="0"/>
                        <w:keepLines w:val="0"/>
                        <w:widowControl w:val="0"/>
                        <w:shd w:val="clear" w:color="auto" w:fill="auto"/>
                        <w:bidi w:val="0"/>
                        <w:spacing w:before="0" w:after="0" w:line="240" w:lineRule="auto"/>
                        <w:ind w:left="0" w:right="0" w:firstLine="0"/>
                        <w:jc w:val="center"/>
                      </w:pPr>
                      <w:r>
                        <w:rPr>
                          <w:color w:val="000000"/>
                          <w:spacing w:val="0"/>
                          <w:w w:val="100"/>
                          <w:position w:val="0"/>
                        </w:rPr>
                        <w:t>42.0%</w:t>
                      </w:r>
                    </w:p>
                  </w:txbxContent>
                </v:textbox>
                <w10:wrap type="topAndBottom"/>
              </v:shape>
            </w:pict>
          </mc:Fallback>
        </mc:AlternateContent>
      </w:r>
      <w:r>
        <mc:AlternateContent>
          <mc:Choice Requires="wps">
            <w:drawing>
              <wp:anchor distT="0" distB="0" distL="758825" distR="4761230" simplePos="0" relativeHeight="125829398" behindDoc="0" locked="0" layoutInCell="1" allowOverlap="1">
                <wp:simplePos x="0" y="0"/>
                <wp:positionH relativeFrom="column">
                  <wp:posOffset>1478280</wp:posOffset>
                </wp:positionH>
                <wp:positionV relativeFrom="paragraph">
                  <wp:posOffset>597535</wp:posOffset>
                </wp:positionV>
                <wp:extent cx="575945" cy="320040"/>
                <wp:wrapTopAndBottom/>
                <wp:docPr id="485" name="Shape 485"/>
                <a:graphic xmlns:a="http://schemas.openxmlformats.org/drawingml/2006/main">
                  <a:graphicData uri="http://schemas.microsoft.com/office/word/2010/wordprocessingShape">
                    <wps:wsp>
                      <wps:cNvSpPr txBox="1"/>
                      <wps:spPr>
                        <a:xfrm>
                          <a:ext cx="57594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大学本科</w:t>
                            </w:r>
                          </w:p>
                          <w:p>
                            <w:pPr>
                              <w:pStyle w:val="Style76"/>
                              <w:keepNext w:val="0"/>
                              <w:keepLines w:val="0"/>
                              <w:widowControl w:val="0"/>
                              <w:shd w:val="clear" w:color="auto" w:fill="auto"/>
                              <w:bidi w:val="0"/>
                              <w:spacing w:before="0" w:after="0" w:line="240" w:lineRule="auto"/>
                              <w:ind w:left="0" w:right="0" w:firstLine="160"/>
                              <w:jc w:val="left"/>
                            </w:pPr>
                            <w:r>
                              <w:rPr>
                                <w:color w:val="000000"/>
                                <w:spacing w:val="0"/>
                                <w:w w:val="100"/>
                                <w:position w:val="0"/>
                              </w:rPr>
                              <w:t>34.5% «</w:t>
                            </w:r>
                          </w:p>
                        </w:txbxContent>
                      </wps:txbx>
                      <wps:bodyPr lIns="0" tIns="0" rIns="0" bIns="0">
                        <a:noAutoFit/>
                      </wps:bodyPr>
                    </wps:wsp>
                  </a:graphicData>
                </a:graphic>
              </wp:anchor>
            </w:drawing>
          </mc:Choice>
          <mc:Fallback>
            <w:pict>
              <v:shape id="_x0000_s1511" type="#_x0000_t202" style="position:absolute;margin-left:116.40000000000001pt;margin-top:47.050000000000004pt;width:45.350000000000001pt;height:25.199999999999999pt;z-index:-125829355;mso-wrap-distance-left:59.75pt;mso-wrap-distance-right:374.90000000000003pt" filled="f" stroked="f">
                <v:textbox inset="0,0,0,0">
                  <w:txbxContent>
                    <w:p>
                      <w:pPr>
                        <w:pStyle w:val="Style76"/>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大学本科</w:t>
                      </w:r>
                    </w:p>
                    <w:p>
                      <w:pPr>
                        <w:pStyle w:val="Style76"/>
                        <w:keepNext w:val="0"/>
                        <w:keepLines w:val="0"/>
                        <w:widowControl w:val="0"/>
                        <w:shd w:val="clear" w:color="auto" w:fill="auto"/>
                        <w:bidi w:val="0"/>
                        <w:spacing w:before="0" w:after="0" w:line="240" w:lineRule="auto"/>
                        <w:ind w:left="0" w:right="0" w:firstLine="160"/>
                        <w:jc w:val="left"/>
                      </w:pPr>
                      <w:r>
                        <w:rPr>
                          <w:color w:val="000000"/>
                          <w:spacing w:val="0"/>
                          <w:w w:val="100"/>
                          <w:position w:val="0"/>
                        </w:rPr>
                        <w:t>34.5% «</w:t>
                      </w:r>
                    </w:p>
                  </w:txbxContent>
                </v:textbox>
                <w10:wrap type="topAndBottom"/>
              </v:shape>
            </w:pict>
          </mc:Fallback>
        </mc:AlternateContent>
      </w:r>
      <w:r>
        <mc:AlternateContent>
          <mc:Choice Requires="wps">
            <w:drawing>
              <wp:anchor distT="0" distB="0" distL="758825" distR="5013960" simplePos="0" relativeHeight="125829400" behindDoc="0" locked="0" layoutInCell="1" allowOverlap="1">
                <wp:simplePos x="0" y="0"/>
                <wp:positionH relativeFrom="column">
                  <wp:posOffset>4026535</wp:posOffset>
                </wp:positionH>
                <wp:positionV relativeFrom="paragraph">
                  <wp:posOffset>560705</wp:posOffset>
                </wp:positionV>
                <wp:extent cx="323215" cy="320040"/>
                <wp:wrapTopAndBottom/>
                <wp:docPr id="487" name="Shape 487"/>
                <a:graphic xmlns:a="http://schemas.openxmlformats.org/drawingml/2006/main">
                  <a:graphicData uri="http://schemas.microsoft.com/office/word/2010/wordprocessingShape">
                    <wps:wsp>
                      <wps:cNvSpPr txBox="1"/>
                      <wps:spPr>
                        <a:xfrm>
                          <a:ext cx="323215" cy="32004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rPr>
                              <w:t>大专</w:t>
                            </w:r>
                          </w:p>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14.7%</w:t>
                            </w:r>
                          </w:p>
                        </w:txbxContent>
                      </wps:txbx>
                      <wps:bodyPr lIns="0" tIns="0" rIns="0" bIns="0">
                        <a:noAutoFit/>
                      </wps:bodyPr>
                    </wps:wsp>
                  </a:graphicData>
                </a:graphic>
              </wp:anchor>
            </w:drawing>
          </mc:Choice>
          <mc:Fallback>
            <w:pict>
              <v:shape id="_x0000_s1513" type="#_x0000_t202" style="position:absolute;margin-left:317.05000000000001pt;margin-top:44.149999999999999pt;width:25.449999999999999pt;height:25.199999999999999pt;z-index:-125829353;mso-wrap-distance-left:59.75pt;mso-wrap-distance-right:394.80000000000001pt" filled="f" stroked="f">
                <v:textbox inset="0,0,0,0">
                  <w:txbxContent>
                    <w:p>
                      <w:pPr>
                        <w:pStyle w:val="Style76"/>
                        <w:keepNext w:val="0"/>
                        <w:keepLines w:val="0"/>
                        <w:widowControl w:val="0"/>
                        <w:shd w:val="clear" w:color="auto" w:fill="auto"/>
                        <w:bidi w:val="0"/>
                        <w:spacing w:before="0" w:after="0" w:line="240" w:lineRule="auto"/>
                        <w:ind w:left="0" w:right="0" w:firstLine="0"/>
                        <w:jc w:val="right"/>
                      </w:pPr>
                      <w:r>
                        <w:rPr>
                          <w:rFonts w:ascii="SimSun" w:eastAsia="SimSun" w:hAnsi="SimSun" w:cs="SimSun"/>
                          <w:color w:val="000000"/>
                          <w:spacing w:val="0"/>
                          <w:w w:val="100"/>
                          <w:position w:val="0"/>
                        </w:rPr>
                        <w:t>大专</w:t>
                      </w:r>
                    </w:p>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rPr>
                        <w:t>14.7%</w:t>
                      </w:r>
                    </w:p>
                  </w:txbxContent>
                </v:textbox>
                <w10:wrap type="topAndBottom"/>
              </v:shape>
            </w:pict>
          </mc:Fallback>
        </mc:AlternateContent>
      </w:r>
    </w:p>
    <w:p>
      <w:pPr>
        <w:pStyle w:val="Style40"/>
        <w:keepNext w:val="0"/>
        <w:keepLines w:val="0"/>
        <w:widowControl w:val="0"/>
        <w:shd w:val="clear" w:color="auto" w:fill="auto"/>
        <w:bidi w:val="0"/>
        <w:spacing w:before="0" w:after="260" w:line="240" w:lineRule="auto"/>
        <w:ind w:left="0" w:right="0" w:firstLine="440"/>
        <w:jc w:val="left"/>
      </w:pPr>
      <w:bookmarkStart w:id="445" w:name="bookmark445"/>
      <w:r>
        <w:rPr>
          <w:color w:val="000000"/>
          <w:spacing w:val="0"/>
          <w:w w:val="100"/>
          <w:position w:val="0"/>
          <w:sz w:val="20"/>
          <w:szCs w:val="20"/>
        </w:rPr>
        <w:t>3</w:t>
      </w:r>
      <w:bookmarkEnd w:id="445"/>
      <w:r>
        <w:rPr>
          <w:color w:val="000000"/>
          <w:spacing w:val="0"/>
          <w:w w:val="100"/>
          <w:position w:val="0"/>
        </w:rPr>
        <w:t>、公司需承担费用的离退休职工人数：</w:t>
      </w:r>
      <w:r>
        <w:rPr>
          <w:color w:val="000000"/>
          <w:spacing w:val="0"/>
          <w:w w:val="100"/>
          <w:position w:val="0"/>
          <w:sz w:val="20"/>
          <w:szCs w:val="20"/>
        </w:rPr>
        <w:t>2</w:t>
      </w:r>
      <w:r>
        <w:rPr>
          <w:color w:val="000000"/>
          <w:spacing w:val="0"/>
          <w:w w:val="100"/>
          <w:position w:val="0"/>
        </w:rPr>
        <w:t>人。</w:t>
      </w:r>
    </w:p>
    <w:p>
      <w:pPr>
        <w:pStyle w:val="Style37"/>
        <w:keepNext/>
        <w:keepLines/>
        <w:widowControl w:val="0"/>
        <w:shd w:val="clear" w:color="auto" w:fill="auto"/>
        <w:bidi w:val="0"/>
        <w:spacing w:before="0" w:after="0" w:line="240" w:lineRule="auto"/>
        <w:ind w:left="0" w:right="0" w:firstLine="440"/>
        <w:jc w:val="left"/>
      </w:pPr>
      <w:bookmarkStart w:id="446" w:name="bookmark446"/>
      <w:bookmarkStart w:id="447" w:name="bookmark447"/>
      <w:bookmarkStart w:id="448" w:name="bookmark448"/>
      <w:r>
        <w:rPr>
          <w:color w:val="000000"/>
          <w:spacing w:val="0"/>
          <w:w w:val="100"/>
          <w:position w:val="0"/>
        </w:rPr>
        <w:t>薪酬政策:</w:t>
      </w:r>
      <w:bookmarkEnd w:id="446"/>
      <w:bookmarkEnd w:id="447"/>
      <w:bookmarkEnd w:id="448"/>
    </w:p>
    <w:p>
      <w:pPr>
        <w:widowControl w:val="0"/>
        <w:jc w:val="center"/>
        <w:rPr>
          <w:sz w:val="2"/>
          <w:szCs w:val="2"/>
        </w:rPr>
        <w:sectPr>
          <w:headerReference w:type="default" r:id="rId181"/>
          <w:footerReference w:type="default" r:id="rId182"/>
          <w:headerReference w:type="even" r:id="rId183"/>
          <w:footerReference w:type="even" r:id="rId184"/>
          <w:footnotePr>
            <w:pos w:val="pageBottom"/>
            <w:numFmt w:val="decimal"/>
            <w:numRestart w:val="continuous"/>
          </w:footnotePr>
          <w:pgSz w:w="11900" w:h="16840"/>
          <w:pgMar w:top="1441" w:right="1195" w:bottom="125" w:left="1104" w:header="0" w:footer="3" w:gutter="0"/>
          <w:cols w:space="720"/>
          <w:noEndnote/>
          <w:rtlGutter w:val="0"/>
          <w:docGrid w:linePitch="360"/>
        </w:sectPr>
      </w:pPr>
      <w:r>
        <w:drawing>
          <wp:inline>
            <wp:extent cx="1718945" cy="981710"/>
            <wp:docPr id="499" name="Picutre 499"/>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85"/>
                    <a:stretch/>
                  </pic:blipFill>
                  <pic:spPr>
                    <a:xfrm>
                      <a:ext cx="1718945" cy="981710"/>
                    </a:xfrm>
                    <a:prstGeom prst="rect"/>
                  </pic:spPr>
                </pic:pic>
              </a:graphicData>
            </a:graphic>
          </wp:inline>
        </w:drawing>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公司薪酬分配形式根据不同岗位价值创造的不同特点进行合理组合，回报方式包括长期回报与短期回 报、货币回报与非货币回报。在分配上坚定不移地根据业绩与贡献评价结果拉开收入差距，保证高绩效者 高回报。</w:t>
      </w:r>
      <w:r>
        <w:rPr>
          <w:color w:val="000000"/>
          <w:spacing w:val="0"/>
          <w:w w:val="100"/>
          <w:position w:val="0"/>
          <w:sz w:val="20"/>
          <w:szCs w:val="20"/>
        </w:rPr>
        <w:t>2013</w:t>
      </w:r>
      <w:r>
        <w:rPr>
          <w:color w:val="000000"/>
          <w:spacing w:val="0"/>
          <w:w w:val="100"/>
          <w:position w:val="0"/>
        </w:rPr>
        <w:t>年综合考虑公司不同层级人员的利益分配格局，分体系、有计划的进行激励优化，重点实施 主业务关键业绩员工的激励方案，加强激励对业绩的牵引效果。</w:t>
      </w:r>
    </w:p>
    <w:p>
      <w:pPr>
        <w:pStyle w:val="Style37"/>
        <w:keepNext/>
        <w:keepLines/>
        <w:widowControl w:val="0"/>
        <w:shd w:val="clear" w:color="auto" w:fill="auto"/>
        <w:bidi w:val="0"/>
        <w:spacing w:before="0" w:after="0" w:line="469" w:lineRule="exact"/>
        <w:ind w:left="0" w:right="0" w:firstLine="440"/>
        <w:jc w:val="both"/>
      </w:pPr>
      <w:bookmarkStart w:id="449" w:name="bookmark449"/>
      <w:bookmarkStart w:id="450" w:name="bookmark450"/>
      <w:bookmarkStart w:id="451" w:name="bookmark451"/>
      <w:r>
        <w:rPr>
          <w:color w:val="000000"/>
          <w:spacing w:val="0"/>
          <w:w w:val="100"/>
          <w:position w:val="0"/>
        </w:rPr>
        <w:t>培训计划：</w:t>
      </w:r>
      <w:bookmarkEnd w:id="449"/>
      <w:bookmarkEnd w:id="450"/>
      <w:bookmarkEnd w:id="451"/>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公司培训以改善各级人员知识结构和敬业精神，提升综合素质及岗位技能；满足公司快速发展需要， 高效完成公司各项工作任务为目标；秉承战略与需求为主线，素质提升和能力培养为核心，针对性、实用 性、价值型为重点的原则。</w:t>
      </w:r>
    </w:p>
    <w:p>
      <w:pPr>
        <w:pStyle w:val="Style40"/>
        <w:keepNext w:val="0"/>
        <w:keepLines w:val="0"/>
        <w:widowControl w:val="0"/>
        <w:shd w:val="clear" w:color="auto" w:fill="auto"/>
        <w:bidi w:val="0"/>
        <w:spacing w:before="0" w:after="9460" w:line="469" w:lineRule="exact"/>
        <w:ind w:left="0" w:right="0" w:firstLine="440"/>
        <w:jc w:val="both"/>
      </w:pPr>
      <w:r>
        <w:rPr>
          <w:color w:val="000000"/>
          <w:spacing w:val="0"/>
          <w:w w:val="100"/>
          <w:position w:val="0"/>
        </w:rPr>
        <w:t>全年共推出六个人才培养专项，外派</w:t>
      </w:r>
      <w:r>
        <w:rPr>
          <w:color w:val="000000"/>
          <w:spacing w:val="0"/>
          <w:w w:val="100"/>
          <w:position w:val="0"/>
          <w:sz w:val="20"/>
          <w:szCs w:val="20"/>
        </w:rPr>
        <w:t>213</w:t>
      </w:r>
      <w:r>
        <w:rPr>
          <w:color w:val="000000"/>
          <w:spacing w:val="0"/>
          <w:w w:val="100"/>
          <w:position w:val="0"/>
        </w:rPr>
        <w:t>位关键人才参与行业协会交流及外部培训，专项训练与岗位 常规性培训双线并行，混合式学习、行动学习等综合学习方式全线贯穿，全年培训时数总计</w:t>
      </w:r>
      <w:r>
        <w:rPr>
          <w:color w:val="000000"/>
          <w:spacing w:val="0"/>
          <w:w w:val="100"/>
          <w:position w:val="0"/>
          <w:sz w:val="20"/>
          <w:szCs w:val="20"/>
        </w:rPr>
        <w:t xml:space="preserve">98, </w:t>
      </w:r>
      <w:r>
        <w:rPr>
          <w:color w:val="000000"/>
          <w:spacing w:val="0"/>
          <w:w w:val="100"/>
          <w:position w:val="0"/>
          <w:sz w:val="20"/>
          <w:szCs w:val="20"/>
        </w:rPr>
        <w:t xml:space="preserve">647. </w:t>
      </w:r>
      <w:r>
        <w:rPr>
          <w:color w:val="000000"/>
          <w:spacing w:val="0"/>
          <w:w w:val="100"/>
          <w:position w:val="0"/>
          <w:sz w:val="20"/>
          <w:szCs w:val="20"/>
        </w:rPr>
        <w:t>7</w:t>
      </w:r>
      <w:r>
        <w:rPr>
          <w:color w:val="000000"/>
          <w:spacing w:val="0"/>
          <w:w w:val="100"/>
          <w:position w:val="0"/>
        </w:rPr>
        <w:t>小 时，人均培训时数</w:t>
      </w:r>
      <w:r>
        <w:rPr>
          <w:color w:val="000000"/>
          <w:spacing w:val="0"/>
          <w:w w:val="100"/>
          <w:position w:val="0"/>
          <w:sz w:val="20"/>
          <w:szCs w:val="20"/>
        </w:rPr>
        <w:t>36.2</w:t>
      </w:r>
      <w:r>
        <w:rPr>
          <w:color w:val="000000"/>
          <w:spacing w:val="0"/>
          <w:w w:val="100"/>
          <w:position w:val="0"/>
        </w:rPr>
        <w:t>小时。形成了各级干部的学习体系，营造出全员优质学习氛围，为新一年的战略 目标实现打下坚实的基础。</w:t>
      </w:r>
    </w:p>
    <w:p>
      <w:pPr>
        <w:widowControl w:val="0"/>
        <w:jc w:val="center"/>
        <w:rPr>
          <w:sz w:val="2"/>
          <w:szCs w:val="2"/>
        </w:rPr>
        <w:sectPr>
          <w:footnotePr>
            <w:pos w:val="pageBottom"/>
            <w:numFmt w:val="decimal"/>
            <w:numRestart w:val="continuous"/>
          </w:footnotePr>
          <w:pgSz w:w="11900" w:h="16840"/>
          <w:pgMar w:top="1326" w:right="1085" w:bottom="193" w:left="1109" w:header="0" w:footer="3" w:gutter="0"/>
          <w:cols w:space="720"/>
          <w:noEndnote/>
          <w:rtlGutter w:val="0"/>
          <w:docGrid w:linePitch="360"/>
        </w:sectPr>
      </w:pPr>
      <w:r>
        <w:drawing>
          <wp:inline>
            <wp:extent cx="402590" cy="146050"/>
            <wp:docPr id="500" name="Picutre 500"/>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87"/>
                    <a:stretch/>
                  </pic:blipFill>
                  <pic:spPr>
                    <a:xfrm>
                      <a:ext cx="402590" cy="146050"/>
                    </a:xfrm>
                    <a:prstGeom prst="rect"/>
                  </pic:spPr>
                </pic:pic>
              </a:graphicData>
            </a:graphic>
          </wp:inline>
        </w:drawing>
      </w:r>
    </w:p>
    <w:p>
      <w:pPr>
        <w:pStyle w:val="Style12"/>
        <w:keepNext/>
        <w:keepLines/>
        <w:widowControl w:val="0"/>
        <w:shd w:val="clear" w:color="auto" w:fill="auto"/>
        <w:bidi w:val="0"/>
        <w:spacing w:before="640" w:line="240" w:lineRule="auto"/>
        <w:ind w:left="0" w:right="0" w:firstLine="0"/>
        <w:jc w:val="center"/>
      </w:pPr>
      <w:bookmarkStart w:id="452" w:name="bookmark452"/>
      <w:bookmarkStart w:id="453" w:name="bookmark453"/>
      <w:bookmarkStart w:id="454" w:name="bookmark454"/>
      <w:r>
        <w:rPr>
          <w:color w:val="000000"/>
          <w:spacing w:val="0"/>
          <w:w w:val="100"/>
          <w:position w:val="0"/>
        </w:rPr>
        <w:t>第八节公司治理</w:t>
      </w:r>
      <w:bookmarkEnd w:id="452"/>
      <w:bookmarkEnd w:id="453"/>
      <w:bookmarkEnd w:id="454"/>
    </w:p>
    <w:p>
      <w:pPr>
        <w:pStyle w:val="Style25"/>
        <w:keepNext/>
        <w:keepLines/>
        <w:widowControl w:val="0"/>
        <w:shd w:val="clear" w:color="auto" w:fill="auto"/>
        <w:bidi w:val="0"/>
        <w:spacing w:before="0" w:after="200" w:line="240" w:lineRule="auto"/>
        <w:ind w:left="0" w:right="0" w:firstLine="0"/>
        <w:jc w:val="both"/>
      </w:pPr>
      <w:bookmarkStart w:id="455" w:name="bookmark455"/>
      <w:bookmarkStart w:id="456" w:name="bookmark456"/>
      <w:bookmarkStart w:id="457" w:name="bookmark457"/>
      <w:bookmarkStart w:id="458" w:name="bookmark458"/>
      <w:r>
        <w:rPr>
          <w:color w:val="000000"/>
          <w:spacing w:val="0"/>
          <w:w w:val="100"/>
          <w:position w:val="0"/>
        </w:rPr>
        <w:t>一</w:t>
      </w:r>
      <w:bookmarkEnd w:id="457"/>
      <w:r>
        <w:rPr>
          <w:color w:val="000000"/>
          <w:spacing w:val="0"/>
          <w:w w:val="100"/>
          <w:position w:val="0"/>
        </w:rPr>
        <w:t>、公司治理的基本状况</w:t>
      </w:r>
      <w:bookmarkEnd w:id="455"/>
      <w:bookmarkEnd w:id="456"/>
      <w:bookmarkEnd w:id="458"/>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自上市以来，公司严格按照《公司法》、《证券法》、《上市公司治理准则》、《深圳证券交易所股票上市 规则》、《深圳证券交易所中小企业板上市公司规范运作指引》和中国证监会有关规章制度的要求，不断完 善治理结构、规范公司运作，建立了涵盖重大投资决策、关联交易决策、财务管理等各个方面较为完善、 健全、有效的内部控制制度体系，各项制度建立之后得到了有效执行。报告期内，公司进一步健全内控体 系，规范公司运作，提高公司治理水平。截至报告期末，公司治理的实际状况基本符合中国证监会发布的 有关上市公司治理的规范性文件要求。</w:t>
      </w:r>
    </w:p>
    <w:p>
      <w:pPr>
        <w:pStyle w:val="Style40"/>
        <w:keepNext w:val="0"/>
        <w:keepLines w:val="0"/>
        <w:widowControl w:val="0"/>
        <w:shd w:val="clear" w:color="auto" w:fill="auto"/>
        <w:tabs>
          <w:tab w:pos="974" w:val="left"/>
        </w:tabs>
        <w:bidi w:val="0"/>
        <w:spacing w:before="0" w:after="0" w:line="469" w:lineRule="exact"/>
        <w:ind w:left="0" w:right="0" w:firstLine="440"/>
        <w:jc w:val="both"/>
      </w:pPr>
      <w:bookmarkStart w:id="459" w:name="bookmark459"/>
      <w:r>
        <w:rPr>
          <w:color w:val="000000"/>
          <w:spacing w:val="0"/>
          <w:w w:val="100"/>
          <w:position w:val="0"/>
        </w:rPr>
        <w:t>（</w:t>
      </w:r>
      <w:bookmarkEnd w:id="459"/>
      <w:r>
        <w:rPr>
          <w:color w:val="000000"/>
          <w:spacing w:val="0"/>
          <w:w w:val="100"/>
          <w:position w:val="0"/>
        </w:rPr>
        <w:t>一）</w:t>
        <w:tab/>
        <w:t>关于股东与股东大会</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公司严格按照公司《章程》、《股东大会议事规则》的规定和要求，规范股东大会的召集、召开、表决 程序，平等对待所有股东，确保股东特别是中小股东能充分行使其权利。报告期内，董事会勤勉尽责地审 议并安排股东大会审议事项，并严格执行股东大会的决议事项。公司历次股东大会的召集、召开程序符合 相关规定；股东大会的通知时间、授权委托符合相关规定；股东大会提案审议符合法定程序；股东大会会 议记录完整、保存完好，会议决议得以充分及时披露。报告期内，公司未发生单独或合并持有公司有表决 权股份总数</w:t>
      </w:r>
      <w:r>
        <w:rPr>
          <w:color w:val="000000"/>
          <w:spacing w:val="0"/>
          <w:w w:val="100"/>
          <w:position w:val="0"/>
          <w:sz w:val="20"/>
          <w:szCs w:val="20"/>
        </w:rPr>
        <w:t>10%</w:t>
      </w:r>
      <w:r>
        <w:rPr>
          <w:color w:val="000000"/>
          <w:spacing w:val="0"/>
          <w:w w:val="100"/>
          <w:position w:val="0"/>
        </w:rPr>
        <w:t>以上的股东请求召开临时股东大会的情形，也无应监事会提议召开的股东大会的情形。</w:t>
      </w:r>
    </w:p>
    <w:p>
      <w:pPr>
        <w:pStyle w:val="Style40"/>
        <w:keepNext w:val="0"/>
        <w:keepLines w:val="0"/>
        <w:widowControl w:val="0"/>
        <w:shd w:val="clear" w:color="auto" w:fill="auto"/>
        <w:tabs>
          <w:tab w:pos="974" w:val="left"/>
        </w:tabs>
        <w:bidi w:val="0"/>
        <w:spacing w:before="0" w:after="0" w:line="469" w:lineRule="exact"/>
        <w:ind w:left="0" w:right="0" w:firstLine="440"/>
        <w:jc w:val="both"/>
      </w:pPr>
      <w:bookmarkStart w:id="460" w:name="bookmark460"/>
      <w:r>
        <w:rPr>
          <w:color w:val="000000"/>
          <w:spacing w:val="0"/>
          <w:w w:val="100"/>
          <w:position w:val="0"/>
        </w:rPr>
        <w:t>（</w:t>
      </w:r>
      <w:bookmarkEnd w:id="460"/>
      <w:r>
        <w:rPr>
          <w:color w:val="000000"/>
          <w:spacing w:val="0"/>
          <w:w w:val="100"/>
          <w:position w:val="0"/>
        </w:rPr>
        <w:t>二）</w:t>
        <w:tab/>
        <w:t>关于控股股东与上市公司的关系</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公司具有完整独立的业务、自主的经营能力和完备的运营体系，业务、人员、资产、机构、财务完全 独立，公司董事会、监事会和内部机构能够独立运作。公司关联交易公平合理，决策程序符合规定，不存 在控股股东占用公司资金的现象，公司亦无为控股股东提供担保的情形。控股股东陈清州先生以公司总经 理身份参与公司内部的各项决策，但公司内部各项决策均按照相应制度履行审核程序，不受制于大股东。</w:t>
      </w:r>
    </w:p>
    <w:p>
      <w:pPr>
        <w:pStyle w:val="Style40"/>
        <w:keepNext w:val="0"/>
        <w:keepLines w:val="0"/>
        <w:widowControl w:val="0"/>
        <w:shd w:val="clear" w:color="auto" w:fill="auto"/>
        <w:tabs>
          <w:tab w:pos="974" w:val="left"/>
        </w:tabs>
        <w:bidi w:val="0"/>
        <w:spacing w:before="0" w:after="0" w:line="469" w:lineRule="exact"/>
        <w:ind w:left="0" w:right="0" w:firstLine="440"/>
        <w:jc w:val="both"/>
      </w:pPr>
      <w:bookmarkStart w:id="461" w:name="bookmark461"/>
      <w:r>
        <w:rPr>
          <w:color w:val="000000"/>
          <w:spacing w:val="0"/>
          <w:w w:val="100"/>
          <w:position w:val="0"/>
        </w:rPr>
        <w:t>（</w:t>
      </w:r>
      <w:bookmarkEnd w:id="461"/>
      <w:r>
        <w:rPr>
          <w:color w:val="000000"/>
          <w:spacing w:val="0"/>
          <w:w w:val="100"/>
          <w:position w:val="0"/>
        </w:rPr>
        <w:t>三）</w:t>
        <w:tab/>
        <w:t>关于董事和董事会</w:t>
      </w:r>
    </w:p>
    <w:p>
      <w:pPr>
        <w:pStyle w:val="Style40"/>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公司目前董事会成员</w:t>
      </w:r>
      <w:r>
        <w:rPr>
          <w:color w:val="000000"/>
          <w:spacing w:val="0"/>
          <w:w w:val="100"/>
          <w:position w:val="0"/>
          <w:sz w:val="20"/>
          <w:szCs w:val="20"/>
        </w:rPr>
        <w:t>9</w:t>
      </w:r>
      <w:r>
        <w:rPr>
          <w:color w:val="000000"/>
          <w:spacing w:val="0"/>
          <w:w w:val="100"/>
          <w:position w:val="0"/>
        </w:rPr>
        <w:t>人，其中独立董事</w:t>
      </w:r>
      <w:r>
        <w:rPr>
          <w:color w:val="000000"/>
          <w:spacing w:val="0"/>
          <w:w w:val="100"/>
          <w:position w:val="0"/>
          <w:sz w:val="20"/>
          <w:szCs w:val="20"/>
        </w:rPr>
        <w:t>3</w:t>
      </w:r>
      <w:r>
        <w:rPr>
          <w:color w:val="000000"/>
          <w:spacing w:val="0"/>
          <w:w w:val="100"/>
          <w:position w:val="0"/>
        </w:rPr>
        <w:t>名，董事会下设战略委员会、审计委员会、提名委员会、 薪酬与考核委员会四个专门委员会，专门委员会成员全部由公司董事组成，除战略委员会外，其余委员会 均由独立董事担任召集人，且独立董事人数大于非独立董事人数。公司董事会严格按照《公司法》和公司 《章程》、《董事会议事规则》的规定，规范董事会的召集、召开和表决，公司全体董事能够忠实、勤勉、 尽责地履行董事义务和职责，切实执行股东大会决议，审慎行使职权，认真出席会议，积极参加相关知识 的培训和学习，熟悉有关法律法规。</w:t>
      </w:r>
    </w:p>
    <w:p>
      <w:pPr>
        <w:pStyle w:val="Style40"/>
        <w:keepNext w:val="0"/>
        <w:keepLines w:val="0"/>
        <w:widowControl w:val="0"/>
        <w:shd w:val="clear" w:color="auto" w:fill="auto"/>
        <w:tabs>
          <w:tab w:pos="996" w:val="left"/>
        </w:tabs>
        <w:bidi w:val="0"/>
        <w:spacing w:before="0" w:after="0" w:line="468" w:lineRule="exact"/>
        <w:ind w:left="0" w:right="0" w:firstLine="440"/>
        <w:jc w:val="left"/>
      </w:pPr>
      <w:bookmarkStart w:id="462" w:name="bookmark462"/>
      <w:r>
        <w:rPr>
          <w:color w:val="000000"/>
          <w:spacing w:val="0"/>
          <w:w w:val="100"/>
          <w:position w:val="0"/>
        </w:rPr>
        <w:t>（</w:t>
      </w:r>
      <w:bookmarkEnd w:id="462"/>
      <w:r>
        <w:rPr>
          <w:color w:val="000000"/>
          <w:spacing w:val="0"/>
          <w:w w:val="100"/>
          <w:position w:val="0"/>
        </w:rPr>
        <w:t>四）</w:t>
        <w:tab/>
        <w:t>关于监事和监事会</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公司目前监事会由</w:t>
      </w:r>
      <w:r>
        <w:rPr>
          <w:color w:val="000000"/>
          <w:spacing w:val="0"/>
          <w:w w:val="100"/>
          <w:position w:val="0"/>
          <w:sz w:val="20"/>
          <w:szCs w:val="20"/>
        </w:rPr>
        <w:t>3</w:t>
      </w:r>
      <w:r>
        <w:rPr>
          <w:color w:val="000000"/>
          <w:spacing w:val="0"/>
          <w:w w:val="100"/>
          <w:position w:val="0"/>
        </w:rPr>
        <w:t>名监事组成，其中</w:t>
      </w:r>
      <w:r>
        <w:rPr>
          <w:color w:val="000000"/>
          <w:spacing w:val="0"/>
          <w:w w:val="100"/>
          <w:position w:val="0"/>
          <w:sz w:val="20"/>
          <w:szCs w:val="20"/>
        </w:rPr>
        <w:t>1</w:t>
      </w:r>
      <w:r>
        <w:rPr>
          <w:color w:val="000000"/>
          <w:spacing w:val="0"/>
          <w:w w:val="100"/>
          <w:position w:val="0"/>
        </w:rPr>
        <w:t>名为职工代表监事，监事会的组成符合法律、法规的要求。 公司监事会严格按照《公司法》和公司《章程》、《监事会议事规则》的规定，规范监事会的召集、召开和 表决，公司监事认真履行职责，诚信、勤勉、尽责地对公司财务以及董事、总经理及其他高级管理人员履 行职责的合法、合规性进行监督，维护公司及股东的合法权益。</w:t>
      </w:r>
    </w:p>
    <w:p>
      <w:pPr>
        <w:pStyle w:val="Style40"/>
        <w:keepNext w:val="0"/>
        <w:keepLines w:val="0"/>
        <w:widowControl w:val="0"/>
        <w:shd w:val="clear" w:color="auto" w:fill="auto"/>
        <w:tabs>
          <w:tab w:pos="996" w:val="left"/>
        </w:tabs>
        <w:bidi w:val="0"/>
        <w:spacing w:before="0" w:after="0" w:line="468" w:lineRule="exact"/>
        <w:ind w:left="0" w:right="0" w:firstLine="440"/>
        <w:jc w:val="left"/>
      </w:pPr>
      <w:bookmarkStart w:id="463" w:name="bookmark463"/>
      <w:r>
        <w:rPr>
          <w:color w:val="000000"/>
          <w:spacing w:val="0"/>
          <w:w w:val="100"/>
          <w:position w:val="0"/>
        </w:rPr>
        <w:t>（</w:t>
      </w:r>
      <w:bookmarkEnd w:id="463"/>
      <w:r>
        <w:rPr>
          <w:color w:val="000000"/>
          <w:spacing w:val="0"/>
          <w:w w:val="100"/>
          <w:position w:val="0"/>
        </w:rPr>
        <w:t>五）</w:t>
        <w:tab/>
        <w:t>关于绩效评价与激励约束机制</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公司董事、监事和高级管理人员的聘任公开、透明且符合有关法律、法规和公司内部规章制度的规定。 公司建立了完善的高级管理人员绩效考评体系，通过季度审视、半年度述职和年度述职等形式加大对公司 高级管理人员的激励考核，强化责任目标约束。报告期内，公司董事会以年度为周期，以年度</w:t>
      </w:r>
      <w:r>
        <w:rPr>
          <w:color w:val="000000"/>
          <w:spacing w:val="0"/>
          <w:w w:val="100"/>
          <w:position w:val="0"/>
          <w:sz w:val="20"/>
          <w:szCs w:val="20"/>
        </w:rPr>
        <w:t>KPI</w:t>
      </w:r>
      <w:r>
        <w:rPr>
          <w:color w:val="000000"/>
          <w:spacing w:val="0"/>
          <w:w w:val="100"/>
          <w:position w:val="0"/>
        </w:rPr>
        <w:t>和重点 工作的完成情况为主要依据，对公司高级管理人员的工作业绩进行了考评。董事会负责对总经理的任职能 力和工作业绩进行考评；总经理负责对公司其它高级管理人员进行考评，从绩效、领导力素质、品德三个 方面进行综合考量，其中绩效又分为关键绩效要素的达成情况、重点工作任务的完成情况、团队合作情况 等三个方面，考评结果直接与高级管理人员的干部任免、薪酬调整和奖金分配等挂钩，充分发挥和调动了 高级管理人员的工作积极性和创造性，更好的提高了企业的营运能力和经济效益，进一步加强了公司的管 理水平。</w:t>
      </w:r>
    </w:p>
    <w:p>
      <w:pPr>
        <w:pStyle w:val="Style40"/>
        <w:keepNext w:val="0"/>
        <w:keepLines w:val="0"/>
        <w:widowControl w:val="0"/>
        <w:shd w:val="clear" w:color="auto" w:fill="auto"/>
        <w:tabs>
          <w:tab w:pos="996" w:val="left"/>
        </w:tabs>
        <w:bidi w:val="0"/>
        <w:spacing w:before="0" w:after="0" w:line="468" w:lineRule="exact"/>
        <w:ind w:left="0" w:right="0" w:firstLine="440"/>
        <w:jc w:val="both"/>
      </w:pPr>
      <w:bookmarkStart w:id="464" w:name="bookmark464"/>
      <w:r>
        <w:rPr>
          <w:color w:val="000000"/>
          <w:spacing w:val="0"/>
          <w:w w:val="100"/>
          <w:position w:val="0"/>
        </w:rPr>
        <w:t>（</w:t>
      </w:r>
      <w:bookmarkEnd w:id="464"/>
      <w:r>
        <w:rPr>
          <w:color w:val="000000"/>
          <w:spacing w:val="0"/>
          <w:w w:val="100"/>
          <w:position w:val="0"/>
        </w:rPr>
        <w:t>六）</w:t>
        <w:tab/>
        <w:t>关于相关利益者</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公司在保持快速发展、实现股东利益最大化的同时，重视社会责任，充分尊重和维护职工、债权人等 利益相关者的合法权利，加强与各方的沟通和合作，实现股东、员工、社会等各方利益的均衡，推动公司 持续、稳定、健康地发展。</w:t>
      </w:r>
    </w:p>
    <w:p>
      <w:pPr>
        <w:pStyle w:val="Style40"/>
        <w:keepNext w:val="0"/>
        <w:keepLines w:val="0"/>
        <w:widowControl w:val="0"/>
        <w:shd w:val="clear" w:color="auto" w:fill="auto"/>
        <w:tabs>
          <w:tab w:pos="996" w:val="left"/>
        </w:tabs>
        <w:bidi w:val="0"/>
        <w:spacing w:before="0" w:after="0" w:line="468" w:lineRule="exact"/>
        <w:ind w:left="0" w:right="0" w:firstLine="440"/>
        <w:jc w:val="both"/>
      </w:pPr>
      <w:bookmarkStart w:id="465" w:name="bookmark465"/>
      <w:r>
        <w:rPr>
          <w:color w:val="000000"/>
          <w:spacing w:val="0"/>
          <w:w w:val="100"/>
          <w:position w:val="0"/>
        </w:rPr>
        <w:t>（</w:t>
      </w:r>
      <w:bookmarkEnd w:id="465"/>
      <w:r>
        <w:rPr>
          <w:color w:val="000000"/>
          <w:spacing w:val="0"/>
          <w:w w:val="100"/>
          <w:position w:val="0"/>
        </w:rPr>
        <w:t>七）</w:t>
        <w:tab/>
        <w:t>关于信息披露与透明度</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公司严格按照有关法律法规和公司《信息披露管理制度》、《投资者关系管理制度》的要求，指定公司 董事会秘书负责信息披露工作、接待投资者来访和咨询，并严格按照有关规定在指定信息披露媒体上真实、 准确、完整、及时地披露有关信息，确保公司所有股东平等地获得公司经营管理信息。公司不存在向大股 东、实际控制人提供未公开信息等治理非规范情况。</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公司治理与《公司法》和中国证监会相关规定的要求是否存在差异</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公司治理与《公司法》和中国证监会相关规定的要求不存在差异。</w:t>
      </w: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公司治理专项活动开展情况以及内幕信息知情人登记管理制度的制定、实施情况</w:t>
      </w:r>
    </w:p>
    <w:p>
      <w:pPr>
        <w:pStyle w:val="Style40"/>
        <w:keepNext w:val="0"/>
        <w:keepLines w:val="0"/>
        <w:widowControl w:val="0"/>
        <w:shd w:val="clear" w:color="auto" w:fill="auto"/>
        <w:bidi w:val="0"/>
        <w:spacing w:before="0" w:after="0" w:line="470" w:lineRule="exact"/>
        <w:ind w:left="0" w:right="0" w:firstLine="440"/>
        <w:jc w:val="left"/>
        <w:sectPr>
          <w:headerReference w:type="default" r:id="rId189"/>
          <w:footerReference w:type="default" r:id="rId190"/>
          <w:headerReference w:type="even" r:id="rId191"/>
          <w:footerReference w:type="even" r:id="rId192"/>
          <w:footnotePr>
            <w:pos w:val="pageBottom"/>
            <w:numFmt w:val="decimal"/>
            <w:numRestart w:val="continuous"/>
          </w:footnotePr>
          <w:pgSz w:w="11900" w:h="16840"/>
          <w:pgMar w:top="1307" w:right="870" w:bottom="1498" w:left="1027" w:header="0" w:footer="3" w:gutter="0"/>
          <w:cols w:space="720"/>
          <w:noEndnote/>
          <w:rtlGutter w:val="0"/>
          <w:docGrid w:linePitch="360"/>
        </w:sectPr>
      </w:pPr>
      <w:r>
        <w:rPr>
          <w:color w:val="000000"/>
          <w:spacing w:val="0"/>
          <w:w w:val="100"/>
          <w:position w:val="0"/>
        </w:rPr>
        <w:t>根据中国证监会《关于上市公司建立内幕信息知情人登记管理制度的规定》的要求，</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 xml:space="preserve">11 </w:t>
      </w:r>
      <w:r>
        <w:rPr>
          <w:color w:val="000000"/>
          <w:spacing w:val="0"/>
          <w:w w:val="100"/>
          <w:position w:val="0"/>
        </w:rPr>
        <w:t xml:space="preserve">日，公司第一届董事会第十四次会议审议通过了《海能达通信股份有限公司内幕信息知情人报备制度》和 </w:t>
      </w:r>
    </w:p>
    <w:p>
      <w:pPr>
        <w:pStyle w:val="Style40"/>
        <w:keepNext w:val="0"/>
        <w:keepLines w:val="0"/>
        <w:widowControl w:val="0"/>
        <w:shd w:val="clear" w:color="auto" w:fill="auto"/>
        <w:bidi w:val="0"/>
        <w:spacing w:before="0" w:after="0" w:line="470" w:lineRule="exact"/>
        <w:ind w:left="0" w:right="0" w:firstLine="0"/>
        <w:jc w:val="left"/>
      </w:pPr>
      <w:r>
        <w:rPr>
          <w:color w:val="000000"/>
          <w:spacing w:val="0"/>
          <w:w w:val="100"/>
          <w:position w:val="0"/>
        </w:rPr>
        <w:t>《海能达通信股份有限公司对外信息报送和使用管理制度》，具体详见公司于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11</w:t>
      </w:r>
      <w:r>
        <w:rPr>
          <w:color w:val="000000"/>
          <w:spacing w:val="0"/>
          <w:w w:val="100"/>
          <w:position w:val="0"/>
        </w:rPr>
        <w:t>日通过指定 媒体巨潮资讯网发布的制度。</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报告期内，公司严格按照《内幕信息知情人报备制度》、《对外信息报送和使用管理制度》等有关制度 的规定和要求，积极做好内幕信息保密和信息披露管理工作，从源头预防内幕交易。在涉及重大事项、定 期报告等披露敏感期间，公司将内幕信息知情人范围控制在最小范围，做好内幕信息知情人登记工作；在 对外报送信息资料时，要求信息使用者登记并签订保密协议；投资者来访调研时要求其签署保密承诺书， 并由专人全程陪同，严格控制和防范未披露信息外泄。</w:t>
      </w:r>
    </w:p>
    <w:p>
      <w:pPr>
        <w:pStyle w:val="Style40"/>
        <w:keepNext w:val="0"/>
        <w:keepLines w:val="0"/>
        <w:widowControl w:val="0"/>
        <w:shd w:val="clear" w:color="auto" w:fill="auto"/>
        <w:bidi w:val="0"/>
        <w:spacing w:before="0" w:after="440" w:line="472" w:lineRule="exact"/>
        <w:ind w:left="0" w:right="0" w:firstLine="440"/>
        <w:jc w:val="both"/>
      </w:pPr>
      <w:r>
        <w:rPr>
          <w:color w:val="000000"/>
          <w:spacing w:val="0"/>
          <w:w w:val="100"/>
          <w:position w:val="0"/>
        </w:rPr>
        <w:t>报告期内，未发现相关人员利用内幕信息进行内幕交易的行为，公司不存在向大股东、实际控制人提 供未公开信息等情况。</w:t>
      </w:r>
    </w:p>
    <w:p>
      <w:pPr>
        <w:pStyle w:val="Style25"/>
        <w:keepNext/>
        <w:keepLines/>
        <w:widowControl w:val="0"/>
        <w:shd w:val="clear" w:color="auto" w:fill="auto"/>
        <w:bidi w:val="0"/>
        <w:spacing w:before="0" w:after="360" w:line="240" w:lineRule="auto"/>
        <w:ind w:left="0" w:right="0" w:firstLine="0"/>
        <w:jc w:val="both"/>
      </w:pPr>
      <w:bookmarkStart w:id="466" w:name="bookmark466"/>
      <w:bookmarkStart w:id="467" w:name="bookmark467"/>
      <w:bookmarkStart w:id="468" w:name="bookmark468"/>
      <w:bookmarkStart w:id="469" w:name="bookmark469"/>
      <w:r>
        <w:rPr>
          <w:color w:val="000000"/>
          <w:spacing w:val="0"/>
          <w:w w:val="100"/>
          <w:position w:val="0"/>
        </w:rPr>
        <w:t>二</w:t>
      </w:r>
      <w:bookmarkEnd w:id="468"/>
      <w:r>
        <w:rPr>
          <w:color w:val="000000"/>
          <w:spacing w:val="0"/>
          <w:w w:val="100"/>
          <w:position w:val="0"/>
        </w:rPr>
        <w:t>、报告期内召开的年度股东大会和临时股东大会的有关情况</w:t>
      </w:r>
      <w:bookmarkEnd w:id="466"/>
      <w:bookmarkEnd w:id="467"/>
      <w:bookmarkEnd w:id="469"/>
    </w:p>
    <w:p>
      <w:pPr>
        <w:pStyle w:val="Style37"/>
        <w:keepNext/>
        <w:keepLines/>
        <w:widowControl w:val="0"/>
        <w:shd w:val="clear" w:color="auto" w:fill="auto"/>
        <w:bidi w:val="0"/>
        <w:spacing w:before="0" w:after="300" w:line="240" w:lineRule="auto"/>
        <w:ind w:left="0" w:right="0" w:firstLine="0"/>
        <w:jc w:val="both"/>
      </w:pPr>
      <w:bookmarkStart w:id="470" w:name="bookmark470"/>
      <w:bookmarkStart w:id="471" w:name="bookmark471"/>
      <w:bookmarkStart w:id="472" w:name="bookmark472"/>
      <w:bookmarkStart w:id="473" w:name="bookmark473"/>
      <w:r>
        <w:rPr>
          <w:rFonts w:ascii="Times New Roman" w:eastAsia="Times New Roman" w:hAnsi="Times New Roman" w:cs="Times New Roman"/>
          <w:color w:val="000000"/>
          <w:spacing w:val="0"/>
          <w:w w:val="100"/>
          <w:position w:val="0"/>
        </w:rPr>
        <w:t>1</w:t>
      </w:r>
      <w:bookmarkEnd w:id="472"/>
      <w:r>
        <w:rPr>
          <w:color w:val="000000"/>
          <w:spacing w:val="0"/>
          <w:w w:val="100"/>
          <w:position w:val="0"/>
        </w:rPr>
        <w:t>、本报告期年度股东大会情况</w:t>
      </w:r>
      <w:bookmarkEnd w:id="470"/>
      <w:bookmarkEnd w:id="471"/>
      <w:bookmarkEnd w:id="473"/>
    </w:p>
    <w:tbl>
      <w:tblPr>
        <w:tblOverlap w:val="never"/>
        <w:jc w:val="center"/>
        <w:tblLayout w:type="fixed"/>
      </w:tblPr>
      <w:tblGrid>
        <w:gridCol w:w="1603"/>
        <w:gridCol w:w="1594"/>
        <w:gridCol w:w="1594"/>
        <w:gridCol w:w="1598"/>
        <w:gridCol w:w="1594"/>
        <w:gridCol w:w="160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会议议案名称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决议情况</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75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26" w:lineRule="exact"/>
              <w:ind w:left="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年年度股东大 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 xml:space="preserve">年 董事会工作报告的 议案》、《关于公司 </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年监事会工作 报告的议案》、《关于 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 xml:space="preserve">年年度报 告及其摘要的议 案》、《关于公司 </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年年度财务决 算报告的议案》、《关 于公司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 xml:space="preserve">年度利 润分配的预案》、《关 于续聘国富浩华会 计师事务所为公司 </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年度审计机构 的议案》、《关于公司 董事、监事、高级管 理人员</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年薪酬 的预案》、《关于选举 公司第二届董事会 非独立董事的议 案》、《关于选举公司 第二届董事会独立 董事的议案》、《关于</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会议以现场记名投 票与网络投票相结 合的方式，审议通过 了全部议案</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年年度股东 大会决议公告》刊 登于《证券时报》、</w:t>
            </w:r>
          </w:p>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《上海证券报》、《证 券日报》及巨潮资讯 网</w:t>
            </w:r>
          </w:p>
          <w:p>
            <w:pPr>
              <w:pStyle w:val="Style27"/>
              <w:keepNext w:val="0"/>
              <w:keepLines w:val="0"/>
              <w:widowControl w:val="0"/>
              <w:shd w:val="clear" w:color="auto" w:fill="auto"/>
              <w:bidi w:val="0"/>
              <w:spacing w:before="0" w:after="0" w:line="314" w:lineRule="exact"/>
              <w:ind w:left="0" w:right="0" w:firstLine="0"/>
              <w:jc w:val="both"/>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www. cninfo .com.</w:t>
            </w:r>
          </w:p>
          <w:p>
            <w:pPr>
              <w:pStyle w:val="Style27"/>
              <w:keepNext w:val="0"/>
              <w:keepLines w:val="0"/>
              <w:widowControl w:val="0"/>
              <w:shd w:val="clear" w:color="auto" w:fill="auto"/>
              <w:bidi w:val="0"/>
              <w:spacing w:before="0" w:after="100" w:line="314" w:lineRule="exact"/>
              <w:ind w:left="0" w:right="0" w:firstLine="0"/>
              <w:jc w:val="both"/>
            </w:pPr>
            <w:r>
              <w:rPr>
                <w:rFonts w:ascii="Times New Roman" w:eastAsia="Times New Roman" w:hAnsi="Times New Roman" w:cs="Times New Roman"/>
                <w:color w:val="000000"/>
                <w:spacing w:val="0"/>
                <w:w w:val="100"/>
                <w:position w:val="0"/>
                <w:sz w:val="18"/>
                <w:szCs w:val="18"/>
              </w:rPr>
              <w:t>cn</w:t>
            </w:r>
            <w:r>
              <w:rPr>
                <w:color w:val="000000"/>
                <w:spacing w:val="0"/>
                <w:w w:val="100"/>
                <w:position w:val="0"/>
              </w:rPr>
              <w:t>)，</w:t>
            </w:r>
            <w:r>
              <w:rPr>
                <w:color w:val="000000"/>
                <w:spacing w:val="0"/>
                <w:w w:val="100"/>
                <w:position w:val="0"/>
              </w:rPr>
              <w:t>公告编号：</w:t>
            </w:r>
          </w:p>
          <w:p>
            <w:pPr>
              <w:pStyle w:val="Style27"/>
              <w:keepNext w:val="0"/>
              <w:keepLines w:val="0"/>
              <w:widowControl w:val="0"/>
              <w:shd w:val="clear" w:color="auto" w:fill="auto"/>
              <w:bidi w:val="0"/>
              <w:spacing w:before="0" w:after="4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2013-034</w:t>
            </w:r>
          </w:p>
        </w:tc>
      </w:tr>
    </w:tbl>
    <w:p>
      <w:pPr>
        <w:spacing w:lineRule="exact" w:line="1"/>
        <w:rPr>
          <w:sz w:val="2"/>
          <w:szCs w:val="2"/>
        </w:rPr>
      </w:pPr>
      <w:r>
        <w:br w:type="page"/>
      </w:r>
    </w:p>
    <w:tbl>
      <w:tblPr>
        <w:tblOverlap w:val="never"/>
        <w:jc w:val="center"/>
        <w:tblLayout w:type="fixed"/>
      </w:tblPr>
      <w:tblGrid>
        <w:gridCol w:w="1603"/>
        <w:gridCol w:w="1594"/>
        <w:gridCol w:w="1594"/>
        <w:gridCol w:w="1598"/>
        <w:gridCol w:w="1594"/>
        <w:gridCol w:w="1603"/>
      </w:tblGrid>
      <w:tr>
        <w:trPr>
          <w:trHeight w:val="567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公司监事会换届选 举的议案》、《关于将 数字集群研发中心 项目及海外营销和 客户服务网络建设 项目结余募集资金 永久性补充流动资 金的议案》、《关于使 用部分超募资金补 充流动资金的议 案》、《关于为深圳市 赛格通信有限公司 中信银行授信提供 担保的议案》、《关于 为深圳市赛格通信 有限公司交通银行 授信提供担保的议 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after="320" w:line="240" w:lineRule="auto"/>
        <w:ind w:left="0" w:right="0" w:firstLine="0"/>
        <w:jc w:val="left"/>
      </w:pPr>
      <w:bookmarkStart w:id="474" w:name="bookmark474"/>
      <w:bookmarkStart w:id="475" w:name="bookmark475"/>
      <w:bookmarkStart w:id="476" w:name="bookmark476"/>
      <w:bookmarkStart w:id="477" w:name="bookmark477"/>
      <w:r>
        <w:rPr>
          <w:rFonts w:ascii="Times New Roman" w:eastAsia="Times New Roman" w:hAnsi="Times New Roman" w:cs="Times New Roman"/>
          <w:color w:val="000000"/>
          <w:spacing w:val="0"/>
          <w:w w:val="100"/>
          <w:position w:val="0"/>
        </w:rPr>
        <w:t>2</w:t>
      </w:r>
      <w:bookmarkEnd w:id="476"/>
      <w:r>
        <w:rPr>
          <w:color w:val="000000"/>
          <w:spacing w:val="0"/>
          <w:w w:val="100"/>
          <w:position w:val="0"/>
        </w:rPr>
        <w:t>、本报告期临时股东大会情况</w:t>
      </w:r>
      <w:bookmarkEnd w:id="474"/>
      <w:bookmarkEnd w:id="475"/>
      <w:bookmarkEnd w:id="477"/>
    </w:p>
    <w:tbl>
      <w:tblPr>
        <w:tblOverlap w:val="never"/>
        <w:jc w:val="center"/>
        <w:tblLayout w:type="fixed"/>
      </w:tblPr>
      <w:tblGrid>
        <w:gridCol w:w="1603"/>
        <w:gridCol w:w="1594"/>
        <w:gridCol w:w="1594"/>
        <w:gridCol w:w="1598"/>
        <w:gridCol w:w="1594"/>
        <w:gridCol w:w="160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会议议案名称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决议情况</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披露索引</w:t>
            </w:r>
          </w:p>
        </w:tc>
      </w:tr>
      <w:tr>
        <w:trPr>
          <w:trHeight w:val="289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31" w:lineRule="exact"/>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年第一次临时 股东大会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《关于收购鹤壁天 海电子信息系统有 限公司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股权并 增资的议案》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会议以现场记名投 票与网络投票相结 合的方式，审议通过 了全部议案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i/>
                <w:iCs/>
                <w:color w:val="000000"/>
                <w:spacing w:val="0"/>
                <w:w w:val="100"/>
                <w:position w:val="0"/>
                <w:sz w:val="19"/>
                <w:szCs w:val="19"/>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年第一次临 时股东大会决议公 告》刊登于《证券 时报》、《上海证券 报》、《证券日报》及 巨潮资讯网</w:t>
            </w:r>
          </w:p>
          <w:p>
            <w:pPr>
              <w:pStyle w:val="Style27"/>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www. cninfo .com.</w:t>
            </w:r>
          </w:p>
          <w:p>
            <w:pPr>
              <w:pStyle w:val="Style27"/>
              <w:keepNext w:val="0"/>
              <w:keepLines w:val="0"/>
              <w:widowControl w:val="0"/>
              <w:shd w:val="clear" w:color="auto" w:fill="auto"/>
              <w:bidi w:val="0"/>
              <w:spacing w:before="0" w:after="100" w:line="317" w:lineRule="exact"/>
              <w:ind w:left="0" w:right="0" w:firstLine="0"/>
              <w:jc w:val="left"/>
            </w:pPr>
            <w:r>
              <w:rPr>
                <w:rFonts w:ascii="Times New Roman" w:eastAsia="Times New Roman" w:hAnsi="Times New Roman" w:cs="Times New Roman"/>
                <w:color w:val="000000"/>
                <w:spacing w:val="0"/>
                <w:w w:val="100"/>
                <w:position w:val="0"/>
                <w:sz w:val="18"/>
                <w:szCs w:val="18"/>
              </w:rPr>
              <w:t>cn</w:t>
            </w:r>
            <w:r>
              <w:rPr>
                <w:color w:val="000000"/>
                <w:spacing w:val="0"/>
                <w:w w:val="100"/>
                <w:position w:val="0"/>
              </w:rPr>
              <w:t>)，</w:t>
            </w:r>
            <w:r>
              <w:rPr>
                <w:color w:val="000000"/>
                <w:spacing w:val="0"/>
                <w:w w:val="100"/>
                <w:position w:val="0"/>
              </w:rPr>
              <w:t>公告编号：</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2013-042</w:t>
            </w:r>
          </w:p>
        </w:tc>
      </w:tr>
      <w:tr>
        <w:trPr>
          <w:trHeight w:val="352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31" w:lineRule="exact"/>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年第二次临时 股东大会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both"/>
            </w:pPr>
            <w:r>
              <w:rPr>
                <w:color w:val="000000"/>
                <w:spacing w:val="0"/>
                <w:w w:val="100"/>
                <w:position w:val="0"/>
              </w:rPr>
              <w:t xml:space="preserve">《关于调整募集资 金投资项目计划的 议案》、《关于为鹤壁 天海电子信息系统 有限公司提供融资 担保的议案》、《关于 向 </w:t>
            </w:r>
            <w:r>
              <w:rPr>
                <w:rFonts w:ascii="Times New Roman" w:eastAsia="Times New Roman" w:hAnsi="Times New Roman" w:cs="Times New Roman"/>
                <w:color w:val="000000"/>
                <w:spacing w:val="0"/>
                <w:w w:val="100"/>
                <w:position w:val="0"/>
                <w:sz w:val="18"/>
                <w:szCs w:val="18"/>
              </w:rPr>
              <w:t xml:space="preserve">Hytera America Incorporated </w:t>
            </w:r>
            <w:r>
              <w:rPr>
                <w:color w:val="000000"/>
                <w:spacing w:val="0"/>
                <w:w w:val="100"/>
                <w:position w:val="0"/>
              </w:rPr>
              <w:t>提供担 保的议案》、《关于向 中国银行申请开立 融资性保函的议案》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会议以现场记名投 票与网络投票相结 合的方式，审议通过 了全部议案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6" w:lineRule="exact"/>
              <w:ind w:left="0" w:right="0" w:firstLine="0"/>
              <w:jc w:val="left"/>
            </w:pPr>
            <w:r>
              <w:rPr>
                <w:i/>
                <w:iCs/>
                <w:color w:val="000000"/>
                <w:spacing w:val="0"/>
                <w:w w:val="100"/>
                <w:position w:val="0"/>
                <w:sz w:val="19"/>
                <w:szCs w:val="19"/>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 时股东大会决议公 告》刊登于《证券 时报》、《上海证券 报》、《证券日报》及 巨潮资讯网</w:t>
            </w:r>
          </w:p>
          <w:p>
            <w:pPr>
              <w:pStyle w:val="Style27"/>
              <w:keepNext w:val="0"/>
              <w:keepLines w:val="0"/>
              <w:widowControl w:val="0"/>
              <w:shd w:val="clear" w:color="auto" w:fill="auto"/>
              <w:bidi w:val="0"/>
              <w:spacing w:before="0" w:after="0" w:line="316" w:lineRule="exact"/>
              <w:ind w:left="0" w:right="0" w:firstLine="0"/>
              <w:jc w:val="left"/>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www. cninfo .com.</w:t>
            </w:r>
          </w:p>
          <w:p>
            <w:pPr>
              <w:pStyle w:val="Style27"/>
              <w:keepNext w:val="0"/>
              <w:keepLines w:val="0"/>
              <w:widowControl w:val="0"/>
              <w:shd w:val="clear" w:color="auto" w:fill="auto"/>
              <w:bidi w:val="0"/>
              <w:spacing w:before="0" w:after="100" w:line="316" w:lineRule="exact"/>
              <w:ind w:left="0" w:right="0" w:firstLine="0"/>
              <w:jc w:val="left"/>
            </w:pPr>
            <w:r>
              <w:rPr>
                <w:rFonts w:ascii="Times New Roman" w:eastAsia="Times New Roman" w:hAnsi="Times New Roman" w:cs="Times New Roman"/>
                <w:color w:val="000000"/>
                <w:spacing w:val="0"/>
                <w:w w:val="100"/>
                <w:position w:val="0"/>
                <w:sz w:val="18"/>
                <w:szCs w:val="18"/>
              </w:rPr>
              <w:t>cn</w:t>
            </w:r>
            <w:r>
              <w:rPr>
                <w:color w:val="000000"/>
                <w:spacing w:val="0"/>
                <w:w w:val="100"/>
                <w:position w:val="0"/>
              </w:rPr>
              <w:t>)，</w:t>
            </w:r>
            <w:r>
              <w:rPr>
                <w:color w:val="000000"/>
                <w:spacing w:val="0"/>
                <w:w w:val="100"/>
                <w:position w:val="0"/>
              </w:rPr>
              <w:t>公告编号：</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2013-059</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年第三次临时</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《关于使用部分超</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会议以现场记名投</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19"/>
                <w:szCs w:val="19"/>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w:t>
            </w:r>
          </w:p>
        </w:tc>
      </w:tr>
    </w:tbl>
    <w:p>
      <w:pPr>
        <w:sectPr>
          <w:headerReference w:type="default" r:id="rId193"/>
          <w:footerReference w:type="default" r:id="rId194"/>
          <w:headerReference w:type="even" r:id="rId195"/>
          <w:footerReference w:type="even" r:id="rId196"/>
          <w:headerReference w:type="first" r:id="rId197"/>
          <w:footerReference w:type="first" r:id="rId198"/>
          <w:footnotePr>
            <w:pos w:val="pageBottom"/>
            <w:numFmt w:val="decimal"/>
            <w:numRestart w:val="continuous"/>
          </w:footnotePr>
          <w:pgSz w:w="11900" w:h="16840"/>
          <w:pgMar w:top="1307" w:right="870" w:bottom="1498" w:left="1027" w:header="0" w:footer="3" w:gutter="0"/>
          <w:cols w:space="720"/>
          <w:noEndnote/>
          <w:titlePg/>
          <w:rtlGutter w:val="0"/>
          <w:docGrid w:linePitch="360"/>
        </w:sectPr>
      </w:pPr>
    </w:p>
    <w:tbl>
      <w:tblPr>
        <w:tblOverlap w:val="never"/>
        <w:jc w:val="center"/>
        <w:tblLayout w:type="fixed"/>
      </w:tblPr>
      <w:tblGrid>
        <w:gridCol w:w="1603"/>
        <w:gridCol w:w="1594"/>
        <w:gridCol w:w="1594"/>
        <w:gridCol w:w="1598"/>
        <w:gridCol w:w="1594"/>
        <w:gridCol w:w="1603"/>
      </w:tblGrid>
      <w:tr>
        <w:trPr>
          <w:trHeight w:val="5366" w:hRule="exact"/>
        </w:trPr>
        <w:tc>
          <w:tcPr>
            <w:tcBorders>
              <w:top w:val="single" w:sz="4"/>
              <w:left w:val="single" w:sz="4"/>
              <w:bottom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股东大会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募资金永久性补充 流动资金的议案》、</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w:t>
            </w:r>
            <w:r>
              <w:rPr>
                <w:color w:val="000000"/>
                <w:spacing w:val="0"/>
                <w:w w:val="100"/>
                <w:position w:val="0"/>
                <w:sz w:val="18"/>
                <w:szCs w:val="18"/>
              </w:rPr>
              <w:t>〈</w:t>
            </w:r>
            <w:r>
              <w:rPr>
                <w:color w:val="000000"/>
                <w:spacing w:val="0"/>
                <w:w w:val="100"/>
                <w:position w:val="0"/>
              </w:rPr>
              <w:t>海能达通 信股份有限公司股 票期权激励计划(草 案修订稿)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及其摘 要的议案》、《关于</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海能达通信股份有 限公司股票期权激 励计划实施考核管 理办法</w:t>
            </w:r>
            <w:r>
              <w:rPr>
                <w:color w:val="000000"/>
                <w:spacing w:val="0"/>
                <w:w w:val="100"/>
                <w:position w:val="0"/>
                <w:sz w:val="18"/>
                <w:szCs w:val="18"/>
              </w:rPr>
              <w:t>〉</w:t>
            </w:r>
            <w:r>
              <w:rPr>
                <w:color w:val="000000"/>
                <w:spacing w:val="0"/>
                <w:w w:val="100"/>
                <w:position w:val="0"/>
              </w:rPr>
              <w:t>的议案》、</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《关于陈静丽女士 作为股权激励对象 的议案》、《关于提请 股东大会授权董事 会办理股权激励相 关事宜》</w:t>
            </w:r>
          </w:p>
        </w:tc>
        <w:tc>
          <w:tcPr>
            <w:tcBorders>
              <w:top w:val="single" w:sz="4"/>
              <w:left w:val="single" w:sz="4"/>
              <w:bottom w:val="single" w:sz="4"/>
            </w:tcBorders>
            <w:shd w:val="clear" w:color="auto" w:fill="FFFFFF"/>
            <w:vAlign w:val="top"/>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票与网络投票相结 合的方式，审议通过 了全部议案</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7"/>
              <w:keepNext w:val="0"/>
              <w:keepLines w:val="0"/>
              <w:widowControl w:val="0"/>
              <w:shd w:val="clear" w:color="auto" w:fill="auto"/>
              <w:bidi w:val="0"/>
              <w:spacing w:before="0" w:after="0" w:line="313" w:lineRule="exact"/>
              <w:ind w:left="0" w:right="0" w:firstLine="0"/>
              <w:jc w:val="left"/>
            </w:pPr>
            <w:r>
              <w:rPr>
                <w:color w:val="000000"/>
                <w:spacing w:val="0"/>
                <w:w w:val="100"/>
                <w:position w:val="0"/>
              </w:rPr>
              <w:t>时股东大会决议公 告》刊登于《证券 时报》、《上海证券 报》、《证券日报》及 巨潮资讯网</w:t>
            </w:r>
          </w:p>
          <w:p>
            <w:pPr>
              <w:pStyle w:val="Style27"/>
              <w:keepNext w:val="0"/>
              <w:keepLines w:val="0"/>
              <w:widowControl w:val="0"/>
              <w:shd w:val="clear" w:color="auto" w:fill="auto"/>
              <w:bidi w:val="0"/>
              <w:spacing w:before="0" w:after="120" w:line="313" w:lineRule="exact"/>
              <w:ind w:left="0" w:right="0" w:firstLine="0"/>
              <w:jc w:val="left"/>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www. cninfo .com.</w:t>
            </w:r>
          </w:p>
          <w:p>
            <w:pPr>
              <w:pStyle w:val="Style27"/>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000000"/>
                <w:spacing w:val="0"/>
                <w:w w:val="100"/>
                <w:position w:val="0"/>
                <w:sz w:val="18"/>
                <w:szCs w:val="18"/>
              </w:rPr>
              <w:t>cn</w:t>
            </w:r>
            <w:r>
              <w:rPr>
                <w:color w:val="000000"/>
                <w:spacing w:val="0"/>
                <w:w w:val="100"/>
                <w:position w:val="0"/>
              </w:rPr>
              <w:t>)，</w:t>
            </w:r>
            <w:r>
              <w:rPr>
                <w:color w:val="000000"/>
                <w:spacing w:val="0"/>
                <w:w w:val="100"/>
                <w:position w:val="0"/>
              </w:rPr>
              <w:t>公告编号：</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2013-073</w:t>
            </w:r>
          </w:p>
        </w:tc>
      </w:tr>
    </w:tbl>
    <w:p>
      <w:pPr>
        <w:widowControl w:val="0"/>
        <w:spacing w:after="319" w:line="1" w:lineRule="exact"/>
      </w:pPr>
    </w:p>
    <w:p>
      <w:pPr>
        <w:pStyle w:val="Style25"/>
        <w:keepNext/>
        <w:keepLines/>
        <w:widowControl w:val="0"/>
        <w:shd w:val="clear" w:color="auto" w:fill="auto"/>
        <w:bidi w:val="0"/>
        <w:spacing w:before="0" w:after="320" w:line="240" w:lineRule="auto"/>
        <w:ind w:left="0" w:right="0" w:firstLine="0"/>
        <w:jc w:val="left"/>
      </w:pPr>
      <w:bookmarkStart w:id="478" w:name="bookmark478"/>
      <w:bookmarkStart w:id="479" w:name="bookmark479"/>
      <w:bookmarkStart w:id="480" w:name="bookmark480"/>
      <w:bookmarkStart w:id="481" w:name="bookmark481"/>
      <w:r>
        <w:rPr>
          <w:color w:val="000000"/>
          <w:spacing w:val="0"/>
          <w:w w:val="100"/>
          <w:position w:val="0"/>
        </w:rPr>
        <w:t>三</w:t>
      </w:r>
      <w:bookmarkEnd w:id="480"/>
      <w:r>
        <w:rPr>
          <w:color w:val="000000"/>
          <w:spacing w:val="0"/>
          <w:w w:val="100"/>
          <w:position w:val="0"/>
        </w:rPr>
        <w:t>、报告期内独立董事履行职责的情况</w:t>
      </w:r>
      <w:bookmarkEnd w:id="478"/>
      <w:bookmarkEnd w:id="479"/>
      <w:bookmarkEnd w:id="481"/>
    </w:p>
    <w:p>
      <w:pPr>
        <w:pStyle w:val="Style37"/>
        <w:keepNext/>
        <w:keepLines/>
        <w:widowControl w:val="0"/>
        <w:shd w:val="clear" w:color="auto" w:fill="auto"/>
        <w:bidi w:val="0"/>
        <w:spacing w:before="0" w:after="320" w:line="240" w:lineRule="auto"/>
        <w:ind w:left="0" w:right="0" w:firstLine="0"/>
        <w:jc w:val="left"/>
      </w:pPr>
      <w:bookmarkStart w:id="482" w:name="bookmark482"/>
      <w:bookmarkStart w:id="483" w:name="bookmark483"/>
      <w:bookmarkStart w:id="484" w:name="bookmark484"/>
      <w:bookmarkStart w:id="485" w:name="bookmark485"/>
      <w:r>
        <w:rPr>
          <w:rFonts w:ascii="Times New Roman" w:eastAsia="Times New Roman" w:hAnsi="Times New Roman" w:cs="Times New Roman"/>
          <w:color w:val="000000"/>
          <w:spacing w:val="0"/>
          <w:w w:val="100"/>
          <w:position w:val="0"/>
        </w:rPr>
        <w:t>1</w:t>
      </w:r>
      <w:bookmarkEnd w:id="484"/>
      <w:r>
        <w:rPr>
          <w:color w:val="000000"/>
          <w:spacing w:val="0"/>
          <w:w w:val="100"/>
          <w:position w:val="0"/>
        </w:rPr>
        <w:t>、独立董事出席董事会及股东大会的情况</w:t>
      </w:r>
      <w:bookmarkEnd w:id="482"/>
      <w:bookmarkEnd w:id="483"/>
      <w:bookmarkEnd w:id="485"/>
    </w:p>
    <w:tbl>
      <w:tblPr>
        <w:tblOverlap w:val="never"/>
        <w:jc w:val="center"/>
        <w:tblLayout w:type="fixed"/>
      </w:tblPr>
      <w:tblGrid>
        <w:gridCol w:w="1632"/>
        <w:gridCol w:w="1325"/>
        <w:gridCol w:w="1325"/>
        <w:gridCol w:w="1325"/>
        <w:gridCol w:w="1320"/>
        <w:gridCol w:w="1325"/>
        <w:gridCol w:w="1334"/>
      </w:tblGrid>
      <w:tr>
        <w:trPr>
          <w:trHeight w:val="408"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独立董事出席董事会情况</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color w:val="000000"/>
                <w:spacing w:val="0"/>
                <w:w w:val="100"/>
                <w:position w:val="0"/>
              </w:rPr>
              <w:t>独立董事姓名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本报告期应参加 董事会次数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现场出席次数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以通讯方式参加 次数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委托出席次数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left"/>
            </w:pPr>
            <w:r>
              <w:rPr>
                <w:color w:val="000000"/>
                <w:spacing w:val="0"/>
                <w:w w:val="100"/>
                <w:position w:val="0"/>
              </w:rPr>
              <w:t>缺席次数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是否连续两次未 亲自参加会议</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李少谦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熊楚熊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韩保江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卢山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13" w:hRule="exact"/>
        </w:trPr>
        <w:tc>
          <w:tcPr>
            <w:gridSpan w:val="2"/>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独立董事列席股东大会次数</w:t>
            </w:r>
          </w:p>
        </w:tc>
        <w:tc>
          <w:tcPr>
            <w:gridSpan w:val="5"/>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连续两次未亲自出席董事会的说明</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380" w:line="240" w:lineRule="auto"/>
        <w:ind w:left="0" w:right="0" w:firstLine="0"/>
        <w:jc w:val="left"/>
      </w:pPr>
      <w:bookmarkStart w:id="486" w:name="bookmark486"/>
      <w:bookmarkStart w:id="487" w:name="bookmark487"/>
      <w:bookmarkStart w:id="488" w:name="bookmark488"/>
      <w:bookmarkStart w:id="489" w:name="bookmark489"/>
      <w:r>
        <w:rPr>
          <w:rFonts w:ascii="Times New Roman" w:eastAsia="Times New Roman" w:hAnsi="Times New Roman" w:cs="Times New Roman"/>
          <w:color w:val="000000"/>
          <w:spacing w:val="0"/>
          <w:w w:val="100"/>
          <w:position w:val="0"/>
        </w:rPr>
        <w:t>2</w:t>
      </w:r>
      <w:bookmarkEnd w:id="488"/>
      <w:r>
        <w:rPr>
          <w:color w:val="000000"/>
          <w:spacing w:val="0"/>
          <w:w w:val="100"/>
          <w:position w:val="0"/>
        </w:rPr>
        <w:t>、</w:t>
        <w:tab/>
        <w:t>独立董事对公司有关事项提出异议的情况</w:t>
      </w:r>
      <w:bookmarkEnd w:id="486"/>
      <w:bookmarkEnd w:id="487"/>
      <w:bookmarkEnd w:id="489"/>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独立董事对公司有关事项是否提出异议</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报告期内独立董事对公司有关事项未提出异议。</w:t>
      </w:r>
    </w:p>
    <w:p>
      <w:pPr>
        <w:pStyle w:val="Style37"/>
        <w:keepNext/>
        <w:keepLines/>
        <w:widowControl w:val="0"/>
        <w:shd w:val="clear" w:color="auto" w:fill="auto"/>
        <w:tabs>
          <w:tab w:pos="378" w:val="left"/>
        </w:tabs>
        <w:bidi w:val="0"/>
        <w:spacing w:before="0" w:after="380" w:line="240" w:lineRule="auto"/>
        <w:ind w:left="0" w:right="0" w:firstLine="0"/>
        <w:jc w:val="left"/>
      </w:pPr>
      <w:bookmarkStart w:id="490" w:name="bookmark490"/>
      <w:bookmarkStart w:id="491" w:name="bookmark491"/>
      <w:bookmarkStart w:id="492" w:name="bookmark492"/>
      <w:bookmarkStart w:id="493" w:name="bookmark493"/>
      <w:r>
        <w:rPr>
          <w:rFonts w:ascii="Times New Roman" w:eastAsia="Times New Roman" w:hAnsi="Times New Roman" w:cs="Times New Roman"/>
          <w:color w:val="000000"/>
          <w:spacing w:val="0"/>
          <w:w w:val="100"/>
          <w:position w:val="0"/>
        </w:rPr>
        <w:t>3</w:t>
      </w:r>
      <w:bookmarkEnd w:id="492"/>
      <w:r>
        <w:rPr>
          <w:color w:val="000000"/>
          <w:spacing w:val="0"/>
          <w:w w:val="100"/>
          <w:position w:val="0"/>
        </w:rPr>
        <w:t>、</w:t>
        <w:tab/>
        <w:t>独立董事履行职责的其他说明</w:t>
      </w:r>
      <w:bookmarkEnd w:id="490"/>
      <w:bookmarkEnd w:id="491"/>
      <w:bookmarkEnd w:id="493"/>
    </w:p>
    <w:p>
      <w:pPr>
        <w:pStyle w:val="Style32"/>
        <w:keepNext w:val="0"/>
        <w:keepLines w:val="0"/>
        <w:widowControl w:val="0"/>
        <w:shd w:val="clear" w:color="auto" w:fill="auto"/>
        <w:bidi w:val="0"/>
        <w:spacing w:before="0" w:after="320" w:line="240" w:lineRule="auto"/>
        <w:ind w:left="0" w:right="0" w:firstLine="0"/>
        <w:jc w:val="left"/>
      </w:pPr>
      <w:r>
        <w:rPr>
          <w:color w:val="000000"/>
          <w:spacing w:val="0"/>
          <w:w w:val="100"/>
          <w:position w:val="0"/>
        </w:rPr>
        <w:t>独立董事对公司有关建议是否被采纳</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独立董事对公司有关建议被采纳或未被采纳的说明</w:t>
      </w:r>
    </w:p>
    <w:p>
      <w:pPr>
        <w:pStyle w:val="Style40"/>
        <w:keepNext w:val="0"/>
        <w:keepLines w:val="0"/>
        <w:widowControl w:val="0"/>
        <w:shd w:val="clear" w:color="auto" w:fill="auto"/>
        <w:bidi w:val="0"/>
        <w:spacing w:before="0" w:after="440" w:line="468" w:lineRule="exact"/>
        <w:ind w:left="0" w:right="0" w:firstLine="440"/>
        <w:jc w:val="both"/>
      </w:pPr>
      <w:r>
        <w:rPr>
          <w:color w:val="000000"/>
          <w:spacing w:val="0"/>
          <w:w w:val="100"/>
          <w:position w:val="0"/>
        </w:rPr>
        <w:t>根据公司实际情况，独立董事利用自身丰富的工作经验及深厚的专业知识对公司的战略发展、规范运 作、财务管理、内部控制等方面均提出了有效建议，建议被公司逐步采纳，为公司规范稳步发展、完善监 督机制贡献了力量，为公司和全体股东的合法权益发挥了应有的作用。</w:t>
      </w:r>
    </w:p>
    <w:p>
      <w:pPr>
        <w:pStyle w:val="Style25"/>
        <w:keepNext/>
        <w:keepLines/>
        <w:widowControl w:val="0"/>
        <w:shd w:val="clear" w:color="auto" w:fill="auto"/>
        <w:bidi w:val="0"/>
        <w:spacing w:before="0" w:after="200" w:line="240" w:lineRule="auto"/>
        <w:ind w:left="0" w:right="0" w:firstLine="0"/>
        <w:jc w:val="left"/>
      </w:pPr>
      <w:bookmarkStart w:id="494" w:name="bookmark494"/>
      <w:bookmarkStart w:id="495" w:name="bookmark495"/>
      <w:bookmarkStart w:id="496" w:name="bookmark496"/>
      <w:bookmarkStart w:id="497" w:name="bookmark497"/>
      <w:r>
        <w:rPr>
          <w:color w:val="000000"/>
          <w:spacing w:val="0"/>
          <w:w w:val="100"/>
          <w:position w:val="0"/>
        </w:rPr>
        <w:t>四</w:t>
      </w:r>
      <w:bookmarkEnd w:id="496"/>
      <w:r>
        <w:rPr>
          <w:color w:val="000000"/>
          <w:spacing w:val="0"/>
          <w:w w:val="100"/>
          <w:position w:val="0"/>
        </w:rPr>
        <w:t>、董事会下设专门委员会在报告期内履行职责情况</w:t>
      </w:r>
      <w:bookmarkEnd w:id="494"/>
      <w:bookmarkEnd w:id="495"/>
      <w:bookmarkEnd w:id="497"/>
    </w:p>
    <w:p>
      <w:pPr>
        <w:pStyle w:val="Style40"/>
        <w:keepNext w:val="0"/>
        <w:keepLines w:val="0"/>
        <w:widowControl w:val="0"/>
        <w:shd w:val="clear" w:color="auto" w:fill="auto"/>
        <w:tabs>
          <w:tab w:pos="765" w:val="left"/>
        </w:tabs>
        <w:bidi w:val="0"/>
        <w:spacing w:before="0" w:after="0" w:line="470" w:lineRule="exact"/>
        <w:ind w:left="0" w:right="0" w:firstLine="440"/>
        <w:jc w:val="both"/>
      </w:pPr>
      <w:bookmarkStart w:id="498" w:name="bookmark498"/>
      <w:r>
        <w:rPr>
          <w:color w:val="000000"/>
          <w:spacing w:val="0"/>
          <w:w w:val="100"/>
          <w:position w:val="0"/>
          <w:sz w:val="20"/>
          <w:szCs w:val="20"/>
        </w:rPr>
        <w:t>1</w:t>
      </w:r>
      <w:bookmarkEnd w:id="498"/>
      <w:r>
        <w:rPr>
          <w:color w:val="000000"/>
          <w:spacing w:val="0"/>
          <w:w w:val="100"/>
          <w:position w:val="0"/>
        </w:rPr>
        <w:t>、</w:t>
        <w:tab/>
        <w:t>董事会审计委员会</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公司审计委员会由</w:t>
      </w:r>
      <w:r>
        <w:rPr>
          <w:color w:val="000000"/>
          <w:spacing w:val="0"/>
          <w:w w:val="100"/>
          <w:position w:val="0"/>
          <w:sz w:val="20"/>
          <w:szCs w:val="20"/>
        </w:rPr>
        <w:t>3</w:t>
      </w:r>
      <w:r>
        <w:rPr>
          <w:color w:val="000000"/>
          <w:spacing w:val="0"/>
          <w:w w:val="100"/>
          <w:position w:val="0"/>
        </w:rPr>
        <w:t>名董事组成，其中独立董事</w:t>
      </w:r>
      <w:r>
        <w:rPr>
          <w:color w:val="000000"/>
          <w:spacing w:val="0"/>
          <w:w w:val="100"/>
          <w:position w:val="0"/>
          <w:sz w:val="20"/>
          <w:szCs w:val="20"/>
        </w:rPr>
        <w:t>2</w:t>
      </w:r>
      <w:r>
        <w:rPr>
          <w:color w:val="000000"/>
          <w:spacing w:val="0"/>
          <w:w w:val="100"/>
          <w:position w:val="0"/>
        </w:rPr>
        <w:t>名。审计委员会严格按照相关工作规则的规定和董 事会的要求，规范运作，勤勉尽责，报告期内共召开审计委员会</w:t>
      </w:r>
      <w:r>
        <w:rPr>
          <w:color w:val="000000"/>
          <w:spacing w:val="0"/>
          <w:w w:val="100"/>
          <w:position w:val="0"/>
          <w:sz w:val="20"/>
          <w:szCs w:val="20"/>
        </w:rPr>
        <w:t>5</w:t>
      </w:r>
      <w:r>
        <w:rPr>
          <w:color w:val="000000"/>
          <w:spacing w:val="0"/>
          <w:w w:val="100"/>
          <w:position w:val="0"/>
        </w:rPr>
        <w:t>次，审议了公司审计部提交的各项内部 审计报告，听取了审计部年度工作总结和工作计划安排；对审计部工作开展给予了一定的指导；对年度审 计、外部审计机构的聘任等事项给予了合理的建议；对财务报告、募集资金使用、信息披露、内部控制等 情况进行了审核，并向董事会提交了年度工作总结。</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审计委员会对公司年度财务审计机构瑞华会计师事务所（特殊普通合伙）的工作进行了总体评估，认 为其在</w:t>
      </w:r>
      <w:r>
        <w:rPr>
          <w:color w:val="000000"/>
          <w:spacing w:val="0"/>
          <w:w w:val="100"/>
          <w:position w:val="0"/>
          <w:sz w:val="20"/>
          <w:szCs w:val="20"/>
        </w:rPr>
        <w:t>2013</w:t>
      </w:r>
      <w:r>
        <w:rPr>
          <w:color w:val="000000"/>
          <w:spacing w:val="0"/>
          <w:w w:val="100"/>
          <w:position w:val="0"/>
        </w:rPr>
        <w:t>年度严格按国家有关规定以及注册会计师执业规范的要求开展审计工作，坚持以公允、客观 的态度开展审计工作，独立、客观地发表审计意见，表现出良好的的职业操守和业务素质，并提议继续聘 任瑞华会计师事务所（特殊普通合伙）担任本公司</w:t>
      </w:r>
      <w:r>
        <w:rPr>
          <w:color w:val="000000"/>
          <w:spacing w:val="0"/>
          <w:w w:val="100"/>
          <w:position w:val="0"/>
          <w:sz w:val="20"/>
          <w:szCs w:val="20"/>
        </w:rPr>
        <w:t>2014</w:t>
      </w:r>
      <w:r>
        <w:rPr>
          <w:color w:val="000000"/>
          <w:spacing w:val="0"/>
          <w:w w:val="100"/>
          <w:position w:val="0"/>
        </w:rPr>
        <w:t>年度的财务审计机构。</w:t>
      </w:r>
    </w:p>
    <w:p>
      <w:pPr>
        <w:pStyle w:val="Style40"/>
        <w:keepNext w:val="0"/>
        <w:keepLines w:val="0"/>
        <w:widowControl w:val="0"/>
        <w:shd w:val="clear" w:color="auto" w:fill="auto"/>
        <w:tabs>
          <w:tab w:pos="779" w:val="left"/>
        </w:tabs>
        <w:bidi w:val="0"/>
        <w:spacing w:before="0" w:after="0" w:line="470" w:lineRule="exact"/>
        <w:ind w:left="0" w:right="0" w:firstLine="440"/>
        <w:jc w:val="both"/>
      </w:pPr>
      <w:bookmarkStart w:id="499" w:name="bookmark499"/>
      <w:r>
        <w:rPr>
          <w:color w:val="000000"/>
          <w:spacing w:val="0"/>
          <w:w w:val="100"/>
          <w:position w:val="0"/>
          <w:sz w:val="20"/>
          <w:szCs w:val="20"/>
        </w:rPr>
        <w:t>2</w:t>
      </w:r>
      <w:bookmarkEnd w:id="499"/>
      <w:r>
        <w:rPr>
          <w:color w:val="000000"/>
          <w:spacing w:val="0"/>
          <w:w w:val="100"/>
          <w:position w:val="0"/>
        </w:rPr>
        <w:t>、</w:t>
        <w:tab/>
        <w:t>董事会战略委员会</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公司战略委员会由</w:t>
      </w:r>
      <w:r>
        <w:rPr>
          <w:color w:val="000000"/>
          <w:spacing w:val="0"/>
          <w:w w:val="100"/>
          <w:position w:val="0"/>
          <w:sz w:val="20"/>
          <w:szCs w:val="20"/>
        </w:rPr>
        <w:t>3</w:t>
      </w:r>
      <w:r>
        <w:rPr>
          <w:color w:val="000000"/>
          <w:spacing w:val="0"/>
          <w:w w:val="100"/>
          <w:position w:val="0"/>
        </w:rPr>
        <w:t>名董事组成，由董事长担任召集人，负责研究公司长期发展战略和重大投资决策。 公司董事会战略委员会根据《公司章程》、《董事会战略委员会议事规则》等相关规定履行职责，报告期内 共召开战略委员会</w:t>
      </w:r>
      <w:r>
        <w:rPr>
          <w:color w:val="000000"/>
          <w:spacing w:val="0"/>
          <w:w w:val="100"/>
          <w:position w:val="0"/>
          <w:sz w:val="20"/>
          <w:szCs w:val="20"/>
        </w:rPr>
        <w:t>1</w:t>
      </w:r>
      <w:r>
        <w:rPr>
          <w:color w:val="000000"/>
          <w:spacing w:val="0"/>
          <w:w w:val="100"/>
          <w:position w:val="0"/>
        </w:rPr>
        <w:t>次，对公司收购鹤壁天海电子信息系统有限公司</w:t>
      </w:r>
      <w:r>
        <w:rPr>
          <w:color w:val="000000"/>
          <w:spacing w:val="0"/>
          <w:w w:val="100"/>
          <w:position w:val="0"/>
          <w:sz w:val="20"/>
          <w:szCs w:val="20"/>
        </w:rPr>
        <w:t>100%</w:t>
      </w:r>
      <w:r>
        <w:rPr>
          <w:color w:val="000000"/>
          <w:spacing w:val="0"/>
          <w:w w:val="100"/>
          <w:position w:val="0"/>
        </w:rPr>
        <w:t>股权并增资等议案进行了审议。</w:t>
      </w:r>
    </w:p>
    <w:p>
      <w:pPr>
        <w:pStyle w:val="Style40"/>
        <w:keepNext w:val="0"/>
        <w:keepLines w:val="0"/>
        <w:widowControl w:val="0"/>
        <w:shd w:val="clear" w:color="auto" w:fill="auto"/>
        <w:tabs>
          <w:tab w:pos="779" w:val="left"/>
        </w:tabs>
        <w:bidi w:val="0"/>
        <w:spacing w:before="0" w:after="0" w:line="470" w:lineRule="exact"/>
        <w:ind w:left="0" w:right="0" w:firstLine="440"/>
        <w:jc w:val="both"/>
      </w:pPr>
      <w:bookmarkStart w:id="500" w:name="bookmark500"/>
      <w:r>
        <w:rPr>
          <w:color w:val="000000"/>
          <w:spacing w:val="0"/>
          <w:w w:val="100"/>
          <w:position w:val="0"/>
          <w:sz w:val="20"/>
          <w:szCs w:val="20"/>
        </w:rPr>
        <w:t>3</w:t>
      </w:r>
      <w:bookmarkEnd w:id="500"/>
      <w:r>
        <w:rPr>
          <w:color w:val="000000"/>
          <w:spacing w:val="0"/>
          <w:w w:val="100"/>
          <w:position w:val="0"/>
        </w:rPr>
        <w:t>、</w:t>
        <w:tab/>
        <w:t>董事会薪酬与考核委员会</w:t>
      </w:r>
    </w:p>
    <w:p>
      <w:pPr>
        <w:pStyle w:val="Style4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公司薪酬与考核委员会由</w:t>
      </w:r>
      <w:r>
        <w:rPr>
          <w:color w:val="000000"/>
          <w:spacing w:val="0"/>
          <w:w w:val="100"/>
          <w:position w:val="0"/>
          <w:sz w:val="20"/>
          <w:szCs w:val="20"/>
        </w:rPr>
        <w:t>3</w:t>
      </w:r>
      <w:r>
        <w:rPr>
          <w:color w:val="000000"/>
          <w:spacing w:val="0"/>
          <w:w w:val="100"/>
          <w:position w:val="0"/>
        </w:rPr>
        <w:t>名董事组成，其中独立董事</w:t>
      </w:r>
      <w:r>
        <w:rPr>
          <w:color w:val="000000"/>
          <w:spacing w:val="0"/>
          <w:w w:val="100"/>
          <w:position w:val="0"/>
          <w:sz w:val="20"/>
          <w:szCs w:val="20"/>
        </w:rPr>
        <w:t>2</w:t>
      </w:r>
      <w:r>
        <w:rPr>
          <w:color w:val="000000"/>
          <w:spacing w:val="0"/>
          <w:w w:val="100"/>
          <w:position w:val="0"/>
        </w:rPr>
        <w:t>名。公司薪酬与考核委员会根据《公司章程》、 《董事会薪酬与考核委员会议事规则》等相关规定履行职责，报告期内共召开战略委员会</w:t>
      </w:r>
      <w:r>
        <w:rPr>
          <w:color w:val="000000"/>
          <w:spacing w:val="0"/>
          <w:w w:val="100"/>
          <w:position w:val="0"/>
          <w:sz w:val="20"/>
          <w:szCs w:val="20"/>
        </w:rPr>
        <w:t>2</w:t>
      </w:r>
      <w:r>
        <w:rPr>
          <w:color w:val="000000"/>
          <w:spacing w:val="0"/>
          <w:w w:val="100"/>
          <w:position w:val="0"/>
        </w:rPr>
        <w:t>次，对公司董 事、监事、高级管理人员</w:t>
      </w:r>
      <w:r>
        <w:rPr>
          <w:color w:val="000000"/>
          <w:spacing w:val="0"/>
          <w:w w:val="100"/>
          <w:position w:val="0"/>
          <w:sz w:val="20"/>
          <w:szCs w:val="20"/>
        </w:rPr>
        <w:t>2012</w:t>
      </w:r>
      <w:r>
        <w:rPr>
          <w:color w:val="000000"/>
          <w:spacing w:val="0"/>
          <w:w w:val="100"/>
          <w:position w:val="0"/>
        </w:rPr>
        <w:t>年度薪酬和</w:t>
      </w:r>
      <w:r>
        <w:rPr>
          <w:color w:val="000000"/>
          <w:spacing w:val="0"/>
          <w:w w:val="100"/>
          <w:position w:val="0"/>
          <w:sz w:val="20"/>
          <w:szCs w:val="20"/>
        </w:rPr>
        <w:t>2013</w:t>
      </w:r>
      <w:r>
        <w:rPr>
          <w:color w:val="000000"/>
          <w:spacing w:val="0"/>
          <w:w w:val="100"/>
          <w:position w:val="0"/>
        </w:rPr>
        <w:t>年度薪酬预案、股权激励计划、股权激励考核管理办法等 事项进行了审议。</w:t>
      </w:r>
    </w:p>
    <w:p>
      <w:pPr>
        <w:pStyle w:val="Style40"/>
        <w:keepNext w:val="0"/>
        <w:keepLines w:val="0"/>
        <w:widowControl w:val="0"/>
        <w:shd w:val="clear" w:color="auto" w:fill="auto"/>
        <w:tabs>
          <w:tab w:pos="779" w:val="left"/>
        </w:tabs>
        <w:bidi w:val="0"/>
        <w:spacing w:before="0" w:after="0" w:line="470" w:lineRule="exact"/>
        <w:ind w:left="0" w:right="0" w:firstLine="440"/>
        <w:jc w:val="both"/>
      </w:pPr>
      <w:bookmarkStart w:id="501" w:name="bookmark501"/>
      <w:r>
        <w:rPr>
          <w:color w:val="000000"/>
          <w:spacing w:val="0"/>
          <w:w w:val="100"/>
          <w:position w:val="0"/>
          <w:sz w:val="20"/>
          <w:szCs w:val="20"/>
        </w:rPr>
        <w:t>4</w:t>
      </w:r>
      <w:bookmarkEnd w:id="501"/>
      <w:r>
        <w:rPr>
          <w:color w:val="000000"/>
          <w:spacing w:val="0"/>
          <w:w w:val="100"/>
          <w:position w:val="0"/>
        </w:rPr>
        <w:t>、</w:t>
        <w:tab/>
        <w:t>董事会提名委员会</w:t>
      </w:r>
    </w:p>
    <w:p>
      <w:pPr>
        <w:pStyle w:val="Style40"/>
        <w:keepNext w:val="0"/>
        <w:keepLines w:val="0"/>
        <w:widowControl w:val="0"/>
        <w:shd w:val="clear" w:color="auto" w:fill="auto"/>
        <w:bidi w:val="0"/>
        <w:spacing w:before="0" w:after="160" w:line="470" w:lineRule="exact"/>
        <w:ind w:left="0" w:right="0" w:firstLine="440"/>
        <w:jc w:val="both"/>
        <w:sectPr>
          <w:headerReference w:type="default" r:id="rId199"/>
          <w:footerReference w:type="default" r:id="rId200"/>
          <w:headerReference w:type="even" r:id="rId201"/>
          <w:footerReference w:type="even" r:id="rId202"/>
          <w:headerReference w:type="first" r:id="rId203"/>
          <w:footerReference w:type="first" r:id="rId204"/>
          <w:footnotePr>
            <w:pos w:val="pageBottom"/>
            <w:numFmt w:val="decimal"/>
            <w:numRestart w:val="continuous"/>
          </w:footnotePr>
          <w:pgSz w:w="11900" w:h="16840"/>
          <w:pgMar w:top="1307" w:right="870" w:bottom="1498" w:left="1027" w:header="0" w:footer="3" w:gutter="0"/>
          <w:cols w:space="720"/>
          <w:noEndnote/>
          <w:titlePg/>
          <w:rtlGutter w:val="0"/>
          <w:docGrid w:linePitch="360"/>
        </w:sectPr>
      </w:pPr>
      <w:r>
        <w:rPr>
          <w:color w:val="000000"/>
          <w:spacing w:val="0"/>
          <w:w w:val="100"/>
          <w:position w:val="0"/>
        </w:rPr>
        <w:t>公司提名委员会由</w:t>
      </w:r>
      <w:r>
        <w:rPr>
          <w:color w:val="000000"/>
          <w:spacing w:val="0"/>
          <w:w w:val="100"/>
          <w:position w:val="0"/>
          <w:sz w:val="20"/>
          <w:szCs w:val="20"/>
        </w:rPr>
        <w:t>3</w:t>
      </w:r>
      <w:r>
        <w:rPr>
          <w:color w:val="000000"/>
          <w:spacing w:val="0"/>
          <w:w w:val="100"/>
          <w:position w:val="0"/>
        </w:rPr>
        <w:t>名董事组成，其中独立董事</w:t>
      </w:r>
      <w:r>
        <w:rPr>
          <w:color w:val="000000"/>
          <w:spacing w:val="0"/>
          <w:w w:val="100"/>
          <w:position w:val="0"/>
          <w:sz w:val="20"/>
          <w:szCs w:val="20"/>
        </w:rPr>
        <w:t>2</w:t>
      </w:r>
      <w:r>
        <w:rPr>
          <w:color w:val="000000"/>
          <w:spacing w:val="0"/>
          <w:w w:val="100"/>
          <w:position w:val="0"/>
        </w:rPr>
        <w:t>名。公司提名委员会根据《公司章程》、《董事会提 名委员会议事规则》等相关规定履行职责，报告期内共召开提名委员会</w:t>
      </w:r>
      <w:r>
        <w:rPr>
          <w:color w:val="000000"/>
          <w:spacing w:val="0"/>
          <w:w w:val="100"/>
          <w:position w:val="0"/>
          <w:sz w:val="20"/>
          <w:szCs w:val="20"/>
        </w:rPr>
        <w:t>1</w:t>
      </w:r>
      <w:r>
        <w:rPr>
          <w:color w:val="000000"/>
          <w:spacing w:val="0"/>
          <w:w w:val="100"/>
          <w:position w:val="0"/>
        </w:rPr>
        <w:t>次，对公司董事会换届等议案进 行了审议。</w:t>
      </w:r>
    </w:p>
    <w:p>
      <w:pPr>
        <w:pStyle w:val="Style25"/>
        <w:keepNext/>
        <w:keepLines/>
        <w:widowControl w:val="0"/>
        <w:shd w:val="clear" w:color="auto" w:fill="auto"/>
        <w:tabs>
          <w:tab w:pos="517" w:val="left"/>
        </w:tabs>
        <w:bidi w:val="0"/>
        <w:spacing w:before="0" w:after="380" w:line="240" w:lineRule="auto"/>
        <w:ind w:left="0" w:right="0" w:firstLine="0"/>
        <w:jc w:val="left"/>
      </w:pPr>
      <w:bookmarkStart w:id="502" w:name="bookmark502"/>
      <w:bookmarkStart w:id="503" w:name="bookmark503"/>
      <w:bookmarkStart w:id="504" w:name="bookmark504"/>
      <w:bookmarkStart w:id="505" w:name="bookmark505"/>
      <w:r>
        <w:rPr>
          <w:color w:val="000000"/>
          <w:spacing w:val="0"/>
          <w:w w:val="100"/>
          <w:position w:val="0"/>
        </w:rPr>
        <w:t>五</w:t>
      </w:r>
      <w:bookmarkEnd w:id="504"/>
      <w:r>
        <w:rPr>
          <w:color w:val="000000"/>
          <w:spacing w:val="0"/>
          <w:w w:val="100"/>
          <w:position w:val="0"/>
        </w:rPr>
        <w:t>、</w:t>
        <w:tab/>
        <w:t>监事会工作情况</w:t>
      </w:r>
      <w:bookmarkEnd w:id="502"/>
      <w:bookmarkEnd w:id="503"/>
      <w:bookmarkEnd w:id="505"/>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监事会在报告期内的监督活动中发现公司是否存在风险</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监事会对报告期内的监督事项无异议。</w:t>
      </w:r>
    </w:p>
    <w:p>
      <w:pPr>
        <w:pStyle w:val="Style25"/>
        <w:keepNext/>
        <w:keepLines/>
        <w:widowControl w:val="0"/>
        <w:shd w:val="clear" w:color="auto" w:fill="auto"/>
        <w:tabs>
          <w:tab w:pos="522" w:val="left"/>
        </w:tabs>
        <w:bidi w:val="0"/>
        <w:spacing w:before="0" w:after="200" w:line="240" w:lineRule="auto"/>
        <w:ind w:left="0" w:right="0" w:firstLine="0"/>
        <w:jc w:val="left"/>
      </w:pPr>
      <w:bookmarkStart w:id="506" w:name="bookmark506"/>
      <w:bookmarkStart w:id="507" w:name="bookmark507"/>
      <w:bookmarkStart w:id="508" w:name="bookmark508"/>
      <w:bookmarkStart w:id="509" w:name="bookmark509"/>
      <w:r>
        <w:rPr>
          <w:color w:val="000000"/>
          <w:spacing w:val="0"/>
          <w:w w:val="100"/>
          <w:position w:val="0"/>
        </w:rPr>
        <w:t>六</w:t>
      </w:r>
      <w:bookmarkEnd w:id="508"/>
      <w:r>
        <w:rPr>
          <w:color w:val="000000"/>
          <w:spacing w:val="0"/>
          <w:w w:val="100"/>
          <w:position w:val="0"/>
        </w:rPr>
        <w:t>、</w:t>
        <w:tab/>
        <w:t>公司相对于控股股东在业务、人员、资产、机构、财务等方面的独立完整情况</w:t>
      </w:r>
      <w:bookmarkEnd w:id="506"/>
      <w:bookmarkEnd w:id="507"/>
      <w:bookmarkEnd w:id="509"/>
    </w:p>
    <w:p>
      <w:pPr>
        <w:pStyle w:val="Style40"/>
        <w:keepNext w:val="0"/>
        <w:keepLines w:val="0"/>
        <w:widowControl w:val="0"/>
        <w:shd w:val="clear" w:color="auto" w:fill="auto"/>
        <w:bidi w:val="0"/>
        <w:spacing w:before="0" w:after="0" w:line="473" w:lineRule="exact"/>
        <w:ind w:left="0" w:right="0" w:firstLine="440"/>
        <w:jc w:val="left"/>
      </w:pPr>
      <w:r>
        <w:rPr>
          <w:color w:val="000000"/>
          <w:spacing w:val="0"/>
          <w:w w:val="100"/>
          <w:position w:val="0"/>
        </w:rPr>
        <w:t>公司与控股股东在业务、人员、资产、机构、财务等方面完全分开，具有独立完整的业务及自主经营 能力。</w:t>
      </w:r>
    </w:p>
    <w:p>
      <w:pPr>
        <w:pStyle w:val="Style40"/>
        <w:keepNext w:val="0"/>
        <w:keepLines w:val="0"/>
        <w:widowControl w:val="0"/>
        <w:shd w:val="clear" w:color="auto" w:fill="auto"/>
        <w:tabs>
          <w:tab w:pos="790" w:val="left"/>
        </w:tabs>
        <w:bidi w:val="0"/>
        <w:spacing w:before="0" w:after="0" w:line="473" w:lineRule="exact"/>
        <w:ind w:left="0" w:right="0" w:firstLine="440"/>
        <w:jc w:val="left"/>
      </w:pPr>
      <w:bookmarkStart w:id="510" w:name="bookmark510"/>
      <w:r>
        <w:rPr>
          <w:color w:val="000000"/>
          <w:spacing w:val="0"/>
          <w:w w:val="100"/>
          <w:position w:val="0"/>
          <w:sz w:val="20"/>
          <w:szCs w:val="20"/>
        </w:rPr>
        <w:t>1</w:t>
      </w:r>
      <w:bookmarkEnd w:id="510"/>
      <w:r>
        <w:rPr>
          <w:color w:val="000000"/>
          <w:spacing w:val="0"/>
          <w:w w:val="100"/>
          <w:position w:val="0"/>
        </w:rPr>
        <w:t>、</w:t>
        <w:tab/>
        <w:t>业务：公司业务结构完整，自主独立经营，不依赖于股东或其它任何关联方，与控股股东、实际 控制人及其控制的其他企业间不存在同业竞争或者显失公平的关联交易，控股股东陈清州先生作为公司总 经理参与公司的日常经营管理。</w:t>
      </w:r>
    </w:p>
    <w:p>
      <w:pPr>
        <w:pStyle w:val="Style40"/>
        <w:keepNext w:val="0"/>
        <w:keepLines w:val="0"/>
        <w:widowControl w:val="0"/>
        <w:shd w:val="clear" w:color="auto" w:fill="auto"/>
        <w:tabs>
          <w:tab w:pos="790" w:val="left"/>
        </w:tabs>
        <w:bidi w:val="0"/>
        <w:spacing w:before="0" w:after="0" w:line="473" w:lineRule="exact"/>
        <w:ind w:left="0" w:right="0" w:firstLine="440"/>
        <w:jc w:val="left"/>
      </w:pPr>
      <w:bookmarkStart w:id="511" w:name="bookmark511"/>
      <w:r>
        <w:rPr>
          <w:color w:val="000000"/>
          <w:spacing w:val="0"/>
          <w:w w:val="100"/>
          <w:position w:val="0"/>
          <w:sz w:val="20"/>
          <w:szCs w:val="20"/>
        </w:rPr>
        <w:t>2</w:t>
      </w:r>
      <w:bookmarkEnd w:id="511"/>
      <w:r>
        <w:rPr>
          <w:color w:val="000000"/>
          <w:spacing w:val="0"/>
          <w:w w:val="100"/>
          <w:position w:val="0"/>
        </w:rPr>
        <w:t>、</w:t>
        <w:tab/>
        <w:t>人员：公司在劳动、人事及工资等方面均完全独立于控股股东。公司总经理、副总经理、董事会 秘书、财务负责人等高级管理人员均在公司领取薪酬，未在控股股东或其下属企业担任任何职务。</w:t>
      </w:r>
    </w:p>
    <w:p>
      <w:pPr>
        <w:pStyle w:val="Style40"/>
        <w:keepNext w:val="0"/>
        <w:keepLines w:val="0"/>
        <w:widowControl w:val="0"/>
        <w:shd w:val="clear" w:color="auto" w:fill="auto"/>
        <w:tabs>
          <w:tab w:pos="795" w:val="left"/>
        </w:tabs>
        <w:bidi w:val="0"/>
        <w:spacing w:before="0" w:after="0" w:line="473" w:lineRule="exact"/>
        <w:ind w:left="0" w:right="0" w:firstLine="440"/>
        <w:jc w:val="left"/>
      </w:pPr>
      <w:bookmarkStart w:id="512" w:name="bookmark512"/>
      <w:r>
        <w:rPr>
          <w:color w:val="000000"/>
          <w:spacing w:val="0"/>
          <w:w w:val="100"/>
          <w:position w:val="0"/>
          <w:sz w:val="20"/>
          <w:szCs w:val="20"/>
        </w:rPr>
        <w:t>3</w:t>
      </w:r>
      <w:bookmarkEnd w:id="512"/>
      <w:r>
        <w:rPr>
          <w:color w:val="000000"/>
          <w:spacing w:val="0"/>
          <w:w w:val="100"/>
          <w:position w:val="0"/>
        </w:rPr>
        <w:t>、</w:t>
        <w:tab/>
        <w:t>资产：公司拥有独立于控股股东的生产经营场所，拥有独立完整的资产结构，拥有独立的生产系 统、辅助生产系统和配套设施、土地使用权、房屋所有权等资产，拥有独立的采购和销售系统，对所有资 产拥有完全的控制支配权，不存在资产、资金被控股股东、实际控制人及其控制的其他企业违规占用而损 害公司利益的情况。</w:t>
      </w:r>
    </w:p>
    <w:p>
      <w:pPr>
        <w:pStyle w:val="Style40"/>
        <w:keepNext w:val="0"/>
        <w:keepLines w:val="0"/>
        <w:widowControl w:val="0"/>
        <w:shd w:val="clear" w:color="auto" w:fill="auto"/>
        <w:tabs>
          <w:tab w:pos="786" w:val="left"/>
        </w:tabs>
        <w:bidi w:val="0"/>
        <w:spacing w:before="0" w:after="0" w:line="473" w:lineRule="exact"/>
        <w:ind w:left="0" w:right="0" w:firstLine="440"/>
        <w:jc w:val="left"/>
      </w:pPr>
      <w:bookmarkStart w:id="513" w:name="bookmark513"/>
      <w:r>
        <w:rPr>
          <w:color w:val="000000"/>
          <w:spacing w:val="0"/>
          <w:w w:val="100"/>
          <w:position w:val="0"/>
          <w:sz w:val="20"/>
          <w:szCs w:val="20"/>
        </w:rPr>
        <w:t>4</w:t>
      </w:r>
      <w:bookmarkEnd w:id="513"/>
      <w:r>
        <w:rPr>
          <w:color w:val="000000"/>
          <w:spacing w:val="0"/>
          <w:w w:val="100"/>
          <w:position w:val="0"/>
        </w:rPr>
        <w:t>、</w:t>
        <w:tab/>
        <w:t>机构：公司设立了健全的组织机构体系，独立运作，不存在与控股股东或其职能部门之间的从属 关系。</w:t>
      </w:r>
    </w:p>
    <w:p>
      <w:pPr>
        <w:pStyle w:val="Style40"/>
        <w:keepNext w:val="0"/>
        <w:keepLines w:val="0"/>
        <w:widowControl w:val="0"/>
        <w:shd w:val="clear" w:color="auto" w:fill="auto"/>
        <w:tabs>
          <w:tab w:pos="795" w:val="left"/>
        </w:tabs>
        <w:bidi w:val="0"/>
        <w:spacing w:before="0" w:after="440" w:line="480" w:lineRule="exact"/>
        <w:ind w:left="0" w:right="0" w:firstLine="440"/>
        <w:jc w:val="left"/>
      </w:pPr>
      <w:bookmarkStart w:id="514" w:name="bookmark514"/>
      <w:r>
        <w:rPr>
          <w:color w:val="000000"/>
          <w:spacing w:val="0"/>
          <w:w w:val="100"/>
          <w:position w:val="0"/>
          <w:sz w:val="20"/>
          <w:szCs w:val="20"/>
        </w:rPr>
        <w:t>5</w:t>
      </w:r>
      <w:bookmarkEnd w:id="514"/>
      <w:r>
        <w:rPr>
          <w:color w:val="000000"/>
          <w:spacing w:val="0"/>
          <w:w w:val="100"/>
          <w:position w:val="0"/>
        </w:rPr>
        <w:t>、</w:t>
        <w:tab/>
        <w:t>财务：公司设有独立的财务会计部门，配备独立的财务会计人员，建立了独立的会计核算体系和 财务管理制度，独立进行财务决策。公司独立开设银行账户，独立纳税。</w:t>
      </w:r>
    </w:p>
    <w:p>
      <w:pPr>
        <w:pStyle w:val="Style25"/>
        <w:keepNext/>
        <w:keepLines/>
        <w:widowControl w:val="0"/>
        <w:shd w:val="clear" w:color="auto" w:fill="auto"/>
        <w:tabs>
          <w:tab w:pos="522" w:val="left"/>
        </w:tabs>
        <w:bidi w:val="0"/>
        <w:spacing w:before="0" w:after="380" w:line="240" w:lineRule="auto"/>
        <w:ind w:left="0" w:right="0" w:firstLine="0"/>
        <w:jc w:val="left"/>
      </w:pPr>
      <w:bookmarkStart w:id="515" w:name="bookmark515"/>
      <w:bookmarkStart w:id="516" w:name="bookmark516"/>
      <w:bookmarkStart w:id="517" w:name="bookmark517"/>
      <w:bookmarkStart w:id="518" w:name="bookmark518"/>
      <w:r>
        <w:rPr>
          <w:color w:val="000000"/>
          <w:spacing w:val="0"/>
          <w:w w:val="100"/>
          <w:position w:val="0"/>
        </w:rPr>
        <w:t>七</w:t>
      </w:r>
      <w:bookmarkEnd w:id="517"/>
      <w:r>
        <w:rPr>
          <w:color w:val="000000"/>
          <w:spacing w:val="0"/>
          <w:w w:val="100"/>
          <w:position w:val="0"/>
        </w:rPr>
        <w:t>、</w:t>
        <w:tab/>
        <w:t>同业竞争情况</w:t>
      </w:r>
      <w:bookmarkEnd w:id="515"/>
      <w:bookmarkEnd w:id="516"/>
      <w:bookmarkEnd w:id="518"/>
    </w:p>
    <w:p>
      <w:pPr>
        <w:pStyle w:val="Style3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报告期内，公司与控股股东以及实际控制人控制的其他企业之间不存在同业竞争情况。</w:t>
      </w:r>
    </w:p>
    <w:p>
      <w:pPr>
        <w:pStyle w:val="Style40"/>
        <w:keepNext w:val="0"/>
        <w:keepLines w:val="0"/>
        <w:widowControl w:val="0"/>
        <w:shd w:val="clear" w:color="auto" w:fill="auto"/>
        <w:bidi w:val="0"/>
        <w:spacing w:before="0" w:after="440" w:line="470" w:lineRule="exact"/>
        <w:ind w:left="0" w:right="0" w:firstLine="440"/>
        <w:jc w:val="both"/>
      </w:pPr>
      <w:r>
        <w:rPr>
          <w:color w:val="000000"/>
          <w:spacing w:val="0"/>
          <w:w w:val="100"/>
          <w:position w:val="0"/>
        </w:rPr>
        <w:t>公司首次公开发行时，控股股东、实际控制人陈清州先生出具了避免同业竞争的承诺函，承诺以后不 从事与本公司业务相同或相近的业务。截止报告期末，公司控股股东、实际控制人陈清州先生严格履行了 该承诺。</w:t>
      </w:r>
    </w:p>
    <w:p>
      <w:pPr>
        <w:pStyle w:val="Style25"/>
        <w:keepNext/>
        <w:keepLines/>
        <w:widowControl w:val="0"/>
        <w:shd w:val="clear" w:color="auto" w:fill="auto"/>
        <w:tabs>
          <w:tab w:pos="522" w:val="left"/>
        </w:tabs>
        <w:bidi w:val="0"/>
        <w:spacing w:before="0" w:after="200" w:line="240" w:lineRule="auto"/>
        <w:ind w:left="0" w:right="0" w:firstLine="0"/>
        <w:jc w:val="left"/>
      </w:pPr>
      <w:bookmarkStart w:id="519" w:name="bookmark519"/>
      <w:bookmarkStart w:id="520" w:name="bookmark520"/>
      <w:bookmarkStart w:id="521" w:name="bookmark521"/>
      <w:bookmarkStart w:id="522" w:name="bookmark522"/>
      <w:r>
        <w:rPr>
          <w:color w:val="000000"/>
          <w:spacing w:val="0"/>
          <w:w w:val="100"/>
          <w:position w:val="0"/>
        </w:rPr>
        <w:t>八</w:t>
      </w:r>
      <w:bookmarkEnd w:id="521"/>
      <w:r>
        <w:rPr>
          <w:color w:val="000000"/>
          <w:spacing w:val="0"/>
          <w:w w:val="100"/>
          <w:position w:val="0"/>
        </w:rPr>
        <w:t>、</w:t>
        <w:tab/>
        <w:t>高级管理人员的考评及激励情况</w:t>
      </w:r>
      <w:bookmarkEnd w:id="519"/>
      <w:bookmarkEnd w:id="520"/>
      <w:bookmarkEnd w:id="522"/>
    </w:p>
    <w:p>
      <w:pPr>
        <w:pStyle w:val="Style40"/>
        <w:keepNext w:val="0"/>
        <w:keepLines w:val="0"/>
        <w:widowControl w:val="0"/>
        <w:shd w:val="clear" w:color="auto" w:fill="auto"/>
        <w:bidi w:val="0"/>
        <w:spacing w:before="0" w:after="380" w:line="461" w:lineRule="exact"/>
        <w:ind w:left="0" w:right="0" w:firstLine="440"/>
        <w:jc w:val="both"/>
      </w:pPr>
      <w:r>
        <w:rPr>
          <w:color w:val="000000"/>
          <w:spacing w:val="0"/>
          <w:w w:val="100"/>
          <w:position w:val="0"/>
        </w:rPr>
        <w:t>公司建立了公正、合理、有效的高级管理人员绩效考核评价体系，将公司年度经营目标分解落实，明 确责任，量化考核，根据高级管理人员的绩效进行考核及实施对应的奖惩。</w:t>
      </w:r>
    </w:p>
    <w:p>
      <w:pPr>
        <w:pStyle w:val="Style12"/>
        <w:keepNext/>
        <w:keepLines/>
        <w:widowControl w:val="0"/>
        <w:shd w:val="clear" w:color="auto" w:fill="auto"/>
        <w:bidi w:val="0"/>
        <w:spacing w:before="0" w:line="240" w:lineRule="auto"/>
        <w:ind w:left="0" w:right="0" w:firstLine="0"/>
        <w:jc w:val="center"/>
      </w:pPr>
      <w:bookmarkStart w:id="523" w:name="bookmark523"/>
      <w:bookmarkStart w:id="524" w:name="bookmark524"/>
      <w:bookmarkStart w:id="525" w:name="bookmark525"/>
      <w:r>
        <w:rPr>
          <w:color w:val="000000"/>
          <w:spacing w:val="0"/>
          <w:w w:val="100"/>
          <w:position w:val="0"/>
        </w:rPr>
        <w:t>第九节内部控制</w:t>
      </w:r>
      <w:bookmarkEnd w:id="523"/>
      <w:bookmarkEnd w:id="524"/>
      <w:bookmarkEnd w:id="525"/>
    </w:p>
    <w:p>
      <w:pPr>
        <w:pStyle w:val="Style25"/>
        <w:keepNext/>
        <w:keepLines/>
        <w:widowControl w:val="0"/>
        <w:shd w:val="clear" w:color="auto" w:fill="auto"/>
        <w:bidi w:val="0"/>
        <w:spacing w:before="0" w:after="200" w:line="240" w:lineRule="auto"/>
        <w:ind w:left="0" w:right="0" w:firstLine="0"/>
        <w:jc w:val="left"/>
      </w:pPr>
      <w:bookmarkStart w:id="526" w:name="bookmark526"/>
      <w:bookmarkStart w:id="527" w:name="bookmark527"/>
      <w:bookmarkStart w:id="528" w:name="bookmark528"/>
      <w:bookmarkStart w:id="529" w:name="bookmark529"/>
      <w:r>
        <w:rPr>
          <w:color w:val="000000"/>
          <w:spacing w:val="0"/>
          <w:w w:val="100"/>
          <w:position w:val="0"/>
        </w:rPr>
        <w:t>一</w:t>
      </w:r>
      <w:bookmarkEnd w:id="528"/>
      <w:r>
        <w:rPr>
          <w:color w:val="000000"/>
          <w:spacing w:val="0"/>
          <w:w w:val="100"/>
          <w:position w:val="0"/>
        </w:rPr>
        <w:t>、内部控制建设情况</w:t>
      </w:r>
      <w:bookmarkEnd w:id="526"/>
      <w:bookmarkEnd w:id="527"/>
      <w:bookmarkEnd w:id="529"/>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公司根据《公司法》、《证券法》、《深圳证券交易所中小企业板上市公司规范运作指引》及《企业内部 控制基本规范》等相关法律、法规和规范性文件的规定，结合公司自身的业务具体情况制订了相关的内部 控制制度，并在实际执行过程中不断补充及修改，使各项内部控制制度不断趋于完善。</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报告期内，公司组织各流程负责人员组成内控自我评价小组，从内控环境、风险评估、控制活动、信 息沟通和监督等环节对与财务报告相关的内控有效性进行了评价。内控评价小组在评价中采取内控评价调 查问卷、访谈、查阅公司相关内控制度和流程、抽查重要凭证等审计程序，并按照内部控制的目标及全面、 成本效率原则、适用、重要性、制衡等内控建立原则，在各个环节建立了有效的内部控制。</w:t>
      </w:r>
    </w:p>
    <w:p>
      <w:pPr>
        <w:pStyle w:val="Style40"/>
        <w:keepNext w:val="0"/>
        <w:keepLines w:val="0"/>
        <w:widowControl w:val="0"/>
        <w:shd w:val="clear" w:color="auto" w:fill="auto"/>
        <w:bidi w:val="0"/>
        <w:spacing w:before="0" w:after="0" w:line="470" w:lineRule="exact"/>
        <w:ind w:left="0" w:right="0" w:firstLine="440"/>
        <w:jc w:val="both"/>
      </w:pPr>
      <w:bookmarkStart w:id="530" w:name="bookmark530"/>
      <w:r>
        <w:rPr>
          <w:color w:val="000000"/>
          <w:spacing w:val="0"/>
          <w:w w:val="100"/>
          <w:position w:val="0"/>
        </w:rPr>
        <w:t>（</w:t>
      </w:r>
      <w:bookmarkEnd w:id="530"/>
      <w:r>
        <w:rPr>
          <w:color w:val="000000"/>
          <w:spacing w:val="0"/>
          <w:w w:val="100"/>
          <w:position w:val="0"/>
        </w:rPr>
        <w:t>一）内部控制环境</w:t>
      </w:r>
    </w:p>
    <w:p>
      <w:pPr>
        <w:pStyle w:val="Style40"/>
        <w:keepNext w:val="0"/>
        <w:keepLines w:val="0"/>
        <w:widowControl w:val="0"/>
        <w:shd w:val="clear" w:color="auto" w:fill="auto"/>
        <w:tabs>
          <w:tab w:pos="762" w:val="left"/>
        </w:tabs>
        <w:bidi w:val="0"/>
        <w:spacing w:before="0" w:after="0" w:line="470" w:lineRule="exact"/>
        <w:ind w:left="0" w:right="0" w:firstLine="440"/>
        <w:jc w:val="both"/>
      </w:pPr>
      <w:bookmarkStart w:id="531" w:name="bookmark531"/>
      <w:r>
        <w:rPr>
          <w:color w:val="000000"/>
          <w:spacing w:val="0"/>
          <w:w w:val="100"/>
          <w:position w:val="0"/>
          <w:sz w:val="20"/>
          <w:szCs w:val="20"/>
        </w:rPr>
        <w:t>1</w:t>
      </w:r>
      <w:bookmarkEnd w:id="531"/>
      <w:r>
        <w:rPr>
          <w:color w:val="000000"/>
          <w:spacing w:val="0"/>
          <w:w w:val="100"/>
          <w:position w:val="0"/>
        </w:rPr>
        <w:t>、</w:t>
        <w:tab/>
        <w:t>公司治理结构</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公司根据《公司法》、《公司章程》和有关法律法规的规定，建立了股东大会、董事会、监事会和总经 理的法人治理结构，制定了《股东大会议事规则》、《董事会议事规则》和《监事会议事规则》等三会议事 规则，明确决策、执行、监督等方面的职责权限，形成科学有效的职责分工和制衡机制，能够做到各司其 职、规范协作。同时董事会下设战略委员会、审计委员会、提名委员会、薪酬与考核委员会四个专门委 员会，以进一步完善治理结构，促进董事会科学、高效决策。公司全体董事、监事、高级管理人员勤勉尽 责，运行情况良好。</w:t>
      </w:r>
    </w:p>
    <w:p>
      <w:pPr>
        <w:pStyle w:val="Style40"/>
        <w:keepNext w:val="0"/>
        <w:keepLines w:val="0"/>
        <w:widowControl w:val="0"/>
        <w:shd w:val="clear" w:color="auto" w:fill="auto"/>
        <w:tabs>
          <w:tab w:pos="777" w:val="left"/>
        </w:tabs>
        <w:bidi w:val="0"/>
        <w:spacing w:before="0" w:after="0" w:line="470" w:lineRule="exact"/>
        <w:ind w:left="0" w:right="0" w:firstLine="440"/>
        <w:jc w:val="left"/>
      </w:pPr>
      <w:bookmarkStart w:id="532" w:name="bookmark532"/>
      <w:r>
        <w:rPr>
          <w:color w:val="000000"/>
          <w:spacing w:val="0"/>
          <w:w w:val="100"/>
          <w:position w:val="0"/>
          <w:sz w:val="20"/>
          <w:szCs w:val="20"/>
        </w:rPr>
        <w:t>2</w:t>
      </w:r>
      <w:bookmarkEnd w:id="532"/>
      <w:r>
        <w:rPr>
          <w:color w:val="000000"/>
          <w:spacing w:val="0"/>
          <w:w w:val="100"/>
          <w:position w:val="0"/>
        </w:rPr>
        <w:t>、</w:t>
        <w:tab/>
        <w:t>组织结构</w:t>
      </w:r>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根据公司经营活动的状况，公司组织结构逐步向更灵活、高效的形式发展，已建立起了较为科学、规 范的法人治理结构，便于由上而下、由下而上或横向的信息传递。</w:t>
      </w:r>
    </w:p>
    <w:p>
      <w:pPr>
        <w:pStyle w:val="Style40"/>
        <w:keepNext w:val="0"/>
        <w:keepLines w:val="0"/>
        <w:widowControl w:val="0"/>
        <w:shd w:val="clear" w:color="auto" w:fill="auto"/>
        <w:tabs>
          <w:tab w:pos="777" w:val="left"/>
        </w:tabs>
        <w:bidi w:val="0"/>
        <w:spacing w:before="0" w:after="0" w:line="470" w:lineRule="exact"/>
        <w:ind w:left="0" w:right="0" w:firstLine="440"/>
        <w:jc w:val="left"/>
      </w:pPr>
      <w:bookmarkStart w:id="533" w:name="bookmark533"/>
      <w:r>
        <w:rPr>
          <w:color w:val="000000"/>
          <w:spacing w:val="0"/>
          <w:w w:val="100"/>
          <w:position w:val="0"/>
          <w:sz w:val="20"/>
          <w:szCs w:val="20"/>
        </w:rPr>
        <w:t>3</w:t>
      </w:r>
      <w:bookmarkEnd w:id="533"/>
      <w:r>
        <w:rPr>
          <w:color w:val="000000"/>
          <w:spacing w:val="0"/>
          <w:w w:val="100"/>
          <w:position w:val="0"/>
        </w:rPr>
        <w:t>、</w:t>
        <w:tab/>
        <w:t>内部审计</w:t>
      </w:r>
    </w:p>
    <w:p>
      <w:pPr>
        <w:pStyle w:val="Style40"/>
        <w:keepNext w:val="0"/>
        <w:keepLines w:val="0"/>
        <w:widowControl w:val="0"/>
        <w:shd w:val="clear" w:color="auto" w:fill="auto"/>
        <w:bidi w:val="0"/>
        <w:spacing w:before="0" w:after="200" w:line="470" w:lineRule="exact"/>
        <w:ind w:left="0" w:right="0" w:firstLine="440"/>
        <w:jc w:val="left"/>
      </w:pPr>
      <w:r>
        <w:rPr>
          <w:color w:val="000000"/>
          <w:spacing w:val="0"/>
          <w:w w:val="100"/>
          <w:position w:val="0"/>
        </w:rPr>
        <w:t>公司制定《内部审计工作制度》，明确了审计部在董事会审计委员会的领导下开展工作，并向董事会 审计委员会报告内部审计工作，保证了审计的独立性和客观性。审计部根据相关法规和审计准则的要求， 对公司及下属子公司财务、经营活动、内部控制有效性进行监督和检查、对检查和发现的内部控制缺陷进 行报告，并提出相应的审计建议和处理意见，对重大的缺陷可直接向董事会和监事会报告。本报告期内， 审计部开展了多项审计工作，审计项目包含每季度募集资金和对外投资、关联交易等需要重点关注的审计、 采购专项审计、销售及应收流程审计、工程项目专项审计、存货和固定资产年度盘点审计等。</w:t>
      </w:r>
    </w:p>
    <w:p>
      <w:pPr>
        <w:pStyle w:val="Style40"/>
        <w:keepNext w:val="0"/>
        <w:keepLines w:val="0"/>
        <w:widowControl w:val="0"/>
        <w:shd w:val="clear" w:color="auto" w:fill="auto"/>
        <w:tabs>
          <w:tab w:pos="813" w:val="left"/>
        </w:tabs>
        <w:bidi w:val="0"/>
        <w:spacing w:before="0" w:after="0" w:line="466" w:lineRule="exact"/>
        <w:ind w:left="0" w:right="0" w:firstLine="440"/>
        <w:jc w:val="left"/>
      </w:pPr>
      <w:bookmarkStart w:id="534" w:name="bookmark534"/>
      <w:r>
        <w:rPr>
          <w:color w:val="000000"/>
          <w:spacing w:val="0"/>
          <w:w w:val="100"/>
          <w:position w:val="0"/>
          <w:sz w:val="20"/>
          <w:szCs w:val="20"/>
        </w:rPr>
        <w:t>4</w:t>
      </w:r>
      <w:bookmarkEnd w:id="534"/>
      <w:r>
        <w:rPr>
          <w:color w:val="000000"/>
          <w:spacing w:val="0"/>
          <w:w w:val="100"/>
          <w:position w:val="0"/>
        </w:rPr>
        <w:t>、</w:t>
        <w:tab/>
        <w:t>人力资源政策</w:t>
      </w:r>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公司继续遵循“诚勤创业、共同发展”的人才发展理念，坚持“中高薪酬，全面激励”的薪酬政策和 与绩效挂钩的利润分享机制，持续优化内部人员管理机制，促进组织效率提升。公司注重干部培养，优化 干部选拔标准与程序，强化“能上能下”、“授权、行权与问责”的干部调整与管理机制。公司关注员工 成长，推广管理、技术与专业、新员工三大训练营，加大培训资源池建设力度，丰富内部讲师与品牌课程 等培训资源。</w:t>
      </w:r>
    </w:p>
    <w:p>
      <w:pPr>
        <w:pStyle w:val="Style40"/>
        <w:keepNext w:val="0"/>
        <w:keepLines w:val="0"/>
        <w:widowControl w:val="0"/>
        <w:shd w:val="clear" w:color="auto" w:fill="auto"/>
        <w:tabs>
          <w:tab w:pos="813" w:val="left"/>
        </w:tabs>
        <w:bidi w:val="0"/>
        <w:spacing w:before="0" w:after="0" w:line="466" w:lineRule="exact"/>
        <w:ind w:left="0" w:right="0" w:firstLine="440"/>
        <w:jc w:val="left"/>
      </w:pPr>
      <w:bookmarkStart w:id="535" w:name="bookmark535"/>
      <w:r>
        <w:rPr>
          <w:color w:val="000000"/>
          <w:spacing w:val="0"/>
          <w:w w:val="100"/>
          <w:position w:val="0"/>
          <w:sz w:val="20"/>
          <w:szCs w:val="20"/>
        </w:rPr>
        <w:t>5</w:t>
      </w:r>
      <w:bookmarkEnd w:id="535"/>
      <w:r>
        <w:rPr>
          <w:color w:val="000000"/>
          <w:spacing w:val="0"/>
          <w:w w:val="100"/>
          <w:position w:val="0"/>
        </w:rPr>
        <w:t>、</w:t>
        <w:tab/>
        <w:t>企业文化</w:t>
      </w:r>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公司坚持“聚焦客户需求、持续创新改进、追求卓越绩效、熔铸团队合力、坚持共同发展”的核心价 值观，在公司董事会、监事会和管理层的带领下，培育员工积极向上的价值观和社会责任感，通过多种形 式的沟通会统一上下思想，促进组织成长，同时公司通过“总裁</w:t>
      </w:r>
      <w:r>
        <w:rPr>
          <w:color w:val="000000"/>
          <w:spacing w:val="0"/>
          <w:w w:val="100"/>
          <w:position w:val="0"/>
          <w:sz w:val="20"/>
          <w:szCs w:val="20"/>
        </w:rPr>
        <w:t>OPEN DAY”</w:t>
      </w:r>
      <w:r>
        <w:rPr>
          <w:color w:val="000000"/>
          <w:spacing w:val="0"/>
          <w:w w:val="100"/>
          <w:position w:val="0"/>
        </w:rPr>
        <w:t>、</w:t>
      </w:r>
      <w:r>
        <w:rPr>
          <w:color w:val="000000"/>
          <w:spacing w:val="0"/>
          <w:w w:val="100"/>
          <w:position w:val="0"/>
        </w:rPr>
        <w:t>总裁信箱等形式打通基层 员工和管理层的日常沟通渠道。</w:t>
      </w:r>
    </w:p>
    <w:p>
      <w:pPr>
        <w:pStyle w:val="Style40"/>
        <w:keepNext w:val="0"/>
        <w:keepLines w:val="0"/>
        <w:widowControl w:val="0"/>
        <w:shd w:val="clear" w:color="auto" w:fill="auto"/>
        <w:bidi w:val="0"/>
        <w:spacing w:before="0" w:after="0" w:line="471" w:lineRule="exact"/>
        <w:ind w:left="0" w:right="0" w:firstLine="440"/>
        <w:jc w:val="left"/>
      </w:pPr>
      <w:bookmarkStart w:id="536" w:name="bookmark536"/>
      <w:r>
        <w:rPr>
          <w:color w:val="000000"/>
          <w:spacing w:val="0"/>
          <w:w w:val="100"/>
          <w:position w:val="0"/>
        </w:rPr>
        <w:t>（</w:t>
      </w:r>
      <w:bookmarkEnd w:id="536"/>
      <w:r>
        <w:rPr>
          <w:color w:val="000000"/>
          <w:spacing w:val="0"/>
          <w:w w:val="100"/>
          <w:position w:val="0"/>
        </w:rPr>
        <w:t>二）风险评估</w:t>
      </w:r>
    </w:p>
    <w:p>
      <w:pPr>
        <w:pStyle w:val="Style40"/>
        <w:keepNext w:val="0"/>
        <w:keepLines w:val="0"/>
        <w:widowControl w:val="0"/>
        <w:shd w:val="clear" w:color="auto" w:fill="auto"/>
        <w:tabs>
          <w:tab w:pos="813" w:val="left"/>
        </w:tabs>
        <w:bidi w:val="0"/>
        <w:spacing w:before="0" w:after="0" w:line="471" w:lineRule="exact"/>
        <w:ind w:left="0" w:right="0" w:firstLine="440"/>
        <w:jc w:val="left"/>
      </w:pPr>
      <w:bookmarkStart w:id="537" w:name="bookmark537"/>
      <w:r>
        <w:rPr>
          <w:color w:val="000000"/>
          <w:spacing w:val="0"/>
          <w:w w:val="100"/>
          <w:position w:val="0"/>
          <w:sz w:val="20"/>
          <w:szCs w:val="20"/>
        </w:rPr>
        <w:t>1</w:t>
      </w:r>
      <w:bookmarkEnd w:id="537"/>
      <w:r>
        <w:rPr>
          <w:color w:val="000000"/>
          <w:spacing w:val="0"/>
          <w:w w:val="100"/>
          <w:position w:val="0"/>
        </w:rPr>
        <w:t>、</w:t>
        <w:tab/>
        <w:t>风险评估的方式</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公司制定了发展战略，并设置战略委员会和审计委员会识别可能存在的经营风险、环境风险、财务风 险等。公司管理层面对国际、国内各方日益激烈的竞争，以及在生产经营活动中所承受的各种风险，坚持 安全、稳健的经营方针，在积极发展新客户、拓展新业务的同时，量入为出，开展费用专项管控，最大限 度地降低经营风险。</w:t>
      </w:r>
    </w:p>
    <w:p>
      <w:pPr>
        <w:pStyle w:val="Style40"/>
        <w:keepNext w:val="0"/>
        <w:keepLines w:val="0"/>
        <w:widowControl w:val="0"/>
        <w:shd w:val="clear" w:color="auto" w:fill="auto"/>
        <w:tabs>
          <w:tab w:pos="813" w:val="left"/>
        </w:tabs>
        <w:bidi w:val="0"/>
        <w:spacing w:before="0" w:after="0" w:line="471" w:lineRule="exact"/>
        <w:ind w:left="0" w:right="0" w:firstLine="440"/>
        <w:jc w:val="left"/>
      </w:pPr>
      <w:bookmarkStart w:id="538" w:name="bookmark538"/>
      <w:r>
        <w:rPr>
          <w:color w:val="000000"/>
          <w:spacing w:val="0"/>
          <w:w w:val="100"/>
          <w:position w:val="0"/>
          <w:sz w:val="20"/>
          <w:szCs w:val="20"/>
        </w:rPr>
        <w:t>2</w:t>
      </w:r>
      <w:bookmarkEnd w:id="538"/>
      <w:r>
        <w:rPr>
          <w:color w:val="000000"/>
          <w:spacing w:val="0"/>
          <w:w w:val="100"/>
          <w:position w:val="0"/>
        </w:rPr>
        <w:t>、</w:t>
        <w:tab/>
        <w:t>风险应对</w:t>
      </w:r>
    </w:p>
    <w:p>
      <w:pPr>
        <w:pStyle w:val="Style40"/>
        <w:keepNext w:val="0"/>
        <w:keepLines w:val="0"/>
        <w:widowControl w:val="0"/>
        <w:shd w:val="clear" w:color="auto" w:fill="auto"/>
        <w:tabs>
          <w:tab w:pos="906" w:val="left"/>
        </w:tabs>
        <w:bidi w:val="0"/>
        <w:spacing w:before="0" w:after="0" w:line="471" w:lineRule="exact"/>
        <w:ind w:left="0" w:right="0" w:firstLine="440"/>
        <w:jc w:val="left"/>
      </w:pPr>
      <w:bookmarkStart w:id="539" w:name="bookmark539"/>
      <w:r>
        <w:rPr>
          <w:color w:val="000000"/>
          <w:spacing w:val="0"/>
          <w:w w:val="100"/>
          <w:position w:val="0"/>
          <w:sz w:val="20"/>
          <w:szCs w:val="20"/>
        </w:rPr>
        <w:t>（</w:t>
      </w:r>
      <w:bookmarkEnd w:id="539"/>
      <w:r>
        <w:rPr>
          <w:color w:val="000000"/>
          <w:spacing w:val="0"/>
          <w:w w:val="100"/>
          <w:position w:val="0"/>
          <w:sz w:val="20"/>
          <w:szCs w:val="20"/>
        </w:rPr>
        <w:t>1）</w:t>
        <w:tab/>
      </w:r>
      <w:r>
        <w:rPr>
          <w:color w:val="000000"/>
          <w:spacing w:val="0"/>
          <w:w w:val="100"/>
          <w:position w:val="0"/>
        </w:rPr>
        <w:t>针对人民币汇率波动的风险</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公司密切关注人民币汇率的波动，并已在</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7</w:t>
      </w:r>
      <w:r>
        <w:rPr>
          <w:color w:val="000000"/>
          <w:spacing w:val="0"/>
          <w:w w:val="100"/>
          <w:position w:val="0"/>
        </w:rPr>
        <w:t>日的第一届董事会第十七次会议上，讨论通 过了《关于开展远期结售汇业务的议案》，同意公司开展远期结售汇业务锁定汇率风险。公司将在适当的 时候具体开展该业务，以减小汇率波动带来的风险。</w:t>
      </w:r>
    </w:p>
    <w:p>
      <w:pPr>
        <w:pStyle w:val="Style40"/>
        <w:keepNext w:val="0"/>
        <w:keepLines w:val="0"/>
        <w:widowControl w:val="0"/>
        <w:shd w:val="clear" w:color="auto" w:fill="auto"/>
        <w:tabs>
          <w:tab w:pos="906" w:val="left"/>
        </w:tabs>
        <w:bidi w:val="0"/>
        <w:spacing w:before="0" w:after="0" w:line="471" w:lineRule="exact"/>
        <w:ind w:left="0" w:right="0" w:firstLine="440"/>
        <w:jc w:val="left"/>
      </w:pPr>
      <w:bookmarkStart w:id="540" w:name="bookmark540"/>
      <w:r>
        <w:rPr>
          <w:color w:val="000000"/>
          <w:spacing w:val="0"/>
          <w:w w:val="100"/>
          <w:position w:val="0"/>
          <w:sz w:val="20"/>
          <w:szCs w:val="20"/>
        </w:rPr>
        <w:t>（</w:t>
      </w:r>
      <w:bookmarkEnd w:id="540"/>
      <w:r>
        <w:rPr>
          <w:color w:val="000000"/>
          <w:spacing w:val="0"/>
          <w:w w:val="100"/>
          <w:position w:val="0"/>
          <w:sz w:val="20"/>
          <w:szCs w:val="20"/>
        </w:rPr>
        <w:t>2）</w:t>
        <w:tab/>
      </w:r>
      <w:r>
        <w:rPr>
          <w:color w:val="000000"/>
          <w:spacing w:val="0"/>
          <w:w w:val="100"/>
          <w:position w:val="0"/>
        </w:rPr>
        <w:t>针对市场竞争风险</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公司将通过继续积极推进募投项目及其他内部研发项目的实施，积极参与并努力引导各项专业无线通 信标准的制定，从而进一步建立公司的技术优势；公司借助募投项目的开展，将进一步完善公司的海外营 销网络，提高公司的营销服务能力。</w:t>
      </w:r>
    </w:p>
    <w:p>
      <w:pPr>
        <w:pStyle w:val="Style40"/>
        <w:keepNext w:val="0"/>
        <w:keepLines w:val="0"/>
        <w:widowControl w:val="0"/>
        <w:shd w:val="clear" w:color="auto" w:fill="auto"/>
        <w:tabs>
          <w:tab w:pos="990" w:val="left"/>
        </w:tabs>
        <w:bidi w:val="0"/>
        <w:spacing w:before="0" w:after="0" w:line="471" w:lineRule="exact"/>
        <w:ind w:left="0" w:right="0" w:firstLine="440"/>
        <w:jc w:val="left"/>
      </w:pPr>
      <w:bookmarkStart w:id="541" w:name="bookmark541"/>
      <w:r>
        <w:rPr>
          <w:color w:val="000000"/>
          <w:spacing w:val="0"/>
          <w:w w:val="100"/>
          <w:position w:val="0"/>
          <w:sz w:val="20"/>
          <w:szCs w:val="20"/>
        </w:rPr>
        <w:t>（</w:t>
      </w:r>
      <w:bookmarkEnd w:id="541"/>
      <w:r>
        <w:rPr>
          <w:color w:val="000000"/>
          <w:spacing w:val="0"/>
          <w:w w:val="100"/>
          <w:position w:val="0"/>
          <w:sz w:val="20"/>
          <w:szCs w:val="20"/>
        </w:rPr>
        <w:t>3）</w:t>
        <w:tab/>
      </w:r>
      <w:r>
        <w:rPr>
          <w:color w:val="000000"/>
          <w:spacing w:val="0"/>
          <w:w w:val="100"/>
          <w:position w:val="0"/>
        </w:rPr>
        <w:t>针对规模扩张带来的管理风险公司将加强内部管理人员特别是中层管理人员的培养，提高整个 公司管理人员的管理水平；公司将加强内部业务流程的梳理，使得公司业务规范化、流程化，以提高公司 的规范运营水平。</w:t>
      </w:r>
    </w:p>
    <w:p>
      <w:pPr>
        <w:pStyle w:val="Style40"/>
        <w:keepNext w:val="0"/>
        <w:keepLines w:val="0"/>
        <w:widowControl w:val="0"/>
        <w:shd w:val="clear" w:color="auto" w:fill="auto"/>
        <w:tabs>
          <w:tab w:pos="466" w:val="left"/>
        </w:tabs>
        <w:bidi w:val="0"/>
        <w:spacing w:before="0" w:after="0" w:line="471" w:lineRule="exact"/>
        <w:ind w:left="0" w:right="0" w:firstLine="440"/>
        <w:jc w:val="left"/>
        <w:sectPr>
          <w:headerReference w:type="default" r:id="rId205"/>
          <w:footerReference w:type="default" r:id="rId206"/>
          <w:headerReference w:type="even" r:id="rId207"/>
          <w:footerReference w:type="even" r:id="rId208"/>
          <w:footnotePr>
            <w:pos w:val="pageBottom"/>
            <w:numFmt w:val="decimal"/>
            <w:numRestart w:val="continuous"/>
          </w:footnotePr>
          <w:type w:val="continuous"/>
          <w:pgSz w:w="11900" w:h="16840"/>
          <w:pgMar w:top="1307" w:right="870" w:bottom="1498" w:left="1027" w:header="0" w:footer="3" w:gutter="0"/>
          <w:cols w:space="720"/>
          <w:noEndnote/>
          <w:rtlGutter w:val="0"/>
          <w:docGrid w:linePitch="360"/>
        </w:sectPr>
      </w:pPr>
      <w:r>
        <w:rPr>
          <w:color w:val="000000"/>
          <w:spacing w:val="0"/>
          <w:w w:val="100"/>
          <w:position w:val="0"/>
          <w:sz w:val="20"/>
          <w:szCs w:val="20"/>
        </w:rPr>
        <w:t>（4）</w:t>
        <w:tab/>
      </w:r>
      <w:r>
        <w:rPr>
          <w:color w:val="000000"/>
          <w:spacing w:val="0"/>
          <w:w w:val="100"/>
          <w:position w:val="0"/>
        </w:rPr>
        <w:t xml:space="preserve">针对人力资源的风险公司将持续完善绩效管理体系，将员工的薪酬与公司的业幺奇冬宓拄钩.左 </w:t>
      </w:r>
    </w:p>
    <w:p>
      <w:pPr>
        <w:pStyle w:val="Style40"/>
        <w:keepNext w:val="0"/>
        <w:keepLines w:val="0"/>
        <w:widowControl w:val="0"/>
        <w:shd w:val="clear" w:color="auto" w:fill="auto"/>
        <w:tabs>
          <w:tab w:pos="466" w:val="left"/>
        </w:tabs>
        <w:bidi w:val="0"/>
        <w:spacing w:before="0" w:after="0" w:line="471" w:lineRule="exact"/>
        <w:ind w:left="0" w:right="0" w:firstLine="0"/>
        <w:jc w:val="left"/>
      </w:pPr>
      <w:bookmarkStart w:id="542" w:name="bookmark542"/>
      <w:bookmarkEnd w:id="542"/>
      <w:r>
        <w:rPr>
          <w:color w:val="000000"/>
          <w:spacing w:val="0"/>
          <w:w w:val="100"/>
          <w:position w:val="0"/>
        </w:rPr>
        <w:t>分调动员工工作的主动性和积极性；继续加强员工业务技能培训，持续提升员工的能力，努力创造愉快和 谐的工作氛围；采取积极措施吸引、招募优秀人才加盟公司，着力打造一流人才队伍。</w:t>
      </w:r>
    </w:p>
    <w:p>
      <w:pPr>
        <w:pStyle w:val="Style40"/>
        <w:keepNext w:val="0"/>
        <w:keepLines w:val="0"/>
        <w:widowControl w:val="0"/>
        <w:shd w:val="clear" w:color="auto" w:fill="auto"/>
        <w:bidi w:val="0"/>
        <w:spacing w:before="0" w:after="0" w:line="468" w:lineRule="exact"/>
        <w:ind w:left="0" w:right="0" w:firstLine="440"/>
        <w:jc w:val="both"/>
      </w:pPr>
      <w:bookmarkStart w:id="543" w:name="bookmark543"/>
      <w:r>
        <w:rPr>
          <w:color w:val="000000"/>
          <w:spacing w:val="0"/>
          <w:w w:val="100"/>
          <w:position w:val="0"/>
        </w:rPr>
        <w:t>（</w:t>
      </w:r>
      <w:bookmarkEnd w:id="543"/>
      <w:r>
        <w:rPr>
          <w:color w:val="000000"/>
          <w:spacing w:val="0"/>
          <w:w w:val="100"/>
          <w:position w:val="0"/>
        </w:rPr>
        <w:t>三）控制活动</w:t>
      </w:r>
    </w:p>
    <w:p>
      <w:pPr>
        <w:pStyle w:val="Style40"/>
        <w:keepNext w:val="0"/>
        <w:keepLines w:val="0"/>
        <w:widowControl w:val="0"/>
        <w:shd w:val="clear" w:color="auto" w:fill="auto"/>
        <w:tabs>
          <w:tab w:pos="759" w:val="left"/>
        </w:tabs>
        <w:bidi w:val="0"/>
        <w:spacing w:before="0" w:after="0" w:line="468" w:lineRule="exact"/>
        <w:ind w:left="0" w:right="0" w:firstLine="440"/>
        <w:jc w:val="both"/>
      </w:pPr>
      <w:bookmarkStart w:id="544" w:name="bookmark544"/>
      <w:r>
        <w:rPr>
          <w:color w:val="000000"/>
          <w:spacing w:val="0"/>
          <w:w w:val="100"/>
          <w:position w:val="0"/>
          <w:sz w:val="20"/>
          <w:szCs w:val="20"/>
        </w:rPr>
        <w:t>1</w:t>
      </w:r>
      <w:bookmarkEnd w:id="544"/>
      <w:r>
        <w:rPr>
          <w:color w:val="000000"/>
          <w:spacing w:val="0"/>
          <w:w w:val="100"/>
          <w:position w:val="0"/>
        </w:rPr>
        <w:t>、</w:t>
        <w:tab/>
        <w:t>安全生产控制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公司非常重视安全生产，建立了《安全生产管理制度》、《化学品泄漏紧急处理预案》及《大厦消防应 急预案》等相关制度，公司设立了安全管理委员会，各部门一级部门长为直接责任人，并建立安全生产责 任追究机制。公司每年组织消防安全演习，对员工实施安全生产培训，增强员工安全意识。公司建立了《安 全巡查制度》，定期对公司全方面进行巡查，并予以公告，对巡查发现的问题要求责任人限期整改。公司 注重重要设备的日常维修和保养，杜绝安全隐患。</w:t>
      </w:r>
    </w:p>
    <w:p>
      <w:pPr>
        <w:pStyle w:val="Style40"/>
        <w:keepNext w:val="0"/>
        <w:keepLines w:val="0"/>
        <w:widowControl w:val="0"/>
        <w:shd w:val="clear" w:color="auto" w:fill="auto"/>
        <w:tabs>
          <w:tab w:pos="759" w:val="left"/>
        </w:tabs>
        <w:bidi w:val="0"/>
        <w:spacing w:before="0" w:after="0" w:line="468" w:lineRule="exact"/>
        <w:ind w:left="0" w:right="0" w:firstLine="440"/>
        <w:jc w:val="both"/>
      </w:pPr>
      <w:bookmarkStart w:id="545" w:name="bookmark545"/>
      <w:r>
        <w:rPr>
          <w:color w:val="000000"/>
          <w:spacing w:val="0"/>
          <w:w w:val="100"/>
          <w:position w:val="0"/>
          <w:sz w:val="20"/>
          <w:szCs w:val="20"/>
        </w:rPr>
        <w:t>2</w:t>
      </w:r>
      <w:bookmarkEnd w:id="545"/>
      <w:r>
        <w:rPr>
          <w:color w:val="000000"/>
          <w:spacing w:val="0"/>
          <w:w w:val="100"/>
          <w:position w:val="0"/>
        </w:rPr>
        <w:t>、</w:t>
        <w:tab/>
        <w:t>销售与收款循环控制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公司产品销售根据不同的客户群和行业，划分多个销售体系，包含无线产品销售部、政府与行业销售 部、海外销售部和</w:t>
      </w:r>
      <w:r>
        <w:rPr>
          <w:color w:val="000000"/>
          <w:spacing w:val="0"/>
          <w:w w:val="100"/>
          <w:position w:val="0"/>
          <w:sz w:val="20"/>
          <w:szCs w:val="20"/>
        </w:rPr>
        <w:t>EMS</w:t>
      </w:r>
      <w:r>
        <w:rPr>
          <w:color w:val="000000"/>
          <w:spacing w:val="0"/>
          <w:w w:val="100"/>
          <w:position w:val="0"/>
        </w:rPr>
        <w:t>销售部和轨道交通部等。在产品定价方面，各个销售体系根据市场的不同情况制定 相匹配的价格体系，并根据市场情况适时调整销售策略。公司制定了《合同管理制度》，销售合同必须经 过各个部门会审，经授权人审批后方才可执行。公司通过</w:t>
      </w:r>
      <w:r>
        <w:rPr>
          <w:color w:val="000000"/>
          <w:spacing w:val="0"/>
          <w:w w:val="100"/>
          <w:position w:val="0"/>
          <w:sz w:val="20"/>
          <w:szCs w:val="20"/>
        </w:rPr>
        <w:t>ERP</w:t>
      </w:r>
      <w:r>
        <w:rPr>
          <w:color w:val="000000"/>
          <w:spacing w:val="0"/>
          <w:w w:val="100"/>
          <w:position w:val="0"/>
        </w:rPr>
        <w:t>系统对销售合同实行全程管理，订单录入、 信用审核、发货、收款确认等环节均职责分离。为了实现公司“随需而通”的使命，保证产品满足客户的 需求，客户服务部门制定了产品退货、维修物料管理、售后服务支持管理、客户服务平台管理、服务质量 监督、工程交付、终端和系统维护管理等多项制度和流程，为客户搭建统一的服务平台。</w:t>
      </w:r>
    </w:p>
    <w:p>
      <w:pPr>
        <w:pStyle w:val="Style40"/>
        <w:keepNext w:val="0"/>
        <w:keepLines w:val="0"/>
        <w:widowControl w:val="0"/>
        <w:shd w:val="clear" w:color="auto" w:fill="auto"/>
        <w:bidi w:val="0"/>
        <w:spacing w:before="0" w:after="0" w:line="469" w:lineRule="exact"/>
        <w:ind w:left="0" w:right="0" w:firstLine="540"/>
        <w:jc w:val="left"/>
      </w:pPr>
      <w:bookmarkStart w:id="546" w:name="bookmark546"/>
      <w:r>
        <w:rPr>
          <w:color w:val="000000"/>
          <w:spacing w:val="0"/>
          <w:w w:val="100"/>
          <w:position w:val="0"/>
          <w:sz w:val="20"/>
          <w:szCs w:val="20"/>
        </w:rPr>
        <w:t>3</w:t>
      </w:r>
      <w:bookmarkEnd w:id="546"/>
      <w:r>
        <w:rPr>
          <w:color w:val="000000"/>
          <w:spacing w:val="0"/>
          <w:w w:val="100"/>
          <w:position w:val="0"/>
        </w:rPr>
        <w:t>、采购与付款循环控制</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公司制定了《采购管理程序》，对采购计划、供应商选择、订购及订单执行、产品交货检验、货款支 付等环节进行了规范，保证采购过程职责分离、流程顺畅。公司对供应商实施严格的准入制度，采购中心 供应商管理部专门负责供应商的选择和评估，公司制定了《供应商开发流程》、《供应商现场考察作业规范》、 《供应商变更控制管理程序》、《供应商考核流程》等制度，确保供应商供货质量和交货及时。公司采购的 付款方式有预付款、月结付款等，公司制定了《采购预付款审批流程》，对预付款的流程和审批权限进行 规范，确保采购预付款的准确和有效。</w:t>
      </w:r>
    </w:p>
    <w:p>
      <w:pPr>
        <w:pStyle w:val="Style40"/>
        <w:keepNext w:val="0"/>
        <w:keepLines w:val="0"/>
        <w:widowControl w:val="0"/>
        <w:shd w:val="clear" w:color="auto" w:fill="auto"/>
        <w:tabs>
          <w:tab w:pos="759" w:val="left"/>
        </w:tabs>
        <w:bidi w:val="0"/>
        <w:spacing w:before="0" w:after="0" w:line="469" w:lineRule="exact"/>
        <w:ind w:left="0" w:right="0" w:firstLine="440"/>
        <w:jc w:val="both"/>
      </w:pPr>
      <w:bookmarkStart w:id="547" w:name="bookmark547"/>
      <w:r>
        <w:rPr>
          <w:color w:val="000000"/>
          <w:spacing w:val="0"/>
          <w:w w:val="100"/>
          <w:position w:val="0"/>
          <w:sz w:val="20"/>
          <w:szCs w:val="20"/>
        </w:rPr>
        <w:t>4</w:t>
      </w:r>
      <w:bookmarkEnd w:id="547"/>
      <w:r>
        <w:rPr>
          <w:color w:val="000000"/>
          <w:spacing w:val="0"/>
          <w:w w:val="100"/>
          <w:position w:val="0"/>
        </w:rPr>
        <w:t>、</w:t>
        <w:tab/>
        <w:t>固定资产的控制</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公司制定了《固定资产管理流程》，对固定资产的申请、购置、调拨、处置、报废、担保、抵押、租 赁、日常保养和维修、盘点、关键资产维护等进行了明确的规范。公司固定资产由行政部门和财务部分别 在</w:t>
      </w:r>
      <w:r>
        <w:rPr>
          <w:color w:val="000000"/>
          <w:spacing w:val="0"/>
          <w:w w:val="100"/>
          <w:position w:val="0"/>
          <w:sz w:val="20"/>
          <w:szCs w:val="20"/>
        </w:rPr>
        <w:t>OA</w:t>
      </w:r>
      <w:r>
        <w:rPr>
          <w:color w:val="000000"/>
          <w:spacing w:val="0"/>
          <w:w w:val="100"/>
          <w:position w:val="0"/>
        </w:rPr>
        <w:t>系统和</w:t>
      </w:r>
      <w:r>
        <w:rPr>
          <w:color w:val="000000"/>
          <w:spacing w:val="0"/>
          <w:w w:val="100"/>
          <w:position w:val="0"/>
          <w:sz w:val="20"/>
          <w:szCs w:val="20"/>
        </w:rPr>
        <w:t>ERP</w:t>
      </w:r>
      <w:r>
        <w:rPr>
          <w:color w:val="000000"/>
          <w:spacing w:val="0"/>
          <w:w w:val="100"/>
          <w:position w:val="0"/>
        </w:rPr>
        <w:t>系统中建立详细的固定资产卡片，每年定期对固定资产组织盘点，出具盘点报告，并根 据盘点结果经授权人审批后予以账务调整，保证固定资产的账实相符。</w:t>
      </w:r>
    </w:p>
    <w:p>
      <w:pPr>
        <w:pStyle w:val="Style40"/>
        <w:keepNext w:val="0"/>
        <w:keepLines w:val="0"/>
        <w:widowControl w:val="0"/>
        <w:shd w:val="clear" w:color="auto" w:fill="auto"/>
        <w:tabs>
          <w:tab w:pos="759" w:val="left"/>
        </w:tabs>
        <w:bidi w:val="0"/>
        <w:spacing w:before="0" w:after="0" w:line="469" w:lineRule="exact"/>
        <w:ind w:left="0" w:right="0" w:firstLine="440"/>
        <w:jc w:val="both"/>
      </w:pPr>
      <w:bookmarkStart w:id="548" w:name="bookmark548"/>
      <w:r>
        <w:rPr>
          <w:color w:val="000000"/>
          <w:spacing w:val="0"/>
          <w:w w:val="100"/>
          <w:position w:val="0"/>
          <w:sz w:val="20"/>
          <w:szCs w:val="20"/>
        </w:rPr>
        <w:t>5</w:t>
      </w:r>
      <w:bookmarkEnd w:id="548"/>
      <w:r>
        <w:rPr>
          <w:color w:val="000000"/>
          <w:spacing w:val="0"/>
          <w:w w:val="100"/>
          <w:position w:val="0"/>
        </w:rPr>
        <w:t>、</w:t>
        <w:tab/>
        <w:t>货币资金的控制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公司的《财务管理制度》对货币资金管理做出了明确规定。公司的资金管理部负责货币资金的保管、 记录和盘点等。每月末财务主管、资金管理人员和出纳共同盘点现金，签字确认现金盘点表。公司制定了 《财务结算单据审批权授权文件》，付款申请人提交申请后由上述文件规定的授权人审批后出纳方可支付， 公司资金支付的申请、审核和支付职责分离。公司的银行账户必须经财务总监审批后开立，公司每月编制 银行余额调节表，并由资金管理人员和财务主管签字确认。公司建立票据登记簿，对票据的购买、领用、 注销等进行详细登记和检查。公司票据和相关印章分别由财务资金主管和总经理授权人保管，以防范风险。</w:t>
      </w:r>
    </w:p>
    <w:p>
      <w:pPr>
        <w:pStyle w:val="Style40"/>
        <w:keepNext w:val="0"/>
        <w:keepLines w:val="0"/>
        <w:widowControl w:val="0"/>
        <w:shd w:val="clear" w:color="auto" w:fill="auto"/>
        <w:tabs>
          <w:tab w:pos="757" w:val="left"/>
        </w:tabs>
        <w:bidi w:val="0"/>
        <w:spacing w:before="0" w:after="0" w:line="468" w:lineRule="exact"/>
        <w:ind w:left="0" w:right="0" w:firstLine="440"/>
        <w:jc w:val="both"/>
      </w:pPr>
      <w:bookmarkStart w:id="549" w:name="bookmark549"/>
      <w:r>
        <w:rPr>
          <w:color w:val="000000"/>
          <w:spacing w:val="0"/>
          <w:w w:val="100"/>
          <w:position w:val="0"/>
          <w:sz w:val="20"/>
          <w:szCs w:val="20"/>
        </w:rPr>
        <w:t>6</w:t>
      </w:r>
      <w:bookmarkEnd w:id="549"/>
      <w:r>
        <w:rPr>
          <w:color w:val="000000"/>
          <w:spacing w:val="0"/>
          <w:w w:val="100"/>
          <w:position w:val="0"/>
        </w:rPr>
        <w:t>、</w:t>
        <w:tab/>
        <w:t>关联交易的控制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公司严格并按照有关法律、行政法规、部门规章以及《深圳证券交易所股票上市规则》（以下简称“《上 市规则》”）等有关规定，制定了《关联交易管理制度》，明确关联方交易的类型、关联方的范围及确认 标准、关联交易的审批程序、关联交易的执行和关联交易的披露等。本报告期内，公司审计部每季度对关 联交易进行审计。</w:t>
      </w:r>
    </w:p>
    <w:p>
      <w:pPr>
        <w:pStyle w:val="Style40"/>
        <w:keepNext w:val="0"/>
        <w:keepLines w:val="0"/>
        <w:widowControl w:val="0"/>
        <w:shd w:val="clear" w:color="auto" w:fill="auto"/>
        <w:tabs>
          <w:tab w:pos="757" w:val="left"/>
        </w:tabs>
        <w:bidi w:val="0"/>
        <w:spacing w:before="0" w:after="0" w:line="468" w:lineRule="exact"/>
        <w:ind w:left="0" w:right="0" w:firstLine="440"/>
        <w:jc w:val="both"/>
      </w:pPr>
      <w:bookmarkStart w:id="550" w:name="bookmark550"/>
      <w:r>
        <w:rPr>
          <w:color w:val="000000"/>
          <w:spacing w:val="0"/>
          <w:w w:val="100"/>
          <w:position w:val="0"/>
          <w:sz w:val="20"/>
          <w:szCs w:val="20"/>
        </w:rPr>
        <w:t>7</w:t>
      </w:r>
      <w:bookmarkEnd w:id="550"/>
      <w:r>
        <w:rPr>
          <w:color w:val="000000"/>
          <w:spacing w:val="0"/>
          <w:w w:val="100"/>
          <w:position w:val="0"/>
        </w:rPr>
        <w:t>、</w:t>
        <w:tab/>
        <w:t>募集资金的控制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公司严格按照有关法律、行政法规、部门规章以及《深圳证券交易所股票上市规则》（以下简称“《上 市规则》”）等有关规定，制定了《募集资金管理制度》，规定了募集资金专户存储、募集资金使用的审 批流程以及募集资金管理与监督的办法。公司的募集资金实行专户存储，并与保荐人、银行签订了三方监 管协议。公司在使用募集资金时，遵循公司的审批流程，需要经过公司总经理的审批后予以支付。公司财 务部建立募集资金台账，对募集资金的使用进度及时跟进。本报告期内，公司审计部根据《深圳证券交易 所中小企业板上市公司规范运作指引》的要求，每季度均对募集资金的存放和使用情况实施内部审计，保 证募集资金的规范使用。</w:t>
      </w:r>
    </w:p>
    <w:p>
      <w:pPr>
        <w:pStyle w:val="Style40"/>
        <w:keepNext w:val="0"/>
        <w:keepLines w:val="0"/>
        <w:widowControl w:val="0"/>
        <w:shd w:val="clear" w:color="auto" w:fill="auto"/>
        <w:tabs>
          <w:tab w:pos="757" w:val="left"/>
        </w:tabs>
        <w:bidi w:val="0"/>
        <w:spacing w:before="0" w:after="0" w:line="468" w:lineRule="exact"/>
        <w:ind w:left="0" w:right="0" w:firstLine="440"/>
        <w:jc w:val="both"/>
      </w:pPr>
      <w:bookmarkStart w:id="551" w:name="bookmark551"/>
      <w:r>
        <w:rPr>
          <w:color w:val="000000"/>
          <w:spacing w:val="0"/>
          <w:w w:val="100"/>
          <w:position w:val="0"/>
          <w:sz w:val="20"/>
          <w:szCs w:val="20"/>
        </w:rPr>
        <w:t>8</w:t>
      </w:r>
      <w:bookmarkEnd w:id="551"/>
      <w:r>
        <w:rPr>
          <w:color w:val="000000"/>
          <w:spacing w:val="0"/>
          <w:w w:val="100"/>
          <w:position w:val="0"/>
        </w:rPr>
        <w:t>、</w:t>
        <w:tab/>
        <w:t>对外投资的控制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为了建立规范、有效、科学的投资决策机制，避免投资决策失误，化解投资风险，提高投资经济效益， 实现公司资产的保值增值，公司制定了《对外投资管理制度》，明确对外投资的类型、审批权限、组织管 理机构、投资的转让和收回、对外投资项目的人事、财务审计和信息披露等管理。为了加强对子公司的管 理，建立了《子公司管理制度》，从子公司高管的委派、财务管理、经营及投资决策管理、重大信息报告、 内部审计监督、行政事务管理、人力资源管理和绩效考核制度等方面来规范子公司的管理。审计部每季度 对对外投资情况进行审计。</w:t>
      </w:r>
    </w:p>
    <w:p>
      <w:pPr>
        <w:pStyle w:val="Style40"/>
        <w:keepNext w:val="0"/>
        <w:keepLines w:val="0"/>
        <w:widowControl w:val="0"/>
        <w:shd w:val="clear" w:color="auto" w:fill="auto"/>
        <w:tabs>
          <w:tab w:pos="757" w:val="left"/>
        </w:tabs>
        <w:bidi w:val="0"/>
        <w:spacing w:before="0" w:after="0" w:line="468" w:lineRule="exact"/>
        <w:ind w:left="0" w:right="0" w:firstLine="440"/>
        <w:jc w:val="both"/>
      </w:pPr>
      <w:bookmarkStart w:id="552" w:name="bookmark552"/>
      <w:r>
        <w:rPr>
          <w:color w:val="000000"/>
          <w:spacing w:val="0"/>
          <w:w w:val="100"/>
          <w:position w:val="0"/>
          <w:sz w:val="20"/>
          <w:szCs w:val="20"/>
        </w:rPr>
        <w:t>9</w:t>
      </w:r>
      <w:bookmarkEnd w:id="552"/>
      <w:r>
        <w:rPr>
          <w:color w:val="000000"/>
          <w:spacing w:val="0"/>
          <w:w w:val="100"/>
          <w:position w:val="0"/>
        </w:rPr>
        <w:t>、</w:t>
        <w:tab/>
        <w:t>对外担保的控制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 xml:space="preserve">公司为了防范担保风险，建立了《对外担保管理制度》，明确担保的对象、范围、程序、担保限额和 禁止担保等事项，并要求指定部门或者委托中介机构对担保对象进行资信调查，通过规定的审批程序才可 以签订担保合同。公司指定财务部管理担保合同，定期监测担保人的经营情况，同时明确了扣保、山务的寄 </w:t>
      </w:r>
      <w:r>
        <w:rPr>
          <w:color w:val="000000"/>
          <w:spacing w:val="0"/>
          <w:w w:val="100"/>
          <w:position w:val="0"/>
        </w:rPr>
        <w:t>任追究机制。审计部每季度对对外担保情况进行审计。</w:t>
      </w:r>
    </w:p>
    <w:p>
      <w:pPr>
        <w:pStyle w:val="Style40"/>
        <w:keepNext w:val="0"/>
        <w:keepLines w:val="0"/>
        <w:widowControl w:val="0"/>
        <w:shd w:val="clear" w:color="auto" w:fill="auto"/>
        <w:tabs>
          <w:tab w:pos="903" w:val="left"/>
        </w:tabs>
        <w:bidi w:val="0"/>
        <w:spacing w:before="0" w:after="0" w:line="468" w:lineRule="exact"/>
        <w:ind w:left="0" w:right="0" w:firstLine="440"/>
        <w:jc w:val="both"/>
      </w:pPr>
      <w:bookmarkStart w:id="553" w:name="bookmark553"/>
      <w:r>
        <w:rPr>
          <w:color w:val="000000"/>
          <w:spacing w:val="0"/>
          <w:w w:val="100"/>
          <w:position w:val="0"/>
          <w:sz w:val="20"/>
          <w:szCs w:val="20"/>
        </w:rPr>
        <w:t>1</w:t>
      </w:r>
      <w:bookmarkEnd w:id="553"/>
      <w:r>
        <w:rPr>
          <w:color w:val="000000"/>
          <w:spacing w:val="0"/>
          <w:w w:val="100"/>
          <w:position w:val="0"/>
          <w:sz w:val="20"/>
          <w:szCs w:val="20"/>
        </w:rPr>
        <w:t>0</w:t>
      </w:r>
      <w:r>
        <w:rPr>
          <w:color w:val="000000"/>
          <w:spacing w:val="0"/>
          <w:w w:val="100"/>
          <w:position w:val="0"/>
        </w:rPr>
        <w:t>、</w:t>
        <w:tab/>
        <w:t>会计系统和财务报告的控制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为了真实、综合反映公司的生产经营活动，及时、准确地进行会计核算，并提供财务信息和经营管理 信息，公司制定了《财务管理制度》，明确会计政策、会计估计和差错更正、利润及分配管理、会计核算 内容和程序、财务报告及分析管理、财务信息系统管理、子公司管理、税务管理、成本费用管理、财务预 算管理等方面的内容。公司采用</w:t>
      </w:r>
      <w:r>
        <w:rPr>
          <w:color w:val="000000"/>
          <w:spacing w:val="0"/>
          <w:w w:val="100"/>
          <w:position w:val="0"/>
          <w:sz w:val="20"/>
          <w:szCs w:val="20"/>
        </w:rPr>
        <w:t>ERP</w:t>
      </w:r>
      <w:r>
        <w:rPr>
          <w:color w:val="000000"/>
          <w:spacing w:val="0"/>
          <w:w w:val="100"/>
          <w:position w:val="0"/>
        </w:rPr>
        <w:t>系统进行财务核算，记账、复核、过账、结账、报表都有专人负责， 以保证账簿记录内容完整、数字准确。公司每月根据各单体报表编制合并报表，并根据相关的法规及时披 露财务报告。</w:t>
      </w:r>
    </w:p>
    <w:p>
      <w:pPr>
        <w:pStyle w:val="Style40"/>
        <w:keepNext w:val="0"/>
        <w:keepLines w:val="0"/>
        <w:widowControl w:val="0"/>
        <w:shd w:val="clear" w:color="auto" w:fill="auto"/>
        <w:tabs>
          <w:tab w:pos="903" w:val="left"/>
        </w:tabs>
        <w:bidi w:val="0"/>
        <w:spacing w:before="0" w:after="0" w:line="468" w:lineRule="exact"/>
        <w:ind w:left="0" w:right="0" w:firstLine="440"/>
        <w:jc w:val="both"/>
      </w:pPr>
      <w:bookmarkStart w:id="554" w:name="bookmark554"/>
      <w:r>
        <w:rPr>
          <w:color w:val="000000"/>
          <w:spacing w:val="0"/>
          <w:w w:val="100"/>
          <w:position w:val="0"/>
          <w:sz w:val="20"/>
          <w:szCs w:val="20"/>
        </w:rPr>
        <w:t>1</w:t>
      </w:r>
      <w:bookmarkEnd w:id="554"/>
      <w:r>
        <w:rPr>
          <w:color w:val="000000"/>
          <w:spacing w:val="0"/>
          <w:w w:val="100"/>
          <w:position w:val="0"/>
          <w:sz w:val="20"/>
          <w:szCs w:val="20"/>
        </w:rPr>
        <w:t>1</w:t>
      </w:r>
      <w:r>
        <w:rPr>
          <w:color w:val="000000"/>
          <w:spacing w:val="0"/>
          <w:w w:val="100"/>
          <w:position w:val="0"/>
        </w:rPr>
        <w:t>、</w:t>
        <w:tab/>
        <w:t>信息披露的控制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公司按照《上市公司信息披露管理办法》和《深圳证券交易所中小板上市公司公平信息披露指引》的 要求，建立了《重大信息内部报告制度》和《信息披露管理制度》，明确信息收集和内部报告机制、重大 信息披露的范围和内容。公司证券部负责对外信息披露事务，公司公开披露的信息文稿由证券部根据其他 部门提供的资料负责起草，由董事会秘书进行审核，在履行审批程序后加以披露。公司设专人负责回答投 资者所提的问题，相关人员以公开披露的信息作为回答投资者提问的依据，通过公告、股东大会、网站、 媒体采访、现场参观等各种方式和投资者进行广泛深入的信息沟通，保证投资者的知情权。公司建立了《内 幕信息知情人报备制度》，明确内幕信息知情人的范围、建立内幕信息知情人登记备案管理，确保内幕信 息得到有效的管理。</w:t>
      </w:r>
    </w:p>
    <w:p>
      <w:pPr>
        <w:pStyle w:val="Style40"/>
        <w:keepNext w:val="0"/>
        <w:keepLines w:val="0"/>
        <w:widowControl w:val="0"/>
        <w:shd w:val="clear" w:color="auto" w:fill="auto"/>
        <w:tabs>
          <w:tab w:pos="974" w:val="left"/>
        </w:tabs>
        <w:bidi w:val="0"/>
        <w:spacing w:before="0" w:after="0" w:line="468" w:lineRule="exact"/>
        <w:ind w:left="0" w:right="0" w:firstLine="440"/>
        <w:jc w:val="both"/>
      </w:pPr>
      <w:bookmarkStart w:id="555" w:name="bookmark555"/>
      <w:r>
        <w:rPr>
          <w:color w:val="000000"/>
          <w:spacing w:val="0"/>
          <w:w w:val="100"/>
          <w:position w:val="0"/>
        </w:rPr>
        <w:t>（</w:t>
      </w:r>
      <w:bookmarkEnd w:id="555"/>
      <w:r>
        <w:rPr>
          <w:color w:val="000000"/>
          <w:spacing w:val="0"/>
          <w:w w:val="100"/>
          <w:position w:val="0"/>
        </w:rPr>
        <w:t>四）</w:t>
        <w:tab/>
        <w:t>信息沟通</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本公司建立了《重大信息内部报告制度》，规范了重大信息的内容，明确了报告的流程和责任人，要 求在实时报告重大信息同时注意信息保密。公司持续地运用各种信息化手段提管理层决策及运营效力，公 司内部通过邮件、办公</w:t>
      </w:r>
      <w:r>
        <w:rPr>
          <w:color w:val="000000"/>
          <w:spacing w:val="0"/>
          <w:w w:val="100"/>
          <w:position w:val="0"/>
          <w:sz w:val="20"/>
          <w:szCs w:val="20"/>
        </w:rPr>
        <w:t>OA</w:t>
      </w:r>
      <w:r>
        <w:rPr>
          <w:color w:val="000000"/>
          <w:spacing w:val="0"/>
          <w:w w:val="100"/>
          <w:position w:val="0"/>
        </w:rPr>
        <w:t>系统、总裁信箱、员工建议、会议、工作周报等方式进行信息的沟通和传递。 在与客户、合作伙伴、投资者关系方面，公司已建立起较完整透明的沟通渠道，在完善沟通的同时发挥了 对公司管理的监督作用。对客户，公司的全球客户服务部接收客户的投诉，并进行登记、调查和解决，保 证公司的产品能够最大限度满足客户的需求。对投资者，公司建立《投资者关系管理制度》，公司除了通 过法定信息披露渠道发布公司信息外，投资者还可以通过电话、电子邮件、访问公司网站、直接到访公司 等方式了解公司信息，保证投资者及时了解公司的经营动态；对供应商，公司会定期进行供应商审核和评 价，确保供应商的资质满足公司生产的需要。</w:t>
      </w:r>
    </w:p>
    <w:p>
      <w:pPr>
        <w:pStyle w:val="Style40"/>
        <w:keepNext w:val="0"/>
        <w:keepLines w:val="0"/>
        <w:widowControl w:val="0"/>
        <w:shd w:val="clear" w:color="auto" w:fill="auto"/>
        <w:tabs>
          <w:tab w:pos="974" w:val="left"/>
        </w:tabs>
        <w:bidi w:val="0"/>
        <w:spacing w:before="0" w:after="0" w:line="468" w:lineRule="exact"/>
        <w:ind w:left="0" w:right="0" w:firstLine="440"/>
        <w:jc w:val="both"/>
      </w:pPr>
      <w:bookmarkStart w:id="556" w:name="bookmark556"/>
      <w:r>
        <w:rPr>
          <w:color w:val="000000"/>
          <w:spacing w:val="0"/>
          <w:w w:val="100"/>
          <w:position w:val="0"/>
        </w:rPr>
        <w:t>（</w:t>
      </w:r>
      <w:bookmarkEnd w:id="556"/>
      <w:r>
        <w:rPr>
          <w:color w:val="000000"/>
          <w:spacing w:val="0"/>
          <w:w w:val="100"/>
          <w:position w:val="0"/>
        </w:rPr>
        <w:t>五）</w:t>
        <w:tab/>
        <w:t>监督</w:t>
      </w:r>
    </w:p>
    <w:p>
      <w:pPr>
        <w:pStyle w:val="Style40"/>
        <w:keepNext w:val="0"/>
        <w:keepLines w:val="0"/>
        <w:widowControl w:val="0"/>
        <w:shd w:val="clear" w:color="auto" w:fill="auto"/>
        <w:bidi w:val="0"/>
        <w:spacing w:before="0" w:after="440" w:line="468" w:lineRule="exact"/>
        <w:ind w:left="0" w:right="0" w:firstLine="440"/>
        <w:jc w:val="both"/>
      </w:pPr>
      <w:r>
        <w:rPr>
          <w:color w:val="000000"/>
          <w:spacing w:val="0"/>
          <w:w w:val="100"/>
          <w:position w:val="0"/>
        </w:rPr>
        <w:t xml:space="preserve">公司监事会负责对董事、经理及其他高级管理人员的履职情形及公司依法运作情况进行监督，对股东 大会负责。审计委员会是董事会的专门委员会，主要负责公司内、外部审计的沟通、监督和核杳丁作.确 </w:t>
      </w:r>
      <w:r>
        <w:rPr>
          <w:color w:val="000000"/>
          <w:spacing w:val="0"/>
          <w:w w:val="100"/>
          <w:position w:val="0"/>
        </w:rPr>
        <w:t>保董事会对管理层有效监督。公司审计部负责对全公司及控股子公司的财务收支及经济活动进行审计、监 督，对其经济效益的真实性、合理性、合法性做出合理评价，及时发现内部控制的缺陷和不足，提出整改 方案并监督落实，及时报告董事会审计委员会。本报告期内，审计部开展了多项审计工作，审计项目包含 每季度募集资金和对外投资、关联交易等需要重点关注的审计、采购专项审计、销售及应收流程审计、工 程项目专项审计、存货和固定资产年度盘点审计等，提出了多项审计建议，在重大方面规范了公司的内控。</w:t>
      </w:r>
    </w:p>
    <w:p>
      <w:pPr>
        <w:pStyle w:val="Style25"/>
        <w:keepNext/>
        <w:keepLines/>
        <w:widowControl w:val="0"/>
        <w:shd w:val="clear" w:color="auto" w:fill="auto"/>
        <w:tabs>
          <w:tab w:pos="485" w:val="left"/>
        </w:tabs>
        <w:bidi w:val="0"/>
        <w:spacing w:before="0" w:after="180" w:line="240" w:lineRule="auto"/>
        <w:ind w:left="0" w:right="0" w:firstLine="0"/>
        <w:jc w:val="both"/>
      </w:pPr>
      <w:bookmarkStart w:id="557" w:name="bookmark557"/>
      <w:bookmarkStart w:id="558" w:name="bookmark558"/>
      <w:bookmarkStart w:id="559" w:name="bookmark559"/>
      <w:bookmarkStart w:id="560" w:name="bookmark560"/>
      <w:r>
        <w:rPr>
          <w:color w:val="000000"/>
          <w:spacing w:val="0"/>
          <w:w w:val="100"/>
          <w:position w:val="0"/>
        </w:rPr>
        <w:t>二</w:t>
      </w:r>
      <w:bookmarkEnd w:id="559"/>
      <w:r>
        <w:rPr>
          <w:color w:val="000000"/>
          <w:spacing w:val="0"/>
          <w:w w:val="100"/>
          <w:position w:val="0"/>
        </w:rPr>
        <w:t>、</w:t>
        <w:tab/>
        <w:t>董事会关于内部控制责任的声明</w:t>
      </w:r>
      <w:bookmarkEnd w:id="557"/>
      <w:bookmarkEnd w:id="558"/>
      <w:bookmarkEnd w:id="560"/>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公司董事会认为，公司现有的内部控制制度符合我国《公司法》、《证券法》、《企业内部控制基本规范》 和《企业内部控制配套指引》等法律法规以及监管部门规范性文件的要求，且符合公司的实际情况，能够 满足公司的发展需求，同时对公司的管理水平、规范运作以及风险控制等发挥了重要的作用。</w:t>
      </w:r>
    </w:p>
    <w:p>
      <w:pPr>
        <w:pStyle w:val="Style40"/>
        <w:keepNext w:val="0"/>
        <w:keepLines w:val="0"/>
        <w:widowControl w:val="0"/>
        <w:shd w:val="clear" w:color="auto" w:fill="auto"/>
        <w:bidi w:val="0"/>
        <w:spacing w:before="0" w:after="440" w:line="470" w:lineRule="exact"/>
        <w:ind w:left="0" w:right="0" w:firstLine="440"/>
        <w:jc w:val="both"/>
      </w:pPr>
      <w:r>
        <w:rPr>
          <w:color w:val="000000"/>
          <w:spacing w:val="0"/>
          <w:w w:val="100"/>
          <w:position w:val="0"/>
        </w:rPr>
        <w:t>报告期内，公司内部控制制度在对外担保、重大投资、信息披露、关联交易、募集资金运用等重点控 制事项方面不存在重大缺陷，公司内部控制是有效的。由于内部控制固有的局限性，内部环境以及宏观环 境、政策法规持续变化，可能导致原有的控制活动不适用或者出现偏差，对此公司将及时进行内部控制体 系的补充和完善，为财务报告的真实性、完整性，以及公司战略、经营等目标的实现提供合理保障。</w:t>
      </w:r>
    </w:p>
    <w:p>
      <w:pPr>
        <w:pStyle w:val="Style25"/>
        <w:keepNext/>
        <w:keepLines/>
        <w:widowControl w:val="0"/>
        <w:shd w:val="clear" w:color="auto" w:fill="auto"/>
        <w:tabs>
          <w:tab w:pos="485" w:val="left"/>
        </w:tabs>
        <w:bidi w:val="0"/>
        <w:spacing w:before="0" w:after="180" w:line="240" w:lineRule="auto"/>
        <w:ind w:left="0" w:right="0" w:firstLine="0"/>
        <w:jc w:val="left"/>
      </w:pPr>
      <w:bookmarkStart w:id="561" w:name="bookmark561"/>
      <w:bookmarkStart w:id="562" w:name="bookmark562"/>
      <w:bookmarkStart w:id="563" w:name="bookmark563"/>
      <w:bookmarkStart w:id="564" w:name="bookmark564"/>
      <w:r>
        <w:rPr>
          <w:color w:val="000000"/>
          <w:spacing w:val="0"/>
          <w:w w:val="100"/>
          <w:position w:val="0"/>
        </w:rPr>
        <w:t>三</w:t>
      </w:r>
      <w:bookmarkEnd w:id="563"/>
      <w:r>
        <w:rPr>
          <w:color w:val="000000"/>
          <w:spacing w:val="0"/>
          <w:w w:val="100"/>
          <w:position w:val="0"/>
        </w:rPr>
        <w:t>、</w:t>
        <w:tab/>
        <w:t>建立财务报告内部控制的依据</w:t>
      </w:r>
      <w:bookmarkEnd w:id="561"/>
      <w:bookmarkEnd w:id="562"/>
      <w:bookmarkEnd w:id="564"/>
    </w:p>
    <w:p>
      <w:pPr>
        <w:pStyle w:val="Style40"/>
        <w:keepNext w:val="0"/>
        <w:keepLines w:val="0"/>
        <w:widowControl w:val="0"/>
        <w:shd w:val="clear" w:color="auto" w:fill="auto"/>
        <w:bidi w:val="0"/>
        <w:spacing w:before="0" w:after="440" w:line="469" w:lineRule="exact"/>
        <w:ind w:left="0" w:right="0" w:firstLine="440"/>
        <w:jc w:val="both"/>
      </w:pPr>
      <w:r>
        <w:rPr>
          <w:color w:val="000000"/>
          <w:spacing w:val="0"/>
          <w:w w:val="100"/>
          <w:position w:val="0"/>
        </w:rPr>
        <w:t>公司严格按照《公司法》、《企业会计准则》、《会计法》等法律法规的要求采用统一的会计政策，报告 期内公司财务部积极配合会计事务所的鉴证工作，完成与财务相关业务的内部控制的梳理工作，并出具了 缺陷报告及整改建议，完善了与财务相关的内部控制制度。公司对会计业务的授权审批、职责分工、凭证 记录、内部稽核等方面建立健全并实施了有效的控制程序。公司严格按照《企业会计准则》规定的格式 和内容进行财务报告的编制，确保了财务报告数据的真实完整，为股东、经营者及会计报告潜在使用者提 供反映公司财务状况、经营成果和现金流量的真实信息。报告期内，公司财务报告在内部控制等方面不 存在重大缺陷。</w:t>
      </w:r>
    </w:p>
    <w:p>
      <w:pPr>
        <w:pStyle w:val="Style25"/>
        <w:keepNext/>
        <w:keepLines/>
        <w:widowControl w:val="0"/>
        <w:shd w:val="clear" w:color="auto" w:fill="auto"/>
        <w:tabs>
          <w:tab w:pos="485" w:val="left"/>
        </w:tabs>
        <w:bidi w:val="0"/>
        <w:spacing w:before="0" w:after="320" w:line="240" w:lineRule="auto"/>
        <w:ind w:left="0" w:right="0" w:firstLine="0"/>
        <w:jc w:val="left"/>
      </w:pPr>
      <w:bookmarkStart w:id="565" w:name="bookmark565"/>
      <w:bookmarkStart w:id="566" w:name="bookmark566"/>
      <w:bookmarkStart w:id="567" w:name="bookmark567"/>
      <w:bookmarkStart w:id="568" w:name="bookmark568"/>
      <w:r>
        <w:rPr>
          <w:color w:val="000000"/>
          <w:spacing w:val="0"/>
          <w:w w:val="100"/>
          <w:position w:val="0"/>
        </w:rPr>
        <w:t>四</w:t>
      </w:r>
      <w:bookmarkEnd w:id="567"/>
      <w:r>
        <w:rPr>
          <w:color w:val="000000"/>
          <w:spacing w:val="0"/>
          <w:w w:val="100"/>
          <w:position w:val="0"/>
        </w:rPr>
        <w:t>、</w:t>
        <w:tab/>
        <w:t>内部控制自我评价报告</w:t>
      </w:r>
      <w:bookmarkEnd w:id="565"/>
      <w:bookmarkEnd w:id="566"/>
      <w:bookmarkEnd w:id="568"/>
    </w:p>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0" w:line="312" w:lineRule="exact"/>
        <w:ind w:left="0" w:right="0" w:firstLine="0"/>
        <w:jc w:val="center"/>
      </w:pPr>
      <w:r>
        <w:rPr>
          <w:color w:val="000000"/>
          <w:spacing w:val="0"/>
          <w:w w:val="100"/>
          <w:position w:val="0"/>
        </w:rPr>
        <w:t>内部控制自我评价报告中报告期内发现的内部控制重大缺陷的具体情况</w:t>
      </w:r>
    </w:p>
    <w:p>
      <w:pPr>
        <w:pStyle w:val="Style3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312" w:lineRule="exact"/>
        <w:ind w:left="0" w:right="0" w:firstLine="0"/>
        <w:jc w:val="left"/>
        <w:sectPr>
          <w:headerReference w:type="default" r:id="rId209"/>
          <w:footerReference w:type="default" r:id="rId210"/>
          <w:headerReference w:type="even" r:id="rId211"/>
          <w:footerReference w:type="even" r:id="rId212"/>
          <w:headerReference w:type="first" r:id="rId213"/>
          <w:footerReference w:type="first" r:id="rId214"/>
          <w:footnotePr>
            <w:pos w:val="pageBottom"/>
            <w:numFmt w:val="decimal"/>
            <w:numRestart w:val="continuous"/>
          </w:footnotePr>
          <w:pgSz w:w="11900" w:h="16840"/>
          <w:pgMar w:top="1307" w:right="870" w:bottom="1498" w:left="1027" w:header="0" w:footer="3" w:gutter="0"/>
          <w:cols w:space="720"/>
          <w:noEndnote/>
          <w:titlePg/>
          <w:rtlGutter w:val="0"/>
          <w:docGrid w:linePitch="360"/>
        </w:sectPr>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日，本公司建立了较为完善的法人治理结构，内部控制体系较为健全，公司现有内控制度符合中 国有关法律法规和证券监督管理部门的要求，未发现重大的内部控制缺陷，但是内控体系仍需进一步完善：</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、进一步加 强风险评估体系，完善风险识别方法、风险预警制度和危机处理机制，加强应对突发事件的能力；</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、不断完善法人治理 结构，健全内部管理和控制体系，同时加强人员培训和思想品德教育，强化制度的执行和监督检查，减少因为管理不到位 等原因造成损失，防范风险；</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、加强内部审计的广度和深度，以发挥审计在公司治理、控制和风险方面的作用，促进公</w:t>
      </w:r>
    </w:p>
    <w:tbl>
      <w:tblPr>
        <w:tblOverlap w:val="never"/>
        <w:jc w:val="center"/>
        <w:tblLayout w:type="fixed"/>
      </w:tblPr>
      <w:tblGrid>
        <w:gridCol w:w="2669"/>
        <w:gridCol w:w="6917"/>
      </w:tblGrid>
      <w:tr>
        <w:trPr>
          <w:trHeight w:val="365" w:hRule="exact"/>
        </w:trPr>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司内部控制水平的提高。</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内部控制自我评价报告全文披露 日期</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内部控制自我评价报告全文披露 索引</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 xml:space="preserve">巨潮资讯网 </w:t>
            </w: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www.cninfo.com.cn</w:t>
            </w:r>
            <w:r>
              <w:fldChar w:fldCharType="end"/>
            </w:r>
          </w:p>
        </w:tc>
      </w:tr>
    </w:tbl>
    <w:p>
      <w:pPr>
        <w:widowControl w:val="0"/>
        <w:spacing w:after="319" w:line="1" w:lineRule="exact"/>
      </w:pPr>
    </w:p>
    <w:p>
      <w:pPr>
        <w:pStyle w:val="Style25"/>
        <w:keepNext/>
        <w:keepLines/>
        <w:widowControl w:val="0"/>
        <w:shd w:val="clear" w:color="auto" w:fill="auto"/>
        <w:bidi w:val="0"/>
        <w:spacing w:before="0" w:after="380" w:line="240" w:lineRule="auto"/>
        <w:ind w:left="0" w:right="0" w:firstLine="0"/>
        <w:jc w:val="left"/>
      </w:pPr>
      <w:bookmarkStart w:id="569" w:name="bookmark569"/>
      <w:bookmarkStart w:id="570" w:name="bookmark570"/>
      <w:bookmarkStart w:id="571" w:name="bookmark571"/>
      <w:bookmarkStart w:id="572" w:name="bookmark572"/>
      <w:r>
        <w:rPr>
          <w:color w:val="000000"/>
          <w:spacing w:val="0"/>
          <w:w w:val="100"/>
          <w:position w:val="0"/>
        </w:rPr>
        <w:t>五</w:t>
      </w:r>
      <w:bookmarkEnd w:id="571"/>
      <w:r>
        <w:rPr>
          <w:color w:val="000000"/>
          <w:spacing w:val="0"/>
          <w:w w:val="100"/>
          <w:position w:val="0"/>
        </w:rPr>
        <w:t>、内部控制审计报告</w:t>
      </w:r>
      <w:bookmarkEnd w:id="569"/>
      <w:bookmarkEnd w:id="570"/>
      <w:bookmarkEnd w:id="572"/>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25"/>
        <w:keepNext/>
        <w:keepLines/>
        <w:widowControl w:val="0"/>
        <w:shd w:val="clear" w:color="auto" w:fill="auto"/>
        <w:bidi w:val="0"/>
        <w:spacing w:before="0" w:after="440" w:line="240" w:lineRule="auto"/>
        <w:ind w:left="0" w:right="0" w:firstLine="0"/>
        <w:jc w:val="left"/>
      </w:pPr>
      <w:bookmarkStart w:id="573" w:name="bookmark573"/>
      <w:bookmarkStart w:id="574" w:name="bookmark574"/>
      <w:bookmarkStart w:id="575" w:name="bookmark575"/>
      <w:bookmarkStart w:id="576" w:name="bookmark576"/>
      <w:r>
        <w:rPr>
          <w:color w:val="000000"/>
          <w:spacing w:val="0"/>
          <w:w w:val="100"/>
          <w:position w:val="0"/>
        </w:rPr>
        <w:t>六</w:t>
      </w:r>
      <w:bookmarkEnd w:id="575"/>
      <w:r>
        <w:rPr>
          <w:color w:val="000000"/>
          <w:spacing w:val="0"/>
          <w:w w:val="100"/>
          <w:position w:val="0"/>
        </w:rPr>
        <w:t>、年度报告重大差错责任追究制度的建立与执行情况</w:t>
      </w:r>
      <w:bookmarkEnd w:id="573"/>
      <w:bookmarkEnd w:id="574"/>
      <w:bookmarkEnd w:id="576"/>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公司已经建立了《年报信息披露重大差错责任追究制度》，严格按照制度执行。报告期内公司未发生</w:t>
      </w:r>
    </w:p>
    <w:p>
      <w:pPr>
        <w:pStyle w:val="Style40"/>
        <w:keepNext w:val="0"/>
        <w:keepLines w:val="0"/>
        <w:widowControl w:val="0"/>
        <w:shd w:val="clear" w:color="auto" w:fill="auto"/>
        <w:bidi w:val="0"/>
        <w:spacing w:before="0" w:after="10200" w:line="240" w:lineRule="auto"/>
        <w:ind w:left="0" w:right="0" w:firstLine="0"/>
        <w:jc w:val="left"/>
      </w:pPr>
      <w:r>
        <w:rPr>
          <w:color w:val="000000"/>
          <w:spacing w:val="0"/>
          <w:w w:val="100"/>
          <w:position w:val="0"/>
        </w:rPr>
        <w:t>重大会计差错更正、重大遗漏信息补充等情况。</w:t>
      </w:r>
    </w:p>
    <w:p>
      <w:pPr>
        <w:widowControl w:val="0"/>
        <w:jc w:val="center"/>
        <w:rPr>
          <w:sz w:val="2"/>
          <w:szCs w:val="2"/>
        </w:rPr>
        <w:sectPr>
          <w:footnotePr>
            <w:pos w:val="pageBottom"/>
            <w:numFmt w:val="decimal"/>
            <w:numRestart w:val="continuous"/>
          </w:footnotePr>
          <w:pgSz w:w="11900" w:h="16840"/>
          <w:pgMar w:top="1441" w:right="1190" w:bottom="193" w:left="1104" w:header="0" w:footer="3" w:gutter="0"/>
          <w:cols w:space="720"/>
          <w:noEndnote/>
          <w:rtlGutter w:val="0"/>
          <w:docGrid w:linePitch="360"/>
        </w:sectPr>
      </w:pPr>
      <w:r>
        <w:drawing>
          <wp:inline>
            <wp:extent cx="402590" cy="146050"/>
            <wp:docPr id="572" name="Picutre 572"/>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15"/>
                    <a:stretch/>
                  </pic:blipFill>
                  <pic:spPr>
                    <a:xfrm>
                      <a:ext cx="402590" cy="146050"/>
                    </a:xfrm>
                    <a:prstGeom prst="rect"/>
                  </pic:spPr>
                </pic:pic>
              </a:graphicData>
            </a:graphic>
          </wp:inline>
        </w:drawing>
      </w:r>
    </w:p>
    <w:p>
      <w:pPr>
        <w:pStyle w:val="Style12"/>
        <w:keepNext/>
        <w:keepLines/>
        <w:widowControl w:val="0"/>
        <w:shd w:val="clear" w:color="auto" w:fill="auto"/>
        <w:bidi w:val="0"/>
        <w:spacing w:before="1020" w:after="540" w:line="240" w:lineRule="auto"/>
        <w:ind w:left="0" w:right="0" w:firstLine="0"/>
        <w:jc w:val="center"/>
      </w:pPr>
      <w:bookmarkStart w:id="577" w:name="bookmark577"/>
      <w:bookmarkStart w:id="578" w:name="bookmark578"/>
      <w:bookmarkStart w:id="579" w:name="bookmark579"/>
      <w:r>
        <w:rPr>
          <w:color w:val="000000"/>
          <w:spacing w:val="0"/>
          <w:w w:val="100"/>
          <w:position w:val="0"/>
        </w:rPr>
        <w:t>第十节财务报告</w:t>
      </w:r>
      <w:bookmarkEnd w:id="577"/>
      <w:bookmarkEnd w:id="578"/>
      <w:bookmarkEnd w:id="579"/>
    </w:p>
    <w:p>
      <w:pPr>
        <w:pStyle w:val="Style25"/>
        <w:keepNext/>
        <w:keepLines/>
        <w:widowControl w:val="0"/>
        <w:shd w:val="clear" w:color="auto" w:fill="auto"/>
        <w:bidi w:val="0"/>
        <w:spacing w:before="0" w:after="300" w:line="240" w:lineRule="auto"/>
        <w:ind w:left="0" w:right="0" w:firstLine="260"/>
        <w:jc w:val="both"/>
      </w:pPr>
      <w:bookmarkStart w:id="580" w:name="bookmark580"/>
      <w:bookmarkStart w:id="581" w:name="bookmark581"/>
      <w:bookmarkStart w:id="582" w:name="bookmark582"/>
      <w:r>
        <w:rPr>
          <w:color w:val="000000"/>
          <w:spacing w:val="0"/>
          <w:w w:val="100"/>
          <w:position w:val="0"/>
        </w:rPr>
        <w:t>、审计报告</w:t>
      </w:r>
      <w:bookmarkEnd w:id="580"/>
      <w:bookmarkEnd w:id="581"/>
      <w:bookmarkEnd w:id="582"/>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标准无保留审计意见</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瑞华会计师事务所（特殊普通合伙）</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瑞华审字</w:t>
            </w:r>
            <w:r>
              <w:rPr>
                <w:rFonts w:ascii="Times New Roman" w:eastAsia="Times New Roman" w:hAnsi="Times New Roman" w:cs="Times New Roman"/>
                <w:color w:val="000000"/>
                <w:spacing w:val="0"/>
                <w:w w:val="100"/>
                <w:position w:val="0"/>
                <w:sz w:val="18"/>
                <w:szCs w:val="18"/>
              </w:rPr>
              <w:t>[2014]48090026</w:t>
            </w:r>
            <w:r>
              <w:rPr>
                <w:color w:val="000000"/>
                <w:spacing w:val="0"/>
                <w:w w:val="100"/>
                <w:position w:val="0"/>
              </w:rPr>
              <w:t>号</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桑涛、徐凌</w:t>
            </w:r>
          </w:p>
        </w:tc>
      </w:tr>
    </w:tbl>
    <w:p>
      <w:pPr>
        <w:widowControl w:val="0"/>
        <w:spacing w:after="1139" w:line="1" w:lineRule="exact"/>
      </w:pPr>
    </w:p>
    <w:p>
      <w:pPr>
        <w:pStyle w:val="Style3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审计报告正文</w:t>
      </w:r>
    </w:p>
    <w:p>
      <w:pPr>
        <w:pStyle w:val="Style25"/>
        <w:keepNext/>
        <w:keepLines/>
        <w:widowControl w:val="0"/>
        <w:shd w:val="clear" w:color="auto" w:fill="auto"/>
        <w:bidi w:val="0"/>
        <w:spacing w:before="0" w:after="200" w:line="240" w:lineRule="auto"/>
        <w:ind w:left="0" w:right="0" w:firstLine="0"/>
        <w:jc w:val="both"/>
      </w:pPr>
      <w:bookmarkStart w:id="583" w:name="bookmark583"/>
      <w:bookmarkStart w:id="584" w:name="bookmark584"/>
      <w:bookmarkStart w:id="585" w:name="bookmark585"/>
      <w:r>
        <w:rPr>
          <w:color w:val="000000"/>
          <w:spacing w:val="0"/>
          <w:w w:val="100"/>
          <w:position w:val="0"/>
        </w:rPr>
        <w:t>海能达通信股份有限公司全体股东：</w:t>
      </w:r>
      <w:bookmarkEnd w:id="583"/>
      <w:bookmarkEnd w:id="584"/>
      <w:bookmarkEnd w:id="585"/>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我们审计了后附的海能达股份有限公司（以下简称“海能达公司”</w:t>
      </w:r>
      <w:r>
        <w:rPr>
          <w:color w:val="000000"/>
          <w:spacing w:val="0"/>
          <w:w w:val="100"/>
          <w:position w:val="0"/>
          <w:sz w:val="20"/>
          <w:szCs w:val="20"/>
        </w:rPr>
        <w:t>）</w:t>
      </w:r>
      <w:r>
        <w:rPr>
          <w:color w:val="000000"/>
          <w:spacing w:val="0"/>
          <w:w w:val="100"/>
          <w:position w:val="0"/>
        </w:rPr>
        <w:t>的财务报表，包括</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 xml:space="preserve">月 </w:t>
      </w:r>
      <w:r>
        <w:rPr>
          <w:color w:val="000000"/>
          <w:spacing w:val="0"/>
          <w:w w:val="100"/>
          <w:position w:val="0"/>
          <w:sz w:val="20"/>
          <w:szCs w:val="20"/>
        </w:rPr>
        <w:t>31</w:t>
      </w:r>
      <w:r>
        <w:rPr>
          <w:color w:val="000000"/>
          <w:spacing w:val="0"/>
          <w:w w:val="100"/>
          <w:position w:val="0"/>
        </w:rPr>
        <w:t>日合并及母公司的资产负债表，</w:t>
      </w:r>
      <w:r>
        <w:rPr>
          <w:color w:val="000000"/>
          <w:spacing w:val="0"/>
          <w:w w:val="100"/>
          <w:position w:val="0"/>
          <w:sz w:val="20"/>
          <w:szCs w:val="20"/>
        </w:rPr>
        <w:t>2013</w:t>
      </w:r>
      <w:r>
        <w:rPr>
          <w:color w:val="000000"/>
          <w:spacing w:val="0"/>
          <w:w w:val="100"/>
          <w:position w:val="0"/>
        </w:rPr>
        <w:t>年度合并及母公司的利润表、合并及母公司的现金流量表和合并 及母公司的股东权益变动表以及财务报表附注。</w:t>
      </w:r>
    </w:p>
    <w:p>
      <w:pPr>
        <w:pStyle w:val="Style37"/>
        <w:keepNext/>
        <w:keepLines/>
        <w:widowControl w:val="0"/>
        <w:shd w:val="clear" w:color="auto" w:fill="auto"/>
        <w:tabs>
          <w:tab w:pos="358" w:val="left"/>
        </w:tabs>
        <w:bidi w:val="0"/>
        <w:spacing w:before="0" w:after="0" w:line="469" w:lineRule="exact"/>
        <w:ind w:left="0" w:right="0" w:firstLine="0"/>
        <w:jc w:val="both"/>
      </w:pPr>
      <w:bookmarkStart w:id="586" w:name="bookmark586"/>
      <w:bookmarkStart w:id="587" w:name="bookmark587"/>
      <w:bookmarkStart w:id="588" w:name="bookmark588"/>
      <w:bookmarkStart w:id="589" w:name="bookmark589"/>
      <w:r>
        <w:rPr>
          <w:color w:val="000000"/>
          <w:spacing w:val="0"/>
          <w:w w:val="100"/>
          <w:position w:val="0"/>
          <w:sz w:val="19"/>
          <w:szCs w:val="19"/>
        </w:rPr>
        <w:t>1</w:t>
      </w:r>
      <w:bookmarkEnd w:id="588"/>
      <w:r>
        <w:rPr>
          <w:color w:val="000000"/>
          <w:spacing w:val="0"/>
          <w:w w:val="100"/>
          <w:position w:val="0"/>
        </w:rPr>
        <w:t>、</w:t>
        <w:tab/>
        <w:t>管理层对财务报表的责任</w:t>
      </w:r>
      <w:bookmarkEnd w:id="586"/>
      <w:bookmarkEnd w:id="587"/>
      <w:bookmarkEnd w:id="589"/>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编制和公允列报财务报表是海能达公司管理层的责任。这种责任包括：</w:t>
      </w:r>
      <w:r>
        <w:rPr>
          <w:color w:val="000000"/>
          <w:spacing w:val="0"/>
          <w:w w:val="100"/>
          <w:position w:val="0"/>
          <w:sz w:val="20"/>
          <w:szCs w:val="20"/>
        </w:rPr>
        <w:t>（1）</w:t>
      </w:r>
      <w:r>
        <w:rPr>
          <w:color w:val="000000"/>
          <w:spacing w:val="0"/>
          <w:w w:val="100"/>
          <w:position w:val="0"/>
        </w:rPr>
        <w:t>按照企业会计准则的规定 编制财务报表，并使其实现公允反映；</w:t>
      </w:r>
      <w:r>
        <w:rPr>
          <w:color w:val="000000"/>
          <w:spacing w:val="0"/>
          <w:w w:val="100"/>
          <w:position w:val="0"/>
          <w:sz w:val="20"/>
          <w:szCs w:val="20"/>
        </w:rPr>
        <w:t>（2）</w:t>
      </w:r>
      <w:r>
        <w:rPr>
          <w:color w:val="000000"/>
          <w:spacing w:val="0"/>
          <w:w w:val="100"/>
          <w:position w:val="0"/>
        </w:rPr>
        <w:t>设计、执行和维护必要的内部控制，以使财务报表不存在由于 舞弊或错误导致的重大错报。</w:t>
      </w:r>
    </w:p>
    <w:p>
      <w:pPr>
        <w:pStyle w:val="Style37"/>
        <w:keepNext/>
        <w:keepLines/>
        <w:widowControl w:val="0"/>
        <w:shd w:val="clear" w:color="auto" w:fill="auto"/>
        <w:tabs>
          <w:tab w:pos="373" w:val="left"/>
        </w:tabs>
        <w:bidi w:val="0"/>
        <w:spacing w:before="0" w:after="0" w:line="469" w:lineRule="exact"/>
        <w:ind w:left="0" w:right="0" w:firstLine="0"/>
        <w:jc w:val="both"/>
      </w:pPr>
      <w:bookmarkStart w:id="590" w:name="bookmark590"/>
      <w:bookmarkStart w:id="591" w:name="bookmark591"/>
      <w:bookmarkStart w:id="592" w:name="bookmark592"/>
      <w:bookmarkStart w:id="593" w:name="bookmark593"/>
      <w:r>
        <w:rPr>
          <w:color w:val="000000"/>
          <w:spacing w:val="0"/>
          <w:w w:val="100"/>
          <w:position w:val="0"/>
          <w:sz w:val="19"/>
          <w:szCs w:val="19"/>
        </w:rPr>
        <w:t>2</w:t>
      </w:r>
      <w:bookmarkEnd w:id="592"/>
      <w:r>
        <w:rPr>
          <w:color w:val="000000"/>
          <w:spacing w:val="0"/>
          <w:w w:val="100"/>
          <w:position w:val="0"/>
        </w:rPr>
        <w:t>、</w:t>
        <w:tab/>
        <w:t>注册会计师的责任</w:t>
      </w:r>
      <w:bookmarkEnd w:id="590"/>
      <w:bookmarkEnd w:id="591"/>
      <w:bookmarkEnd w:id="593"/>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我们的责任是在执行审计工作的基础上对财务报表发表审计意见。我们按照中国注册会计师审计准则 的规定执行了审计工作。中国注册会计师审计准则要求我们遵守中国注册会计师职业道德守则，计划和执 行审计工作以对财务报表是否不存在重大错报获取合理保证。</w:t>
      </w:r>
    </w:p>
    <w:p>
      <w:pPr>
        <w:pStyle w:val="Style40"/>
        <w:keepNext w:val="0"/>
        <w:keepLines w:val="0"/>
        <w:widowControl w:val="0"/>
        <w:shd w:val="clear" w:color="auto" w:fill="auto"/>
        <w:bidi w:val="0"/>
        <w:spacing w:before="0" w:after="260" w:line="469" w:lineRule="exact"/>
        <w:ind w:left="0" w:right="0" w:firstLine="440"/>
        <w:jc w:val="both"/>
      </w:pPr>
      <w:r>
        <w:rPr>
          <w:color w:val="000000"/>
          <w:spacing w:val="0"/>
          <w:w w:val="100"/>
          <w:position w:val="0"/>
        </w:rPr>
        <w:t>审计工作涉及实施审计程序，以获取有关财务报表金额和披露的审计证据。选择的审计程序取决于注 册会计师的判断，包括对由于舞弊或错误导致的财务报表重大错报风险的评估。在进行风险评估时，注册 会计师考虑与财务报表编制和公允列报相关的内部控制，以设计恰当的审计程序，但目的并非对内部控制 的有效性发表意见。审计工作还包括评价管理层选用会计政策的恰当性和作出会计估计的合理性，以及评 价财务报表的总体列报。</w:t>
      </w:r>
      <w:r>
        <w:br w:type="page"/>
      </w:r>
    </w:p>
    <w:p>
      <w:pPr>
        <w:pStyle w:val="Style40"/>
        <w:keepNext w:val="0"/>
        <w:keepLines w:val="0"/>
        <w:widowControl w:val="0"/>
        <w:shd w:val="clear" w:color="auto" w:fill="auto"/>
        <w:bidi w:val="0"/>
        <w:spacing w:before="0" w:after="0" w:line="456" w:lineRule="exact"/>
        <w:ind w:left="0" w:right="0" w:firstLine="440"/>
        <w:jc w:val="left"/>
      </w:pPr>
      <w:r>
        <w:rPr>
          <w:color w:val="000000"/>
          <w:spacing w:val="0"/>
          <w:w w:val="100"/>
          <w:position w:val="0"/>
        </w:rPr>
        <w:t>我们相信，我们获取的审计证据是充分、适当的，为发表审计意见提供了基础。</w:t>
      </w:r>
    </w:p>
    <w:p>
      <w:pPr>
        <w:pStyle w:val="Style37"/>
        <w:keepNext/>
        <w:keepLines/>
        <w:widowControl w:val="0"/>
        <w:shd w:val="clear" w:color="auto" w:fill="auto"/>
        <w:bidi w:val="0"/>
        <w:spacing w:before="0" w:after="40" w:line="456" w:lineRule="exact"/>
        <w:ind w:left="0" w:right="0" w:firstLine="0"/>
        <w:jc w:val="both"/>
      </w:pPr>
      <w:bookmarkStart w:id="594" w:name="bookmark594"/>
      <w:bookmarkStart w:id="595" w:name="bookmark595"/>
      <w:bookmarkStart w:id="596" w:name="bookmark596"/>
      <w:bookmarkStart w:id="597" w:name="bookmark597"/>
      <w:r>
        <w:rPr>
          <w:color w:val="000000"/>
          <w:spacing w:val="0"/>
          <w:w w:val="100"/>
          <w:position w:val="0"/>
          <w:sz w:val="19"/>
          <w:szCs w:val="19"/>
        </w:rPr>
        <w:t>3</w:t>
      </w:r>
      <w:bookmarkEnd w:id="596"/>
      <w:r>
        <w:rPr>
          <w:color w:val="000000"/>
          <w:spacing w:val="0"/>
          <w:w w:val="100"/>
          <w:position w:val="0"/>
        </w:rPr>
        <w:t>、审计意见</w:t>
      </w:r>
      <w:bookmarkEnd w:id="594"/>
      <w:bookmarkEnd w:id="595"/>
      <w:bookmarkEnd w:id="597"/>
    </w:p>
    <w:p>
      <w:pPr>
        <w:pStyle w:val="Style40"/>
        <w:keepNext w:val="0"/>
        <w:keepLines w:val="0"/>
        <w:widowControl w:val="0"/>
        <w:shd w:val="clear" w:color="auto" w:fill="auto"/>
        <w:bidi w:val="0"/>
        <w:spacing w:before="0" w:after="2960" w:line="456" w:lineRule="exact"/>
        <w:ind w:left="0" w:right="0" w:firstLine="440"/>
        <w:jc w:val="both"/>
      </w:pPr>
      <w:r>
        <mc:AlternateContent>
          <mc:Choice Requires="wps">
            <w:drawing>
              <wp:anchor distT="0" distB="0" distL="114300" distR="114300" simplePos="0" relativeHeight="125829402" behindDoc="0" locked="0" layoutInCell="1" allowOverlap="1">
                <wp:simplePos x="0" y="0"/>
                <wp:positionH relativeFrom="page">
                  <wp:posOffset>916940</wp:posOffset>
                </wp:positionH>
                <wp:positionV relativeFrom="paragraph">
                  <wp:posOffset>2425700</wp:posOffset>
                </wp:positionV>
                <wp:extent cx="2462530" cy="438785"/>
                <wp:wrapSquare wrapText="right"/>
                <wp:docPr id="573" name="Shape 573"/>
                <a:graphic xmlns:a="http://schemas.openxmlformats.org/drawingml/2006/main">
                  <a:graphicData uri="http://schemas.microsoft.com/office/word/2010/wordprocessingShape">
                    <wps:wsp>
                      <wps:cNvSpPr txBox="1"/>
                      <wps:spPr>
                        <a:xfrm>
                          <a:ext cx="2462530" cy="438785"/>
                        </a:xfrm>
                        <a:prstGeom prst="rect"/>
                        <a:noFill/>
                      </wps:spPr>
                      <wps:txbx>
                        <w:txbxContent>
                          <w:p>
                            <w:pPr>
                              <w:pStyle w:val="Style46"/>
                              <w:keepNext w:val="0"/>
                              <w:keepLines w:val="0"/>
                              <w:widowControl w:val="0"/>
                              <w:shd w:val="clear" w:color="auto" w:fill="auto"/>
                              <w:bidi w:val="0"/>
                              <w:spacing w:before="0" w:after="0" w:line="336" w:lineRule="exact"/>
                              <w:ind w:left="0" w:right="0" w:firstLine="0"/>
                              <w:jc w:val="center"/>
                            </w:pPr>
                            <w:r>
                              <w:rPr>
                                <w:color w:val="000000"/>
                                <w:spacing w:val="0"/>
                                <w:w w:val="100"/>
                                <w:position w:val="0"/>
                                <w:sz w:val="24"/>
                                <w:szCs w:val="24"/>
                              </w:rPr>
                              <w:t>瑞华会计师事务所（特殊普通合伙）</w:t>
                              <w:br/>
                              <w:t>中国</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北京</w:t>
                            </w:r>
                          </w:p>
                        </w:txbxContent>
                      </wps:txbx>
                      <wps:bodyPr lIns="0" tIns="0" rIns="0" bIns="0">
                        <a:noAutoFit/>
                      </wps:bodyPr>
                    </wps:wsp>
                  </a:graphicData>
                </a:graphic>
              </wp:anchor>
            </w:drawing>
          </mc:Choice>
          <mc:Fallback>
            <w:pict>
              <v:shape id="_x0000_s1599" type="#_x0000_t202" style="position:absolute;margin-left:72.200000000000003pt;margin-top:191.pt;width:193.90000000000001pt;height:34.550000000000004pt;z-index:-125829351;mso-wrap-distance-left:9.pt;mso-wrap-distance-right:9.pt;mso-position-horizontal-relative:page" filled="f" stroked="f">
                <v:textbox inset="0,0,0,0">
                  <w:txbxContent>
                    <w:p>
                      <w:pPr>
                        <w:pStyle w:val="Style46"/>
                        <w:keepNext w:val="0"/>
                        <w:keepLines w:val="0"/>
                        <w:widowControl w:val="0"/>
                        <w:shd w:val="clear" w:color="auto" w:fill="auto"/>
                        <w:bidi w:val="0"/>
                        <w:spacing w:before="0" w:after="0" w:line="336" w:lineRule="exact"/>
                        <w:ind w:left="0" w:right="0" w:firstLine="0"/>
                        <w:jc w:val="center"/>
                      </w:pPr>
                      <w:r>
                        <w:rPr>
                          <w:color w:val="000000"/>
                          <w:spacing w:val="0"/>
                          <w:w w:val="100"/>
                          <w:position w:val="0"/>
                          <w:sz w:val="24"/>
                          <w:szCs w:val="24"/>
                        </w:rPr>
                        <w:t>瑞华会计师事务所（特殊普通合伙）</w:t>
                        <w:br/>
                        <w:t>中国</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北京</w:t>
                      </w:r>
                    </w:p>
                  </w:txbxContent>
                </v:textbox>
                <w10:wrap type="square" side="right" anchorx="page"/>
              </v:shape>
            </w:pict>
          </mc:Fallback>
        </mc:AlternateContent>
      </w:r>
      <w:r>
        <w:rPr>
          <w:color w:val="000000"/>
          <w:spacing w:val="0"/>
          <w:w w:val="100"/>
          <w:position w:val="0"/>
        </w:rPr>
        <w:t>我们认为，上述财务报表在所有重大方面按照企业会计准则的规定编制，公允反映了海能达股份有限 公司</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日合并及母公司的财务状况以及</w:t>
      </w:r>
      <w:r>
        <w:rPr>
          <w:color w:val="000000"/>
          <w:spacing w:val="0"/>
          <w:w w:val="100"/>
          <w:position w:val="0"/>
          <w:sz w:val="20"/>
          <w:szCs w:val="20"/>
        </w:rPr>
        <w:t>2013</w:t>
      </w:r>
      <w:r>
        <w:rPr>
          <w:color w:val="000000"/>
          <w:spacing w:val="0"/>
          <w:w w:val="100"/>
          <w:position w:val="0"/>
        </w:rPr>
        <w:t>年度合并及母公司的经营成果和现金流量。</w:t>
      </w:r>
    </w:p>
    <w:p>
      <w:pPr>
        <w:pStyle w:val="Style46"/>
        <w:keepNext w:val="0"/>
        <w:keepLines w:val="0"/>
        <w:widowControl w:val="0"/>
        <w:shd w:val="clear" w:color="auto" w:fill="auto"/>
        <w:bidi w:val="0"/>
        <w:spacing w:before="0" w:after="40" w:line="240" w:lineRule="auto"/>
        <w:ind w:left="0" w:right="0" w:firstLine="440"/>
        <w:jc w:val="left"/>
      </w:pPr>
      <w:r>
        <w:rPr>
          <w:color w:val="000000"/>
          <w:spacing w:val="0"/>
          <w:w w:val="100"/>
          <w:position w:val="0"/>
          <w:sz w:val="24"/>
          <w:szCs w:val="24"/>
        </w:rPr>
        <w:t>中国注册会计师：桑涛</w:t>
      </w:r>
    </w:p>
    <w:p>
      <w:pPr>
        <w:pStyle w:val="Style46"/>
        <w:keepNext w:val="0"/>
        <w:keepLines w:val="0"/>
        <w:widowControl w:val="0"/>
        <w:shd w:val="clear" w:color="auto" w:fill="auto"/>
        <w:bidi w:val="0"/>
        <w:spacing w:before="0" w:after="40" w:line="240" w:lineRule="auto"/>
        <w:ind w:left="0" w:right="0" w:firstLine="440"/>
        <w:jc w:val="left"/>
      </w:pPr>
      <w:r>
        <w:rPr>
          <w:color w:val="000000"/>
          <w:spacing w:val="0"/>
          <w:w w:val="100"/>
          <w:position w:val="0"/>
          <w:sz w:val="24"/>
          <w:szCs w:val="24"/>
        </w:rPr>
        <w:t>中国注册会计师：徐凌</w:t>
      </w:r>
    </w:p>
    <w:p>
      <w:pPr>
        <w:pStyle w:val="Style46"/>
        <w:keepNext w:val="0"/>
        <w:keepLines w:val="0"/>
        <w:widowControl w:val="0"/>
        <w:shd w:val="clear" w:color="auto" w:fill="auto"/>
        <w:bidi w:val="0"/>
        <w:spacing w:before="0" w:after="1300" w:line="240" w:lineRule="auto"/>
        <w:ind w:left="0" w:right="0" w:firstLine="0"/>
        <w:jc w:val="center"/>
      </w:pPr>
      <w:r>
        <w:rPr>
          <w:color w:val="000000"/>
          <w:spacing w:val="0"/>
          <w:w w:val="100"/>
          <w:position w:val="0"/>
          <w:sz w:val="24"/>
          <w:szCs w:val="24"/>
        </w:rPr>
        <w:t>二。一四年四月一日</w:t>
      </w:r>
    </w:p>
    <w:p>
      <w:pPr>
        <w:pStyle w:val="Style25"/>
        <w:keepNext/>
        <w:keepLines/>
        <w:widowControl w:val="0"/>
        <w:shd w:val="clear" w:color="auto" w:fill="auto"/>
        <w:bidi w:val="0"/>
        <w:spacing w:before="0" w:after="380" w:line="240" w:lineRule="auto"/>
        <w:ind w:left="0" w:right="0" w:firstLine="0"/>
        <w:jc w:val="left"/>
      </w:pPr>
      <w:bookmarkStart w:id="598" w:name="bookmark598"/>
      <w:bookmarkStart w:id="599" w:name="bookmark599"/>
      <w:bookmarkStart w:id="600" w:name="bookmark600"/>
      <w:r>
        <w:rPr>
          <w:color w:val="000000"/>
          <w:spacing w:val="0"/>
          <w:w w:val="100"/>
          <w:position w:val="0"/>
        </w:rPr>
        <w:t>二、财务报表</w:t>
      </w:r>
      <w:bookmarkEnd w:id="598"/>
      <w:bookmarkEnd w:id="599"/>
      <w:bookmarkEnd w:id="600"/>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财务附注中报表的单位为：人民币元</w:t>
      </w:r>
    </w:p>
    <w:p>
      <w:pPr>
        <w:pStyle w:val="Style37"/>
        <w:keepNext/>
        <w:keepLines/>
        <w:widowControl w:val="0"/>
        <w:shd w:val="clear" w:color="auto" w:fill="auto"/>
        <w:bidi w:val="0"/>
        <w:spacing w:before="0" w:after="380" w:line="240" w:lineRule="auto"/>
        <w:ind w:left="0" w:right="0" w:firstLine="0"/>
        <w:jc w:val="left"/>
      </w:pPr>
      <w:bookmarkStart w:id="601" w:name="bookmark601"/>
      <w:bookmarkStart w:id="602" w:name="bookmark602"/>
      <w:bookmarkStart w:id="603" w:name="bookmark603"/>
      <w:bookmarkStart w:id="604" w:name="bookmark604"/>
      <w:r>
        <w:rPr>
          <w:rFonts w:ascii="Times New Roman" w:eastAsia="Times New Roman" w:hAnsi="Times New Roman" w:cs="Times New Roman"/>
          <w:color w:val="000000"/>
          <w:spacing w:val="0"/>
          <w:w w:val="100"/>
          <w:position w:val="0"/>
        </w:rPr>
        <w:t>1</w:t>
      </w:r>
      <w:bookmarkEnd w:id="603"/>
      <w:r>
        <w:rPr>
          <w:color w:val="000000"/>
          <w:spacing w:val="0"/>
          <w:w w:val="100"/>
          <w:position w:val="0"/>
        </w:rPr>
        <w:t>、合并资产负债表</w:t>
      </w:r>
      <w:bookmarkEnd w:id="601"/>
      <w:bookmarkEnd w:id="602"/>
      <w:bookmarkEnd w:id="604"/>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513,030,678.00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469,092,117.50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13,914,346.37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4,447,600.47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954,239,645.87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726,079,248.90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60,128,559.68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67,337,626.40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应收分保账款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17"/>
          <w:footerReference w:type="default" r:id="rId218"/>
          <w:headerReference w:type="even" r:id="rId219"/>
          <w:footerReference w:type="even" r:id="rId220"/>
          <w:headerReference w:type="first" r:id="rId221"/>
          <w:footerReference w:type="first" r:id="rId222"/>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42,005,720.31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30,603,643.83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415,243,241.99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296,596,729.98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87,141,674.04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1,474,591.05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2,085,703,866.26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1,597,028,751.88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发放委托贷款及垫款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可供出售金融资产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持有至到期投资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12,898,726.81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14,339,684.24</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576,836,683.80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545,180,068.69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272,051,229.72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140,453,845.98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工程物资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241,491,083.27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152,486,281.80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55,185,527.16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37,471,141.37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36,671,804.31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33,426,528.62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59,383,192.26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8,877,402.45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16,706,171.01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17,768,649.16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66,076,100.00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1,337,300,518.34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950,003,602.31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3,423,004,384.60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2,547,032,354.19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576,225,852.93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155,663,096.30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吸收存款及同业存放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104,661,274.93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354,143,358.28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184,353,660.05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83,717,993.51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44,405,062.15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72,316,178.49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46,886,513.27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32,444,519.78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620,156.14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应付利息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1,049,046.39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566,516.10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44,493,378.05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19,134,735.71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1,998,047.27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2,676,603.68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1,266,113,261.04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558,967,618.33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89,718,246.58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62,940,179.07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22,736,063.79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25,305,836.23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8,333,230.71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7,781,575.96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58,181,549.51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34,750,571.76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178,969,090.59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130,778,163.02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1,445,082,351.63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689,745,781.35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实收资本（或股本）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278,000,000.00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资本公积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1,275,759,896.06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1,272,922,093.67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专项储备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693,375.11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45,340,614.54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26,282,379.40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375,458,969.89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275,312,286.10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外币报表折算差额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2,669,177.37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4,769,813.67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负债和所有者权益（或股东权益）总 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3,423,004,384.60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2,547,032,354.19</w:t>
            </w:r>
          </w:p>
        </w:tc>
      </w:tr>
    </w:tbl>
    <w:p>
      <w:pPr>
        <w:pStyle w:val="Style37"/>
        <w:keepNext/>
        <w:keepLines/>
        <w:widowControl w:val="0"/>
        <w:shd w:val="clear" w:color="auto" w:fill="auto"/>
        <w:bidi w:val="0"/>
        <w:spacing w:before="0" w:after="400" w:line="240" w:lineRule="auto"/>
        <w:ind w:left="0" w:right="0" w:firstLine="0"/>
        <w:jc w:val="left"/>
      </w:pPr>
      <w:r>
        <mc:AlternateContent>
          <mc:Choice Requires="wps">
            <w:drawing>
              <wp:anchor distT="139700" distB="0" distL="114300" distR="5152390" simplePos="0" relativeHeight="125829404" behindDoc="0" locked="0" layoutInCell="1" allowOverlap="1">
                <wp:simplePos x="0" y="0"/>
                <wp:positionH relativeFrom="page">
                  <wp:posOffset>695960</wp:posOffset>
                </wp:positionH>
                <wp:positionV relativeFrom="margin">
                  <wp:posOffset>2715895</wp:posOffset>
                </wp:positionV>
                <wp:extent cx="1051560" cy="149225"/>
                <wp:wrapTopAndBottom/>
                <wp:docPr id="594" name="Shape 594"/>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620" type="#_x0000_t202" style="position:absolute;margin-left:54.800000000000004pt;margin-top:213.84999999999999pt;width:82.799999999999997pt;height:11.75pt;z-index:-125829349;mso-wrap-distance-left:9.pt;mso-wrap-distance-top:11.pt;mso-wrap-distance-right:405.6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anchory="margin"/>
              </v:shape>
            </w:pict>
          </mc:Fallback>
        </mc:AlternateContent>
      </w:r>
      <w:r>
        <mc:AlternateContent>
          <mc:Choice Requires="wps">
            <w:drawing>
              <wp:anchor distT="139700" distB="0" distL="2406650" distR="2518410" simplePos="0" relativeHeight="125829406" behindDoc="0" locked="0" layoutInCell="1" allowOverlap="1">
                <wp:simplePos x="0" y="0"/>
                <wp:positionH relativeFrom="page">
                  <wp:posOffset>2988310</wp:posOffset>
                </wp:positionH>
                <wp:positionV relativeFrom="margin">
                  <wp:posOffset>2715895</wp:posOffset>
                </wp:positionV>
                <wp:extent cx="1393190" cy="149225"/>
                <wp:wrapTopAndBottom/>
                <wp:docPr id="596" name="Shape 596"/>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622" type="#_x0000_t202" style="position:absolute;margin-left:235.30000000000001pt;margin-top:213.84999999999999pt;width:109.7pt;height:11.75pt;z-index:-125829347;mso-wrap-distance-left:189.5pt;mso-wrap-distance-top:11.pt;mso-wrap-distance-right:198.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v:textbox>
                <w10:wrap type="topAndBottom" anchorx="page" anchory="margin"/>
              </v:shape>
            </w:pict>
          </mc:Fallback>
        </mc:AlternateContent>
      </w:r>
      <w:r>
        <mc:AlternateContent>
          <mc:Choice Requires="wps">
            <w:drawing>
              <wp:anchor distT="139700" distB="0" distL="5030470" distR="114300" simplePos="0" relativeHeight="125829408" behindDoc="0" locked="0" layoutInCell="1" allowOverlap="1">
                <wp:simplePos x="0" y="0"/>
                <wp:positionH relativeFrom="page">
                  <wp:posOffset>5612130</wp:posOffset>
                </wp:positionH>
                <wp:positionV relativeFrom="margin">
                  <wp:posOffset>2715895</wp:posOffset>
                </wp:positionV>
                <wp:extent cx="1173480" cy="149225"/>
                <wp:wrapTopAndBottom/>
                <wp:docPr id="598" name="Shape 598"/>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624" type="#_x0000_t202" style="position:absolute;margin-left:441.90000000000003pt;margin-top:213.84999999999999pt;width:92.400000000000006pt;height:11.75pt;z-index:-125829345;mso-wrap-distance-left:396.10000000000002pt;mso-wrap-distance-top:11.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anchory="margin"/>
              </v:shape>
            </w:pict>
          </mc:Fallback>
        </mc:AlternateContent>
      </w:r>
      <w:bookmarkStart w:id="605" w:name="bookmark605"/>
      <w:bookmarkStart w:id="606" w:name="bookmark606"/>
      <w:bookmarkStart w:id="607" w:name="bookmark607"/>
      <w:bookmarkStart w:id="608" w:name="bookmark608"/>
      <w:r>
        <w:rPr>
          <w:rFonts w:ascii="Times New Roman" w:eastAsia="Times New Roman" w:hAnsi="Times New Roman" w:cs="Times New Roman"/>
          <w:color w:val="000000"/>
          <w:spacing w:val="0"/>
          <w:w w:val="100"/>
          <w:position w:val="0"/>
        </w:rPr>
        <w:t>2</w:t>
      </w:r>
      <w:bookmarkEnd w:id="607"/>
      <w:r>
        <w:rPr>
          <w:color w:val="000000"/>
          <w:spacing w:val="0"/>
          <w:w w:val="100"/>
          <w:position w:val="0"/>
        </w:rPr>
        <w:t>、母公司资产负债表</w:t>
      </w:r>
      <w:bookmarkEnd w:id="605"/>
      <w:bookmarkEnd w:id="606"/>
      <w:bookmarkEnd w:id="608"/>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257,475,205.36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361,586,177.01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8,984,346.37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2,777,600.47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1,103,194,269.60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782,226,634.05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18,482,666.79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25,821,212.12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348,093,743.79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166,979,038.84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228,757,308.81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227,889,489.56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19,870,055.92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1,984,857,596.64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1,568,677,345.80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可供出售金融资产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持有至到期投资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707,829,787.28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637,802,824.26</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23"/>
          <w:footerReference w:type="default" r:id="rId224"/>
          <w:headerReference w:type="even" r:id="rId225"/>
          <w:footerReference w:type="even" r:id="rId226"/>
          <w:headerReference w:type="first" r:id="rId227"/>
          <w:footerReference w:type="first" r:id="rId228"/>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201,255,751.65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204,899,240.77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2,293,328.17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工程物资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112,948,490.34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59,752,613.76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34,602,773.72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32,578,948.88</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58,891,954.56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8,775,943.69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10,625,600.25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12,729,435.96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52,887,100.00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1,181,334,785.97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956,539,007.32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3,166,192,382.61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2,525,216,353.12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440,497,866.00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155,663,096.30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102,300,925.93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321,546,077.21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186,937,567.63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15,714,056.97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27,559,281.07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43,677,874.52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31,843,960.02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15,139,012.44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-6,785,890.25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应付利息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1,049,046.39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566,516.10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279,772,576.81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199,251,527.07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1,143,350,230.40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697,336,983.87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专项应付款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预计负债</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11,454,981.94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10,741,177.99</w:t>
            </w:r>
          </w:p>
        </w:tc>
      </w:tr>
    </w:tbl>
    <w:p>
      <w:pPr>
        <w:widowControl w:val="0"/>
        <w:spacing w:line="1" w:lineRule="exact"/>
      </w:pPr>
      <w:r>
        <w:br w:type="page"/>
      </w:r>
    </w:p>
    <w:tbl>
      <w:tblPr>
        <w:tblOverlap w:val="never"/>
        <w:jc w:val="center"/>
        <w:tblLayout w:type="fixed"/>
      </w:tblPr>
      <w:tblGrid>
        <w:gridCol w:w="2971"/>
        <w:gridCol w:w="3302"/>
        <w:gridCol w:w="3312"/>
      </w:tblGrid>
      <w:tr>
        <w:trPr>
          <w:trHeight w:val="403" w:hRule="exact"/>
        </w:trPr>
        <w:tc>
          <w:tcPr>
            <w:gridSpan w:val="3"/>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34,801,128.85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32,293,571.76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46,256,110.79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43,034,749.75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1,189,606,341.19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740,371,733.62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实收资本（或股本）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278,000,000.00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1,275,759,896.06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1,280,363,534.04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45,340,614.54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24,316,108.55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377,485,530.82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202,164,976.91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外币报表折算差额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1,976,586,041.42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1,784,844,619.50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负债和所有者权益（或股东权益）总 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20" w:right="0" w:firstLine="0"/>
              <w:jc w:val="left"/>
              <w:rPr>
                <w:sz w:val="18"/>
                <w:szCs w:val="18"/>
              </w:rPr>
            </w:pPr>
            <w:r>
              <w:rPr>
                <w:rFonts w:ascii="Times New Roman" w:eastAsia="Times New Roman" w:hAnsi="Times New Roman" w:cs="Times New Roman"/>
                <w:color w:val="000000"/>
                <w:spacing w:val="0"/>
                <w:w w:val="100"/>
                <w:position w:val="0"/>
                <w:sz w:val="18"/>
                <w:szCs w:val="18"/>
              </w:rPr>
              <w:t>3,166,192,382.61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2,525,216,353.12</w:t>
            </w:r>
          </w:p>
        </w:tc>
      </w:tr>
    </w:tbl>
    <w:p>
      <w:pPr>
        <w:pStyle w:val="Style37"/>
        <w:keepNext/>
        <w:keepLines/>
        <w:widowControl w:val="0"/>
        <w:shd w:val="clear" w:color="auto" w:fill="auto"/>
        <w:bidi w:val="0"/>
        <w:spacing w:before="0" w:after="380" w:line="240" w:lineRule="auto"/>
        <w:ind w:left="0" w:right="0" w:firstLine="0"/>
        <w:jc w:val="left"/>
      </w:pPr>
      <w:r>
        <mc:AlternateContent>
          <mc:Choice Requires="wps">
            <w:drawing>
              <wp:anchor distT="152400" distB="0" distL="114300" distR="5152390" simplePos="0" relativeHeight="125829410" behindDoc="0" locked="0" layoutInCell="1" allowOverlap="1">
                <wp:simplePos x="0" y="0"/>
                <wp:positionH relativeFrom="page">
                  <wp:posOffset>695960</wp:posOffset>
                </wp:positionH>
                <wp:positionV relativeFrom="margin">
                  <wp:posOffset>4504690</wp:posOffset>
                </wp:positionV>
                <wp:extent cx="1051560" cy="149225"/>
                <wp:wrapTopAndBottom/>
                <wp:docPr id="621" name="Shape 621"/>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647" type="#_x0000_t202" style="position:absolute;margin-left:54.800000000000004pt;margin-top:354.69999999999999pt;width:82.799999999999997pt;height:11.75pt;z-index:-125829343;mso-wrap-distance-left:9.pt;mso-wrap-distance-top:12.pt;mso-wrap-distance-right:405.6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anchory="margin"/>
              </v:shape>
            </w:pict>
          </mc:Fallback>
        </mc:AlternateContent>
      </w:r>
      <w:r>
        <mc:AlternateContent>
          <mc:Choice Requires="wps">
            <w:drawing>
              <wp:anchor distT="152400" distB="0" distL="2406650" distR="2518410" simplePos="0" relativeHeight="125829412" behindDoc="0" locked="0" layoutInCell="1" allowOverlap="1">
                <wp:simplePos x="0" y="0"/>
                <wp:positionH relativeFrom="page">
                  <wp:posOffset>2988310</wp:posOffset>
                </wp:positionH>
                <wp:positionV relativeFrom="margin">
                  <wp:posOffset>4504690</wp:posOffset>
                </wp:positionV>
                <wp:extent cx="1393190" cy="149225"/>
                <wp:wrapTopAndBottom/>
                <wp:docPr id="623" name="Shape 623"/>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649" type="#_x0000_t202" style="position:absolute;margin-left:235.30000000000001pt;margin-top:354.69999999999999pt;width:109.7pt;height:11.75pt;z-index:-125829341;mso-wrap-distance-left:189.5pt;mso-wrap-distance-top:12.pt;mso-wrap-distance-right:198.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v:textbox>
                <w10:wrap type="topAndBottom" anchorx="page" anchory="margin"/>
              </v:shape>
            </w:pict>
          </mc:Fallback>
        </mc:AlternateContent>
      </w:r>
      <w:r>
        <mc:AlternateContent>
          <mc:Choice Requires="wps">
            <w:drawing>
              <wp:anchor distT="152400" distB="0" distL="5030470" distR="114300" simplePos="0" relativeHeight="125829414" behindDoc="0" locked="0" layoutInCell="1" allowOverlap="1">
                <wp:simplePos x="0" y="0"/>
                <wp:positionH relativeFrom="page">
                  <wp:posOffset>5612130</wp:posOffset>
                </wp:positionH>
                <wp:positionV relativeFrom="margin">
                  <wp:posOffset>4504690</wp:posOffset>
                </wp:positionV>
                <wp:extent cx="1173480" cy="149225"/>
                <wp:wrapTopAndBottom/>
                <wp:docPr id="625" name="Shape 625"/>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651" type="#_x0000_t202" style="position:absolute;margin-left:441.90000000000003pt;margin-top:354.69999999999999pt;width:92.400000000000006pt;height:11.75pt;z-index:-125829339;mso-wrap-distance-left:396.10000000000002pt;mso-wrap-distance-top:12.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anchory="margin"/>
              </v:shape>
            </w:pict>
          </mc:Fallback>
        </mc:AlternateContent>
      </w:r>
      <w:bookmarkStart w:id="609" w:name="bookmark609"/>
      <w:bookmarkStart w:id="610" w:name="bookmark610"/>
      <w:bookmarkStart w:id="611" w:name="bookmark611"/>
      <w:bookmarkStart w:id="612" w:name="bookmark612"/>
      <w:r>
        <w:rPr>
          <w:rFonts w:ascii="Times New Roman" w:eastAsia="Times New Roman" w:hAnsi="Times New Roman" w:cs="Times New Roman"/>
          <w:color w:val="000000"/>
          <w:spacing w:val="0"/>
          <w:w w:val="100"/>
          <w:position w:val="0"/>
        </w:rPr>
        <w:t>3</w:t>
      </w:r>
      <w:bookmarkEnd w:id="611"/>
      <w:r>
        <w:rPr>
          <w:color w:val="000000"/>
          <w:spacing w:val="0"/>
          <w:w w:val="100"/>
          <w:position w:val="0"/>
        </w:rPr>
        <w:t>、合并利润表</w:t>
      </w:r>
      <w:bookmarkEnd w:id="609"/>
      <w:bookmarkEnd w:id="610"/>
      <w:bookmarkEnd w:id="612"/>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一、营业总收入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1,683,395,409.81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1,135,373,277.92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其中：营业收入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1,683,395,409.81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1,135,373,277.92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二、营业总成本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1,609,117,960.44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1,152,783,325.15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其中：营业成本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881,613,948.16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573,915,802.16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提取保险合同准备金净额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29"/>
          <w:footerReference w:type="default" r:id="rId230"/>
          <w:headerReference w:type="even" r:id="rId231"/>
          <w:footerReference w:type="even" r:id="rId232"/>
          <w:headerReference w:type="first" r:id="rId233"/>
          <w:footerReference w:type="first" r:id="rId234"/>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营业税金及附加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15,837,940.74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9,137,541.35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297,525,742.78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231,850,882.63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358,339,077.80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307,137,665.78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24,111,154.51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8,453,691.49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31,690,096.45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22,287,741.74</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380"/>
              <w:jc w:val="both"/>
            </w:pPr>
            <w:r>
              <w:rPr>
                <w:color w:val="000000"/>
                <w:spacing w:val="0"/>
                <w:w w:val="100"/>
                <w:position w:val="0"/>
              </w:rPr>
              <w:t xml:space="preserve">加：公允价值变动收益（损失以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940"/>
              <w:jc w:val="both"/>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 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7,708,069.26</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940"/>
              <w:jc w:val="both"/>
            </w:pPr>
            <w:r>
              <w:rPr>
                <w:color w:val="000000"/>
                <w:spacing w:val="0"/>
                <w:w w:val="100"/>
                <w:position w:val="0"/>
              </w:rPr>
              <w:t>其中：对联营企业和合营</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940"/>
              <w:jc w:val="left"/>
            </w:pPr>
            <w:r>
              <w:rPr>
                <w:color w:val="000000"/>
                <w:spacing w:val="0"/>
                <w:w w:val="100"/>
                <w:position w:val="0"/>
              </w:rPr>
              <w:t>汇兑收益（损失以号填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81,985,518.63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-17,410,047.23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加：营业外收入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77,342,404.75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52,495,279.06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减：营业外支出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2,114,893.03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649,098.31</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940"/>
              <w:jc w:val="both"/>
            </w:pPr>
            <w:r>
              <w:rPr>
                <w:color w:val="000000"/>
                <w:spacing w:val="0"/>
                <w:w w:val="100"/>
                <w:position w:val="0"/>
              </w:rPr>
              <w:t>其中：非流动资产处置损 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1,527,814.36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384434.42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四、利润总额（亏损总额以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157,213,030.35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34,436,133.52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22,141,840.57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1,108,463.70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五、净利润（净亏损以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33,327,669.82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其中：被合并方在合并前实现的 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归属于母公司所有者的净利润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33,327,669.82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少数股东损益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六、每股收益：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七、其他综合收益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-2,100,636.30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3,505,416.06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八、综合收益总额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132,970,553.48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36,833,085.88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380"/>
              <w:jc w:val="both"/>
            </w:pPr>
            <w:r>
              <w:rPr>
                <w:color w:val="000000"/>
                <w:spacing w:val="0"/>
                <w:w w:val="100"/>
                <w:position w:val="0"/>
              </w:rPr>
              <w:t>归属于母公司所有者的综合收益 总额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132,970,553.48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36,833,085.88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归属于少数股东的综合收益总额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widowControl w:val="0"/>
        <w:spacing w:line="1" w:lineRule="exact"/>
      </w:pPr>
      <w:r>
        <mc:AlternateContent>
          <mc:Choice Requires="wps">
            <w:drawing>
              <wp:anchor distT="0" distB="165100" distL="0" distR="0" simplePos="0" relativeHeight="125829416" behindDoc="0" locked="0" layoutInCell="1" allowOverlap="1">
                <wp:simplePos x="0" y="0"/>
                <wp:positionH relativeFrom="page">
                  <wp:posOffset>691515</wp:posOffset>
                </wp:positionH>
                <wp:positionV relativeFrom="paragraph">
                  <wp:posOffset>0</wp:posOffset>
                </wp:positionV>
                <wp:extent cx="1051560" cy="149225"/>
                <wp:wrapTopAndBottom/>
                <wp:docPr id="648" name="Shape 648"/>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674" type="#_x0000_t202" style="position:absolute;margin-left:54.450000000000003pt;margin-top:0;width:82.799999999999997pt;height:11.75pt;z-index:-125829337;mso-wrap-distance-left:0;mso-wrap-distance-right:0;mso-wrap-distance-bottom:1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v:shape>
            </w:pict>
          </mc:Fallback>
        </mc:AlternateContent>
      </w:r>
      <w:r>
        <mc:AlternateContent>
          <mc:Choice Requires="wps">
            <w:drawing>
              <wp:anchor distT="0" distB="165100" distL="0" distR="0" simplePos="0" relativeHeight="125829418" behindDoc="0" locked="0" layoutInCell="1" allowOverlap="1">
                <wp:simplePos x="0" y="0"/>
                <wp:positionH relativeFrom="page">
                  <wp:posOffset>2983865</wp:posOffset>
                </wp:positionH>
                <wp:positionV relativeFrom="paragraph">
                  <wp:posOffset>0</wp:posOffset>
                </wp:positionV>
                <wp:extent cx="1393190" cy="149225"/>
                <wp:wrapTopAndBottom/>
                <wp:docPr id="650" name="Shape 650"/>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676" type="#_x0000_t202" style="position:absolute;margin-left:234.95000000000002pt;margin-top:0;width:109.7pt;height:11.75pt;z-index:-125829335;mso-wrap-distance-left:0;mso-wrap-distance-right:0;mso-wrap-distance-bottom:1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v:textbox>
                <w10:wrap type="topAndBottom" anchorx="page"/>
              </v:shape>
            </w:pict>
          </mc:Fallback>
        </mc:AlternateContent>
      </w:r>
      <w:r>
        <mc:AlternateContent>
          <mc:Choice Requires="wps">
            <w:drawing>
              <wp:anchor distT="0" distB="165100" distL="0" distR="0" simplePos="0" relativeHeight="125829420" behindDoc="0" locked="0" layoutInCell="1" allowOverlap="1">
                <wp:simplePos x="0" y="0"/>
                <wp:positionH relativeFrom="page">
                  <wp:posOffset>5607685</wp:posOffset>
                </wp:positionH>
                <wp:positionV relativeFrom="paragraph">
                  <wp:posOffset>0</wp:posOffset>
                </wp:positionV>
                <wp:extent cx="1173480" cy="149225"/>
                <wp:wrapTopAndBottom/>
                <wp:docPr id="652" name="Shape 652"/>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678" type="#_x0000_t202" style="position:absolute;margin-left:441.55000000000001pt;margin-top:0;width:92.400000000000006pt;height:11.75pt;z-index:-125829333;mso-wrap-distance-left:0;mso-wrap-distance-right:0;mso-wrap-distance-bottom:1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v:shape>
            </w:pict>
          </mc:Fallback>
        </mc:AlternateContent>
      </w:r>
    </w:p>
    <w:p>
      <w:pPr>
        <w:pStyle w:val="Style37"/>
        <w:keepNext/>
        <w:keepLines/>
        <w:widowControl w:val="0"/>
        <w:shd w:val="clear" w:color="auto" w:fill="auto"/>
        <w:bidi w:val="0"/>
        <w:spacing w:before="0" w:after="400" w:line="240" w:lineRule="auto"/>
        <w:ind w:left="0" w:right="0" w:firstLine="0"/>
        <w:jc w:val="left"/>
      </w:pPr>
      <w:bookmarkStart w:id="613" w:name="bookmark613"/>
      <w:bookmarkStart w:id="614" w:name="bookmark614"/>
      <w:bookmarkStart w:id="615" w:name="bookmark615"/>
      <w:bookmarkStart w:id="616" w:name="bookmark616"/>
      <w:r>
        <w:rPr>
          <w:rFonts w:ascii="Times New Roman" w:eastAsia="Times New Roman" w:hAnsi="Times New Roman" w:cs="Times New Roman"/>
          <w:color w:val="000000"/>
          <w:spacing w:val="0"/>
          <w:w w:val="100"/>
          <w:position w:val="0"/>
        </w:rPr>
        <w:t>4</w:t>
      </w:r>
      <w:bookmarkEnd w:id="615"/>
      <w:r>
        <w:rPr>
          <w:color w:val="000000"/>
          <w:spacing w:val="0"/>
          <w:w w:val="100"/>
          <w:position w:val="0"/>
        </w:rPr>
        <w:t>、母公司利润表</w:t>
      </w:r>
      <w:bookmarkEnd w:id="613"/>
      <w:bookmarkEnd w:id="614"/>
      <w:bookmarkEnd w:id="616"/>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p>
      <w:pPr>
        <w:widowControl w:val="0"/>
        <w:spacing w:after="2861" w:line="1" w:lineRule="exact"/>
      </w:pPr>
      <w:r>
        <mc:AlternateContent>
          <mc:Choice Requires="wps">
            <w:drawing>
              <wp:anchor distT="0" distB="0" distL="0" distR="0" simplePos="0" relativeHeight="62915184" behindDoc="1" locked="0" layoutInCell="1" allowOverlap="1">
                <wp:simplePos x="0" y="0"/>
                <wp:positionH relativeFrom="page">
                  <wp:posOffset>691515</wp:posOffset>
                </wp:positionH>
                <wp:positionV relativeFrom="paragraph">
                  <wp:posOffset>152400</wp:posOffset>
                </wp:positionV>
                <wp:extent cx="1051560" cy="149225"/>
                <wp:wrapNone/>
                <wp:docPr id="654" name="Shape 654"/>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680" type="#_x0000_t202" style="position:absolute;margin-left:54.450000000000003pt;margin-top:12.pt;width:82.799999999999997pt;height:11.75pt;z-index:-188743569;mso-wrap-distance-left:0;mso-wrap-distance-right:0;mso-position-horizontal-relative:page" wrapcoords="0 0"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anchorx="page"/>
              </v:shape>
            </w:pict>
          </mc:Fallback>
        </mc:AlternateContent>
      </w:r>
      <w:r>
        <mc:AlternateContent>
          <mc:Choice Requires="wps">
            <w:drawing>
              <wp:anchor distT="0" distB="0" distL="0" distR="0" simplePos="0" relativeHeight="62915186" behindDoc="1" locked="0" layoutInCell="1" allowOverlap="1">
                <wp:simplePos x="0" y="0"/>
                <wp:positionH relativeFrom="page">
                  <wp:posOffset>2983865</wp:posOffset>
                </wp:positionH>
                <wp:positionV relativeFrom="paragraph">
                  <wp:posOffset>152400</wp:posOffset>
                </wp:positionV>
                <wp:extent cx="1393190" cy="149225"/>
                <wp:wrapNone/>
                <wp:docPr id="656" name="Shape 656"/>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682" type="#_x0000_t202" style="position:absolute;margin-left:234.95000000000002pt;margin-top:12.pt;width:109.7pt;height:11.75pt;z-index:-188743567;mso-wrap-distance-left:0;mso-wrap-distance-right:0;mso-position-horizontal-relative:page" wrapcoords="0 0"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v:textbox>
                <w10:wrap anchorx="page"/>
              </v:shape>
            </w:pict>
          </mc:Fallback>
        </mc:AlternateContent>
      </w:r>
      <w:r>
        <mc:AlternateContent>
          <mc:Choice Requires="wps">
            <w:drawing>
              <wp:anchor distT="0" distB="0" distL="0" distR="0" simplePos="0" relativeHeight="62915188" behindDoc="1" locked="0" layoutInCell="1" allowOverlap="1">
                <wp:simplePos x="0" y="0"/>
                <wp:positionH relativeFrom="page">
                  <wp:posOffset>5607685</wp:posOffset>
                </wp:positionH>
                <wp:positionV relativeFrom="paragraph">
                  <wp:posOffset>152400</wp:posOffset>
                </wp:positionV>
                <wp:extent cx="1173480" cy="149225"/>
                <wp:wrapNone/>
                <wp:docPr id="658" name="Shape 658"/>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684" type="#_x0000_t202" style="position:absolute;margin-left:441.55000000000001pt;margin-top:12.pt;width:92.400000000000006pt;height:11.75pt;z-index:-188743565;mso-wrap-distance-left:0;mso-wrap-distance-right:0;mso-position-horizontal-relative:page" wrapcoords="0 0"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anchorx="page"/>
              </v:shape>
            </w:pict>
          </mc:Fallback>
        </mc:AlternateContent>
      </w:r>
      <w:r>
        <w:drawing>
          <wp:anchor distT="0" distB="0" distL="0" distR="0" simplePos="0" relativeHeight="62915190" behindDoc="1" locked="0" layoutInCell="1" allowOverlap="1">
            <wp:simplePos x="0" y="0"/>
            <wp:positionH relativeFrom="page">
              <wp:posOffset>5812155</wp:posOffset>
            </wp:positionH>
            <wp:positionV relativeFrom="paragraph">
              <wp:posOffset>819785</wp:posOffset>
            </wp:positionV>
            <wp:extent cx="1737360" cy="999490"/>
            <wp:wrapNone/>
            <wp:docPr id="660" name="Shape 660"/>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235"/>
                    <a:stretch/>
                  </pic:blipFill>
                  <pic:spPr>
                    <a:xfrm>
                      <a:ext cx="1737360" cy="999490"/>
                    </a:xfrm>
                    <a:prstGeom prst="rect"/>
                  </pic:spPr>
                </pic:pic>
              </a:graphicData>
            </a:graphic>
          </wp:anchor>
        </w:drawing>
      </w: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1,251,130,824.07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921,689,075.47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减：营业成本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763,060,619.14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575,165,688.80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营业税金及附加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12,872,737.55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6,963,492.81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202,592,168.66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171,338,424.25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172,092,844.11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175,549,798.85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17,737,443.77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5,330,837.52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18,819,660.43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16,783,803.45</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 xml:space="preserve">加：公允价值变动收益（损失以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740"/>
              <w:jc w:val="both"/>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108,153,691.32</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740"/>
              <w:jc w:val="both"/>
            </w:pPr>
            <w:r>
              <w:rPr>
                <w:color w:val="000000"/>
                <w:spacing w:val="0"/>
                <w:w w:val="100"/>
                <w:position w:val="0"/>
              </w:rPr>
              <w:t>其中：对联营企业和合营企</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172,109,041.73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-29,442,970.21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49,867,663.83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34,676,621.67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701,300.75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339,779.30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其中：非流动资产处置损失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185,156.01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181,115.92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三、利润总额（亏损总额以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221,275,404.81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4,893,872.16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11,030,344.91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-1,867,086.99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210,245,059.90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五、每股收益：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210,245,059.90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6,760,959.15</w:t>
            </w:r>
          </w:p>
        </w:tc>
      </w:tr>
    </w:tbl>
    <w:p>
      <w:pPr>
        <w:sectPr>
          <w:headerReference w:type="default" r:id="rId237"/>
          <w:footerReference w:type="default" r:id="rId238"/>
          <w:headerReference w:type="even" r:id="rId239"/>
          <w:footerReference w:type="even" r:id="rId240"/>
          <w:headerReference w:type="first" r:id="rId241"/>
          <w:footerReference w:type="first" r:id="rId242"/>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p>
      <w:pPr>
        <w:pStyle w:val="Style37"/>
        <w:keepNext/>
        <w:keepLines/>
        <w:widowControl w:val="0"/>
        <w:shd w:val="clear" w:color="auto" w:fill="auto"/>
        <w:bidi w:val="0"/>
        <w:spacing w:before="0" w:after="380" w:line="240" w:lineRule="auto"/>
        <w:ind w:left="0" w:right="0" w:firstLine="0"/>
        <w:jc w:val="left"/>
      </w:pPr>
      <w:bookmarkStart w:id="617" w:name="bookmark617"/>
      <w:bookmarkStart w:id="618" w:name="bookmark618"/>
      <w:bookmarkStart w:id="619" w:name="bookmark619"/>
      <w:bookmarkStart w:id="620" w:name="bookmark620"/>
      <w:r>
        <w:rPr>
          <w:rFonts w:ascii="Times New Roman" w:eastAsia="Times New Roman" w:hAnsi="Times New Roman" w:cs="Times New Roman"/>
          <w:color w:val="000000"/>
          <w:spacing w:val="0"/>
          <w:w w:val="100"/>
          <w:position w:val="0"/>
        </w:rPr>
        <w:t>5</w:t>
      </w:r>
      <w:bookmarkEnd w:id="619"/>
      <w:r>
        <w:rPr>
          <w:color w:val="000000"/>
          <w:spacing w:val="0"/>
          <w:w w:val="100"/>
          <w:position w:val="0"/>
        </w:rPr>
        <w:t>、合并现金流量表</w:t>
      </w:r>
      <w:bookmarkEnd w:id="617"/>
      <w:bookmarkEnd w:id="618"/>
      <w:bookmarkEnd w:id="620"/>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1,520,782,990.83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1,099,056,077.85</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客户存款和同业存放款项净增加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380"/>
              <w:jc w:val="both"/>
            </w:pPr>
            <w:r>
              <w:rPr>
                <w:color w:val="000000"/>
                <w:spacing w:val="0"/>
                <w:w w:val="100"/>
                <w:position w:val="0"/>
              </w:rPr>
              <w:t>向其他金融机构拆入资金净增加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收到再保险业务现金净额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处置交易性金融资产净增加额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收到的税费返还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136,953,330.54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103,533,294.59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61,520,837.68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56,912,892.49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1,719,257,159.05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1,259,502,264.93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880,140,396.35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687,516,526.18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380"/>
              <w:jc w:val="both"/>
            </w:pPr>
            <w:r>
              <w:rPr>
                <w:color w:val="000000"/>
                <w:spacing w:val="0"/>
                <w:w w:val="100"/>
                <w:position w:val="0"/>
              </w:rPr>
              <w:t>存放中央银行和同业款项净增加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380"/>
              <w:jc w:val="both"/>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363,728,853.11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307,264,392.45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123,710,792.43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79,853,483.67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275,075,299.59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222,438,745.61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left"/>
              <w:rPr>
                <w:sz w:val="18"/>
                <w:szCs w:val="18"/>
              </w:rPr>
            </w:pPr>
            <w:r>
              <w:rPr>
                <w:rFonts w:ascii="Times New Roman" w:eastAsia="Times New Roman" w:hAnsi="Times New Roman" w:cs="Times New Roman"/>
                <w:color w:val="000000"/>
                <w:spacing w:val="0"/>
                <w:w w:val="100"/>
                <w:position w:val="0"/>
                <w:sz w:val="18"/>
                <w:szCs w:val="18"/>
              </w:rPr>
              <w:t>1,642,655,341.48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1,297,073,147.91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76,601,817.57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-37,570,882.98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bottom w:val="single" w:sz="4"/>
            </w:tcBorders>
            <w:shd w:val="clear" w:color="auto" w:fill="D3D3D3"/>
            <w:vAlign w:val="top"/>
          </w:tcPr>
          <w:p>
            <w:pPr>
              <w:widowControl w:val="0"/>
              <w:rPr>
                <w:sz w:val="10"/>
                <w:szCs w:val="10"/>
              </w:rPr>
            </w:pPr>
          </w:p>
        </w:tc>
        <w:tc>
          <w:tcPr>
            <w:tcBorders>
              <w:top w:val="single" w:sz="4"/>
              <w:left w:val="single" w:sz="4"/>
              <w:bottom w:val="single" w:sz="4"/>
              <w:right w:val="single" w:sz="4"/>
            </w:tcBorders>
            <w:shd w:val="clear" w:color="auto" w:fill="D3D3D3"/>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159,214,024.89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取得投资收益所收到的现金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859,600.80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35,573,348.15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685,268.08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38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收到其他与投资活动有关的现金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681,850.31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34,948,501.19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196,328,824.15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35,633,769.27</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购建固定资产、无形资产和其他 长期资产支付的现金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362,018,940.91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248,022,859.52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227,350,000.00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187,113,322.01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74,566,730.09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589,368,940.91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509,702,911.62</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-393,040,116.76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-474,069,142.35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20,300,000.00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其中：子公司吸收少数股东投资 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860,946,243.64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393,384,311.00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发行债券收到的现金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860,946,243.64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413,684,311.00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349,509,975.50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278,015,406.38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32,374,080.23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26,717,641.96</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380"/>
              <w:jc w:val="both"/>
            </w:pPr>
            <w:r>
              <w:rPr>
                <w:color w:val="000000"/>
                <w:spacing w:val="0"/>
                <w:w w:val="100"/>
                <w:position w:val="0"/>
              </w:rPr>
              <w:t>其中：子公司支付给少数股东的 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123,496,558.03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1,341,534.99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505,380,613.76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306,074,583.33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355,565,629.88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107,609,727.67</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四、汇率变动对现金及现金等价物的 影响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-6,386,312.09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3,757,377.79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五、现金及现金等价物净增加额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32,741,018.60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-400,272,919.87</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454,980,069.70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855,252,989.57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487,721,088.30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454,980,069.70</w:t>
            </w:r>
          </w:p>
        </w:tc>
      </w:tr>
    </w:tbl>
    <w:p>
      <w:pPr>
        <w:pStyle w:val="Style37"/>
        <w:keepNext/>
        <w:keepLines/>
        <w:widowControl w:val="0"/>
        <w:shd w:val="clear" w:color="auto" w:fill="auto"/>
        <w:bidi w:val="0"/>
        <w:spacing w:before="0" w:after="380" w:line="240" w:lineRule="auto"/>
        <w:ind w:left="0" w:right="0" w:firstLine="0"/>
        <w:jc w:val="left"/>
      </w:pPr>
      <w:r>
        <mc:AlternateContent>
          <mc:Choice Requires="wps">
            <w:drawing>
              <wp:anchor distT="152400" distB="0" distL="114300" distR="5152390" simplePos="0" relativeHeight="125829422" behindDoc="0" locked="0" layoutInCell="1" allowOverlap="1">
                <wp:simplePos x="0" y="0"/>
                <wp:positionH relativeFrom="page">
                  <wp:posOffset>695960</wp:posOffset>
                </wp:positionH>
                <wp:positionV relativeFrom="margin">
                  <wp:posOffset>987425</wp:posOffset>
                </wp:positionV>
                <wp:extent cx="1051560" cy="149225"/>
                <wp:wrapTopAndBottom/>
                <wp:docPr id="675" name="Shape 675"/>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701" type="#_x0000_t202" style="position:absolute;margin-left:54.800000000000004pt;margin-top:77.75pt;width:82.799999999999997pt;height:11.75pt;z-index:-125829331;mso-wrap-distance-left:9.pt;mso-wrap-distance-top:12.pt;mso-wrap-distance-right:405.6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anchory="margin"/>
              </v:shape>
            </w:pict>
          </mc:Fallback>
        </mc:AlternateContent>
      </w:r>
      <w:r>
        <mc:AlternateContent>
          <mc:Choice Requires="wps">
            <w:drawing>
              <wp:anchor distT="152400" distB="0" distL="2406650" distR="2518410" simplePos="0" relativeHeight="125829424" behindDoc="0" locked="0" layoutInCell="1" allowOverlap="1">
                <wp:simplePos x="0" y="0"/>
                <wp:positionH relativeFrom="page">
                  <wp:posOffset>2988310</wp:posOffset>
                </wp:positionH>
                <wp:positionV relativeFrom="margin">
                  <wp:posOffset>987425</wp:posOffset>
                </wp:positionV>
                <wp:extent cx="1393190" cy="149225"/>
                <wp:wrapTopAndBottom/>
                <wp:docPr id="677" name="Shape 677"/>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703" type="#_x0000_t202" style="position:absolute;margin-left:235.30000000000001pt;margin-top:77.75pt;width:109.7pt;height:11.75pt;z-index:-125829329;mso-wrap-distance-left:189.5pt;mso-wrap-distance-top:12.pt;mso-wrap-distance-right:198.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主管会计工作负责人：张钜</w:t>
                      </w:r>
                    </w:p>
                  </w:txbxContent>
                </v:textbox>
                <w10:wrap type="topAndBottom" anchorx="page" anchory="margin"/>
              </v:shape>
            </w:pict>
          </mc:Fallback>
        </mc:AlternateContent>
      </w:r>
      <w:r>
        <mc:AlternateContent>
          <mc:Choice Requires="wps">
            <w:drawing>
              <wp:anchor distT="152400" distB="0" distL="5030470" distR="114300" simplePos="0" relativeHeight="125829426" behindDoc="0" locked="0" layoutInCell="1" allowOverlap="1">
                <wp:simplePos x="0" y="0"/>
                <wp:positionH relativeFrom="page">
                  <wp:posOffset>5612130</wp:posOffset>
                </wp:positionH>
                <wp:positionV relativeFrom="margin">
                  <wp:posOffset>987425</wp:posOffset>
                </wp:positionV>
                <wp:extent cx="1173480" cy="149225"/>
                <wp:wrapTopAndBottom/>
                <wp:docPr id="679" name="Shape 679"/>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705" type="#_x0000_t202" style="position:absolute;margin-left:441.90000000000003pt;margin-top:77.75pt;width:92.400000000000006pt;height:11.75pt;z-index:-125829327;mso-wrap-distance-left:396.10000000000002pt;mso-wrap-distance-top:12.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anchory="margin"/>
              </v:shape>
            </w:pict>
          </mc:Fallback>
        </mc:AlternateContent>
      </w:r>
      <w:bookmarkStart w:id="621" w:name="bookmark621"/>
      <w:bookmarkStart w:id="622" w:name="bookmark622"/>
      <w:bookmarkStart w:id="623" w:name="bookmark623"/>
      <w:bookmarkStart w:id="624" w:name="bookmark624"/>
      <w:r>
        <w:rPr>
          <w:rFonts w:ascii="Times New Roman" w:eastAsia="Times New Roman" w:hAnsi="Times New Roman" w:cs="Times New Roman"/>
          <w:color w:val="000000"/>
          <w:spacing w:val="0"/>
          <w:w w:val="100"/>
          <w:position w:val="0"/>
        </w:rPr>
        <w:t>6</w:t>
      </w:r>
      <w:bookmarkEnd w:id="623"/>
      <w:r>
        <w:rPr>
          <w:color w:val="000000"/>
          <w:spacing w:val="0"/>
          <w:w w:val="100"/>
          <w:position w:val="0"/>
        </w:rPr>
        <w:t>、母公司现金流量表</w:t>
      </w:r>
      <w:bookmarkEnd w:id="621"/>
      <w:bookmarkEnd w:id="622"/>
      <w:bookmarkEnd w:id="624"/>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893,489,514.05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820,472,094.67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收到的税费返还</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117,654,467.98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82,149,745.36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28,997,409.65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235,600,888.47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1,040,141,391.68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1,138,222,728.50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688,774,647.07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647,409,314.10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190,749,322.79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201,177,295.43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90,653,696.38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54,834,453.29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227,143,206.58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173,036,728.79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1,197,320,872.82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1,076,457,791.61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-157,179,481.14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61,764,936.89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159,214,024.89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取得投资收益所收到的现金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100,859,600.80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38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44,508.29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495,358.68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260,118,133.98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495,358.68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380"/>
              <w:jc w:val="both"/>
            </w:pPr>
            <w:r>
              <w:rPr>
                <w:color w:val="000000"/>
                <w:spacing w:val="0"/>
                <w:w w:val="100"/>
                <w:position w:val="0"/>
              </w:rPr>
              <w:t>购建固定资产、无形资产和其他 长期资产支付的现金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195,594,481.75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119,532,178.40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276,350,001.00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373,402,350.00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支付其他与投资活动有关的现金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26,950,000.00</w:t>
            </w:r>
          </w:p>
        </w:tc>
      </w:tr>
    </w:tbl>
    <w:p>
      <w:pPr>
        <w:widowControl w:val="0"/>
        <w:spacing w:line="1" w:lineRule="exact"/>
        <w:sectPr>
          <w:headerReference w:type="default" r:id="rId243"/>
          <w:footerReference w:type="default" r:id="rId244"/>
          <w:headerReference w:type="even" r:id="rId245"/>
          <w:footerReference w:type="even" r:id="rId246"/>
          <w:headerReference w:type="first" r:id="rId247"/>
          <w:footerReference w:type="first" r:id="rId248"/>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471,944,482.75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519,884,528.40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-211,826,348.77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-519,389,169.72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20,300,000.00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568,197,288.00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333,084,711.00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发行债券收到的现金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568,197,288.00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353,384,711.00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283,413,556.82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273,927,634.50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380"/>
              <w:jc w:val="left"/>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28,831,806.07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26,547,933.68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71,456.71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1,213,403.57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312,316,819.60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301,688,971.75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255,880,468.40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51,695,739.25</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四、汇率变动对现金及现金等价物的 影响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-2,959,171.68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-8,274.85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-116,084,533.19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-405,936,768.43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351,843,194.21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757,779,962.64</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235,758,661.02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351,843,194.21</w:t>
            </w:r>
          </w:p>
        </w:tc>
      </w:tr>
    </w:tbl>
    <w:p>
      <w:pPr>
        <w:pStyle w:val="Style37"/>
        <w:keepNext/>
        <w:keepLines/>
        <w:widowControl w:val="0"/>
        <w:shd w:val="clear" w:color="auto" w:fill="auto"/>
        <w:bidi w:val="0"/>
        <w:spacing w:before="0" w:after="380" w:line="240" w:lineRule="auto"/>
        <w:ind w:left="0" w:right="0" w:firstLine="0"/>
        <w:jc w:val="left"/>
      </w:pPr>
      <w:r>
        <mc:AlternateContent>
          <mc:Choice Requires="wps">
            <w:drawing>
              <wp:anchor distT="139700" distB="0" distL="114300" distR="5152390" simplePos="0" relativeHeight="125829428" behindDoc="0" locked="0" layoutInCell="1" allowOverlap="1">
                <wp:simplePos x="0" y="0"/>
                <wp:positionH relativeFrom="page">
                  <wp:posOffset>694690</wp:posOffset>
                </wp:positionH>
                <wp:positionV relativeFrom="margin">
                  <wp:posOffset>5212080</wp:posOffset>
                </wp:positionV>
                <wp:extent cx="1051560" cy="149225"/>
                <wp:wrapTopAndBottom/>
                <wp:docPr id="702" name="Shape 702"/>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728" type="#_x0000_t202" style="position:absolute;margin-left:54.700000000000003pt;margin-top:410.40000000000003pt;width:82.799999999999997pt;height:11.75pt;z-index:-125829325;mso-wrap-distance-left:9.pt;mso-wrap-distance-top:11.pt;mso-wrap-distance-right:405.6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anchory="margin"/>
              </v:shape>
            </w:pict>
          </mc:Fallback>
        </mc:AlternateContent>
      </w:r>
      <w:r>
        <mc:AlternateContent>
          <mc:Choice Requires="wps">
            <w:drawing>
              <wp:anchor distT="139700" distB="0" distL="2406650" distR="2518410" simplePos="0" relativeHeight="125829430" behindDoc="0" locked="0" layoutInCell="1" allowOverlap="1">
                <wp:simplePos x="0" y="0"/>
                <wp:positionH relativeFrom="page">
                  <wp:posOffset>2987040</wp:posOffset>
                </wp:positionH>
                <wp:positionV relativeFrom="margin">
                  <wp:posOffset>5212080</wp:posOffset>
                </wp:positionV>
                <wp:extent cx="1393190" cy="149225"/>
                <wp:wrapTopAndBottom/>
                <wp:docPr id="704" name="Shape 704"/>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730" type="#_x0000_t202" style="position:absolute;margin-left:235.20000000000002pt;margin-top:410.40000000000003pt;width:109.7pt;height:11.75pt;z-index:-125829323;mso-wrap-distance-left:189.5pt;mso-wrap-distance-top:11.pt;mso-wrap-distance-right:198.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v:textbox>
                <w10:wrap type="topAndBottom" anchorx="page" anchory="margin"/>
              </v:shape>
            </w:pict>
          </mc:Fallback>
        </mc:AlternateContent>
      </w:r>
      <w:r>
        <mc:AlternateContent>
          <mc:Choice Requires="wps">
            <w:drawing>
              <wp:anchor distT="139700" distB="0" distL="5030470" distR="114300" simplePos="0" relativeHeight="125829432" behindDoc="0" locked="0" layoutInCell="1" allowOverlap="1">
                <wp:simplePos x="0" y="0"/>
                <wp:positionH relativeFrom="page">
                  <wp:posOffset>5610860</wp:posOffset>
                </wp:positionH>
                <wp:positionV relativeFrom="margin">
                  <wp:posOffset>5212080</wp:posOffset>
                </wp:positionV>
                <wp:extent cx="1173480" cy="149225"/>
                <wp:wrapTopAndBottom/>
                <wp:docPr id="706" name="Shape 706"/>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732" type="#_x0000_t202" style="position:absolute;margin-left:441.80000000000001pt;margin-top:410.40000000000003pt;width:92.400000000000006pt;height:11.75pt;z-index:-125829321;mso-wrap-distance-left:396.10000000000002pt;mso-wrap-distance-top:11.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anchory="margin"/>
              </v:shape>
            </w:pict>
          </mc:Fallback>
        </mc:AlternateContent>
      </w:r>
      <w:bookmarkStart w:id="625" w:name="bookmark625"/>
      <w:bookmarkStart w:id="626" w:name="bookmark626"/>
      <w:bookmarkStart w:id="627" w:name="bookmark627"/>
      <w:bookmarkStart w:id="628" w:name="bookmark628"/>
      <w:r>
        <w:rPr>
          <w:rFonts w:ascii="Times New Roman" w:eastAsia="Times New Roman" w:hAnsi="Times New Roman" w:cs="Times New Roman"/>
          <w:color w:val="000000"/>
          <w:spacing w:val="0"/>
          <w:w w:val="100"/>
          <w:position w:val="0"/>
        </w:rPr>
        <w:t>7</w:t>
      </w:r>
      <w:bookmarkEnd w:id="627"/>
      <w:r>
        <w:rPr>
          <w:color w:val="000000"/>
          <w:spacing w:val="0"/>
          <w:w w:val="100"/>
          <w:position w:val="0"/>
        </w:rPr>
        <w:t>、合并所有者权益变动表</w:t>
      </w:r>
      <w:bookmarkEnd w:id="625"/>
      <w:bookmarkEnd w:id="626"/>
      <w:bookmarkEnd w:id="628"/>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本期金额</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0"/>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r>
      <w:tr>
        <w:trPr>
          <w:trHeight w:val="403" w:hRule="exact"/>
        </w:trPr>
        <w:tc>
          <w:tcPr>
            <w:vMerge/>
            <w:tcBorders>
              <w:left w:val="single" w:sz="4"/>
            </w:tcBorders>
            <w:shd w:val="clear" w:color="auto" w:fill="D3D3D3"/>
            <w:vAlign w:val="center"/>
          </w:tcPr>
          <w:p>
            <w:pPr/>
          </w:p>
        </w:tc>
        <w:tc>
          <w:tcPr>
            <w:gridSpan w:val="8"/>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少数股东 权益</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实收资 本（或 股本）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减:库存</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专项储 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盈余公 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一般风 险准备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160" w:firstLine="0"/>
              <w:jc w:val="right"/>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1,272,92</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275,312,</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286.10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4,769,81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1,857,286,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572.84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1,272,92</w:t>
            </w:r>
          </w:p>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26,282,</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379.40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275,312,</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286.10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4,769,81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1,857,286,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572.84</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三、本期增减变动金额（减少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2,837,80</w:t>
            </w:r>
          </w:p>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693,375.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19,058,</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235.14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100,146,</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683.79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-2,100,6</w:t>
            </w:r>
          </w:p>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36.30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120,635,46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0.13</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135,071,</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189.78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135,071,18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-2,100,6</w:t>
            </w:r>
          </w:p>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36.30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-2,100,636.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135,071,</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-2,100,6</w:t>
            </w:r>
          </w:p>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36.30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132,970,55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7,720,00</w:t>
            </w:r>
          </w:p>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7,720,00</w:t>
            </w:r>
          </w:p>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21,024,</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-34,924,</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505.99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21,024,</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-21,024,</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505.99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,对所有者（或股东）的分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-13,900,</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693,375.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693,375.11</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693,375.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693,375.11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-4,882,1</w:t>
            </w:r>
          </w:p>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97.61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-1,966,2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70.85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-6,848,468.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w:t>
            </w:r>
          </w:p>
        </w:tc>
      </w:tr>
    </w:tbl>
    <w:p>
      <w:pPr>
        <w:widowControl w:val="0"/>
        <w:spacing w:line="1" w:lineRule="exact"/>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73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1,275,75</w:t>
            </w:r>
          </w:p>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9,896.06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693,375.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45,340,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375,458,</w:t>
            </w:r>
          </w:p>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969.89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2,669,17</w:t>
            </w:r>
          </w:p>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7.37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1,977,922,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032.97</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上年金额</w:t>
      </w:r>
    </w:p>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0"/>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上年金额</w:t>
            </w:r>
          </w:p>
        </w:tc>
      </w:tr>
      <w:tr>
        <w:trPr>
          <w:trHeight w:val="403" w:hRule="exact"/>
        </w:trPr>
        <w:tc>
          <w:tcPr>
            <w:vMerge/>
            <w:tcBorders>
              <w:left w:val="single" w:sz="4"/>
            </w:tcBorders>
            <w:shd w:val="clear" w:color="auto" w:fill="D3D3D3"/>
            <w:vAlign w:val="center"/>
          </w:tcPr>
          <w:p>
            <w:pPr/>
          </w:p>
        </w:tc>
        <w:tc>
          <w:tcPr>
            <w:gridSpan w:val="8"/>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少数股东 权益</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1027"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实收资 本（或 股本）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减:库存</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专项储 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盈余公 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一般风 险准备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D3D3D3"/>
            <w:vAlign w:val="center"/>
          </w:tcPr>
          <w:p>
            <w:pPr/>
          </w:p>
        </w:tc>
        <w:tc>
          <w:tcPr>
            <w:vMerge/>
            <w:tcBorders>
              <w:left w:val="single" w:sz="4"/>
              <w:right w:val="single" w:sz="4"/>
            </w:tcBorders>
            <w:shd w:val="clear" w:color="auto" w:fill="D3D3D3"/>
            <w:vAlign w:val="center"/>
          </w:tcPr>
          <w:p>
            <w:pP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1,252,62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259,340,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1,264,39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1,816,833,</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2,093.67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283.48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712.20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7.61</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486.96</w:t>
            </w:r>
          </w:p>
        </w:tc>
      </w:tr>
      <w:tr>
        <w:trPr>
          <w:trHeight w:val="35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加：同一控制下企业合并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产生的追溯调整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1,252,62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259,340,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1,264,39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1,816,833,</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2,093.67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283.48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712.20</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7.61</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486.96</w:t>
            </w:r>
          </w:p>
        </w:tc>
      </w:tr>
      <w:tr>
        <w:trPr>
          <w:trHeight w:val="37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三、本期增减变动金额（减少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15,971,5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3,505,41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40,453,085</w:t>
            </w:r>
          </w:p>
        </w:tc>
      </w:tr>
      <w:tr>
        <w:trPr>
          <w:trHeight w:val="346" w:hRule="exact"/>
        </w:trPr>
        <w:tc>
          <w:tcPr>
            <w:tcBorders>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73.90</w:t>
            </w:r>
          </w:p>
        </w:tc>
        <w:tc>
          <w:tcPr>
            <w:tcBorders>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6.06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w:t>
            </w: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33,327,6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33,327,669</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69.82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w:t>
            </w: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3,505,41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3,505,416.</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6.06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w:t>
            </w: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33,327,6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3,505,41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36,833,085</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69.82</w:t>
            </w: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6.06</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w:t>
            </w:r>
          </w:p>
        </w:tc>
      </w:tr>
      <w:tr>
        <w:trPr>
          <w:trHeight w:val="446"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20,300,000</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20,300,000</w:t>
            </w: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-17,356,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-16,680,00</w:t>
            </w:r>
          </w:p>
        </w:tc>
      </w:tr>
      <w:tr>
        <w:trPr>
          <w:trHeight w:val="269"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095.92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42" w:hRule="exact"/>
        </w:trPr>
        <w:tc>
          <w:tcPr>
            <w:tcBorders>
              <w:top w:val="single" w:sz="4"/>
              <w:left w:val="single" w:sz="4"/>
            </w:tcBorders>
            <w:shd w:val="clear" w:color="auto" w:fill="D3D3D3"/>
            <w:vAlign w:val="bottom"/>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4" w:hRule="exact"/>
        </w:trPr>
        <w:tc>
          <w:tcPr>
            <w:tcBorders>
              <w:left w:val="single" w:sz="4"/>
            </w:tcBorders>
            <w:shd w:val="clear" w:color="auto" w:fill="D3D3D3"/>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,对所有者（或股东）的分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1,272,92</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2,093.67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275,312,</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286.10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4,769,81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1,857,286,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572.84</w:t>
            </w:r>
          </w:p>
        </w:tc>
      </w:tr>
    </w:tbl>
    <w:p>
      <w:pPr>
        <w:pStyle w:val="Style37"/>
        <w:keepNext/>
        <w:keepLines/>
        <w:widowControl w:val="0"/>
        <w:shd w:val="clear" w:color="auto" w:fill="auto"/>
        <w:bidi w:val="0"/>
        <w:spacing w:before="0" w:after="400" w:line="240" w:lineRule="auto"/>
        <w:ind w:left="0" w:right="0" w:firstLine="0"/>
        <w:jc w:val="left"/>
      </w:pPr>
      <w:r>
        <mc:AlternateContent>
          <mc:Choice Requires="wps">
            <w:drawing>
              <wp:anchor distT="139700" distB="0" distL="114300" distR="5152390" simplePos="0" relativeHeight="125829434" behindDoc="0" locked="0" layoutInCell="1" allowOverlap="1">
                <wp:simplePos x="0" y="0"/>
                <wp:positionH relativeFrom="page">
                  <wp:posOffset>695960</wp:posOffset>
                </wp:positionH>
                <wp:positionV relativeFrom="margin">
                  <wp:posOffset>4331335</wp:posOffset>
                </wp:positionV>
                <wp:extent cx="1051560" cy="149225"/>
                <wp:wrapTopAndBottom/>
                <wp:docPr id="729" name="Shape 729"/>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wps:txbx>
                      <wps:bodyPr wrap="none" lIns="0" tIns="0" rIns="0" bIns="0">
                        <a:noAutoFit/>
                      </wps:bodyPr>
                    </wps:wsp>
                  </a:graphicData>
                </a:graphic>
              </wp:anchor>
            </w:drawing>
          </mc:Choice>
          <mc:Fallback>
            <w:pict>
              <v:shape id="_x0000_s1755" type="#_x0000_t202" style="position:absolute;margin-left:54.800000000000004pt;margin-top:341.05000000000001pt;width:82.799999999999997pt;height:11.75pt;z-index:-125829319;mso-wrap-distance-left:9.pt;mso-wrap-distance-top:11.pt;mso-wrap-distance-right:405.6999999999999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法定代表人：陈清州</w:t>
                      </w:r>
                    </w:p>
                  </w:txbxContent>
                </v:textbox>
                <w10:wrap type="topAndBottom" anchorx="page" anchory="margin"/>
              </v:shape>
            </w:pict>
          </mc:Fallback>
        </mc:AlternateContent>
      </w:r>
      <w:r>
        <mc:AlternateContent>
          <mc:Choice Requires="wps">
            <w:drawing>
              <wp:anchor distT="139700" distB="0" distL="2406650" distR="2518410" simplePos="0" relativeHeight="125829436" behindDoc="0" locked="0" layoutInCell="1" allowOverlap="1">
                <wp:simplePos x="0" y="0"/>
                <wp:positionH relativeFrom="page">
                  <wp:posOffset>2988310</wp:posOffset>
                </wp:positionH>
                <wp:positionV relativeFrom="margin">
                  <wp:posOffset>4331335</wp:posOffset>
                </wp:positionV>
                <wp:extent cx="1393190" cy="149225"/>
                <wp:wrapTopAndBottom/>
                <wp:docPr id="731" name="Shape 731"/>
                <a:graphic xmlns:a="http://schemas.openxmlformats.org/drawingml/2006/main">
                  <a:graphicData uri="http://schemas.microsoft.com/office/word/2010/wordprocessingShape">
                    <wps:wsp>
                      <wps:cNvSpPr txBox="1"/>
                      <wps:spPr>
                        <a:xfrm>
                          <a:ext cx="139319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wps:txbx>
                      <wps:bodyPr wrap="none" lIns="0" tIns="0" rIns="0" bIns="0">
                        <a:noAutoFit/>
                      </wps:bodyPr>
                    </wps:wsp>
                  </a:graphicData>
                </a:graphic>
              </wp:anchor>
            </w:drawing>
          </mc:Choice>
          <mc:Fallback>
            <w:pict>
              <v:shape id="_x0000_s1757" type="#_x0000_t202" style="position:absolute;margin-left:235.30000000000001pt;margin-top:341.05000000000001pt;width:109.7pt;height:11.75pt;z-index:-125829317;mso-wrap-distance-left:189.5pt;mso-wrap-distance-top:11.pt;mso-wrap-distance-right:198.30000000000001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主管会计工作负责人：张钜</w:t>
                      </w:r>
                    </w:p>
                  </w:txbxContent>
                </v:textbox>
                <w10:wrap type="topAndBottom" anchorx="page" anchory="margin"/>
              </v:shape>
            </w:pict>
          </mc:Fallback>
        </mc:AlternateContent>
      </w:r>
      <w:r>
        <mc:AlternateContent>
          <mc:Choice Requires="wps">
            <w:drawing>
              <wp:anchor distT="139700" distB="0" distL="5030470" distR="114300" simplePos="0" relativeHeight="125829438" behindDoc="0" locked="0" layoutInCell="1" allowOverlap="1">
                <wp:simplePos x="0" y="0"/>
                <wp:positionH relativeFrom="page">
                  <wp:posOffset>5612130</wp:posOffset>
                </wp:positionH>
                <wp:positionV relativeFrom="margin">
                  <wp:posOffset>4331335</wp:posOffset>
                </wp:positionV>
                <wp:extent cx="1173480" cy="149225"/>
                <wp:wrapTopAndBottom/>
                <wp:docPr id="733" name="Shape 733"/>
                <a:graphic xmlns:a="http://schemas.openxmlformats.org/drawingml/2006/main">
                  <a:graphicData uri="http://schemas.microsoft.com/office/word/2010/wordprocessingShape">
                    <wps:wsp>
                      <wps:cNvSpPr txBox="1"/>
                      <wps:spPr>
                        <a:xfrm>
                          <a:ext cx="1173480"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wps:txbx>
                      <wps:bodyPr wrap="none" lIns="0" tIns="0" rIns="0" bIns="0">
                        <a:noAutoFit/>
                      </wps:bodyPr>
                    </wps:wsp>
                  </a:graphicData>
                </a:graphic>
              </wp:anchor>
            </w:drawing>
          </mc:Choice>
          <mc:Fallback>
            <w:pict>
              <v:shape id="_x0000_s1759" type="#_x0000_t202" style="position:absolute;margin-left:441.90000000000003pt;margin-top:341.05000000000001pt;width:92.400000000000006pt;height:11.75pt;z-index:-125829315;mso-wrap-distance-left:396.10000000000002pt;mso-wrap-distance-top:11.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会计机构负责人：张钜</w:t>
                      </w:r>
                    </w:p>
                  </w:txbxContent>
                </v:textbox>
                <w10:wrap type="topAndBottom" anchorx="page" anchory="margin"/>
              </v:shape>
            </w:pict>
          </mc:Fallback>
        </mc:AlternateContent>
      </w:r>
      <w:bookmarkStart w:id="629" w:name="bookmark629"/>
      <w:bookmarkStart w:id="630" w:name="bookmark630"/>
      <w:bookmarkStart w:id="631" w:name="bookmark631"/>
      <w:bookmarkStart w:id="632" w:name="bookmark632"/>
      <w:r>
        <w:rPr>
          <w:rFonts w:ascii="Times New Roman" w:eastAsia="Times New Roman" w:hAnsi="Times New Roman" w:cs="Times New Roman"/>
          <w:color w:val="000000"/>
          <w:spacing w:val="0"/>
          <w:w w:val="100"/>
          <w:position w:val="0"/>
        </w:rPr>
        <w:t>8</w:t>
      </w:r>
      <w:bookmarkEnd w:id="631"/>
      <w:r>
        <w:rPr>
          <w:color w:val="000000"/>
          <w:spacing w:val="0"/>
          <w:w w:val="100"/>
          <w:position w:val="0"/>
        </w:rPr>
        <w:t>、母公司所有者权益变动表</w:t>
      </w:r>
      <w:bookmarkEnd w:id="629"/>
      <w:bookmarkEnd w:id="630"/>
      <w:bookmarkEnd w:id="632"/>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编制单位：海能达通信股份有限公司</w:t>
      </w:r>
    </w:p>
    <w:p>
      <w:pPr>
        <w:pStyle w:val="Style32"/>
        <w:keepNext w:val="0"/>
        <w:keepLines w:val="0"/>
        <w:widowControl w:val="0"/>
        <w:shd w:val="clear" w:color="auto" w:fill="auto"/>
        <w:bidi w:val="0"/>
        <w:spacing w:before="0" w:after="160" w:line="240" w:lineRule="auto"/>
        <w:ind w:left="0" w:right="0" w:firstLine="0"/>
        <w:jc w:val="left"/>
      </w:pPr>
      <w:r>
        <w:rPr>
          <w:color w:val="000000"/>
          <w:spacing w:val="0"/>
          <w:w w:val="100"/>
          <w:position w:val="0"/>
        </w:rPr>
        <w:t>本期金额</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86"/>
        <w:gridCol w:w="883"/>
        <w:gridCol w:w="883"/>
        <w:gridCol w:w="888"/>
        <w:gridCol w:w="883"/>
        <w:gridCol w:w="888"/>
        <w:gridCol w:w="883"/>
        <w:gridCol w:w="888"/>
        <w:gridCol w:w="902"/>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8"/>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实收资本</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（或股本）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资本公积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减：库存股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专项储备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盈余公积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一般风险 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未分配利 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1,280,363,</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534.04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24,316,108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202,164,97</w:t>
            </w:r>
          </w:p>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6.91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1,784,844,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619.50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1,280,363,</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534.04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24,316,108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202,164,97</w:t>
            </w:r>
          </w:p>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6.91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1,784,844,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619.50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三、本期增减变动金额（减少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-4,603,637.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175,320,55</w:t>
            </w:r>
          </w:p>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191,741,42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w:t>
            </w:r>
          </w:p>
        </w:tc>
      </w:tr>
      <w:tr>
        <w:trPr>
          <w:trHeight w:val="72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9.90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w:t>
            </w:r>
          </w:p>
        </w:tc>
      </w:tr>
    </w:tbl>
    <w:p>
      <w:pPr>
        <w:widowControl w:val="0"/>
        <w:spacing w:line="1" w:lineRule="exact"/>
      </w:pPr>
      <w:r>
        <w:br w:type="page"/>
      </w:r>
    </w:p>
    <w:tbl>
      <w:tblPr>
        <w:tblOverlap w:val="never"/>
        <w:jc w:val="center"/>
        <w:tblLayout w:type="fixed"/>
      </w:tblPr>
      <w:tblGrid>
        <w:gridCol w:w="2486"/>
        <w:gridCol w:w="883"/>
        <w:gridCol w:w="883"/>
        <w:gridCol w:w="888"/>
        <w:gridCol w:w="883"/>
        <w:gridCol w:w="888"/>
        <w:gridCol w:w="883"/>
        <w:gridCol w:w="888"/>
        <w:gridCol w:w="902"/>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股份支付计入所有者权益的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-34,924,50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21,024,505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-21,024,50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r>
              <w:rPr>
                <w:color w:val="000000"/>
                <w:spacing w:val="0"/>
                <w:w w:val="100"/>
                <w:position w:val="0"/>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-13,900,00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-4,603,637.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-4,603,637.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1,275,759,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896.06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45,340,614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377,485,53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1,976,586,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041.42</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上年金额</w:t>
      </w:r>
    </w:p>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2506"/>
        <w:gridCol w:w="883"/>
        <w:gridCol w:w="883"/>
        <w:gridCol w:w="888"/>
        <w:gridCol w:w="883"/>
        <w:gridCol w:w="883"/>
        <w:gridCol w:w="883"/>
        <w:gridCol w:w="883"/>
        <w:gridCol w:w="893"/>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8"/>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上年金额</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实收资本</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（或股本）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资本公积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减：库存股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专项储备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盈余公积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一般风险 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未分配利 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1,260,063,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534.04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23,640,012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212,760,11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1,774,463,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660.35</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506"/>
        <w:gridCol w:w="883"/>
        <w:gridCol w:w="883"/>
        <w:gridCol w:w="888"/>
        <w:gridCol w:w="883"/>
        <w:gridCol w:w="883"/>
        <w:gridCol w:w="883"/>
        <w:gridCol w:w="883"/>
        <w:gridCol w:w="89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1,260,063,</w:t>
            </w:r>
          </w:p>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534.04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23,640,012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212,760,11</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1,774,463,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660.35</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三、本期增减变动金额（减少以</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-10,595,13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10,380,959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20,300,000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股份支付计入所有者权益的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-17,356,09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-676,095.9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1,280,363,</w:t>
            </w:r>
          </w:p>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534.04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24,316,108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202,164,97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1,784,844,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619.50</w:t>
            </w:r>
          </w:p>
        </w:tc>
      </w:tr>
    </w:tbl>
    <w:p>
      <w:pPr>
        <w:sectPr>
          <w:headerReference w:type="default" r:id="rId255"/>
          <w:footerReference w:type="default" r:id="rId256"/>
          <w:headerReference w:type="even" r:id="rId257"/>
          <w:footerReference w:type="even" r:id="rId258"/>
          <w:headerReference w:type="first" r:id="rId259"/>
          <w:footerReference w:type="first" r:id="rId260"/>
          <w:footnotePr>
            <w:pos w:val="pageBottom"/>
            <w:numFmt w:val="decimal"/>
            <w:numRestart w:val="continuous"/>
          </w:footnotePr>
          <w:pgSz w:w="11900" w:h="16840"/>
          <w:pgMar w:top="1046" w:right="966" w:bottom="1149" w:left="935" w:header="0" w:footer="3" w:gutter="0"/>
          <w:cols w:space="720"/>
          <w:noEndnote/>
          <w:titlePg/>
          <w:rtlGutter w:val="0"/>
          <w:docGrid w:linePitch="360"/>
        </w:sectPr>
      </w:pPr>
    </w:p>
    <w:p>
      <w:pPr>
        <w:pStyle w:val="Style32"/>
        <w:keepNext w:val="0"/>
        <w:keepLines w:val="0"/>
        <w:widowControl w:val="0"/>
        <w:shd w:val="clear" w:color="auto" w:fill="auto"/>
        <w:tabs>
          <w:tab w:pos="3576" w:val="left"/>
          <w:tab w:pos="7680" w:val="left"/>
        </w:tabs>
        <w:bidi w:val="0"/>
        <w:spacing w:before="0" w:after="380" w:line="240" w:lineRule="auto"/>
        <w:ind w:left="0" w:right="0" w:firstLine="0"/>
        <w:jc w:val="left"/>
      </w:pPr>
      <w:r>
        <w:rPr>
          <w:color w:val="000000"/>
          <w:spacing w:val="0"/>
          <w:w w:val="100"/>
          <w:position w:val="0"/>
        </w:rPr>
        <w:t>法定代表人：陈清州</w:t>
        <w:tab/>
        <w:t>主管会计工作负责人：张钜</w:t>
        <w:tab/>
        <w:t>会计机构负责人：张钜</w:t>
      </w:r>
    </w:p>
    <w:p>
      <w:pPr>
        <w:pStyle w:val="Style25"/>
        <w:keepNext/>
        <w:keepLines/>
        <w:widowControl w:val="0"/>
        <w:shd w:val="clear" w:color="auto" w:fill="auto"/>
        <w:bidi w:val="0"/>
        <w:spacing w:before="0" w:after="200" w:line="240" w:lineRule="auto"/>
        <w:ind w:left="0" w:right="0" w:firstLine="0"/>
        <w:jc w:val="both"/>
      </w:pPr>
      <w:bookmarkStart w:id="633" w:name="bookmark633"/>
      <w:bookmarkStart w:id="634" w:name="bookmark634"/>
      <w:bookmarkStart w:id="635" w:name="bookmark635"/>
      <w:r>
        <w:rPr>
          <w:color w:val="000000"/>
          <w:spacing w:val="0"/>
          <w:w w:val="100"/>
          <w:position w:val="0"/>
        </w:rPr>
        <w:t>三、公司基本情况</w:t>
      </w:r>
      <w:bookmarkEnd w:id="633"/>
      <w:bookmarkEnd w:id="634"/>
      <w:bookmarkEnd w:id="635"/>
    </w:p>
    <w:p>
      <w:pPr>
        <w:pStyle w:val="Style40"/>
        <w:keepNext w:val="0"/>
        <w:keepLines w:val="0"/>
        <w:widowControl w:val="0"/>
        <w:shd w:val="clear" w:color="auto" w:fill="auto"/>
        <w:tabs>
          <w:tab w:pos="1034" w:val="left"/>
        </w:tabs>
        <w:bidi w:val="0"/>
        <w:spacing w:before="0" w:after="0" w:line="469" w:lineRule="exact"/>
        <w:ind w:left="0" w:right="0" w:firstLine="440"/>
        <w:jc w:val="left"/>
      </w:pPr>
      <w:bookmarkStart w:id="636" w:name="bookmark636"/>
      <w:r>
        <w:rPr>
          <w:color w:val="000000"/>
          <w:spacing w:val="0"/>
          <w:w w:val="100"/>
          <w:position w:val="0"/>
        </w:rPr>
        <w:t>（</w:t>
      </w:r>
      <w:bookmarkEnd w:id="636"/>
      <w:r>
        <w:rPr>
          <w:color w:val="000000"/>
          <w:spacing w:val="0"/>
          <w:w w:val="100"/>
          <w:position w:val="0"/>
        </w:rPr>
        <w:t>一）</w:t>
        <w:tab/>
        <w:t>公司概况</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公司名称：海能达通信股份有限公司</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注册地址：深圳市南山区高新区北区北环路</w:t>
      </w:r>
      <w:r>
        <w:rPr>
          <w:color w:val="000000"/>
          <w:spacing w:val="0"/>
          <w:w w:val="100"/>
          <w:position w:val="0"/>
          <w:sz w:val="20"/>
          <w:szCs w:val="20"/>
        </w:rPr>
        <w:t>9108</w:t>
      </w:r>
      <w:r>
        <w:rPr>
          <w:color w:val="000000"/>
          <w:spacing w:val="0"/>
          <w:w w:val="100"/>
          <w:position w:val="0"/>
        </w:rPr>
        <w:t>号海能达大厦</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注册资本：人民币</w:t>
      </w:r>
      <w:r>
        <w:rPr>
          <w:color w:val="000000"/>
          <w:spacing w:val="0"/>
          <w:w w:val="100"/>
          <w:position w:val="0"/>
          <w:sz w:val="20"/>
          <w:szCs w:val="20"/>
        </w:rPr>
        <w:t>27,800</w:t>
      </w:r>
      <w:r>
        <w:rPr>
          <w:color w:val="000000"/>
          <w:spacing w:val="0"/>
          <w:w w:val="100"/>
          <w:position w:val="0"/>
        </w:rPr>
        <w:t>万元</w:t>
      </w:r>
    </w:p>
    <w:p>
      <w:pPr>
        <w:pStyle w:val="Style40"/>
        <w:keepNext w:val="0"/>
        <w:keepLines w:val="0"/>
        <w:widowControl w:val="0"/>
        <w:shd w:val="clear" w:color="auto" w:fill="auto"/>
        <w:bidi w:val="0"/>
        <w:spacing w:before="0" w:after="0" w:line="469" w:lineRule="exact"/>
        <w:ind w:left="0" w:right="0" w:firstLine="440"/>
        <w:jc w:val="left"/>
        <w:rPr>
          <w:sz w:val="20"/>
          <w:szCs w:val="20"/>
        </w:rPr>
      </w:pPr>
      <w:r>
        <w:rPr>
          <w:color w:val="000000"/>
          <w:spacing w:val="0"/>
          <w:w w:val="100"/>
          <w:position w:val="0"/>
          <w:sz w:val="19"/>
          <w:szCs w:val="19"/>
        </w:rPr>
        <w:t>法人营业执照注册号：</w:t>
      </w:r>
      <w:r>
        <w:rPr>
          <w:color w:val="000000"/>
          <w:spacing w:val="0"/>
          <w:w w:val="100"/>
          <w:position w:val="0"/>
          <w:sz w:val="20"/>
          <w:szCs w:val="20"/>
        </w:rPr>
        <w:t>440301103177938</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法定代表人：陈清州</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经营期限：永续经营</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所处行业：通信设备制造业</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主要产品：公司的产品主要分为终端产品和系统产品两大类。根据产品的技术标准的不同，主要产品 可细分为模拟终端产品、数字终端产品，模拟系统产品和数字系统产品。终端产品形态又可分为手持对讲 机、车载台和中转台等。</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主业变更：本年度，公司主业未发生变更。</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公司类型：股份有限公司（已上市）</w:t>
      </w:r>
    </w:p>
    <w:p>
      <w:pPr>
        <w:pStyle w:val="Style40"/>
        <w:keepNext w:val="0"/>
        <w:keepLines w:val="0"/>
        <w:widowControl w:val="0"/>
        <w:shd w:val="clear" w:color="auto" w:fill="auto"/>
        <w:tabs>
          <w:tab w:pos="1034" w:val="left"/>
        </w:tabs>
        <w:bidi w:val="0"/>
        <w:spacing w:before="0" w:after="0" w:line="469" w:lineRule="exact"/>
        <w:ind w:left="0" w:right="0" w:firstLine="440"/>
        <w:jc w:val="left"/>
      </w:pPr>
      <w:bookmarkStart w:id="637" w:name="bookmark637"/>
      <w:r>
        <w:rPr>
          <w:color w:val="000000"/>
          <w:spacing w:val="0"/>
          <w:w w:val="100"/>
          <w:position w:val="0"/>
        </w:rPr>
        <w:t>（</w:t>
      </w:r>
      <w:bookmarkEnd w:id="637"/>
      <w:r>
        <w:rPr>
          <w:color w:val="000000"/>
          <w:spacing w:val="0"/>
          <w:w w:val="100"/>
          <w:position w:val="0"/>
        </w:rPr>
        <w:t>二）</w:t>
        <w:tab/>
        <w:t>经营范围</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开发、生产矿用对讲机、防爆通讯产品及配件、无线电通讯器材及配件，提供相关技术服务（不含限 制项目）；无线电通讯器材软件的技术开发；通信工程的咨询和相关的技术服务；系统集成；计算机软件 和通信软件的开发；视频监控系统技术开发和销售及相关的技术咨询和服务（以上各项不含限制项目）； 开发、销售数码产品；经营进出口业务（法律、行政法规、国务院决定禁止的项目除外，限制的项目须取 得许可后方可经营）；自有物业租赁（不含限制项目）。</w:t>
      </w:r>
    </w:p>
    <w:p>
      <w:pPr>
        <w:pStyle w:val="Style40"/>
        <w:keepNext w:val="0"/>
        <w:keepLines w:val="0"/>
        <w:widowControl w:val="0"/>
        <w:shd w:val="clear" w:color="auto" w:fill="auto"/>
        <w:tabs>
          <w:tab w:pos="1034" w:val="left"/>
        </w:tabs>
        <w:bidi w:val="0"/>
        <w:spacing w:before="0" w:after="0" w:line="469" w:lineRule="exact"/>
        <w:ind w:left="0" w:right="0" w:firstLine="440"/>
        <w:jc w:val="both"/>
      </w:pPr>
      <w:bookmarkStart w:id="638" w:name="bookmark638"/>
      <w:r>
        <w:rPr>
          <w:color w:val="000000"/>
          <w:spacing w:val="0"/>
          <w:w w:val="100"/>
          <w:position w:val="0"/>
        </w:rPr>
        <w:t>（</w:t>
      </w:r>
      <w:bookmarkEnd w:id="638"/>
      <w:r>
        <w:rPr>
          <w:color w:val="000000"/>
          <w:spacing w:val="0"/>
          <w:w w:val="100"/>
          <w:position w:val="0"/>
        </w:rPr>
        <w:t>三）</w:t>
        <w:tab/>
        <w:t>公司历史沿革</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海能达通信股份有限公司（以下简称“公司”或“本公司”）是由深圳市好易通科技有限公司（以下 简称“好易通科技”）整体变更设立，公司股票于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27</w:t>
      </w:r>
      <w:r>
        <w:rPr>
          <w:color w:val="000000"/>
          <w:spacing w:val="0"/>
          <w:w w:val="100"/>
          <w:position w:val="0"/>
        </w:rPr>
        <w:t>日在深圳证券交易所正式挂牌上市交易， 股票简称“海能达”，股票代码</w:t>
      </w:r>
      <w:r>
        <w:rPr>
          <w:color w:val="000000"/>
          <w:spacing w:val="0"/>
          <w:w w:val="100"/>
          <w:position w:val="0"/>
          <w:sz w:val="20"/>
          <w:szCs w:val="20"/>
        </w:rPr>
        <w:t>“002583”</w:t>
      </w:r>
      <w:r>
        <w:rPr>
          <w:color w:val="000000"/>
          <w:spacing w:val="0"/>
          <w:w w:val="100"/>
          <w:position w:val="0"/>
        </w:rPr>
        <w:t>。</w:t>
      </w:r>
    </w:p>
    <w:p>
      <w:pPr>
        <w:pStyle w:val="Style40"/>
        <w:keepNext w:val="0"/>
        <w:keepLines w:val="0"/>
        <w:widowControl w:val="0"/>
        <w:shd w:val="clear" w:color="auto" w:fill="auto"/>
        <w:tabs>
          <w:tab w:pos="790" w:val="left"/>
        </w:tabs>
        <w:bidi w:val="0"/>
        <w:spacing w:before="0" w:after="0" w:line="469" w:lineRule="exact"/>
        <w:ind w:left="0" w:right="0" w:firstLine="440"/>
        <w:jc w:val="left"/>
      </w:pPr>
      <w:bookmarkStart w:id="639" w:name="bookmark639"/>
      <w:r>
        <w:rPr>
          <w:color w:val="000000"/>
          <w:spacing w:val="0"/>
          <w:w w:val="100"/>
          <w:position w:val="0"/>
          <w:sz w:val="20"/>
          <w:szCs w:val="20"/>
        </w:rPr>
        <w:t>1</w:t>
      </w:r>
      <w:bookmarkEnd w:id="639"/>
      <w:r>
        <w:rPr>
          <w:color w:val="000000"/>
          <w:spacing w:val="0"/>
          <w:w w:val="100"/>
          <w:position w:val="0"/>
        </w:rPr>
        <w:t>、</w:t>
        <w:tab/>
      </w:r>
      <w:r>
        <w:rPr>
          <w:color w:val="000000"/>
          <w:spacing w:val="0"/>
          <w:w w:val="100"/>
          <w:position w:val="0"/>
          <w:sz w:val="20"/>
          <w:szCs w:val="20"/>
        </w:rPr>
        <w:t>1993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11</w:t>
      </w:r>
      <w:r>
        <w:rPr>
          <w:color w:val="000000"/>
          <w:spacing w:val="0"/>
          <w:w w:val="100"/>
          <w:position w:val="0"/>
        </w:rPr>
        <w:t>日，好易通科技由陈清州、陈坚强共同出资发起设立，并领取了深圳市工商行政管 理局颁发的注册号为</w:t>
      </w:r>
      <w:r>
        <w:rPr>
          <w:color w:val="000000"/>
          <w:spacing w:val="0"/>
          <w:w w:val="100"/>
          <w:position w:val="0"/>
          <w:sz w:val="20"/>
          <w:szCs w:val="20"/>
        </w:rPr>
        <w:t>27942218-9</w:t>
      </w:r>
      <w:r>
        <w:rPr>
          <w:color w:val="000000"/>
          <w:spacing w:val="0"/>
          <w:w w:val="100"/>
          <w:position w:val="0"/>
        </w:rPr>
        <w:t>的《企业法人营业执照》。</w:t>
      </w:r>
    </w:p>
    <w:p>
      <w:pPr>
        <w:pStyle w:val="Style40"/>
        <w:keepNext w:val="0"/>
        <w:keepLines w:val="0"/>
        <w:widowControl w:val="0"/>
        <w:shd w:val="clear" w:color="auto" w:fill="auto"/>
        <w:tabs>
          <w:tab w:pos="790" w:val="left"/>
        </w:tabs>
        <w:bidi w:val="0"/>
        <w:spacing w:before="0" w:after="0" w:line="469" w:lineRule="exact"/>
        <w:ind w:left="0" w:right="0" w:firstLine="440"/>
        <w:jc w:val="left"/>
      </w:pPr>
      <w:bookmarkStart w:id="640" w:name="bookmark640"/>
      <w:r>
        <w:rPr>
          <w:color w:val="000000"/>
          <w:spacing w:val="0"/>
          <w:w w:val="100"/>
          <w:position w:val="0"/>
          <w:sz w:val="20"/>
          <w:szCs w:val="20"/>
        </w:rPr>
        <w:t>2</w:t>
      </w:r>
      <w:bookmarkEnd w:id="640"/>
      <w:r>
        <w:rPr>
          <w:color w:val="000000"/>
          <w:spacing w:val="0"/>
          <w:w w:val="100"/>
          <w:position w:val="0"/>
        </w:rPr>
        <w:t>、</w:t>
        <w:tab/>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25</w:t>
      </w:r>
      <w:r>
        <w:rPr>
          <w:color w:val="000000"/>
          <w:spacing w:val="0"/>
          <w:w w:val="100"/>
          <w:position w:val="0"/>
        </w:rPr>
        <w:t>日，经好易通科技股东会决议通过，整体变更为深圳市海能达通信股份有限公司。 好易通科技以经深圳市鹏城会计师事务所审计的截至</w:t>
      </w:r>
      <w:r>
        <w:rPr>
          <w:color w:val="000000"/>
          <w:spacing w:val="0"/>
          <w:w w:val="100"/>
          <w:position w:val="0"/>
          <w:sz w:val="20"/>
          <w:szCs w:val="20"/>
        </w:rPr>
        <w:t>2009</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31</w:t>
      </w:r>
      <w:r>
        <w:rPr>
          <w:color w:val="000000"/>
          <w:spacing w:val="0"/>
          <w:w w:val="100"/>
          <w:position w:val="0"/>
        </w:rPr>
        <w:t>日净资产为基数折合</w:t>
      </w:r>
      <w:r>
        <w:rPr>
          <w:color w:val="000000"/>
          <w:spacing w:val="0"/>
          <w:w w:val="100"/>
          <w:position w:val="0"/>
          <w:sz w:val="20"/>
          <w:szCs w:val="20"/>
        </w:rPr>
        <w:t>16,000</w:t>
      </w:r>
      <w:r>
        <w:rPr>
          <w:color w:val="000000"/>
          <w:spacing w:val="0"/>
          <w:w w:val="100"/>
          <w:position w:val="0"/>
        </w:rPr>
        <w:t xml:space="preserve">万股， </w:t>
      </w:r>
      <w:r>
        <w:rPr>
          <w:color w:val="000000"/>
          <w:spacing w:val="0"/>
          <w:w w:val="100"/>
          <w:position w:val="0"/>
        </w:rPr>
        <w:t>以陈清州、翁丽敏两位自然人做为发起人，整体变更为深圳市海能达通信股份有限公司。</w:t>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 xml:space="preserve">22 </w:t>
      </w:r>
      <w:r>
        <w:rPr>
          <w:color w:val="000000"/>
          <w:spacing w:val="0"/>
          <w:w w:val="100"/>
          <w:position w:val="0"/>
        </w:rPr>
        <w:t>日，深圳市鹏城会计师事务所对公司上述注册资本情况进行了审验，并出具了 “深鹏所验字【</w:t>
      </w:r>
      <w:r>
        <w:rPr>
          <w:color w:val="000000"/>
          <w:spacing w:val="0"/>
          <w:w w:val="100"/>
          <w:position w:val="0"/>
          <w:sz w:val="20"/>
          <w:szCs w:val="20"/>
        </w:rPr>
        <w:t>2010</w:t>
      </w:r>
      <w:r>
        <w:rPr>
          <w:color w:val="000000"/>
          <w:spacing w:val="0"/>
          <w:w w:val="100"/>
          <w:position w:val="0"/>
        </w:rPr>
        <w:t>】</w:t>
      </w:r>
      <w:r>
        <w:rPr>
          <w:color w:val="000000"/>
          <w:spacing w:val="0"/>
          <w:w w:val="100"/>
          <w:position w:val="0"/>
          <w:sz w:val="20"/>
          <w:szCs w:val="20"/>
        </w:rPr>
        <w:t xml:space="preserve">066 </w:t>
      </w:r>
      <w:r>
        <w:rPr>
          <w:color w:val="000000"/>
          <w:spacing w:val="0"/>
          <w:w w:val="100"/>
          <w:position w:val="0"/>
        </w:rPr>
        <w:t>号”《验资报告》。</w:t>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1</w:t>
      </w:r>
      <w:r>
        <w:rPr>
          <w:color w:val="000000"/>
          <w:spacing w:val="0"/>
          <w:w w:val="100"/>
          <w:position w:val="0"/>
        </w:rPr>
        <w:t>日，股份公司在深圳市市场监督管理局完成了工商变更登记并领取了新 的企业法人营业执照。</w:t>
      </w:r>
    </w:p>
    <w:p>
      <w:pPr>
        <w:pStyle w:val="Style40"/>
        <w:keepNext w:val="0"/>
        <w:keepLines w:val="0"/>
        <w:widowControl w:val="0"/>
        <w:shd w:val="clear" w:color="auto" w:fill="auto"/>
        <w:tabs>
          <w:tab w:pos="734" w:val="left"/>
        </w:tabs>
        <w:bidi w:val="0"/>
        <w:spacing w:before="0" w:after="0" w:line="472" w:lineRule="exact"/>
        <w:ind w:left="0" w:right="0" w:firstLine="440"/>
        <w:jc w:val="left"/>
      </w:pPr>
      <w:bookmarkStart w:id="641" w:name="bookmark641"/>
      <w:r>
        <w:rPr>
          <w:color w:val="000000"/>
          <w:spacing w:val="0"/>
          <w:w w:val="100"/>
          <w:position w:val="0"/>
          <w:sz w:val="20"/>
          <w:szCs w:val="20"/>
        </w:rPr>
        <w:t>3</w:t>
      </w:r>
      <w:bookmarkEnd w:id="641"/>
      <w:r>
        <w:rPr>
          <w:color w:val="000000"/>
          <w:spacing w:val="0"/>
          <w:w w:val="100"/>
          <w:position w:val="0"/>
        </w:rPr>
        <w:t>、</w:t>
        <w:tab/>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9</w:t>
      </w:r>
      <w:r>
        <w:rPr>
          <w:color w:val="000000"/>
          <w:spacing w:val="0"/>
          <w:w w:val="100"/>
          <w:position w:val="0"/>
        </w:rPr>
        <w:t>日，经深圳市海能达通信股份有限公司股东大会决议：公司名称变更为海能达通信 股份有限公司，于</w:t>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10</w:t>
      </w:r>
      <w:r>
        <w:rPr>
          <w:color w:val="000000"/>
          <w:spacing w:val="0"/>
          <w:w w:val="100"/>
          <w:position w:val="0"/>
        </w:rPr>
        <w:t>日在深圳市市场监督管理局办理了工商变更登记并领取了新的企业法人 营业执照。</w:t>
      </w:r>
    </w:p>
    <w:p>
      <w:pPr>
        <w:pStyle w:val="Style40"/>
        <w:keepNext w:val="0"/>
        <w:keepLines w:val="0"/>
        <w:widowControl w:val="0"/>
        <w:shd w:val="clear" w:color="auto" w:fill="auto"/>
        <w:tabs>
          <w:tab w:pos="734" w:val="left"/>
        </w:tabs>
        <w:bidi w:val="0"/>
        <w:spacing w:before="0" w:after="0" w:line="468" w:lineRule="exact"/>
        <w:ind w:left="0" w:right="0" w:firstLine="440"/>
        <w:jc w:val="left"/>
      </w:pPr>
      <w:bookmarkStart w:id="642" w:name="bookmark642"/>
      <w:r>
        <w:rPr>
          <w:color w:val="000000"/>
          <w:spacing w:val="0"/>
          <w:w w:val="100"/>
          <w:position w:val="0"/>
          <w:sz w:val="20"/>
          <w:szCs w:val="20"/>
        </w:rPr>
        <w:t>4</w:t>
      </w:r>
      <w:bookmarkEnd w:id="642"/>
      <w:r>
        <w:rPr>
          <w:color w:val="000000"/>
          <w:spacing w:val="0"/>
          <w:w w:val="100"/>
          <w:position w:val="0"/>
        </w:rPr>
        <w:t>、</w:t>
        <w:tab/>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25</w:t>
      </w:r>
      <w:r>
        <w:rPr>
          <w:color w:val="000000"/>
          <w:spacing w:val="0"/>
          <w:w w:val="100"/>
          <w:position w:val="0"/>
        </w:rPr>
        <w:t>日，根据公司股东大会决议公司增加注册资本</w:t>
      </w:r>
      <w:r>
        <w:rPr>
          <w:color w:val="000000"/>
          <w:spacing w:val="0"/>
          <w:w w:val="100"/>
          <w:position w:val="0"/>
          <w:sz w:val="20"/>
          <w:szCs w:val="20"/>
        </w:rPr>
        <w:t>4,800</w:t>
      </w:r>
      <w:r>
        <w:rPr>
          <w:color w:val="000000"/>
          <w:spacing w:val="0"/>
          <w:w w:val="100"/>
          <w:position w:val="0"/>
        </w:rPr>
        <w:t>万元，注册资本由</w:t>
      </w:r>
      <w:r>
        <w:rPr>
          <w:color w:val="000000"/>
          <w:spacing w:val="0"/>
          <w:w w:val="100"/>
          <w:position w:val="0"/>
          <w:sz w:val="20"/>
          <w:szCs w:val="20"/>
        </w:rPr>
        <w:t xml:space="preserve">16,000.00 </w:t>
      </w:r>
      <w:r>
        <w:rPr>
          <w:color w:val="000000"/>
          <w:spacing w:val="0"/>
          <w:w w:val="100"/>
          <w:position w:val="0"/>
        </w:rPr>
        <w:t>万元增加至</w:t>
      </w:r>
      <w:r>
        <w:rPr>
          <w:color w:val="000000"/>
          <w:spacing w:val="0"/>
          <w:w w:val="100"/>
          <w:position w:val="0"/>
          <w:sz w:val="20"/>
          <w:szCs w:val="20"/>
        </w:rPr>
        <w:t xml:space="preserve">20, </w:t>
      </w:r>
      <w:r>
        <w:rPr>
          <w:color w:val="000000"/>
          <w:spacing w:val="0"/>
          <w:w w:val="100"/>
          <w:position w:val="0"/>
          <w:sz w:val="20"/>
          <w:szCs w:val="20"/>
        </w:rPr>
        <w:t xml:space="preserve">800. </w:t>
      </w:r>
      <w:r>
        <w:rPr>
          <w:color w:val="000000"/>
          <w:spacing w:val="0"/>
          <w:w w:val="100"/>
          <w:position w:val="0"/>
          <w:sz w:val="20"/>
          <w:szCs w:val="20"/>
        </w:rPr>
        <w:t>00</w:t>
      </w:r>
      <w:r>
        <w:rPr>
          <w:color w:val="000000"/>
          <w:spacing w:val="0"/>
          <w:w w:val="100"/>
          <w:position w:val="0"/>
        </w:rPr>
        <w:t>万元，由陈清州等</w:t>
      </w:r>
      <w:r>
        <w:rPr>
          <w:color w:val="000000"/>
          <w:spacing w:val="0"/>
          <w:w w:val="100"/>
          <w:position w:val="0"/>
          <w:sz w:val="20"/>
          <w:szCs w:val="20"/>
        </w:rPr>
        <w:t>167</w:t>
      </w:r>
      <w:r>
        <w:rPr>
          <w:color w:val="000000"/>
          <w:spacing w:val="0"/>
          <w:w w:val="100"/>
          <w:position w:val="0"/>
        </w:rPr>
        <w:t>位股东认缴。此次出资业经深圳市鹏城会计师事务所“深鹏 所验字</w:t>
      </w:r>
      <w:r>
        <w:rPr>
          <w:color w:val="000000"/>
          <w:spacing w:val="0"/>
          <w:w w:val="100"/>
          <w:position w:val="0"/>
          <w:sz w:val="20"/>
          <w:szCs w:val="20"/>
        </w:rPr>
        <w:t>[2010]103</w:t>
      </w:r>
      <w:r>
        <w:rPr>
          <w:color w:val="000000"/>
          <w:spacing w:val="0"/>
          <w:w w:val="100"/>
          <w:position w:val="0"/>
        </w:rPr>
        <w:t>号”《验资报告》验证。公司于</w:t>
      </w:r>
      <w:r>
        <w:rPr>
          <w:color w:val="000000"/>
          <w:spacing w:val="0"/>
          <w:w w:val="100"/>
          <w:position w:val="0"/>
          <w:sz w:val="20"/>
          <w:szCs w:val="20"/>
        </w:rPr>
        <w:t>2010</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25</w:t>
      </w:r>
      <w:r>
        <w:rPr>
          <w:color w:val="000000"/>
          <w:spacing w:val="0"/>
          <w:w w:val="100"/>
          <w:position w:val="0"/>
        </w:rPr>
        <w:t>日完成工商变更登记手续。</w:t>
      </w:r>
    </w:p>
    <w:p>
      <w:pPr>
        <w:pStyle w:val="Style40"/>
        <w:keepNext w:val="0"/>
        <w:keepLines w:val="0"/>
        <w:widowControl w:val="0"/>
        <w:shd w:val="clear" w:color="auto" w:fill="auto"/>
        <w:tabs>
          <w:tab w:pos="734" w:val="left"/>
        </w:tabs>
        <w:bidi w:val="0"/>
        <w:spacing w:before="0" w:after="380" w:line="468" w:lineRule="exact"/>
        <w:ind w:left="0" w:right="0" w:firstLine="440"/>
        <w:jc w:val="left"/>
      </w:pPr>
      <w:bookmarkStart w:id="643" w:name="bookmark643"/>
      <w:r>
        <w:rPr>
          <w:color w:val="000000"/>
          <w:spacing w:val="0"/>
          <w:w w:val="100"/>
          <w:position w:val="0"/>
          <w:sz w:val="20"/>
          <w:szCs w:val="20"/>
        </w:rPr>
        <w:t>5</w:t>
      </w:r>
      <w:bookmarkEnd w:id="643"/>
      <w:r>
        <w:rPr>
          <w:color w:val="000000"/>
          <w:spacing w:val="0"/>
          <w:w w:val="100"/>
          <w:position w:val="0"/>
        </w:rPr>
        <w:t>、</w:t>
        <w:tab/>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18</w:t>
      </w:r>
      <w:r>
        <w:rPr>
          <w:color w:val="000000"/>
          <w:spacing w:val="0"/>
          <w:w w:val="100"/>
          <w:position w:val="0"/>
        </w:rPr>
        <w:t>日，依据中国证券监督管理委员会证监许可</w:t>
      </w:r>
      <w:r>
        <w:rPr>
          <w:color w:val="000000"/>
          <w:spacing w:val="0"/>
          <w:w w:val="100"/>
          <w:position w:val="0"/>
          <w:sz w:val="20"/>
          <w:szCs w:val="20"/>
        </w:rPr>
        <w:t>（2011）651</w:t>
      </w:r>
      <w:r>
        <w:rPr>
          <w:color w:val="000000"/>
          <w:spacing w:val="0"/>
          <w:w w:val="100"/>
          <w:position w:val="0"/>
        </w:rPr>
        <w:t>号文《关于核准海能达通 信股份有限公司首次公开发行股票的批复》，公司向社会公开发行人民币普通股</w:t>
      </w:r>
      <w:r>
        <w:rPr>
          <w:color w:val="000000"/>
          <w:spacing w:val="0"/>
          <w:w w:val="100"/>
          <w:position w:val="0"/>
          <w:sz w:val="20"/>
          <w:szCs w:val="20"/>
        </w:rPr>
        <w:t>（A</w:t>
      </w:r>
      <w:r>
        <w:rPr>
          <w:color w:val="000000"/>
          <w:spacing w:val="0"/>
          <w:w w:val="100"/>
          <w:position w:val="0"/>
        </w:rPr>
        <w:t>股）</w:t>
      </w:r>
      <w:r>
        <w:rPr>
          <w:color w:val="000000"/>
          <w:spacing w:val="0"/>
          <w:w w:val="100"/>
          <w:position w:val="0"/>
          <w:sz w:val="20"/>
          <w:szCs w:val="20"/>
        </w:rPr>
        <w:t>7, 000</w:t>
      </w:r>
      <w:r>
        <w:rPr>
          <w:color w:val="000000"/>
          <w:spacing w:val="0"/>
          <w:w w:val="100"/>
          <w:position w:val="0"/>
        </w:rPr>
        <w:t>万股，此次 公开发行股票业经深圳市鹏城会计师事务所有限公司审验，并于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23</w:t>
      </w:r>
      <w:r>
        <w:rPr>
          <w:color w:val="000000"/>
          <w:spacing w:val="0"/>
          <w:w w:val="100"/>
          <w:position w:val="0"/>
        </w:rPr>
        <w:t xml:space="preserve">日出具深鹏所验字 </w:t>
      </w:r>
      <w:r>
        <w:rPr>
          <w:color w:val="000000"/>
          <w:spacing w:val="0"/>
          <w:w w:val="100"/>
          <w:position w:val="0"/>
          <w:sz w:val="20"/>
          <w:szCs w:val="20"/>
        </w:rPr>
        <w:t>[2011]156</w:t>
      </w:r>
      <w:r>
        <w:rPr>
          <w:color w:val="000000"/>
          <w:spacing w:val="0"/>
          <w:w w:val="100"/>
          <w:position w:val="0"/>
        </w:rPr>
        <w:t>号验资报告。</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27</w:t>
      </w:r>
      <w:r>
        <w:rPr>
          <w:color w:val="000000"/>
          <w:spacing w:val="0"/>
          <w:w w:val="100"/>
          <w:position w:val="0"/>
        </w:rPr>
        <w:t>日，公司股票在深圳证券交易所上市。本次发行后公司总股本变 更为</w:t>
      </w:r>
      <w:r>
        <w:rPr>
          <w:color w:val="000000"/>
          <w:spacing w:val="0"/>
          <w:w w:val="100"/>
          <w:position w:val="0"/>
          <w:sz w:val="20"/>
          <w:szCs w:val="20"/>
        </w:rPr>
        <w:t>27,800.00</w:t>
      </w:r>
      <w:r>
        <w:rPr>
          <w:color w:val="000000"/>
          <w:spacing w:val="0"/>
          <w:w w:val="100"/>
          <w:position w:val="0"/>
        </w:rPr>
        <w:t>万股（每股面值</w:t>
      </w:r>
      <w:r>
        <w:rPr>
          <w:color w:val="000000"/>
          <w:spacing w:val="0"/>
          <w:w w:val="100"/>
          <w:position w:val="0"/>
          <w:sz w:val="20"/>
          <w:szCs w:val="20"/>
        </w:rPr>
        <w:t>1</w:t>
      </w:r>
      <w:r>
        <w:rPr>
          <w:color w:val="000000"/>
          <w:spacing w:val="0"/>
          <w:w w:val="100"/>
          <w:position w:val="0"/>
        </w:rPr>
        <w:t>元），公司于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7</w:t>
      </w:r>
      <w:r>
        <w:rPr>
          <w:color w:val="000000"/>
          <w:spacing w:val="0"/>
          <w:w w:val="100"/>
          <w:position w:val="0"/>
        </w:rPr>
        <w:t>月</w:t>
      </w:r>
      <w:r>
        <w:rPr>
          <w:color w:val="000000"/>
          <w:spacing w:val="0"/>
          <w:w w:val="100"/>
          <w:position w:val="0"/>
          <w:sz w:val="20"/>
          <w:szCs w:val="20"/>
        </w:rPr>
        <w:t>13</w:t>
      </w:r>
      <w:r>
        <w:rPr>
          <w:color w:val="000000"/>
          <w:spacing w:val="0"/>
          <w:w w:val="100"/>
          <w:position w:val="0"/>
        </w:rPr>
        <w:t>日完成工商变更登记手续。</w:t>
      </w:r>
    </w:p>
    <w:p>
      <w:pPr>
        <w:pStyle w:val="Style25"/>
        <w:keepNext/>
        <w:keepLines/>
        <w:widowControl w:val="0"/>
        <w:shd w:val="clear" w:color="auto" w:fill="auto"/>
        <w:bidi w:val="0"/>
        <w:spacing w:before="0" w:after="380" w:line="314" w:lineRule="exact"/>
        <w:ind w:left="0" w:right="0" w:firstLine="0"/>
        <w:jc w:val="left"/>
      </w:pPr>
      <w:bookmarkStart w:id="644" w:name="bookmark644"/>
      <w:bookmarkStart w:id="645" w:name="bookmark645"/>
      <w:bookmarkStart w:id="646" w:name="bookmark646"/>
      <w:bookmarkStart w:id="647" w:name="bookmark647"/>
      <w:r>
        <w:rPr>
          <w:color w:val="000000"/>
          <w:spacing w:val="0"/>
          <w:w w:val="100"/>
          <w:position w:val="0"/>
        </w:rPr>
        <w:t>四</w:t>
      </w:r>
      <w:bookmarkEnd w:id="646"/>
      <w:r>
        <w:rPr>
          <w:color w:val="000000"/>
          <w:spacing w:val="0"/>
          <w:w w:val="100"/>
          <w:position w:val="0"/>
        </w:rPr>
        <w:t>、公司主要会计政策、会计估计和前期差错</w:t>
      </w:r>
      <w:bookmarkEnd w:id="644"/>
      <w:bookmarkEnd w:id="645"/>
      <w:bookmarkEnd w:id="647"/>
    </w:p>
    <w:p>
      <w:pPr>
        <w:pStyle w:val="Style37"/>
        <w:keepNext/>
        <w:keepLines/>
        <w:widowControl w:val="0"/>
        <w:shd w:val="clear" w:color="auto" w:fill="auto"/>
        <w:tabs>
          <w:tab w:pos="312" w:val="left"/>
        </w:tabs>
        <w:bidi w:val="0"/>
        <w:spacing w:before="0" w:after="0" w:line="480" w:lineRule="auto"/>
        <w:ind w:left="0" w:right="0" w:firstLine="0"/>
        <w:jc w:val="left"/>
      </w:pPr>
      <w:bookmarkStart w:id="648" w:name="bookmark648"/>
      <w:bookmarkStart w:id="649" w:name="bookmark649"/>
      <w:bookmarkStart w:id="650" w:name="bookmark650"/>
      <w:bookmarkStart w:id="651" w:name="bookmark651"/>
      <w:r>
        <w:rPr>
          <w:rFonts w:ascii="Times New Roman" w:eastAsia="Times New Roman" w:hAnsi="Times New Roman" w:cs="Times New Roman"/>
          <w:color w:val="000000"/>
          <w:spacing w:val="0"/>
          <w:w w:val="100"/>
          <w:position w:val="0"/>
        </w:rPr>
        <w:t>1</w:t>
      </w:r>
      <w:bookmarkEnd w:id="650"/>
      <w:r>
        <w:rPr>
          <w:color w:val="000000"/>
          <w:spacing w:val="0"/>
          <w:w w:val="100"/>
          <w:position w:val="0"/>
        </w:rPr>
        <w:t>、</w:t>
        <w:tab/>
        <w:t>财务报表的编制基础</w:t>
      </w:r>
      <w:bookmarkEnd w:id="648"/>
      <w:bookmarkEnd w:id="649"/>
      <w:bookmarkEnd w:id="651"/>
    </w:p>
    <w:p>
      <w:pPr>
        <w:pStyle w:val="Style40"/>
        <w:keepNext w:val="0"/>
        <w:keepLines w:val="0"/>
        <w:widowControl w:val="0"/>
        <w:shd w:val="clear" w:color="auto" w:fill="auto"/>
        <w:bidi w:val="0"/>
        <w:spacing w:before="0" w:after="80" w:line="469" w:lineRule="exact"/>
        <w:ind w:left="0" w:right="0" w:firstLine="440"/>
        <w:jc w:val="left"/>
      </w:pPr>
      <w:r>
        <w:rPr>
          <w:color w:val="000000"/>
          <w:spacing w:val="0"/>
          <w:w w:val="100"/>
          <w:position w:val="0"/>
        </w:rPr>
        <w:t>本公司财务报表以持续经营假设为基础编制，根据实际发生的交易和事项，按照财政部于</w:t>
      </w:r>
      <w:r>
        <w:rPr>
          <w:color w:val="000000"/>
          <w:spacing w:val="0"/>
          <w:w w:val="100"/>
          <w:position w:val="0"/>
          <w:sz w:val="20"/>
          <w:szCs w:val="20"/>
        </w:rPr>
        <w:t>2006</w:t>
      </w:r>
      <w:r>
        <w:rPr>
          <w:color w:val="000000"/>
          <w:spacing w:val="0"/>
          <w:w w:val="100"/>
          <w:position w:val="0"/>
        </w:rPr>
        <w:t>年</w:t>
      </w:r>
      <w:r>
        <w:rPr>
          <w:color w:val="000000"/>
          <w:spacing w:val="0"/>
          <w:w w:val="100"/>
          <w:position w:val="0"/>
          <w:sz w:val="20"/>
          <w:szCs w:val="20"/>
        </w:rPr>
        <w:t xml:space="preserve">2 </w:t>
      </w:r>
      <w:r>
        <w:rPr>
          <w:color w:val="000000"/>
          <w:spacing w:val="0"/>
          <w:w w:val="100"/>
          <w:position w:val="0"/>
        </w:rPr>
        <w:t>月</w:t>
      </w:r>
      <w:r>
        <w:rPr>
          <w:color w:val="000000"/>
          <w:spacing w:val="0"/>
          <w:w w:val="100"/>
          <w:position w:val="0"/>
          <w:sz w:val="20"/>
          <w:szCs w:val="20"/>
        </w:rPr>
        <w:t>15</w:t>
      </w:r>
      <w:r>
        <w:rPr>
          <w:color w:val="000000"/>
          <w:spacing w:val="0"/>
          <w:w w:val="100"/>
          <w:position w:val="0"/>
        </w:rPr>
        <w:t>日颁布的《企业会计准则一基本准则》和</w:t>
      </w:r>
      <w:r>
        <w:rPr>
          <w:color w:val="000000"/>
          <w:spacing w:val="0"/>
          <w:w w:val="100"/>
          <w:position w:val="0"/>
          <w:sz w:val="20"/>
          <w:szCs w:val="20"/>
        </w:rPr>
        <w:t>38</w:t>
      </w:r>
      <w:r>
        <w:rPr>
          <w:color w:val="000000"/>
          <w:spacing w:val="0"/>
          <w:w w:val="100"/>
          <w:position w:val="0"/>
        </w:rPr>
        <w:t>项具体会计准则、其后颁布的企业会计准则应用指南、 企业会计准则解释及其他相关规定（以下合称“企业会计准则”）、以及中国证券监督管理委员会《公开 发行证券的公司信息披露编报规则第</w:t>
      </w:r>
      <w:r>
        <w:rPr>
          <w:color w:val="000000"/>
          <w:spacing w:val="0"/>
          <w:w w:val="100"/>
          <w:position w:val="0"/>
          <w:sz w:val="20"/>
          <w:szCs w:val="20"/>
        </w:rPr>
        <w:t>15</w:t>
      </w:r>
      <w:r>
        <w:rPr>
          <w:color w:val="000000"/>
          <w:spacing w:val="0"/>
          <w:w w:val="100"/>
          <w:position w:val="0"/>
        </w:rPr>
        <w:t>号一财务报告的一般规定》</w:t>
      </w:r>
      <w:r>
        <w:rPr>
          <w:color w:val="000000"/>
          <w:spacing w:val="0"/>
          <w:w w:val="100"/>
          <w:position w:val="0"/>
          <w:sz w:val="20"/>
          <w:szCs w:val="20"/>
        </w:rPr>
        <w:t>（2010</w:t>
      </w:r>
      <w:r>
        <w:rPr>
          <w:color w:val="000000"/>
          <w:spacing w:val="0"/>
          <w:w w:val="100"/>
          <w:position w:val="0"/>
        </w:rPr>
        <w:t>年修订）的披露规定编制。</w:t>
      </w:r>
    </w:p>
    <w:p>
      <w:pPr>
        <w:pStyle w:val="Style46"/>
        <w:keepNext w:val="0"/>
        <w:keepLines w:val="0"/>
        <w:widowControl w:val="0"/>
        <w:shd w:val="clear" w:color="auto" w:fill="auto"/>
        <w:bidi w:val="0"/>
        <w:spacing w:before="0" w:after="380" w:line="314" w:lineRule="exact"/>
        <w:ind w:left="0" w:right="0" w:firstLine="440"/>
        <w:jc w:val="left"/>
      </w:pPr>
      <w:r>
        <w:rPr>
          <w:i/>
          <w:iCs/>
          <w:color w:val="000000"/>
          <w:spacing w:val="0"/>
          <w:w w:val="100"/>
          <w:position w:val="0"/>
          <w:sz w:val="24"/>
          <w:szCs w:val="24"/>
        </w:rPr>
        <w:t>根据企业会计准则的相关规定，本公司会计核算以权责发生制为基础。除某些金融工具 外，本财务报表均以历史成本为计量基础。资产如果发生减值,则按照相关规定计提相应的 减值准备。</w:t>
      </w:r>
    </w:p>
    <w:p>
      <w:pPr>
        <w:pStyle w:val="Style37"/>
        <w:keepNext/>
        <w:keepLines/>
        <w:widowControl w:val="0"/>
        <w:shd w:val="clear" w:color="auto" w:fill="auto"/>
        <w:tabs>
          <w:tab w:pos="318" w:val="left"/>
        </w:tabs>
        <w:bidi w:val="0"/>
        <w:spacing w:before="0" w:after="0" w:line="480" w:lineRule="auto"/>
        <w:ind w:left="0" w:right="0" w:firstLine="0"/>
        <w:jc w:val="left"/>
      </w:pPr>
      <w:bookmarkStart w:id="652" w:name="bookmark652"/>
      <w:bookmarkStart w:id="653" w:name="bookmark653"/>
      <w:bookmarkStart w:id="654" w:name="bookmark654"/>
      <w:bookmarkStart w:id="655" w:name="bookmark655"/>
      <w:r>
        <w:rPr>
          <w:rFonts w:ascii="Times New Roman" w:eastAsia="Times New Roman" w:hAnsi="Times New Roman" w:cs="Times New Roman"/>
          <w:color w:val="000000"/>
          <w:spacing w:val="0"/>
          <w:w w:val="100"/>
          <w:position w:val="0"/>
        </w:rPr>
        <w:t>2</w:t>
      </w:r>
      <w:bookmarkEnd w:id="654"/>
      <w:r>
        <w:rPr>
          <w:color w:val="000000"/>
          <w:spacing w:val="0"/>
          <w:w w:val="100"/>
          <w:position w:val="0"/>
        </w:rPr>
        <w:t>、</w:t>
        <w:tab/>
        <w:t>遵循企业会计准则的声明</w:t>
      </w:r>
      <w:bookmarkEnd w:id="652"/>
      <w:bookmarkEnd w:id="653"/>
      <w:bookmarkEnd w:id="655"/>
    </w:p>
    <w:p>
      <w:pPr>
        <w:pStyle w:val="Style40"/>
        <w:keepNext w:val="0"/>
        <w:keepLines w:val="0"/>
        <w:widowControl w:val="0"/>
        <w:shd w:val="clear" w:color="auto" w:fill="auto"/>
        <w:bidi w:val="0"/>
        <w:spacing w:before="0" w:after="460" w:line="466" w:lineRule="exact"/>
        <w:ind w:left="0" w:right="0" w:firstLine="440"/>
        <w:jc w:val="left"/>
      </w:pPr>
      <w:r>
        <w:rPr>
          <w:color w:val="000000"/>
          <w:spacing w:val="0"/>
          <w:w w:val="100"/>
          <w:position w:val="0"/>
        </w:rPr>
        <w:t>本公司编制的财务报表符合企业会计准则的要求，真实、完整地反映了本公司</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日的 财务状况及</w:t>
      </w:r>
      <w:r>
        <w:rPr>
          <w:color w:val="000000"/>
          <w:spacing w:val="0"/>
          <w:w w:val="100"/>
          <w:position w:val="0"/>
          <w:sz w:val="20"/>
          <w:szCs w:val="20"/>
        </w:rPr>
        <w:t>2013</w:t>
      </w:r>
      <w:r>
        <w:rPr>
          <w:color w:val="000000"/>
          <w:spacing w:val="0"/>
          <w:w w:val="100"/>
          <w:position w:val="0"/>
        </w:rPr>
        <w:t>年度的经营成果和现金流量等有关信息。此外，本公司的财务报表在所有重大方面符合 中国证券监督管理委员会</w:t>
      </w:r>
      <w:r>
        <w:rPr>
          <w:color w:val="000000"/>
          <w:spacing w:val="0"/>
          <w:w w:val="100"/>
          <w:position w:val="0"/>
          <w:sz w:val="20"/>
          <w:szCs w:val="20"/>
        </w:rPr>
        <w:t>2010</w:t>
      </w:r>
      <w:r>
        <w:rPr>
          <w:color w:val="000000"/>
          <w:spacing w:val="0"/>
          <w:w w:val="100"/>
          <w:position w:val="0"/>
        </w:rPr>
        <w:t>年修订的《公开发行证券的公司信息披露编报规则第</w:t>
      </w:r>
      <w:r>
        <w:rPr>
          <w:color w:val="000000"/>
          <w:spacing w:val="0"/>
          <w:w w:val="100"/>
          <w:position w:val="0"/>
          <w:sz w:val="20"/>
          <w:szCs w:val="20"/>
        </w:rPr>
        <w:t>15</w:t>
      </w:r>
      <w:r>
        <w:rPr>
          <w:color w:val="000000"/>
          <w:spacing w:val="0"/>
          <w:w w:val="100"/>
          <w:position w:val="0"/>
        </w:rPr>
        <w:t xml:space="preserve">号一财务报告的一 </w:t>
      </w:r>
      <w:r>
        <w:rPr>
          <w:color w:val="000000"/>
          <w:spacing w:val="0"/>
          <w:w w:val="100"/>
          <w:position w:val="0"/>
        </w:rPr>
        <w:t>般规定》有关财务报表及其附注的披露要求。</w:t>
      </w:r>
    </w:p>
    <w:p>
      <w:pPr>
        <w:pStyle w:val="Style37"/>
        <w:keepNext/>
        <w:keepLines/>
        <w:widowControl w:val="0"/>
        <w:shd w:val="clear" w:color="auto" w:fill="auto"/>
        <w:tabs>
          <w:tab w:pos="378" w:val="left"/>
        </w:tabs>
        <w:bidi w:val="0"/>
        <w:spacing w:before="0" w:after="0" w:line="480" w:lineRule="auto"/>
        <w:ind w:left="0" w:right="0" w:firstLine="0"/>
        <w:jc w:val="left"/>
      </w:pPr>
      <w:bookmarkStart w:id="656" w:name="bookmark656"/>
      <w:bookmarkStart w:id="657" w:name="bookmark657"/>
      <w:bookmarkStart w:id="658" w:name="bookmark658"/>
      <w:bookmarkStart w:id="659" w:name="bookmark659"/>
      <w:r>
        <w:rPr>
          <w:rFonts w:ascii="Times New Roman" w:eastAsia="Times New Roman" w:hAnsi="Times New Roman" w:cs="Times New Roman"/>
          <w:color w:val="000000"/>
          <w:spacing w:val="0"/>
          <w:w w:val="100"/>
          <w:position w:val="0"/>
        </w:rPr>
        <w:t>3</w:t>
      </w:r>
      <w:bookmarkEnd w:id="658"/>
      <w:r>
        <w:rPr>
          <w:color w:val="000000"/>
          <w:spacing w:val="0"/>
          <w:w w:val="100"/>
          <w:position w:val="0"/>
        </w:rPr>
        <w:t>、</w:t>
        <w:tab/>
        <w:t>会计期间</w:t>
      </w:r>
      <w:bookmarkEnd w:id="656"/>
      <w:bookmarkEnd w:id="657"/>
      <w:bookmarkEnd w:id="659"/>
    </w:p>
    <w:p>
      <w:pPr>
        <w:pStyle w:val="Style40"/>
        <w:keepNext w:val="0"/>
        <w:keepLines w:val="0"/>
        <w:widowControl w:val="0"/>
        <w:shd w:val="clear" w:color="auto" w:fill="auto"/>
        <w:bidi w:val="0"/>
        <w:spacing w:before="0" w:after="460" w:line="461" w:lineRule="exact"/>
        <w:ind w:left="0" w:right="0" w:firstLine="440"/>
        <w:jc w:val="both"/>
      </w:pPr>
      <w:r>
        <w:rPr>
          <w:color w:val="000000"/>
          <w:spacing w:val="0"/>
          <w:w w:val="100"/>
          <w:position w:val="0"/>
        </w:rPr>
        <w:t>本公司的会计期间分为年度和中期，会计中期指短于一个完整的会计年度的报告期间。本公司会计年 度采用公历年度，即每年自</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w:t>
      </w:r>
      <w:r>
        <w:rPr>
          <w:color w:val="000000"/>
          <w:spacing w:val="0"/>
          <w:w w:val="100"/>
          <w:position w:val="0"/>
        </w:rPr>
        <w:t>日起至</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日止。</w:t>
      </w:r>
    </w:p>
    <w:p>
      <w:pPr>
        <w:pStyle w:val="Style37"/>
        <w:keepNext/>
        <w:keepLines/>
        <w:widowControl w:val="0"/>
        <w:shd w:val="clear" w:color="auto" w:fill="auto"/>
        <w:tabs>
          <w:tab w:pos="378" w:val="left"/>
        </w:tabs>
        <w:bidi w:val="0"/>
        <w:spacing w:before="0" w:after="0" w:line="480" w:lineRule="auto"/>
        <w:ind w:left="0" w:right="0" w:firstLine="0"/>
        <w:jc w:val="left"/>
      </w:pPr>
      <w:bookmarkStart w:id="660" w:name="bookmark660"/>
      <w:bookmarkStart w:id="661" w:name="bookmark661"/>
      <w:bookmarkStart w:id="662" w:name="bookmark662"/>
      <w:bookmarkStart w:id="663" w:name="bookmark663"/>
      <w:r>
        <w:rPr>
          <w:rFonts w:ascii="Times New Roman" w:eastAsia="Times New Roman" w:hAnsi="Times New Roman" w:cs="Times New Roman"/>
          <w:color w:val="000000"/>
          <w:spacing w:val="0"/>
          <w:w w:val="100"/>
          <w:position w:val="0"/>
        </w:rPr>
        <w:t>4</w:t>
      </w:r>
      <w:bookmarkEnd w:id="662"/>
      <w:r>
        <w:rPr>
          <w:color w:val="000000"/>
          <w:spacing w:val="0"/>
          <w:w w:val="100"/>
          <w:position w:val="0"/>
        </w:rPr>
        <w:t>、</w:t>
        <w:tab/>
        <w:t>记账本位币</w:t>
      </w:r>
      <w:bookmarkEnd w:id="660"/>
      <w:bookmarkEnd w:id="661"/>
      <w:bookmarkEnd w:id="663"/>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人民币为本公司及境内子公司经营所处的主要经济环境中的货币，本公司及境内子公司以人民币为记 账本位币。本公司之境外子公司根据其经营所处的主要经济环境中的货币为其记账本位币。本公司编制本 财务报表时所采用的货币为人民币。</w:t>
      </w:r>
    </w:p>
    <w:p>
      <w:pPr>
        <w:pStyle w:val="Style37"/>
        <w:keepNext/>
        <w:keepLines/>
        <w:widowControl w:val="0"/>
        <w:shd w:val="clear" w:color="auto" w:fill="auto"/>
        <w:tabs>
          <w:tab w:pos="378" w:val="left"/>
        </w:tabs>
        <w:bidi w:val="0"/>
        <w:spacing w:before="0" w:after="120" w:line="468" w:lineRule="exact"/>
        <w:ind w:left="0" w:right="0" w:firstLine="0"/>
        <w:jc w:val="left"/>
      </w:pPr>
      <w:bookmarkStart w:id="664" w:name="bookmark664"/>
      <w:bookmarkStart w:id="665" w:name="bookmark665"/>
      <w:bookmarkStart w:id="666" w:name="bookmark666"/>
      <w:bookmarkStart w:id="667" w:name="bookmark667"/>
      <w:r>
        <w:rPr>
          <w:rFonts w:ascii="Times New Roman" w:eastAsia="Times New Roman" w:hAnsi="Times New Roman" w:cs="Times New Roman"/>
          <w:color w:val="000000"/>
          <w:spacing w:val="0"/>
          <w:w w:val="100"/>
          <w:position w:val="0"/>
        </w:rPr>
        <w:t>5</w:t>
      </w:r>
      <w:bookmarkEnd w:id="666"/>
      <w:r>
        <w:rPr>
          <w:color w:val="000000"/>
          <w:spacing w:val="0"/>
          <w:w w:val="100"/>
          <w:position w:val="0"/>
        </w:rPr>
        <w:t>、</w:t>
        <w:tab/>
        <w:t>同一控制下和非同一控制下企业合并的会计处理方法</w:t>
      </w:r>
      <w:bookmarkEnd w:id="664"/>
      <w:bookmarkEnd w:id="665"/>
      <w:bookmarkEnd w:id="667"/>
    </w:p>
    <w:p>
      <w:pPr>
        <w:pStyle w:val="Style37"/>
        <w:keepNext/>
        <w:keepLines/>
        <w:widowControl w:val="0"/>
        <w:shd w:val="clear" w:color="auto" w:fill="auto"/>
        <w:tabs>
          <w:tab w:pos="493" w:val="left"/>
        </w:tabs>
        <w:bidi w:val="0"/>
        <w:spacing w:before="0" w:after="220" w:line="468" w:lineRule="exact"/>
        <w:ind w:left="0" w:right="0" w:firstLine="0"/>
        <w:jc w:val="left"/>
      </w:pPr>
      <w:bookmarkStart w:id="664" w:name="bookmark664"/>
      <w:bookmarkStart w:id="665" w:name="bookmark665"/>
      <w:bookmarkStart w:id="668" w:name="bookmark668"/>
      <w:bookmarkStart w:id="669" w:name="bookmark669"/>
      <w:r>
        <w:rPr>
          <w:color w:val="000000"/>
          <w:spacing w:val="0"/>
          <w:w w:val="100"/>
          <w:position w:val="0"/>
        </w:rPr>
        <w:t>（</w:t>
      </w:r>
      <w:bookmarkEnd w:id="668"/>
      <w:r>
        <w:rPr>
          <w:rFonts w:ascii="Times New Roman" w:eastAsia="Times New Roman" w:hAnsi="Times New Roman" w:cs="Times New Roman"/>
          <w:color w:val="000000"/>
          <w:spacing w:val="0"/>
          <w:w w:val="100"/>
          <w:position w:val="0"/>
        </w:rPr>
        <w:t>1</w:t>
      </w:r>
      <w:r>
        <w:rPr>
          <w:color w:val="000000"/>
          <w:spacing w:val="0"/>
          <w:w w:val="100"/>
          <w:position w:val="0"/>
        </w:rPr>
        <w:t>）</w:t>
        <w:tab/>
        <w:t>同一控制下企业合并</w:t>
      </w:r>
      <w:bookmarkEnd w:id="664"/>
      <w:bookmarkEnd w:id="665"/>
      <w:bookmarkEnd w:id="669"/>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参与合并的企业在合并前后均受同一方或相同的多方最终控制，且该控制并非暂时性的，为同一控制 下的企业合并。同一控制下的企业合并，在合并日取得对其他参与合并企业控制权的一方为合并方，参与 合并的其他企业为被合并方。合并日，是指合并方实际取得对被合并方控制权的日期。</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合并方取得的资产和负债均按合并日在被合并方的账面价值计量。合并方取得的净资产账面价值与支 付的合并对价账面价值（或发行股份面值总额）的差额，调整资本公积（股本溢价）；资本公积（股本溢 价）不足以冲减的，调整留存收益。</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合并方为进行企业合并发生的各项直接费用，于发生时计入当期损益。</w:t>
      </w:r>
    </w:p>
    <w:p>
      <w:pPr>
        <w:pStyle w:val="Style37"/>
        <w:keepNext/>
        <w:keepLines/>
        <w:widowControl w:val="0"/>
        <w:shd w:val="clear" w:color="auto" w:fill="auto"/>
        <w:tabs>
          <w:tab w:pos="493" w:val="left"/>
        </w:tabs>
        <w:bidi w:val="0"/>
        <w:spacing w:before="0" w:after="220" w:line="468" w:lineRule="exact"/>
        <w:ind w:left="0" w:right="0" w:firstLine="0"/>
        <w:jc w:val="left"/>
      </w:pPr>
      <w:bookmarkStart w:id="670" w:name="bookmark670"/>
      <w:bookmarkStart w:id="671" w:name="bookmark671"/>
      <w:bookmarkStart w:id="672" w:name="bookmark672"/>
      <w:bookmarkStart w:id="673" w:name="bookmark673"/>
      <w:r>
        <w:rPr>
          <w:color w:val="000000"/>
          <w:spacing w:val="0"/>
          <w:w w:val="100"/>
          <w:position w:val="0"/>
        </w:rPr>
        <w:t>（</w:t>
      </w:r>
      <w:bookmarkEnd w:id="672"/>
      <w:r>
        <w:rPr>
          <w:rFonts w:ascii="Times New Roman" w:eastAsia="Times New Roman" w:hAnsi="Times New Roman" w:cs="Times New Roman"/>
          <w:color w:val="000000"/>
          <w:spacing w:val="0"/>
          <w:w w:val="100"/>
          <w:position w:val="0"/>
        </w:rPr>
        <w:t>2</w:t>
      </w:r>
      <w:r>
        <w:rPr>
          <w:color w:val="000000"/>
          <w:spacing w:val="0"/>
          <w:w w:val="100"/>
          <w:position w:val="0"/>
        </w:rPr>
        <w:t>）</w:t>
        <w:tab/>
        <w:t>非同一控制下的企业合并</w:t>
      </w:r>
      <w:bookmarkEnd w:id="670"/>
      <w:bookmarkEnd w:id="671"/>
      <w:bookmarkEnd w:id="673"/>
    </w:p>
    <w:p>
      <w:pPr>
        <w:pStyle w:val="Style4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参与合并的企业在合并前后不受同一方或相同的多方最终控制的，为非同一控制下的企业合并。非同 一控制下的企业合并，在购买日取得对其他参与合并企业控制权的一方为购买方，参与合并的其他企业为 被购买方。购买日，是指为购买方实际取得对被购买方控制权的日期。</w:t>
      </w:r>
    </w:p>
    <w:p>
      <w:pPr>
        <w:pStyle w:val="Style4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 xml:space="preserve">对于非同一控制下的企业合并，合并成本包含购买日购买方为取得对被购买方的控制权而付出的资 产、发生或承担的负债以及发行的权益性证券的公允价值，为企业合并发生的审计、法律服务、评估咨询 等中介费用以及其他管理费用于发生时计入当期损益。购买方作为合并对价发行的权益性证券或债务性证 券的交易费用，计入权益性证券或债务性证券的初始确认金额。所涉及的或有对价按其在购买日的公允价 </w:t>
      </w:r>
      <w:r>
        <w:rPr>
          <w:color w:val="000000"/>
          <w:spacing w:val="0"/>
          <w:w w:val="100"/>
          <w:position w:val="0"/>
        </w:rPr>
        <w:t>值计入合并成本，购买日后</w:t>
      </w:r>
      <w:r>
        <w:rPr>
          <w:color w:val="000000"/>
          <w:spacing w:val="0"/>
          <w:w w:val="100"/>
          <w:position w:val="0"/>
          <w:sz w:val="20"/>
          <w:szCs w:val="20"/>
        </w:rPr>
        <w:t>12</w:t>
      </w:r>
      <w:r>
        <w:rPr>
          <w:color w:val="000000"/>
          <w:spacing w:val="0"/>
          <w:w w:val="100"/>
          <w:position w:val="0"/>
        </w:rPr>
        <w:t>个月内出现对购买日已存在情况的新的或进一步证据而需要调整或有对价 的，相应调整合并商誉。购买方发生的合并成本及在合并中取得的可辨认净资产按购买日的公允价值计量。 合并成本大于合并中取得的被购买方于购买日可辨认净资产公允价值份额的差额，确认为商誉。合并成本 小于合并中取得的被购买方可辨认净资产公允价值份额的，首先对取得的被购买方各项可辨认资产、负债 及或有负债的公允价值以及合并成本的计量进行复核，复核后合并成本仍小于合并中取得的被购买方可辨 认净资产公允价值份额的，其差额计入当期损益。</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购买方取得被购买方的可抵扣暂时性差异，在购买日因不符合递延所得税资产确认条件而未予确认 的，在购买日后</w:t>
      </w:r>
      <w:r>
        <w:rPr>
          <w:color w:val="000000"/>
          <w:spacing w:val="0"/>
          <w:w w:val="100"/>
          <w:position w:val="0"/>
          <w:sz w:val="20"/>
          <w:szCs w:val="20"/>
        </w:rPr>
        <w:t>12</w:t>
      </w:r>
      <w:r>
        <w:rPr>
          <w:color w:val="000000"/>
          <w:spacing w:val="0"/>
          <w:w w:val="100"/>
          <w:position w:val="0"/>
        </w:rPr>
        <w:t>个月内，如取得新的或进一步的信息表明购买日的相关情况已经存在，预期被购买方 在购买日可抵扣暂时性差异带来的经济利益能够实现的，则确认相关的递延所得税资产，同时减少商誉， 商誉不足冲减的，差额部分确认为当期损益；除上述情况以外，确认与企业合并相关的递延所得税资产的， 计入当期损益。</w:t>
      </w:r>
    </w:p>
    <w:p>
      <w:pPr>
        <w:pStyle w:val="Style40"/>
        <w:keepNext w:val="0"/>
        <w:keepLines w:val="0"/>
        <w:widowControl w:val="0"/>
        <w:shd w:val="clear" w:color="auto" w:fill="auto"/>
        <w:tabs>
          <w:tab w:pos="2006" w:val="left"/>
        </w:tabs>
        <w:bidi w:val="0"/>
        <w:spacing w:before="0" w:after="0" w:line="468" w:lineRule="exact"/>
        <w:ind w:left="0" w:right="0" w:firstLine="440"/>
        <w:jc w:val="left"/>
      </w:pPr>
      <w:r>
        <w:rPr>
          <w:color w:val="000000"/>
          <w:spacing w:val="0"/>
          <w:w w:val="100"/>
          <w:position w:val="0"/>
        </w:rPr>
        <w:t>通过多次交易分步实现的非同一控制下企业合并，根据《财政部关于印发企业会计准则解释第</w:t>
      </w:r>
      <w:r>
        <w:rPr>
          <w:color w:val="000000"/>
          <w:spacing w:val="0"/>
          <w:w w:val="100"/>
          <w:position w:val="0"/>
          <w:sz w:val="20"/>
          <w:szCs w:val="20"/>
        </w:rPr>
        <w:t>5</w:t>
      </w:r>
      <w:r>
        <w:rPr>
          <w:color w:val="000000"/>
          <w:spacing w:val="0"/>
          <w:w w:val="100"/>
          <w:position w:val="0"/>
        </w:rPr>
        <w:t>号的 通知》（财会〔</w:t>
      </w:r>
      <w:r>
        <w:rPr>
          <w:color w:val="000000"/>
          <w:spacing w:val="0"/>
          <w:w w:val="100"/>
          <w:position w:val="0"/>
          <w:sz w:val="20"/>
          <w:szCs w:val="20"/>
        </w:rPr>
        <w:t>2012）</w:t>
        <w:tab/>
        <w:t>19</w:t>
      </w:r>
      <w:r>
        <w:rPr>
          <w:color w:val="000000"/>
          <w:spacing w:val="0"/>
          <w:w w:val="100"/>
          <w:position w:val="0"/>
        </w:rPr>
        <w:t>号）关于“一揽子交易”的判断标准（参见本附注四、</w:t>
      </w:r>
      <w:r>
        <w:rPr>
          <w:color w:val="000000"/>
          <w:spacing w:val="0"/>
          <w:w w:val="100"/>
          <w:position w:val="0"/>
          <w:sz w:val="20"/>
          <w:szCs w:val="20"/>
        </w:rPr>
        <w:t>4 （2））,</w:t>
      </w:r>
      <w:r>
        <w:rPr>
          <w:color w:val="000000"/>
          <w:spacing w:val="0"/>
          <w:w w:val="100"/>
          <w:position w:val="0"/>
        </w:rPr>
        <w:t>判断该多次交易</w:t>
      </w:r>
    </w:p>
    <w:p>
      <w:pPr>
        <w:pStyle w:val="Style40"/>
        <w:keepNext w:val="0"/>
        <w:keepLines w:val="0"/>
        <w:widowControl w:val="0"/>
        <w:shd w:val="clear" w:color="auto" w:fill="auto"/>
        <w:bidi w:val="0"/>
        <w:spacing w:before="0" w:after="0" w:line="468" w:lineRule="exact"/>
        <w:ind w:left="0" w:right="0" w:firstLine="0"/>
        <w:jc w:val="both"/>
      </w:pPr>
      <w:r>
        <w:rPr>
          <w:color w:val="000000"/>
          <w:spacing w:val="0"/>
          <w:w w:val="100"/>
          <w:position w:val="0"/>
        </w:rPr>
        <w:t>是否属于“一揽子交易”。属于“一揽子交易”的，参考本部分前面各段描述及本附注四、</w:t>
      </w:r>
      <w:r>
        <w:rPr>
          <w:color w:val="000000"/>
          <w:spacing w:val="0"/>
          <w:w w:val="100"/>
          <w:position w:val="0"/>
          <w:sz w:val="20"/>
          <w:szCs w:val="20"/>
        </w:rPr>
        <w:t xml:space="preserve">10 </w:t>
      </w:r>
      <w:r>
        <w:rPr>
          <w:color w:val="000000"/>
          <w:spacing w:val="0"/>
          <w:w w:val="100"/>
          <w:position w:val="0"/>
        </w:rPr>
        <w:t>“长期股权 投资”进行会计处理；不属于“一揽子交易”的，区分个别财务报表和合并财务报表进行相关会计处理：</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在个别财务报表中，以购买日之前所持被购买方的股权投资的账面价值与购买日新增投资成本之和， 作为该项投资的初始投资成本；购买日之前持有的被购买方的股权涉及其他综合收益的，在处置该项投资 时将与其相关的其他综合收益转入当期投资收益。</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在合并财务报表中，对于购买日之前持有的被购买方的股权，按照该股权在购买日的公允价值进行重 新计量，公允价值与其账面价值的差额计入当期投资收益；购买日之前持有的被购买方的股权涉及其他综 合收益的，与其相关的其他综合收益应当转为购买日所属当期投资收益。</w:t>
      </w:r>
    </w:p>
    <w:p>
      <w:pPr>
        <w:pStyle w:val="Style40"/>
        <w:keepNext w:val="0"/>
        <w:keepLines w:val="0"/>
        <w:widowControl w:val="0"/>
        <w:shd w:val="clear" w:color="auto" w:fill="auto"/>
        <w:tabs>
          <w:tab w:pos="331" w:val="left"/>
        </w:tabs>
        <w:bidi w:val="0"/>
        <w:spacing w:before="0" w:after="140" w:line="468" w:lineRule="exact"/>
        <w:ind w:left="0" w:right="0" w:firstLine="0"/>
        <w:jc w:val="left"/>
        <w:rPr>
          <w:sz w:val="20"/>
          <w:szCs w:val="20"/>
        </w:rPr>
      </w:pPr>
      <w:bookmarkStart w:id="674" w:name="bookmark674"/>
      <w:r>
        <w:rPr>
          <w:rFonts w:ascii="Times New Roman" w:eastAsia="Times New Roman" w:hAnsi="Times New Roman" w:cs="Times New Roman"/>
          <w:b/>
          <w:bCs/>
          <w:color w:val="000000"/>
          <w:spacing w:val="0"/>
          <w:w w:val="100"/>
          <w:position w:val="0"/>
          <w:sz w:val="20"/>
          <w:szCs w:val="20"/>
        </w:rPr>
        <w:t>6</w:t>
      </w:r>
      <w:bookmarkEnd w:id="674"/>
      <w:r>
        <w:rPr>
          <w:b/>
          <w:bCs/>
          <w:color w:val="000000"/>
          <w:spacing w:val="0"/>
          <w:w w:val="100"/>
          <w:position w:val="0"/>
          <w:sz w:val="20"/>
          <w:szCs w:val="20"/>
        </w:rPr>
        <w:t>、</w:t>
        <w:tab/>
        <w:t>分步处置股权至丧失控制权相关的具体会计政策</w:t>
      </w:r>
    </w:p>
    <w:p>
      <w:pPr>
        <w:pStyle w:val="Style40"/>
        <w:keepNext w:val="0"/>
        <w:keepLines w:val="0"/>
        <w:widowControl w:val="0"/>
        <w:shd w:val="clear" w:color="auto" w:fill="auto"/>
        <w:tabs>
          <w:tab w:pos="331" w:val="left"/>
        </w:tabs>
        <w:bidi w:val="0"/>
        <w:spacing w:before="0" w:after="140" w:line="468" w:lineRule="exact"/>
        <w:ind w:left="0" w:right="0" w:firstLine="0"/>
        <w:jc w:val="left"/>
        <w:rPr>
          <w:sz w:val="20"/>
          <w:szCs w:val="20"/>
        </w:rPr>
      </w:pPr>
      <w:bookmarkStart w:id="675" w:name="bookmark675"/>
      <w:r>
        <w:rPr>
          <w:rFonts w:ascii="Times New Roman" w:eastAsia="Times New Roman" w:hAnsi="Times New Roman" w:cs="Times New Roman"/>
          <w:b/>
          <w:bCs/>
          <w:color w:val="000000"/>
          <w:spacing w:val="0"/>
          <w:w w:val="100"/>
          <w:position w:val="0"/>
          <w:sz w:val="20"/>
          <w:szCs w:val="20"/>
        </w:rPr>
        <w:t>7</w:t>
      </w:r>
      <w:bookmarkEnd w:id="675"/>
      <w:r>
        <w:rPr>
          <w:b/>
          <w:bCs/>
          <w:color w:val="000000"/>
          <w:spacing w:val="0"/>
          <w:w w:val="100"/>
          <w:position w:val="0"/>
          <w:sz w:val="20"/>
          <w:szCs w:val="20"/>
        </w:rPr>
        <w:t>、</w:t>
        <w:tab/>
        <w:t>合并财务报表的编制方法</w:t>
      </w:r>
    </w:p>
    <w:p>
      <w:pPr>
        <w:pStyle w:val="Style40"/>
        <w:keepNext w:val="0"/>
        <w:keepLines w:val="0"/>
        <w:widowControl w:val="0"/>
        <w:shd w:val="clear" w:color="auto" w:fill="auto"/>
        <w:bidi w:val="0"/>
        <w:spacing w:before="0" w:after="220" w:line="468" w:lineRule="exact"/>
        <w:ind w:left="0" w:right="0" w:firstLine="0"/>
        <w:jc w:val="left"/>
        <w:rPr>
          <w:sz w:val="20"/>
          <w:szCs w:val="20"/>
        </w:rPr>
      </w:pPr>
      <w:bookmarkStart w:id="676" w:name="bookmark676"/>
      <w:r>
        <w:rPr>
          <w:b/>
          <w:bCs/>
          <w:color w:val="000000"/>
          <w:spacing w:val="0"/>
          <w:w w:val="100"/>
          <w:position w:val="0"/>
          <w:sz w:val="20"/>
          <w:szCs w:val="20"/>
        </w:rPr>
        <w:t>（</w:t>
      </w:r>
      <w:bookmarkEnd w:id="676"/>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）合并财务报表的编制方法</w:t>
      </w:r>
    </w:p>
    <w:p>
      <w:pPr>
        <w:pStyle w:val="Style40"/>
        <w:keepNext w:val="0"/>
        <w:keepLines w:val="0"/>
        <w:widowControl w:val="0"/>
        <w:shd w:val="clear" w:color="auto" w:fill="auto"/>
        <w:bidi w:val="0"/>
        <w:spacing w:before="0" w:after="0" w:line="466" w:lineRule="exact"/>
        <w:ind w:left="0" w:right="0" w:firstLine="440"/>
        <w:jc w:val="both"/>
      </w:pPr>
      <w:bookmarkStart w:id="677" w:name="bookmark677"/>
      <w:r>
        <w:rPr>
          <w:color w:val="000000"/>
          <w:spacing w:val="0"/>
          <w:w w:val="100"/>
          <w:position w:val="0"/>
          <w:sz w:val="20"/>
          <w:szCs w:val="20"/>
        </w:rPr>
        <w:t>（</w:t>
      </w:r>
      <w:bookmarkEnd w:id="677"/>
      <w:r>
        <w:rPr>
          <w:color w:val="000000"/>
          <w:spacing w:val="0"/>
          <w:w w:val="100"/>
          <w:position w:val="0"/>
          <w:sz w:val="20"/>
          <w:szCs w:val="20"/>
        </w:rPr>
        <w:t>1）</w:t>
      </w:r>
      <w:r>
        <w:rPr>
          <w:color w:val="000000"/>
          <w:spacing w:val="0"/>
          <w:w w:val="100"/>
          <w:position w:val="0"/>
        </w:rPr>
        <w:t>合并财务报表范围的确定原则</w:t>
      </w:r>
    </w:p>
    <w:p>
      <w:pPr>
        <w:pStyle w:val="Style40"/>
        <w:keepNext w:val="0"/>
        <w:keepLines w:val="0"/>
        <w:widowControl w:val="0"/>
        <w:shd w:val="clear" w:color="auto" w:fill="auto"/>
        <w:bidi w:val="0"/>
        <w:spacing w:before="0" w:after="140" w:line="466" w:lineRule="exact"/>
        <w:ind w:left="0" w:right="0" w:firstLine="440"/>
        <w:jc w:val="both"/>
        <w:sectPr>
          <w:headerReference w:type="default" r:id="rId261"/>
          <w:footerReference w:type="default" r:id="rId262"/>
          <w:headerReference w:type="even" r:id="rId263"/>
          <w:footerReference w:type="even" r:id="rId264"/>
          <w:footnotePr>
            <w:pos w:val="pageBottom"/>
            <w:numFmt w:val="decimal"/>
            <w:numRestart w:val="continuous"/>
          </w:footnotePr>
          <w:type w:val="continuous"/>
          <w:pgSz w:w="11900" w:h="16840"/>
          <w:pgMar w:top="1046" w:right="966" w:bottom="1149" w:left="935" w:header="0" w:footer="3" w:gutter="0"/>
          <w:cols w:space="720"/>
          <w:noEndnote/>
          <w:rtlGutter w:val="0"/>
          <w:docGrid w:linePitch="360"/>
        </w:sectPr>
      </w:pPr>
      <w:r>
        <w:rPr>
          <w:color w:val="000000"/>
          <w:spacing w:val="0"/>
          <w:w w:val="100"/>
          <w:position w:val="0"/>
        </w:rPr>
        <w:t>合并财务报表的合并范围以控制为基础予以确定。控制是指本公司能够决定被投资单位的财务和经营 政策,并能据以从被投资单位的经营活动中获取利益的权力。合并范围包括本公司及全部子公司。子公司， 是指被本公司控制的企业或主体。</w:t>
      </w:r>
    </w:p>
    <w:p>
      <w:pPr>
        <w:pStyle w:val="Style40"/>
        <w:keepNext w:val="0"/>
        <w:keepLines w:val="0"/>
        <w:widowControl w:val="0"/>
        <w:shd w:val="clear" w:color="auto" w:fill="auto"/>
        <w:bidi w:val="0"/>
        <w:spacing w:before="0" w:after="0" w:line="468" w:lineRule="exact"/>
        <w:ind w:left="0" w:right="0" w:firstLine="440"/>
        <w:jc w:val="left"/>
      </w:pPr>
      <w:bookmarkStart w:id="678" w:name="bookmark678"/>
      <w:r>
        <w:rPr>
          <w:color w:val="000000"/>
          <w:spacing w:val="0"/>
          <w:w w:val="100"/>
          <w:position w:val="0"/>
          <w:sz w:val="20"/>
          <w:szCs w:val="20"/>
        </w:rPr>
        <w:t>（</w:t>
      </w:r>
      <w:bookmarkEnd w:id="678"/>
      <w:r>
        <w:rPr>
          <w:color w:val="000000"/>
          <w:spacing w:val="0"/>
          <w:w w:val="100"/>
          <w:position w:val="0"/>
          <w:sz w:val="20"/>
          <w:szCs w:val="20"/>
        </w:rPr>
        <w:t>2）</w:t>
      </w:r>
      <w:r>
        <w:rPr>
          <w:color w:val="000000"/>
          <w:spacing w:val="0"/>
          <w:w w:val="100"/>
          <w:position w:val="0"/>
        </w:rPr>
        <w:t>合并财务报表编制的方法</w:t>
      </w:r>
    </w:p>
    <w:p>
      <w:pPr>
        <w:pStyle w:val="Style40"/>
        <w:keepNext w:val="0"/>
        <w:keepLines w:val="0"/>
        <w:widowControl w:val="0"/>
        <w:shd w:val="clear" w:color="auto" w:fill="auto"/>
        <w:bidi w:val="0"/>
        <w:spacing w:before="0" w:after="0" w:line="468" w:lineRule="exact"/>
        <w:ind w:left="0" w:right="0" w:firstLine="860"/>
        <w:jc w:val="both"/>
      </w:pPr>
      <w:r>
        <w:rPr>
          <w:color w:val="000000"/>
          <w:spacing w:val="0"/>
          <w:w w:val="100"/>
          <w:position w:val="0"/>
        </w:rPr>
        <w:t>从取得子公司的净资产和生产经营决策的实际控制权之日起，本公司开始将其纳入合并范围；从 丧失实际控制权之日起停止纳入合并范围。对于处置的子公司，处置日前的经营成果和现金流量已经适当 地包括在合并利润表和合并现金流量表中；当期处置的子公司，不调整合并资产负债表的期初数。非同一 控制下企业合并增加的子公司，其购买日后的经营成果及现金流量已经适当地包括在合并利润表和合并现 金流量表中，且不调整合并财务报表的期初数和对比数。同一控制下企业合并增加的子公司，其自合并当 期期初至合并日的经营成果和现金流量已经适当地包括在合并利润表和合并现金流量表中，并且同时调整 合并财务报表的对比数。</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在编制合并财务报表时，子公司与本公司采用的会计政策或会计期间不一致的，按照本公司的会计政 策和会计期间对子公司财务报表进行必要的调整。对于非同一控制下企业合并取得的子公司，以购买日可 辨认净资产公允价值为基础对其财务报表进行调整。</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公司内所有重大往来余额、交易及未实现利润在合并财务报表编制时予以抵销。</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子公司的股东权益及当期净损益中不属于本公司所拥有的部分分别作为少数股东权益及少数股东损 益在合并财务报表中股东权益及净利润项下单独列示。子公司当期净损益中属于少数股东权益的份额，在 合并利润表中净利润项目下以“少数股东损益”项目列示。少数股东分担的子公司的亏损超过了少数股东 在该子公司期初股东权益中所享有的份额，冲减少数股东权益。</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当因处置部分股权投资或其他原因丧失了对原有子公司的控制权时，对于剩余股权，按照其在丧失控 制权日的公允价值进行重新计量。处置股权取得的对价与剩余股权公允价值之和，减去按原持股比例计算 应享有原有子公司自购买日开始持续计算的净资产的份额之间的差额，计入丧失控制权当期的投资收益。 与原有子公司股权投资相关的其他综合收益，在丧失控制权时一并转为当期投资收益。其后，对该部分剩 余股权按照《企业会计准则第</w:t>
      </w:r>
      <w:r>
        <w:rPr>
          <w:color w:val="000000"/>
          <w:spacing w:val="0"/>
          <w:w w:val="100"/>
          <w:position w:val="0"/>
          <w:sz w:val="20"/>
          <w:szCs w:val="20"/>
        </w:rPr>
        <w:t>2</w:t>
      </w:r>
      <w:r>
        <w:rPr>
          <w:color w:val="000000"/>
          <w:spacing w:val="0"/>
          <w:w w:val="100"/>
          <w:position w:val="0"/>
        </w:rPr>
        <w:t>号一长期股权投资》或《企业会计准则第</w:t>
      </w:r>
      <w:r>
        <w:rPr>
          <w:color w:val="000000"/>
          <w:spacing w:val="0"/>
          <w:w w:val="100"/>
          <w:position w:val="0"/>
          <w:sz w:val="20"/>
          <w:szCs w:val="20"/>
        </w:rPr>
        <w:t>22</w:t>
      </w:r>
      <w:r>
        <w:rPr>
          <w:color w:val="000000"/>
          <w:spacing w:val="0"/>
          <w:w w:val="100"/>
          <w:position w:val="0"/>
        </w:rPr>
        <w:t>号一金融工具确认和计 量》等相关规定进行后续计量，详见本附注四、</w:t>
      </w:r>
      <w:r>
        <w:rPr>
          <w:color w:val="000000"/>
          <w:spacing w:val="0"/>
          <w:w w:val="100"/>
          <w:position w:val="0"/>
          <w:sz w:val="20"/>
          <w:szCs w:val="20"/>
        </w:rPr>
        <w:t xml:space="preserve">10 </w:t>
      </w:r>
      <w:r>
        <w:rPr>
          <w:color w:val="000000"/>
          <w:spacing w:val="0"/>
          <w:w w:val="100"/>
          <w:position w:val="0"/>
        </w:rPr>
        <w:t>“长期股权投资”或本附注四、</w:t>
      </w:r>
      <w:r>
        <w:rPr>
          <w:color w:val="000000"/>
          <w:spacing w:val="0"/>
          <w:w w:val="100"/>
          <w:position w:val="0"/>
          <w:sz w:val="20"/>
          <w:szCs w:val="20"/>
        </w:rPr>
        <w:t xml:space="preserve">7 </w:t>
      </w:r>
      <w:r>
        <w:rPr>
          <w:color w:val="000000"/>
          <w:spacing w:val="0"/>
          <w:w w:val="100"/>
          <w:position w:val="0"/>
        </w:rPr>
        <w:t>“金融工具”。</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本公司通过多次交易分步处置对子公司股权投资直至丧失控制权的，需区分处置对子公司股权投资直 至丧失控制权的各项交易是否属于一揽子交易。处置对子公司股权投资的各项交易的条款、条件以及经济 影响符合以下一种或多种情况，通常表明应将多次交易事项作为一揽子交易进行会计处理：①这些交易是 同时或者在考虑了彼此影响的情况下订立的；②这些交易整体才能达成一项完整的商业结果；③一项交易 的发生取决于其他至少一项交易的发生；④一项交易单独看是不经济的，但是和其他交易一并考虑时是经 济的。不属于一揽子交易的，对其中的每一项交易视情况分别按照“不丧失控制权的情况下部分处置对子 公司的长期股权投资”（详见本附注四、</w:t>
      </w:r>
      <w:r>
        <w:rPr>
          <w:color w:val="000000"/>
          <w:spacing w:val="0"/>
          <w:w w:val="100"/>
          <w:position w:val="0"/>
          <w:sz w:val="20"/>
          <w:szCs w:val="20"/>
        </w:rPr>
        <w:t>10</w:t>
      </w:r>
      <w:r>
        <w:rPr>
          <w:color w:val="000000"/>
          <w:spacing w:val="0"/>
          <w:w w:val="100"/>
          <w:position w:val="0"/>
        </w:rPr>
        <w:t>、（</w:t>
      </w:r>
      <w:r>
        <w:rPr>
          <w:color w:val="000000"/>
          <w:spacing w:val="0"/>
          <w:w w:val="100"/>
          <w:position w:val="0"/>
          <w:sz w:val="20"/>
          <w:szCs w:val="20"/>
        </w:rPr>
        <w:t>2）</w:t>
      </w:r>
      <w:r>
        <w:rPr>
          <w:color w:val="000000"/>
          <w:spacing w:val="0"/>
          <w:w w:val="100"/>
          <w:position w:val="0"/>
        </w:rPr>
        <w:t xml:space="preserve">④）和“因处置部分股权投资或其他原因丧失了对原有 </w:t>
      </w:r>
      <w:r>
        <w:rPr>
          <w:color w:val="000000"/>
          <w:spacing w:val="0"/>
          <w:w w:val="100"/>
          <w:position w:val="0"/>
        </w:rPr>
        <w:t>子公司的控制权”（详见前段）适用的原则进行会计处理。处置对子公司股权投资直至丧失控制权的各项 交易属于一揽子交易的，将各项交易作为一项处置子公司并丧失控制权的交易进行会计处理；但是，在丧 失控制权之前每一次处置价款与处置投资对应的享有该子公司净资产份额的差额，在合并财务报表中确认 为其他综合收益，在丧失控制权时一并转入丧失控制权当期的损益。</w:t>
      </w:r>
    </w:p>
    <w:p>
      <w:pPr>
        <w:pStyle w:val="Style37"/>
        <w:keepNext/>
        <w:keepLines/>
        <w:widowControl w:val="0"/>
        <w:shd w:val="clear" w:color="auto" w:fill="auto"/>
        <w:bidi w:val="0"/>
        <w:spacing w:before="0" w:after="160" w:line="468" w:lineRule="exact"/>
        <w:ind w:left="0" w:right="0" w:firstLine="0"/>
        <w:jc w:val="both"/>
      </w:pPr>
      <w:bookmarkStart w:id="679" w:name="bookmark679"/>
      <w:bookmarkStart w:id="680" w:name="bookmark680"/>
      <w:bookmarkStart w:id="681" w:name="bookmark681"/>
      <w:bookmarkStart w:id="682" w:name="bookmark682"/>
      <w:r>
        <w:rPr>
          <w:color w:val="000000"/>
          <w:spacing w:val="0"/>
          <w:w w:val="100"/>
          <w:position w:val="0"/>
        </w:rPr>
        <w:t>（</w:t>
      </w:r>
      <w:bookmarkEnd w:id="681"/>
      <w:r>
        <w:rPr>
          <w:rFonts w:ascii="Times New Roman" w:eastAsia="Times New Roman" w:hAnsi="Times New Roman" w:cs="Times New Roman"/>
          <w:color w:val="000000"/>
          <w:spacing w:val="0"/>
          <w:w w:val="100"/>
          <w:position w:val="0"/>
        </w:rPr>
        <w:t>2</w:t>
      </w:r>
      <w:r>
        <w:rPr>
          <w:color w:val="000000"/>
          <w:spacing w:val="0"/>
          <w:w w:val="100"/>
          <w:position w:val="0"/>
        </w:rPr>
        <w:t>）对同一子公司的股权在连续两个会计年度买入再卖出，或卖出再买入的应披露相关的会计处理方法</w:t>
      </w:r>
      <w:bookmarkEnd w:id="679"/>
      <w:bookmarkEnd w:id="680"/>
      <w:bookmarkEnd w:id="682"/>
    </w:p>
    <w:p>
      <w:pPr>
        <w:pStyle w:val="Style40"/>
        <w:keepNext w:val="0"/>
        <w:keepLines w:val="0"/>
        <w:widowControl w:val="0"/>
        <w:shd w:val="clear" w:color="auto" w:fill="auto"/>
        <w:bidi w:val="0"/>
        <w:spacing w:before="0" w:after="360" w:line="468" w:lineRule="exact"/>
        <w:ind w:left="0" w:right="0" w:firstLine="0"/>
        <w:jc w:val="left"/>
      </w:pPr>
      <w:r>
        <w:rPr>
          <w:color w:val="000000"/>
          <w:spacing w:val="0"/>
          <w:w w:val="100"/>
          <w:position w:val="0"/>
        </w:rPr>
        <w:t>不适用</w:t>
      </w:r>
    </w:p>
    <w:p>
      <w:pPr>
        <w:pStyle w:val="Style37"/>
        <w:keepNext/>
        <w:keepLines/>
        <w:widowControl w:val="0"/>
        <w:shd w:val="clear" w:color="auto" w:fill="auto"/>
        <w:tabs>
          <w:tab w:pos="378" w:val="left"/>
        </w:tabs>
        <w:bidi w:val="0"/>
        <w:spacing w:before="0" w:after="0" w:line="480" w:lineRule="auto"/>
        <w:ind w:left="0" w:right="0" w:firstLine="0"/>
        <w:jc w:val="left"/>
      </w:pPr>
      <w:bookmarkStart w:id="683" w:name="bookmark683"/>
      <w:bookmarkStart w:id="684" w:name="bookmark684"/>
      <w:bookmarkStart w:id="685" w:name="bookmark685"/>
      <w:bookmarkStart w:id="686" w:name="bookmark686"/>
      <w:r>
        <w:rPr>
          <w:rFonts w:ascii="Times New Roman" w:eastAsia="Times New Roman" w:hAnsi="Times New Roman" w:cs="Times New Roman"/>
          <w:color w:val="000000"/>
          <w:spacing w:val="0"/>
          <w:w w:val="100"/>
          <w:position w:val="0"/>
        </w:rPr>
        <w:t>8</w:t>
      </w:r>
      <w:bookmarkEnd w:id="685"/>
      <w:r>
        <w:rPr>
          <w:color w:val="000000"/>
          <w:spacing w:val="0"/>
          <w:w w:val="100"/>
          <w:position w:val="0"/>
        </w:rPr>
        <w:t>、</w:t>
        <w:tab/>
        <w:t>现金及现金等价物的确定标准</w:t>
      </w:r>
      <w:bookmarkEnd w:id="683"/>
      <w:bookmarkEnd w:id="684"/>
      <w:bookmarkEnd w:id="686"/>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现金是指本公司的库存现金以及随时可用于支付的存款。</w:t>
      </w:r>
    </w:p>
    <w:p>
      <w:pPr>
        <w:pStyle w:val="Style40"/>
        <w:keepNext w:val="0"/>
        <w:keepLines w:val="0"/>
        <w:widowControl w:val="0"/>
        <w:shd w:val="clear" w:color="auto" w:fill="auto"/>
        <w:bidi w:val="0"/>
        <w:spacing w:before="0" w:after="460" w:line="466" w:lineRule="exact"/>
        <w:ind w:left="0" w:right="0" w:firstLine="440"/>
        <w:jc w:val="both"/>
      </w:pPr>
      <w:r>
        <w:rPr>
          <w:color w:val="000000"/>
          <w:spacing w:val="0"/>
          <w:w w:val="100"/>
          <w:position w:val="0"/>
        </w:rPr>
        <w:t>现金等价物为本公司持有的期限短（一般是指从购买日起三个月内到期）、流动性强、易于转换为已 知金额现金且价值变动风险很小的投资。</w:t>
      </w:r>
    </w:p>
    <w:p>
      <w:pPr>
        <w:pStyle w:val="Style37"/>
        <w:keepNext/>
        <w:keepLines/>
        <w:widowControl w:val="0"/>
        <w:shd w:val="clear" w:color="auto" w:fill="auto"/>
        <w:tabs>
          <w:tab w:pos="378" w:val="left"/>
        </w:tabs>
        <w:bidi w:val="0"/>
        <w:spacing w:before="0" w:after="0" w:line="480" w:lineRule="auto"/>
        <w:ind w:left="0" w:right="0" w:firstLine="0"/>
        <w:jc w:val="left"/>
      </w:pPr>
      <w:bookmarkStart w:id="687" w:name="bookmark687"/>
      <w:bookmarkStart w:id="688" w:name="bookmark688"/>
      <w:bookmarkStart w:id="689" w:name="bookmark689"/>
      <w:bookmarkStart w:id="690" w:name="bookmark690"/>
      <w:r>
        <w:rPr>
          <w:rFonts w:ascii="Times New Roman" w:eastAsia="Times New Roman" w:hAnsi="Times New Roman" w:cs="Times New Roman"/>
          <w:color w:val="000000"/>
          <w:spacing w:val="0"/>
          <w:w w:val="100"/>
          <w:position w:val="0"/>
        </w:rPr>
        <w:t>9</w:t>
      </w:r>
      <w:bookmarkEnd w:id="689"/>
      <w:r>
        <w:rPr>
          <w:color w:val="000000"/>
          <w:spacing w:val="0"/>
          <w:w w:val="100"/>
          <w:position w:val="0"/>
        </w:rPr>
        <w:t>、</w:t>
        <w:tab/>
        <w:t>外币业务和外币报表折算</w:t>
      </w:r>
      <w:bookmarkEnd w:id="687"/>
      <w:bookmarkEnd w:id="688"/>
      <w:bookmarkEnd w:id="690"/>
    </w:p>
    <w:p>
      <w:pPr>
        <w:pStyle w:val="Style37"/>
        <w:keepNext/>
        <w:keepLines/>
        <w:widowControl w:val="0"/>
        <w:shd w:val="clear" w:color="auto" w:fill="auto"/>
        <w:bidi w:val="0"/>
        <w:spacing w:before="0" w:after="220" w:line="468" w:lineRule="exact"/>
        <w:ind w:left="0" w:right="0" w:firstLine="0"/>
        <w:jc w:val="left"/>
      </w:pPr>
      <w:bookmarkStart w:id="687" w:name="bookmark687"/>
      <w:bookmarkStart w:id="688" w:name="bookmark688"/>
      <w:bookmarkStart w:id="691" w:name="bookmark691"/>
      <w:bookmarkStart w:id="692" w:name="bookmark692"/>
      <w:r>
        <w:rPr>
          <w:color w:val="000000"/>
          <w:spacing w:val="0"/>
          <w:w w:val="100"/>
          <w:position w:val="0"/>
        </w:rPr>
        <w:t>（</w:t>
      </w:r>
      <w:bookmarkEnd w:id="691"/>
      <w:r>
        <w:rPr>
          <w:rFonts w:ascii="Times New Roman" w:eastAsia="Times New Roman" w:hAnsi="Times New Roman" w:cs="Times New Roman"/>
          <w:color w:val="000000"/>
          <w:spacing w:val="0"/>
          <w:w w:val="100"/>
          <w:position w:val="0"/>
        </w:rPr>
        <w:t>1</w:t>
      </w:r>
      <w:r>
        <w:rPr>
          <w:color w:val="000000"/>
          <w:spacing w:val="0"/>
          <w:w w:val="100"/>
          <w:position w:val="0"/>
        </w:rPr>
        <w:t>）外币业务</w:t>
      </w:r>
      <w:bookmarkEnd w:id="687"/>
      <w:bookmarkEnd w:id="688"/>
      <w:bookmarkEnd w:id="692"/>
    </w:p>
    <w:p>
      <w:pPr>
        <w:pStyle w:val="Style40"/>
        <w:keepNext w:val="0"/>
        <w:keepLines w:val="0"/>
        <w:widowControl w:val="0"/>
        <w:shd w:val="clear" w:color="auto" w:fill="auto"/>
        <w:tabs>
          <w:tab w:pos="928" w:val="left"/>
        </w:tabs>
        <w:bidi w:val="0"/>
        <w:spacing w:before="0" w:after="0" w:line="468" w:lineRule="exact"/>
        <w:ind w:left="0" w:right="0" w:firstLine="440"/>
        <w:jc w:val="both"/>
      </w:pPr>
      <w:bookmarkStart w:id="693" w:name="bookmark693"/>
      <w:r>
        <w:rPr>
          <w:color w:val="000000"/>
          <w:spacing w:val="0"/>
          <w:w w:val="100"/>
          <w:position w:val="0"/>
          <w:sz w:val="20"/>
          <w:szCs w:val="20"/>
        </w:rPr>
        <w:t>（</w:t>
      </w:r>
      <w:bookmarkEnd w:id="693"/>
      <w:r>
        <w:rPr>
          <w:color w:val="000000"/>
          <w:spacing w:val="0"/>
          <w:w w:val="100"/>
          <w:position w:val="0"/>
          <w:sz w:val="20"/>
          <w:szCs w:val="20"/>
        </w:rPr>
        <w:t>1）</w:t>
        <w:tab/>
      </w:r>
      <w:r>
        <w:rPr>
          <w:color w:val="000000"/>
          <w:spacing w:val="0"/>
          <w:w w:val="100"/>
          <w:position w:val="0"/>
        </w:rPr>
        <w:t>外币交易的折算方法</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本公司发生的外币交易在初始确认时，按交易日的即期近似汇率折算为记账本位币金额。该即期近似 汇率指交易发生日当月月初的汇率。但公司发生的外币兑换业务或涉及外币兑换的交易事项，按照实际采 用的汇率折算为记账本位币金额。</w:t>
      </w:r>
    </w:p>
    <w:p>
      <w:pPr>
        <w:pStyle w:val="Style40"/>
        <w:keepNext w:val="0"/>
        <w:keepLines w:val="0"/>
        <w:widowControl w:val="0"/>
        <w:shd w:val="clear" w:color="auto" w:fill="auto"/>
        <w:tabs>
          <w:tab w:pos="928" w:val="left"/>
        </w:tabs>
        <w:bidi w:val="0"/>
        <w:spacing w:before="0" w:after="0" w:line="468" w:lineRule="exact"/>
        <w:ind w:left="0" w:right="0" w:firstLine="440"/>
        <w:jc w:val="both"/>
      </w:pPr>
      <w:bookmarkStart w:id="694" w:name="bookmark694"/>
      <w:r>
        <w:rPr>
          <w:color w:val="000000"/>
          <w:spacing w:val="0"/>
          <w:w w:val="100"/>
          <w:position w:val="0"/>
          <w:sz w:val="20"/>
          <w:szCs w:val="20"/>
        </w:rPr>
        <w:t>（</w:t>
      </w:r>
      <w:bookmarkEnd w:id="694"/>
      <w:r>
        <w:rPr>
          <w:color w:val="000000"/>
          <w:spacing w:val="0"/>
          <w:w w:val="100"/>
          <w:position w:val="0"/>
          <w:sz w:val="20"/>
          <w:szCs w:val="20"/>
        </w:rPr>
        <w:t>2）</w:t>
        <w:tab/>
      </w:r>
      <w:r>
        <w:rPr>
          <w:color w:val="000000"/>
          <w:spacing w:val="0"/>
          <w:w w:val="100"/>
          <w:position w:val="0"/>
        </w:rPr>
        <w:t>对于外币货币性项目和外币非货币性项目的折算方法</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资产负债表日，对于外币货币性项目采用资产负债表日即期汇率折算，由此产生的汇兑差额，除：① 属于与购建符合资本化条件的资产相关的外币专门借款产生的汇兑差额按照借款费用资本化的原则处理； 以及②可供出售的外币货币性项目除摊余成本之外的其他账面余额变动产生的汇兑差额计入其他综合收 益之外，均计入当期损益。</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以历史成本计量的外币非货币性项目，仍采用交易发生日的即期汇率折算的记账本位币金额计量。以 公允价值计量的外币非货币性项目，采用公允价值确定日的即期汇率折算，折算后的记账本位币金额与原 记账本位币金额的差额，作为公允价值变动（含汇率变动）处理，计入当期损益或确认为其他综合收益并 计入资本公积。</w:t>
      </w:r>
    </w:p>
    <w:p>
      <w:pPr>
        <w:pStyle w:val="Style37"/>
        <w:keepNext/>
        <w:keepLines/>
        <w:widowControl w:val="0"/>
        <w:shd w:val="clear" w:color="auto" w:fill="auto"/>
        <w:bidi w:val="0"/>
        <w:spacing w:before="0" w:after="200" w:line="469" w:lineRule="exact"/>
        <w:ind w:left="0" w:right="0" w:firstLine="0"/>
        <w:jc w:val="left"/>
      </w:pPr>
      <w:bookmarkStart w:id="695" w:name="bookmark695"/>
      <w:bookmarkStart w:id="696" w:name="bookmark696"/>
      <w:bookmarkStart w:id="697" w:name="bookmark697"/>
      <w:bookmarkStart w:id="698" w:name="bookmark698"/>
      <w:r>
        <w:rPr>
          <w:color w:val="000000"/>
          <w:spacing w:val="0"/>
          <w:w w:val="100"/>
          <w:position w:val="0"/>
        </w:rPr>
        <w:t>（</w:t>
      </w:r>
      <w:bookmarkEnd w:id="697"/>
      <w:r>
        <w:rPr>
          <w:rFonts w:ascii="Times New Roman" w:eastAsia="Times New Roman" w:hAnsi="Times New Roman" w:cs="Times New Roman"/>
          <w:color w:val="000000"/>
          <w:spacing w:val="0"/>
          <w:w w:val="100"/>
          <w:position w:val="0"/>
        </w:rPr>
        <w:t>2</w:t>
      </w:r>
      <w:r>
        <w:rPr>
          <w:color w:val="000000"/>
          <w:spacing w:val="0"/>
          <w:w w:val="100"/>
          <w:position w:val="0"/>
        </w:rPr>
        <w:t>）外币财务报表的折算</w:t>
      </w:r>
      <w:bookmarkEnd w:id="695"/>
      <w:bookmarkEnd w:id="696"/>
      <w:bookmarkEnd w:id="698"/>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编制合并财务报表涉及境外经营的，如有实质上构成对境外经营净投资的外币货币性项目，因汇率变 动而产生的汇兑差额，列入股东权益“外币报表折算差额”项目；处置境外经营时，计入处置当期损益。</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境外经营的外币财务报表按以下方法折算为人民币报表：</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资产负债表中的资产和负债项目，采用资产负债表日的即期汇率折算；股东权益类项目除“未分配利 润”项目外，其他项目采用发生时的即期近似汇率折算。</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利润表中的收入和费用项目，采用交易发生日的即期近似汇率折算。年初未分配利润为上一年折算后 的年末未分配利润；年末未分配利润按折算后的利润分配各项目计算列示；折算后资产类项目与负债类项 目和股东权益类项目合计数的差额，作为外币报表折算差额，确认为其他综合收益并在资产负债表中股东 权益项目下单独列示。处置境外经营并丧失控制权时，将资产负债表中股东权益项目下列示的、与该境外 经营相关的外币报表折算差额，全部或按处置该境外经营的比例转入处置当期损益。</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外币现金流量以及境外子公司的现金流量，采用现金流量发生日的即期近似汇率折算。汇率变动对现 金的影响额作为调节项目，在现金流量表中单独列报。</w:t>
      </w:r>
    </w:p>
    <w:p>
      <w:pPr>
        <w:pStyle w:val="Style40"/>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年初数和上年实际数按照上年财务报表折算后的数额列示。</w:t>
      </w:r>
    </w:p>
    <w:p>
      <w:pPr>
        <w:pStyle w:val="Style37"/>
        <w:keepNext/>
        <w:keepLines/>
        <w:widowControl w:val="0"/>
        <w:shd w:val="clear" w:color="auto" w:fill="auto"/>
        <w:bidi w:val="0"/>
        <w:spacing w:before="0" w:after="200" w:line="469" w:lineRule="exact"/>
        <w:ind w:left="0" w:right="0" w:firstLine="0"/>
        <w:jc w:val="left"/>
      </w:pPr>
      <w:bookmarkStart w:id="699" w:name="bookmark699"/>
      <w:bookmarkStart w:id="700" w:name="bookmark700"/>
      <w:bookmarkStart w:id="701" w:name="bookmark701"/>
      <w:bookmarkStart w:id="702" w:name="bookmark702"/>
      <w:r>
        <w:rPr>
          <w:rFonts w:ascii="Times New Roman" w:eastAsia="Times New Roman" w:hAnsi="Times New Roman" w:cs="Times New Roman"/>
          <w:color w:val="000000"/>
          <w:spacing w:val="0"/>
          <w:w w:val="100"/>
          <w:position w:val="0"/>
        </w:rPr>
        <w:t>1</w:t>
      </w:r>
      <w:bookmarkEnd w:id="701"/>
      <w:r>
        <w:rPr>
          <w:rFonts w:ascii="Times New Roman" w:eastAsia="Times New Roman" w:hAnsi="Times New Roman" w:cs="Times New Roman"/>
          <w:color w:val="000000"/>
          <w:spacing w:val="0"/>
          <w:w w:val="100"/>
          <w:position w:val="0"/>
        </w:rPr>
        <w:t>0</w:t>
      </w:r>
      <w:r>
        <w:rPr>
          <w:color w:val="000000"/>
          <w:spacing w:val="0"/>
          <w:w w:val="100"/>
          <w:position w:val="0"/>
        </w:rPr>
        <w:t>、金融工具</w:t>
      </w:r>
      <w:bookmarkEnd w:id="699"/>
      <w:bookmarkEnd w:id="700"/>
      <w:bookmarkEnd w:id="702"/>
    </w:p>
    <w:p>
      <w:pPr>
        <w:pStyle w:val="Style40"/>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金融工具是指企业在金融市场中可交易的金融资产。</w:t>
      </w:r>
    </w:p>
    <w:p>
      <w:pPr>
        <w:pStyle w:val="Style37"/>
        <w:keepNext/>
        <w:keepLines/>
        <w:widowControl w:val="0"/>
        <w:shd w:val="clear" w:color="auto" w:fill="auto"/>
        <w:tabs>
          <w:tab w:pos="493" w:val="left"/>
        </w:tabs>
        <w:bidi w:val="0"/>
        <w:spacing w:before="0" w:after="200" w:line="469" w:lineRule="exact"/>
        <w:ind w:left="0" w:right="0" w:firstLine="0"/>
        <w:jc w:val="left"/>
      </w:pPr>
      <w:bookmarkStart w:id="703" w:name="bookmark703"/>
      <w:bookmarkStart w:id="704" w:name="bookmark704"/>
      <w:bookmarkStart w:id="705" w:name="bookmark705"/>
      <w:bookmarkStart w:id="706" w:name="bookmark706"/>
      <w:r>
        <w:rPr>
          <w:color w:val="000000"/>
          <w:spacing w:val="0"/>
          <w:w w:val="100"/>
          <w:position w:val="0"/>
        </w:rPr>
        <w:t>（</w:t>
      </w:r>
      <w:bookmarkEnd w:id="705"/>
      <w:r>
        <w:rPr>
          <w:rFonts w:ascii="Times New Roman" w:eastAsia="Times New Roman" w:hAnsi="Times New Roman" w:cs="Times New Roman"/>
          <w:color w:val="000000"/>
          <w:spacing w:val="0"/>
          <w:w w:val="100"/>
          <w:position w:val="0"/>
        </w:rPr>
        <w:t>1</w:t>
      </w:r>
      <w:r>
        <w:rPr>
          <w:color w:val="000000"/>
          <w:spacing w:val="0"/>
          <w:w w:val="100"/>
          <w:position w:val="0"/>
        </w:rPr>
        <w:t>）</w:t>
        <w:tab/>
        <w:t>金融工具的分类</w:t>
      </w:r>
      <w:bookmarkEnd w:id="703"/>
      <w:bookmarkEnd w:id="704"/>
      <w:bookmarkEnd w:id="706"/>
    </w:p>
    <w:p>
      <w:pPr>
        <w:pStyle w:val="Style40"/>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金融资产分为以公允价值计量且其变动计入当期损益的金融资产（包括交易性金融资产和指定为以公 允价值计量且其变动计入当期损益的金融资产）、持有至到期投资、贷款和应收款项、可供出售金融资产 等四类。</w:t>
      </w:r>
    </w:p>
    <w:p>
      <w:pPr>
        <w:pStyle w:val="Style37"/>
        <w:keepNext/>
        <w:keepLines/>
        <w:widowControl w:val="0"/>
        <w:shd w:val="clear" w:color="auto" w:fill="auto"/>
        <w:tabs>
          <w:tab w:pos="493" w:val="left"/>
        </w:tabs>
        <w:bidi w:val="0"/>
        <w:spacing w:before="0" w:after="200" w:line="469" w:lineRule="exact"/>
        <w:ind w:left="0" w:right="0" w:firstLine="0"/>
        <w:jc w:val="left"/>
      </w:pPr>
      <w:bookmarkStart w:id="707" w:name="bookmark707"/>
      <w:bookmarkStart w:id="708" w:name="bookmark708"/>
      <w:bookmarkStart w:id="709" w:name="bookmark709"/>
      <w:bookmarkStart w:id="710" w:name="bookmark710"/>
      <w:r>
        <w:rPr>
          <w:color w:val="000000"/>
          <w:spacing w:val="0"/>
          <w:w w:val="100"/>
          <w:position w:val="0"/>
        </w:rPr>
        <w:t>（</w:t>
      </w:r>
      <w:bookmarkEnd w:id="709"/>
      <w:r>
        <w:rPr>
          <w:rFonts w:ascii="Times New Roman" w:eastAsia="Times New Roman" w:hAnsi="Times New Roman" w:cs="Times New Roman"/>
          <w:color w:val="000000"/>
          <w:spacing w:val="0"/>
          <w:w w:val="100"/>
          <w:position w:val="0"/>
        </w:rPr>
        <w:t>2</w:t>
      </w:r>
      <w:r>
        <w:rPr>
          <w:color w:val="000000"/>
          <w:spacing w:val="0"/>
          <w:w w:val="100"/>
          <w:position w:val="0"/>
        </w:rPr>
        <w:t>）</w:t>
        <w:tab/>
        <w:t>金融工具的确认依据和计量方法</w:t>
      </w:r>
      <w:bookmarkEnd w:id="707"/>
      <w:bookmarkEnd w:id="708"/>
      <w:bookmarkEnd w:id="710"/>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以常规方式买卖金融资产，按交易日进行会计确认和终止确认。金融资产在初始确认时划分为以公允 价值计量且其变动计入当期损益的金融资产、持有至到期投资、贷款和应收款项以及可供出售金融资产。 初始确认金融资产，以公允价值计量。对于以公允价值计量且其变动计入当期损益的金融资产，相关的交 易费用直接计入当期损益，对于其他类别的金融资产，相关交易费用计入初始确认金额。</w:t>
      </w:r>
    </w:p>
    <w:p>
      <w:pPr>
        <w:pStyle w:val="Style40"/>
        <w:keepNext w:val="0"/>
        <w:keepLines w:val="0"/>
        <w:widowControl w:val="0"/>
        <w:numPr>
          <w:ilvl w:val="0"/>
          <w:numId w:val="7"/>
        </w:numPr>
        <w:shd w:val="clear" w:color="auto" w:fill="auto"/>
        <w:bidi w:val="0"/>
        <w:spacing w:before="0" w:after="200" w:line="470" w:lineRule="exact"/>
        <w:ind w:left="0" w:right="0" w:firstLine="440"/>
        <w:jc w:val="both"/>
      </w:pPr>
      <w:bookmarkStart w:id="711" w:name="bookmark711"/>
      <w:bookmarkEnd w:id="711"/>
      <w:r>
        <w:rPr>
          <w:color w:val="000000"/>
          <w:spacing w:val="0"/>
          <w:w w:val="100"/>
          <w:position w:val="0"/>
        </w:rPr>
        <w:t>以公允价值计量且其变动计入当期损益的金融资产</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包括交易性金融资产和指定为以公允价值计量且其变动计入当期损益的金融资产。</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交易性金融资产是指满足下列条件之一的金融资产：</w:t>
      </w:r>
      <w:r>
        <w:rPr>
          <w:color w:val="000000"/>
          <w:spacing w:val="0"/>
          <w:w w:val="100"/>
          <w:position w:val="0"/>
          <w:sz w:val="20"/>
          <w:szCs w:val="20"/>
        </w:rPr>
        <w:t>A.</w:t>
      </w:r>
      <w:r>
        <w:rPr>
          <w:color w:val="000000"/>
          <w:spacing w:val="0"/>
          <w:w w:val="100"/>
          <w:position w:val="0"/>
        </w:rPr>
        <w:t>取得该金融资产的目的，主要是为了近期内出 售；</w:t>
      </w:r>
      <w:r>
        <w:rPr>
          <w:color w:val="000000"/>
          <w:spacing w:val="0"/>
          <w:w w:val="100"/>
          <w:position w:val="0"/>
          <w:sz w:val="20"/>
          <w:szCs w:val="20"/>
        </w:rPr>
        <w:t>B.</w:t>
      </w:r>
      <w:r>
        <w:rPr>
          <w:color w:val="000000"/>
          <w:spacing w:val="0"/>
          <w:w w:val="100"/>
          <w:position w:val="0"/>
        </w:rPr>
        <w:t>属于进行集中管理的可辨认金融工具组合的一部分，且有客观证据表明本公司近期采用短期获利方 式对该组合进行管理；</w:t>
      </w:r>
      <w:r>
        <w:rPr>
          <w:color w:val="000000"/>
          <w:spacing w:val="0"/>
          <w:w w:val="100"/>
          <w:position w:val="0"/>
          <w:sz w:val="20"/>
          <w:szCs w:val="20"/>
        </w:rPr>
        <w:t>C.</w:t>
      </w:r>
      <w:r>
        <w:rPr>
          <w:color w:val="000000"/>
          <w:spacing w:val="0"/>
          <w:w w:val="100"/>
          <w:position w:val="0"/>
        </w:rPr>
        <w:t>属于衍生工具，但是，被指定且为有效套期工具的衍生工具、属于财务担保合同 的衍生工具、与在活跃市场中没有报价且其公允价值不能可靠计量的权益工具投资挂钩并须通过交付该权 益工具结算的衍生工具除外。</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符合下述条件之一的金融资产，在初始确认时可指定为以公允价值计量且其变动计入当期损益的金融 资产：</w:t>
      </w:r>
      <w:r>
        <w:rPr>
          <w:color w:val="000000"/>
          <w:spacing w:val="0"/>
          <w:w w:val="100"/>
          <w:position w:val="0"/>
          <w:sz w:val="20"/>
          <w:szCs w:val="20"/>
        </w:rPr>
        <w:t>A.</w:t>
      </w:r>
      <w:r>
        <w:rPr>
          <w:color w:val="000000"/>
          <w:spacing w:val="0"/>
          <w:w w:val="100"/>
          <w:position w:val="0"/>
        </w:rPr>
        <w:t>该指定可以消除或明显减少由于该金融资产的计量基础不同所导致的相关利得或损失在确认或计 量方面不一致的情况；</w:t>
      </w:r>
      <w:r>
        <w:rPr>
          <w:color w:val="000000"/>
          <w:spacing w:val="0"/>
          <w:w w:val="100"/>
          <w:position w:val="0"/>
          <w:sz w:val="20"/>
          <w:szCs w:val="20"/>
        </w:rPr>
        <w:t>B.</w:t>
      </w:r>
      <w:r>
        <w:rPr>
          <w:color w:val="000000"/>
          <w:spacing w:val="0"/>
          <w:w w:val="100"/>
          <w:position w:val="0"/>
        </w:rPr>
        <w:t>本公司风险管理或投资策略的正式书面文件已载明，对该金融资产所在的金融资 产组合或金融资产和金融负债组合以公允价值为基础进行管理、评价并向关键管理人员报告。</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以公允价值计量且其变动计入当期损益的金融资产采用公允价值进行后续计量，公允价值变动形成的 利得或损失以及与该等金融资产相关的股利和利息收入计入当期损益。</w:t>
      </w:r>
    </w:p>
    <w:p>
      <w:pPr>
        <w:pStyle w:val="Style40"/>
        <w:keepNext w:val="0"/>
        <w:keepLines w:val="0"/>
        <w:widowControl w:val="0"/>
        <w:numPr>
          <w:ilvl w:val="0"/>
          <w:numId w:val="7"/>
        </w:numPr>
        <w:shd w:val="clear" w:color="auto" w:fill="auto"/>
        <w:tabs>
          <w:tab w:pos="820" w:val="left"/>
        </w:tabs>
        <w:bidi w:val="0"/>
        <w:spacing w:before="0" w:after="0" w:line="468" w:lineRule="exact"/>
        <w:ind w:left="0" w:right="0" w:firstLine="440"/>
        <w:jc w:val="both"/>
      </w:pPr>
      <w:bookmarkStart w:id="712" w:name="bookmark712"/>
      <w:bookmarkEnd w:id="712"/>
      <w:r>
        <w:rPr>
          <w:color w:val="000000"/>
          <w:spacing w:val="0"/>
          <w:w w:val="100"/>
          <w:position w:val="0"/>
        </w:rPr>
        <w:t>持有至到期投资</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是指到期日固定、回收金额固定或可确定，且本公司有明确意图和能力持有至到期的非衍生金融资产。</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持有至到期投资采用实际利率法，按摊余成本进行后续计量，在终止确认、发生减值或摊销时产生的 利得或损失，计入当期损益。</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实际利率法是指按照金融资产或金融负债（含一组金融资产或金融负债）的实际利率计算其摊余成本 及各期利息收入或支出的方法。实际利率是指将金融资产或金融负债在预期存续期间或适用的更短期间内 的未来现金流量，折现为该金融资产或金融负债当前账面价值所使用的利率。</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在计算实际利率时，本公司将在考虑金融资产或金融负债所有合同条款的基础上预计未来现金流量 （不考虑未来的信用损失），同时还将考虑金融资产或金融负债合同各方之间支付或收取的、属于实际利 率组成部分的各项收费、交易费用及折价或溢价等。</w:t>
      </w:r>
    </w:p>
    <w:p>
      <w:pPr>
        <w:pStyle w:val="Style40"/>
        <w:keepNext w:val="0"/>
        <w:keepLines w:val="0"/>
        <w:widowControl w:val="0"/>
        <w:numPr>
          <w:ilvl w:val="0"/>
          <w:numId w:val="7"/>
        </w:numPr>
        <w:shd w:val="clear" w:color="auto" w:fill="auto"/>
        <w:tabs>
          <w:tab w:pos="820" w:val="left"/>
        </w:tabs>
        <w:bidi w:val="0"/>
        <w:spacing w:before="0" w:after="0" w:line="468" w:lineRule="exact"/>
        <w:ind w:left="0" w:right="0" w:firstLine="440"/>
        <w:jc w:val="both"/>
      </w:pPr>
      <w:bookmarkStart w:id="713" w:name="bookmark713"/>
      <w:bookmarkEnd w:id="713"/>
      <w:r>
        <w:rPr>
          <w:color w:val="000000"/>
          <w:spacing w:val="0"/>
          <w:w w:val="100"/>
          <w:position w:val="0"/>
        </w:rPr>
        <w:t>贷款和应收款项</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是指在活跃市场中没有报价、回收金额固定或可确定的非衍生金融资产。本公司划分为贷款和应收款 的金融资产包括应收票据、应收账款、应收利息、应收股利及其他应收款等。</w:t>
      </w:r>
    </w:p>
    <w:p>
      <w:pPr>
        <w:pStyle w:val="Style40"/>
        <w:keepNext w:val="0"/>
        <w:keepLines w:val="0"/>
        <w:widowControl w:val="0"/>
        <w:shd w:val="clear" w:color="auto" w:fill="auto"/>
        <w:bidi w:val="0"/>
        <w:spacing w:before="0" w:after="0" w:line="490" w:lineRule="exact"/>
        <w:ind w:left="0" w:right="0" w:firstLine="440"/>
        <w:jc w:val="both"/>
      </w:pPr>
      <w:r>
        <w:rPr>
          <w:color w:val="000000"/>
          <w:spacing w:val="0"/>
          <w:w w:val="100"/>
          <w:position w:val="0"/>
        </w:rPr>
        <w:t>贷款和应收款项采用实际利率法，按摊余成本进行后续计量，在终止确认、发生减值或摊销时产生的 利得或损失，计入当期损益。</w:t>
      </w:r>
    </w:p>
    <w:p>
      <w:pPr>
        <w:pStyle w:val="Style40"/>
        <w:keepNext w:val="0"/>
        <w:keepLines w:val="0"/>
        <w:widowControl w:val="0"/>
        <w:numPr>
          <w:ilvl w:val="0"/>
          <w:numId w:val="7"/>
        </w:numPr>
        <w:shd w:val="clear" w:color="auto" w:fill="auto"/>
        <w:tabs>
          <w:tab w:pos="820" w:val="left"/>
        </w:tabs>
        <w:bidi w:val="0"/>
        <w:spacing w:before="0" w:after="0" w:line="466" w:lineRule="exact"/>
        <w:ind w:left="0" w:right="0" w:firstLine="440"/>
        <w:jc w:val="both"/>
      </w:pPr>
      <w:bookmarkStart w:id="714" w:name="bookmark714"/>
      <w:bookmarkEnd w:id="714"/>
      <w:r>
        <w:rPr>
          <w:color w:val="000000"/>
          <w:spacing w:val="0"/>
          <w:w w:val="100"/>
          <w:position w:val="0"/>
        </w:rPr>
        <w:t>可供出售金融资产</w:t>
      </w:r>
    </w:p>
    <w:p>
      <w:pPr>
        <w:pStyle w:val="Style40"/>
        <w:keepNext w:val="0"/>
        <w:keepLines w:val="0"/>
        <w:widowControl w:val="0"/>
        <w:shd w:val="clear" w:color="auto" w:fill="auto"/>
        <w:bidi w:val="0"/>
        <w:spacing w:before="0" w:after="0" w:line="466" w:lineRule="exact"/>
        <w:ind w:left="0" w:right="0" w:firstLine="440"/>
        <w:jc w:val="both"/>
        <w:sectPr>
          <w:headerReference w:type="default" r:id="rId265"/>
          <w:footerReference w:type="default" r:id="rId266"/>
          <w:headerReference w:type="even" r:id="rId267"/>
          <w:footerReference w:type="even" r:id="rId268"/>
          <w:headerReference w:type="first" r:id="rId269"/>
          <w:footerReference w:type="first" r:id="rId270"/>
          <w:footnotePr>
            <w:pos w:val="pageBottom"/>
            <w:numFmt w:val="decimal"/>
            <w:numRestart w:val="continuous"/>
          </w:footnotePr>
          <w:pgSz w:w="11900" w:h="16840"/>
          <w:pgMar w:top="1046" w:right="966" w:bottom="1149" w:left="935" w:header="0" w:footer="3" w:gutter="0"/>
          <w:cols w:space="720"/>
          <w:noEndnote/>
          <w:titlePg/>
          <w:rtlGutter w:val="0"/>
          <w:docGrid w:linePitch="360"/>
        </w:sectPr>
      </w:pPr>
      <w:r>
        <w:rPr>
          <w:color w:val="000000"/>
          <w:spacing w:val="0"/>
          <w:w w:val="100"/>
          <w:position w:val="0"/>
        </w:rPr>
        <w:t>包括初始确认时即被指定为可供出售的非衍生金融资产，以及除了以公允价值计量且其变动计入当期 损益的金融资产、贷款和应收款项、持有至到期投资以外的金融资产。</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可供出售债务工具投资的期末成本按照其摊余成本法确定，即初始确认金额扣除已偿还的本金，加上 或减去采用实际利率法将该初始确认金额与到期日金额之间的差额进行摊销形成的累计摊销额，并扣除已 发生的减值损失后的金额。可供出售权益工具投资的期末成本为其初始取得成本。</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可供出售金融资产采用公允价值进行后续计量，公允价值变动形成的利得或损失，除减值损失和外币 货币性金融资产与摊余成本相关的汇兑差额计入当期损益外，确认为其他综合收益并计入资本公积，在该 金融资产终止确认时转出，计入当期损益。</w:t>
      </w:r>
    </w:p>
    <w:p>
      <w:pPr>
        <w:pStyle w:val="Style40"/>
        <w:keepNext w:val="0"/>
        <w:keepLines w:val="0"/>
        <w:widowControl w:val="0"/>
        <w:shd w:val="clear" w:color="auto" w:fill="auto"/>
        <w:bidi w:val="0"/>
        <w:spacing w:before="0" w:after="220" w:line="469" w:lineRule="exact"/>
        <w:ind w:left="0" w:right="0" w:firstLine="440"/>
        <w:jc w:val="left"/>
      </w:pPr>
      <w:r>
        <w:rPr>
          <w:color w:val="000000"/>
          <w:spacing w:val="0"/>
          <w:w w:val="100"/>
          <w:position w:val="0"/>
        </w:rPr>
        <w:t>可供出售金融资产持有期间取得的利息及被投资单位宣告发放的现金股利，计入投资收益。</w:t>
      </w:r>
    </w:p>
    <w:p>
      <w:pPr>
        <w:pStyle w:val="Style37"/>
        <w:keepNext/>
        <w:keepLines/>
        <w:widowControl w:val="0"/>
        <w:shd w:val="clear" w:color="auto" w:fill="auto"/>
        <w:tabs>
          <w:tab w:pos="460" w:val="left"/>
        </w:tabs>
        <w:bidi w:val="0"/>
        <w:spacing w:before="0" w:after="220" w:line="468" w:lineRule="exact"/>
        <w:ind w:left="0" w:right="0" w:firstLine="0"/>
        <w:jc w:val="left"/>
      </w:pPr>
      <w:bookmarkStart w:id="715" w:name="bookmark715"/>
      <w:bookmarkStart w:id="716" w:name="bookmark716"/>
      <w:bookmarkStart w:id="717" w:name="bookmark717"/>
      <w:bookmarkStart w:id="718" w:name="bookmark718"/>
      <w:r>
        <w:rPr>
          <w:color w:val="000000"/>
          <w:spacing w:val="0"/>
          <w:w w:val="100"/>
          <w:position w:val="0"/>
        </w:rPr>
        <w:t>（</w:t>
      </w:r>
      <w:bookmarkEnd w:id="717"/>
      <w:r>
        <w:rPr>
          <w:rFonts w:ascii="Times New Roman" w:eastAsia="Times New Roman" w:hAnsi="Times New Roman" w:cs="Times New Roman"/>
          <w:color w:val="000000"/>
          <w:spacing w:val="0"/>
          <w:w w:val="100"/>
          <w:position w:val="0"/>
        </w:rPr>
        <w:t>3</w:t>
      </w:r>
      <w:r>
        <w:rPr>
          <w:color w:val="000000"/>
          <w:spacing w:val="0"/>
          <w:w w:val="100"/>
          <w:position w:val="0"/>
        </w:rPr>
        <w:t>）</w:t>
        <w:tab/>
        <w:t>金融资产转移的确认依据和计量方法</w:t>
      </w:r>
      <w:bookmarkEnd w:id="715"/>
      <w:bookmarkEnd w:id="716"/>
      <w:bookmarkEnd w:id="718"/>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满足下列条件之一的金融资产，予以终止确认：①收取该金融资产现金流量的合同权利终止；②该 金融资产已转移，且将金融资产所有权上几乎所有的风险和报酬转移给转入方；③该金融资产已转移，虽 然企业既没有转移也没有保留金融资产所有权上几乎所有的风险和报酬，但是放弃了对该金融资产控制。</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若企业既没有转移也没有保留金融资产所有权上几乎所有的风险和报酬，且未放弃对该金融资产的控 制的，则按照继续涉入所转移金融资产的程度确认有关金融资产，并相应确认有关负债。继续涉入所转移 金融资产的程度，是指该金融资产价值变动使企业面临的风险水平。</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金融资产整体转移满足终止确认条件的，将所转移金融资产的账面价值及因转移而收到的对价与原计 入其他综合收益的公允价值变动累计额之和的差额计入当期损益。</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金融资产部分转移满足终止确认条件的，将所转移金融资产的账面价值在终止确认及未终止确认部分 之间按其相对的公允价值进行分摊，并将因转移而收到的对价与应分摊至终止确认部分的原计入其他综合 收益的公允价值变动累计额之和与分摊的前述账面金额之差额计入当期损益。</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本公司对采用附追索权方式出售的金融资产，或将持有的金融资产背书转让，需确定该金融资产所有 权上几乎所有的风险和报酬是否已经转移。已将该金融资产所有权上几乎所有的风险和报酬转移给转入方 的，终止确认该金融资产；保留了金融资产所有权上几乎所有的风险和报酬的，不终止确认该金融资产； 既没有转移也没有保留金融资产所有权上几乎所有的风险和报酬的，则继续判断企业是否对该资产保留了 控制，并根据前面各段所述的原则进行会计处理。</w:t>
      </w:r>
    </w:p>
    <w:p>
      <w:pPr>
        <w:pStyle w:val="Style37"/>
        <w:keepNext/>
        <w:keepLines/>
        <w:widowControl w:val="0"/>
        <w:shd w:val="clear" w:color="auto" w:fill="auto"/>
        <w:tabs>
          <w:tab w:pos="460" w:val="left"/>
        </w:tabs>
        <w:bidi w:val="0"/>
        <w:spacing w:before="0" w:after="220" w:line="468" w:lineRule="exact"/>
        <w:ind w:left="0" w:right="0" w:firstLine="0"/>
        <w:jc w:val="left"/>
      </w:pPr>
      <w:bookmarkStart w:id="719" w:name="bookmark719"/>
      <w:bookmarkStart w:id="720" w:name="bookmark720"/>
      <w:bookmarkStart w:id="721" w:name="bookmark721"/>
      <w:bookmarkStart w:id="722" w:name="bookmark722"/>
      <w:r>
        <w:rPr>
          <w:color w:val="000000"/>
          <w:spacing w:val="0"/>
          <w:w w:val="100"/>
          <w:position w:val="0"/>
        </w:rPr>
        <w:t>（</w:t>
      </w:r>
      <w:bookmarkEnd w:id="721"/>
      <w:r>
        <w:rPr>
          <w:rFonts w:ascii="Times New Roman" w:eastAsia="Times New Roman" w:hAnsi="Times New Roman" w:cs="Times New Roman"/>
          <w:color w:val="000000"/>
          <w:spacing w:val="0"/>
          <w:w w:val="100"/>
          <w:position w:val="0"/>
        </w:rPr>
        <w:t>4</w:t>
      </w:r>
      <w:r>
        <w:rPr>
          <w:color w:val="000000"/>
          <w:spacing w:val="0"/>
          <w:w w:val="100"/>
          <w:position w:val="0"/>
        </w:rPr>
        <w:t>）</w:t>
        <w:tab/>
        <w:t>金融负债终止确认条件</w:t>
      </w:r>
      <w:bookmarkEnd w:id="719"/>
      <w:bookmarkEnd w:id="720"/>
      <w:bookmarkEnd w:id="722"/>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当金融负债的现时义务全部或部分解除时，相应终止确认该金融负债或其一部分。</w:t>
      </w:r>
    </w:p>
    <w:p>
      <w:pPr>
        <w:pStyle w:val="Style40"/>
        <w:keepNext w:val="0"/>
        <w:keepLines w:val="0"/>
        <w:widowControl w:val="0"/>
        <w:shd w:val="clear" w:color="auto" w:fill="auto"/>
        <w:bidi w:val="0"/>
        <w:spacing w:before="0" w:after="220" w:line="487" w:lineRule="exact"/>
        <w:ind w:left="0" w:right="0" w:firstLine="440"/>
        <w:jc w:val="left"/>
        <w:rPr>
          <w:sz w:val="34"/>
          <w:szCs w:val="34"/>
        </w:rPr>
        <w:sectPr>
          <w:headerReference w:type="default" r:id="rId271"/>
          <w:footerReference w:type="default" r:id="rId272"/>
          <w:headerReference w:type="even" r:id="rId273"/>
          <w:footerReference w:type="even" r:id="rId274"/>
          <w:footnotePr>
            <w:pos w:val="pageBottom"/>
            <w:numFmt w:val="decimal"/>
            <w:numRestart w:val="continuous"/>
          </w:footnotePr>
          <w:type w:val="continuous"/>
          <w:pgSz w:w="11900" w:h="16840"/>
          <w:pgMar w:top="1046" w:right="966" w:bottom="1149" w:left="935" w:header="0" w:footer="721" w:gutter="0"/>
          <w:cols w:space="720"/>
          <w:noEndnote/>
          <w:rtlGutter w:val="0"/>
          <w:docGrid w:linePitch="360"/>
        </w:sectPr>
      </w:pPr>
      <w:r>
        <w:rPr>
          <w:color w:val="000000"/>
          <w:spacing w:val="0"/>
          <w:w w:val="100"/>
          <w:position w:val="0"/>
          <w:sz w:val="19"/>
          <w:szCs w:val="19"/>
        </w:rPr>
        <w:t xml:space="preserve">金融负债的现时义务全部或部分已经解除的，才能终止确认该金融负债或其一部分。本公司（债务人） 与债权人之间签订协议，以承担新金融负债方式替换现存金融负债，且新金融负债与现存金融负债的合同 </w:t>
      </w:r>
      <w:r>
        <w:rPr>
          <w:rFonts w:ascii="Arial" w:eastAsia="Arial" w:hAnsi="Arial" w:cs="Arial"/>
          <w:b/>
          <w:bCs/>
          <w:color w:val="D1D1D1"/>
          <w:spacing w:val="0"/>
          <w:w w:val="100"/>
          <w:position w:val="0"/>
          <w:sz w:val="34"/>
          <w:szCs w:val="34"/>
        </w:rPr>
        <w:t xml:space="preserve">cnii </w:t>
      </w:r>
      <w:r>
        <w:rPr>
          <w:rFonts w:ascii="Arial" w:eastAsia="Arial" w:hAnsi="Arial" w:cs="Arial"/>
          <w:b/>
          <w:bCs/>
          <w:color w:val="555555"/>
          <w:spacing w:val="0"/>
          <w:w w:val="100"/>
          <w:position w:val="0"/>
          <w:sz w:val="34"/>
          <w:szCs w:val="34"/>
        </w:rPr>
        <w:t>4</w:t>
      </w:r>
      <w:r>
        <w:rPr>
          <w:rFonts w:ascii="Arial" w:eastAsia="Arial" w:hAnsi="Arial" w:cs="Arial"/>
          <w:b/>
          <w:bCs/>
          <w:color w:val="D1D1D1"/>
          <w:spacing w:val="0"/>
          <w:w w:val="100"/>
          <w:position w:val="0"/>
          <w:sz w:val="34"/>
          <w:szCs w:val="34"/>
        </w:rPr>
        <w:t>!</w:t>
      </w:r>
    </w:p>
    <w:p>
      <w:pPr>
        <w:pStyle w:val="Style40"/>
        <w:keepNext w:val="0"/>
        <w:keepLines w:val="0"/>
        <w:widowControl w:val="0"/>
        <w:shd w:val="clear" w:color="auto" w:fill="auto"/>
        <w:bidi w:val="0"/>
        <w:spacing w:before="0" w:after="0" w:line="475" w:lineRule="exact"/>
        <w:ind w:left="0" w:right="0" w:firstLine="0"/>
        <w:jc w:val="left"/>
      </w:pPr>
      <w:r>
        <w:rPr>
          <w:color w:val="000000"/>
          <w:spacing w:val="0"/>
          <w:w w:val="100"/>
          <w:position w:val="0"/>
        </w:rPr>
        <w:t>条款实质上不同的，终止确认现存金融负债，并同时确认新金融负债。</w:t>
      </w:r>
    </w:p>
    <w:p>
      <w:pPr>
        <w:pStyle w:val="Style40"/>
        <w:keepNext w:val="0"/>
        <w:keepLines w:val="0"/>
        <w:widowControl w:val="0"/>
        <w:shd w:val="clear" w:color="auto" w:fill="auto"/>
        <w:bidi w:val="0"/>
        <w:spacing w:before="0" w:after="200" w:line="475" w:lineRule="exact"/>
        <w:ind w:left="0" w:right="0" w:firstLine="440"/>
        <w:jc w:val="both"/>
      </w:pPr>
      <w:r>
        <w:rPr>
          <w:color w:val="000000"/>
          <w:spacing w:val="0"/>
          <w:w w:val="100"/>
          <w:position w:val="0"/>
        </w:rPr>
        <w:t>金融负债全部或部分终止确认的，将终止确认部分的账面价值与支付的对价（包括转出的非现金资产 或承担的新金融负债）之间的差额，计入当期损益。</w:t>
      </w:r>
    </w:p>
    <w:p>
      <w:pPr>
        <w:pStyle w:val="Style37"/>
        <w:keepNext/>
        <w:keepLines/>
        <w:widowControl w:val="0"/>
        <w:shd w:val="clear" w:color="auto" w:fill="auto"/>
        <w:tabs>
          <w:tab w:pos="459" w:val="left"/>
        </w:tabs>
        <w:bidi w:val="0"/>
        <w:spacing w:before="0" w:after="200" w:line="467" w:lineRule="exact"/>
        <w:ind w:left="0" w:right="0" w:firstLine="0"/>
        <w:jc w:val="left"/>
      </w:pPr>
      <w:bookmarkStart w:id="723" w:name="bookmark723"/>
      <w:bookmarkStart w:id="724" w:name="bookmark724"/>
      <w:bookmarkStart w:id="725" w:name="bookmark725"/>
      <w:bookmarkStart w:id="726" w:name="bookmark726"/>
      <w:r>
        <w:rPr>
          <w:color w:val="000000"/>
          <w:spacing w:val="0"/>
          <w:w w:val="100"/>
          <w:position w:val="0"/>
        </w:rPr>
        <w:t>（</w:t>
      </w:r>
      <w:bookmarkEnd w:id="725"/>
      <w:r>
        <w:rPr>
          <w:rFonts w:ascii="Times New Roman" w:eastAsia="Times New Roman" w:hAnsi="Times New Roman" w:cs="Times New Roman"/>
          <w:color w:val="000000"/>
          <w:spacing w:val="0"/>
          <w:w w:val="100"/>
          <w:position w:val="0"/>
        </w:rPr>
        <w:t>5</w:t>
      </w:r>
      <w:r>
        <w:rPr>
          <w:color w:val="000000"/>
          <w:spacing w:val="0"/>
          <w:w w:val="100"/>
          <w:position w:val="0"/>
        </w:rPr>
        <w:t>）</w:t>
        <w:tab/>
        <w:t>金融资产和金融负债公允价值的确定方法</w:t>
      </w:r>
      <w:bookmarkEnd w:id="723"/>
      <w:bookmarkEnd w:id="724"/>
      <w:bookmarkEnd w:id="726"/>
    </w:p>
    <w:p>
      <w:pPr>
        <w:pStyle w:val="Style40"/>
        <w:keepNext w:val="0"/>
        <w:keepLines w:val="0"/>
        <w:widowControl w:val="0"/>
        <w:shd w:val="clear" w:color="auto" w:fill="auto"/>
        <w:bidi w:val="0"/>
        <w:spacing w:before="0" w:after="200" w:line="467" w:lineRule="exact"/>
        <w:ind w:left="0" w:right="0" w:firstLine="440"/>
        <w:jc w:val="both"/>
      </w:pPr>
      <w:r>
        <w:rPr>
          <w:color w:val="000000"/>
          <w:spacing w:val="0"/>
          <w:w w:val="100"/>
          <w:position w:val="0"/>
        </w:rPr>
        <w:t>公允价值，指在公平交易中，熟悉情况的交易双方自愿进行资产交换或债务清偿的金额。金融工具存 在活跃市场的，本公司采用活跃市场中的报价确定其公允价值。活跃市场中的报价是指易于定期从交易所、 经纪商、行业协会、定价服务机构等获得的价格，且代表了在公平交易中实际发生的市场交易的价格。金 融工具不存在活跃市场的，本公司采用估值技术确定其公允价值。估值技术包括参考熟悉情况并自愿交易 的各方最近进行的市场交易中使用的价格、参照实质上相同的其他金融工具当前的公允价值、现金流量折 现法和期权定价模型等。</w:t>
      </w:r>
    </w:p>
    <w:p>
      <w:pPr>
        <w:pStyle w:val="Style37"/>
        <w:keepNext/>
        <w:keepLines/>
        <w:widowControl w:val="0"/>
        <w:shd w:val="clear" w:color="auto" w:fill="auto"/>
        <w:tabs>
          <w:tab w:pos="459" w:val="left"/>
        </w:tabs>
        <w:bidi w:val="0"/>
        <w:spacing w:before="0" w:after="200" w:line="467" w:lineRule="exact"/>
        <w:ind w:left="0" w:right="0" w:firstLine="0"/>
        <w:jc w:val="left"/>
      </w:pPr>
      <w:bookmarkStart w:id="727" w:name="bookmark727"/>
      <w:bookmarkStart w:id="728" w:name="bookmark728"/>
      <w:bookmarkStart w:id="729" w:name="bookmark729"/>
      <w:bookmarkStart w:id="730" w:name="bookmark730"/>
      <w:r>
        <w:rPr>
          <w:color w:val="000000"/>
          <w:spacing w:val="0"/>
          <w:w w:val="100"/>
          <w:position w:val="0"/>
        </w:rPr>
        <w:t>（</w:t>
      </w:r>
      <w:bookmarkEnd w:id="729"/>
      <w:r>
        <w:rPr>
          <w:rFonts w:ascii="Times New Roman" w:eastAsia="Times New Roman" w:hAnsi="Times New Roman" w:cs="Times New Roman"/>
          <w:color w:val="000000"/>
          <w:spacing w:val="0"/>
          <w:w w:val="100"/>
          <w:position w:val="0"/>
        </w:rPr>
        <w:t>6</w:t>
      </w:r>
      <w:r>
        <w:rPr>
          <w:color w:val="000000"/>
          <w:spacing w:val="0"/>
          <w:w w:val="100"/>
          <w:position w:val="0"/>
        </w:rPr>
        <w:t>）</w:t>
        <w:tab/>
        <w:t>金融资产（不含应收款项）减值测试方法、减值准备计提方法</w:t>
      </w:r>
      <w:bookmarkEnd w:id="727"/>
      <w:bookmarkEnd w:id="728"/>
      <w:bookmarkEnd w:id="730"/>
    </w:p>
    <w:p>
      <w:pPr>
        <w:pStyle w:val="Style4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除了以公允价值计量且其变动计入当期损益的金融资产外，本公司在每个资产负债表日对其他金融资 产的账面价值进行检查，有客观证据表明金融资产发生减值的，计提减值准备。</w:t>
      </w:r>
    </w:p>
    <w:p>
      <w:pPr>
        <w:pStyle w:val="Style4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本公司对单项金额重大的金融资产单独进行减值测试；对单项金额不重大的金融资产，单独进行减值 测试或包括在具有类似信用风险特征的金融资产组合中进行减值测试。单独测试未发生减值的金融资产</w:t>
      </w:r>
    </w:p>
    <w:p>
      <w:pPr>
        <w:pStyle w:val="Style40"/>
        <w:keepNext w:val="0"/>
        <w:keepLines w:val="0"/>
        <w:widowControl w:val="0"/>
        <w:shd w:val="clear" w:color="auto" w:fill="auto"/>
        <w:bidi w:val="0"/>
        <w:spacing w:before="0" w:after="0" w:line="442" w:lineRule="exact"/>
        <w:ind w:left="0" w:right="0" w:firstLine="0"/>
        <w:jc w:val="left"/>
        <w:rPr>
          <w:sz w:val="17"/>
          <w:szCs w:val="17"/>
        </w:rPr>
      </w:pPr>
      <w:r>
        <w:rPr>
          <w:color w:val="000000"/>
          <w:spacing w:val="0"/>
          <w:w w:val="100"/>
          <w:position w:val="0"/>
          <w:sz w:val="19"/>
          <w:szCs w:val="19"/>
        </w:rPr>
        <w:t xml:space="preserve">（包括单项金额重大和不重大的金融资产），包括在具有类似信用风险特征的金融资产组合中再进行减值 测试。已单项确认减值损失的金融资产，不包括在具有类似信用风险特征的金融资产组合中进行减值测试。 </w:t>
      </w:r>
      <w:r>
        <w:rPr>
          <w:color w:val="000000"/>
          <w:spacing w:val="0"/>
          <w:w w:val="100"/>
          <w:position w:val="0"/>
          <w:sz w:val="17"/>
          <w:szCs w:val="17"/>
        </w:rPr>
        <w:t>各类可供出售金融资产减值的各项认定标准</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当综合相关因素判断可供出售权益工具投资公允价值下跌是严重或非暂时性下跌时，表明该可供出售 权益工具投资发生减值。其中“严重下跌”是指公允价值下跌幅度累计超过</w:t>
      </w:r>
      <w:r>
        <w:rPr>
          <w:color w:val="000000"/>
          <w:spacing w:val="0"/>
          <w:w w:val="100"/>
          <w:position w:val="0"/>
          <w:sz w:val="20"/>
          <w:szCs w:val="20"/>
        </w:rPr>
        <w:t xml:space="preserve">20%； </w:t>
      </w:r>
      <w:r>
        <w:rPr>
          <w:color w:val="000000"/>
          <w:spacing w:val="0"/>
          <w:w w:val="100"/>
          <w:position w:val="0"/>
        </w:rPr>
        <w:t>“非暂时性下跌”是指 公允价值连续下跌时间超过</w:t>
      </w:r>
      <w:r>
        <w:rPr>
          <w:color w:val="000000"/>
          <w:spacing w:val="0"/>
          <w:w w:val="100"/>
          <w:position w:val="0"/>
          <w:sz w:val="20"/>
          <w:szCs w:val="20"/>
        </w:rPr>
        <w:t>12</w:t>
      </w:r>
      <w:r>
        <w:rPr>
          <w:color w:val="000000"/>
          <w:spacing w:val="0"/>
          <w:w w:val="100"/>
          <w:position w:val="0"/>
        </w:rPr>
        <w:t>个月。</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可供出售金融资产发生减值时，将原计入资本公积的因公允价值下降形成的累计损失予以转出并计入 当期损益，该转出的累计损失为该资产初始取得成本扣除已收回本金和已摊销金额、当前公允价值和原已 计入损益的减值损失后的余额。</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在确认减值损失后，期后如有客观证据表明该金融资产价值已恢复，且客观上与确认该损失后发生的 事项有关，原确认的减值损失予以转回，可供出售权益工具投资的减值损失转回确认为其他综合收益，可 供出售债务工具的减值损失转回计入当期损益。</w:t>
      </w:r>
    </w:p>
    <w:p>
      <w:pPr>
        <w:pStyle w:val="Style40"/>
        <w:keepNext w:val="0"/>
        <w:keepLines w:val="0"/>
        <w:widowControl w:val="0"/>
        <w:shd w:val="clear" w:color="auto" w:fill="auto"/>
        <w:bidi w:val="0"/>
        <w:spacing w:before="0" w:after="200" w:line="467" w:lineRule="exact"/>
        <w:ind w:left="0" w:right="0" w:firstLine="440"/>
        <w:jc w:val="both"/>
        <w:sectPr>
          <w:headerReference w:type="default" r:id="rId275"/>
          <w:footerReference w:type="default" r:id="rId276"/>
          <w:headerReference w:type="even" r:id="rId277"/>
          <w:footerReference w:type="even" r:id="rId278"/>
          <w:footnotePr>
            <w:pos w:val="pageBottom"/>
            <w:numFmt w:val="decimal"/>
            <w:numRestart w:val="continuous"/>
          </w:footnotePr>
          <w:pgSz w:w="11900" w:h="16840"/>
          <w:pgMar w:top="1321" w:right="793" w:bottom="1359" w:left="1108" w:header="0" w:footer="3" w:gutter="0"/>
          <w:cols w:space="720"/>
          <w:noEndnote/>
          <w:rtlGutter w:val="0"/>
          <w:docGrid w:linePitch="360"/>
        </w:sectPr>
      </w:pPr>
      <w:r>
        <w:rPr>
          <w:color w:val="000000"/>
          <w:spacing w:val="0"/>
          <w:w w:val="100"/>
          <w:position w:val="0"/>
        </w:rPr>
        <w:t>在活跃市场中没有报价且其公允价值不能可靠计量的权益工具投资，或与该权益工具挂钩并须通过交</w:t>
      </w:r>
    </w:p>
    <w:p>
      <w:pPr>
        <w:pStyle w:val="Style40"/>
        <w:keepNext w:val="0"/>
        <w:keepLines w:val="0"/>
        <w:widowControl w:val="0"/>
        <w:shd w:val="clear" w:color="auto" w:fill="auto"/>
        <w:bidi w:val="0"/>
        <w:spacing w:before="0" w:after="460" w:line="468" w:lineRule="exact"/>
        <w:ind w:left="0" w:right="0" w:firstLine="0"/>
        <w:jc w:val="left"/>
      </w:pPr>
      <w:r>
        <w:rPr>
          <w:color w:val="000000"/>
          <w:spacing w:val="0"/>
          <w:w w:val="100"/>
          <w:position w:val="0"/>
        </w:rPr>
        <w:t>付该权益工具结算的衍生金融资产的减值损失，不予转回。</w:t>
      </w:r>
    </w:p>
    <w:p>
      <w:pPr>
        <w:pStyle w:val="Style37"/>
        <w:keepNext/>
        <w:keepLines/>
        <w:widowControl w:val="0"/>
        <w:shd w:val="clear" w:color="auto" w:fill="auto"/>
        <w:bidi w:val="0"/>
        <w:spacing w:before="0" w:after="0" w:line="480" w:lineRule="auto"/>
        <w:ind w:left="0" w:right="0" w:firstLine="0"/>
        <w:jc w:val="left"/>
      </w:pPr>
      <w:bookmarkStart w:id="731" w:name="bookmark731"/>
      <w:bookmarkStart w:id="732" w:name="bookmark732"/>
      <w:bookmarkStart w:id="733" w:name="bookmark733"/>
      <w:bookmarkStart w:id="734" w:name="bookmark734"/>
      <w:r>
        <w:rPr>
          <w:rFonts w:ascii="Times New Roman" w:eastAsia="Times New Roman" w:hAnsi="Times New Roman" w:cs="Times New Roman"/>
          <w:color w:val="000000"/>
          <w:spacing w:val="0"/>
          <w:w w:val="100"/>
          <w:position w:val="0"/>
        </w:rPr>
        <w:t>1</w:t>
      </w:r>
      <w:bookmarkEnd w:id="733"/>
      <w:r>
        <w:rPr>
          <w:rFonts w:ascii="Times New Roman" w:eastAsia="Times New Roman" w:hAnsi="Times New Roman" w:cs="Times New Roman"/>
          <w:color w:val="000000"/>
          <w:spacing w:val="0"/>
          <w:w w:val="100"/>
          <w:position w:val="0"/>
        </w:rPr>
        <w:t>1</w:t>
      </w:r>
      <w:r>
        <w:rPr>
          <w:color w:val="000000"/>
          <w:spacing w:val="0"/>
          <w:w w:val="100"/>
          <w:position w:val="0"/>
        </w:rPr>
        <w:t>、应收款项坏账准备的确认标准和计提方法</w:t>
      </w:r>
      <w:bookmarkEnd w:id="731"/>
      <w:bookmarkEnd w:id="732"/>
      <w:bookmarkEnd w:id="734"/>
    </w:p>
    <w:p>
      <w:pPr>
        <w:pStyle w:val="Style40"/>
        <w:keepNext w:val="0"/>
        <w:keepLines w:val="0"/>
        <w:widowControl w:val="0"/>
        <w:shd w:val="clear" w:color="auto" w:fill="auto"/>
        <w:bidi w:val="0"/>
        <w:spacing w:before="0" w:after="220" w:line="468" w:lineRule="exact"/>
        <w:ind w:left="0" w:right="0" w:firstLine="440"/>
        <w:jc w:val="left"/>
      </w:pPr>
      <w:r>
        <w:rPr>
          <w:color w:val="000000"/>
          <w:spacing w:val="0"/>
          <w:w w:val="100"/>
          <w:position w:val="0"/>
        </w:rPr>
        <w:t>本公司在资产负债表日对应收款项账面价值进行检查，对存在下列客观证据表明应收款项发生减值 的，计提减值准备：①债务人发生严重的财务困难；②债务人违反合同条款(如偿付利息或本金发生违约 或逾期等)；③债务人很可能倒闭或进行其他财务重组；④其他表明应收款项发生减值的客观依据。</w:t>
      </w:r>
    </w:p>
    <w:p>
      <w:pPr>
        <w:pStyle w:val="Style37"/>
        <w:keepNext/>
        <w:keepLines/>
        <w:widowControl w:val="0"/>
        <w:numPr>
          <w:ilvl w:val="0"/>
          <w:numId w:val="9"/>
        </w:numPr>
        <w:shd w:val="clear" w:color="auto" w:fill="auto"/>
        <w:bidi w:val="0"/>
        <w:spacing w:before="0" w:after="320" w:line="468" w:lineRule="exact"/>
        <w:ind w:left="0" w:right="0" w:firstLine="0"/>
        <w:jc w:val="left"/>
      </w:pPr>
      <w:bookmarkStart w:id="735" w:name="bookmark735"/>
      <w:bookmarkStart w:id="736" w:name="bookmark736"/>
      <w:bookmarkStart w:id="737" w:name="bookmark737"/>
      <w:bookmarkStart w:id="738" w:name="bookmark738"/>
      <w:bookmarkEnd w:id="737"/>
      <w:r>
        <w:rPr>
          <w:color w:val="000000"/>
          <w:spacing w:val="0"/>
          <w:w w:val="100"/>
          <w:position w:val="0"/>
        </w:rPr>
        <w:t>单项金额重大的应收款项坏账准备</w:t>
      </w:r>
      <w:bookmarkEnd w:id="735"/>
      <w:bookmarkEnd w:id="736"/>
      <w:bookmarkEnd w:id="738"/>
    </w:p>
    <w:tbl>
      <w:tblPr>
        <w:tblOverlap w:val="never"/>
        <w:jc w:val="center"/>
        <w:tblLayout w:type="fixed"/>
      </w:tblPr>
      <w:tblGrid>
        <w:gridCol w:w="5064"/>
        <w:gridCol w:w="452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单项金额重大的判断依据或金额标准</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金额为</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万元以上的客户应收账款或者其他应收款</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单项金额重大并单项计提坏账准备的计提方法</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经减值测试后，存在减值的个别计提坏账准备，不存在减 值的，本公司按账龄计提坏账准备</w:t>
            </w:r>
          </w:p>
        </w:tc>
      </w:tr>
    </w:tbl>
    <w:p>
      <w:pPr>
        <w:widowControl w:val="0"/>
        <w:spacing w:after="319" w:line="1" w:lineRule="exact"/>
      </w:pPr>
    </w:p>
    <w:p>
      <w:pPr>
        <w:pStyle w:val="Style37"/>
        <w:keepNext/>
        <w:keepLines/>
        <w:widowControl w:val="0"/>
        <w:numPr>
          <w:ilvl w:val="0"/>
          <w:numId w:val="9"/>
        </w:numPr>
        <w:shd w:val="clear" w:color="auto" w:fill="auto"/>
        <w:bidi w:val="0"/>
        <w:spacing w:before="0" w:after="320" w:line="240" w:lineRule="auto"/>
        <w:ind w:left="0" w:right="0" w:firstLine="0"/>
        <w:jc w:val="left"/>
      </w:pPr>
      <w:bookmarkStart w:id="739" w:name="bookmark739"/>
      <w:bookmarkStart w:id="740" w:name="bookmark740"/>
      <w:bookmarkStart w:id="741" w:name="bookmark741"/>
      <w:bookmarkStart w:id="742" w:name="bookmark742"/>
      <w:bookmarkEnd w:id="741"/>
      <w:r>
        <w:rPr>
          <w:color w:val="000000"/>
          <w:spacing w:val="0"/>
          <w:w w:val="100"/>
          <w:position w:val="0"/>
        </w:rPr>
        <w:t>按组合计提坏账准备的应收款项</w:t>
      </w:r>
      <w:bookmarkEnd w:id="739"/>
      <w:bookmarkEnd w:id="740"/>
      <w:bookmarkEnd w:id="742"/>
    </w:p>
    <w:tbl>
      <w:tblPr>
        <w:tblOverlap w:val="never"/>
        <w:jc w:val="center"/>
        <w:tblLayout w:type="fixed"/>
      </w:tblPr>
      <w:tblGrid>
        <w:gridCol w:w="2606"/>
        <w:gridCol w:w="2189"/>
        <w:gridCol w:w="479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组合名称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按组合计提坏账准备的计</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提方法</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账龄分析法</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账龄状态</w:t>
            </w:r>
          </w:p>
        </w:tc>
      </w:tr>
      <w:tr>
        <w:trPr>
          <w:trHeight w:val="40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w:t>
            </w:r>
          </w:p>
        </w:tc>
      </w:tr>
    </w:tbl>
    <w:p>
      <w:pPr>
        <w:widowControl w:val="0"/>
        <w:spacing w:after="7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组合中，采用账龄分析法计提坏账准备的</w:t>
      </w:r>
    </w:p>
    <w:p>
      <w:pPr>
        <w:pStyle w:val="Style3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2606"/>
        <w:gridCol w:w="2976"/>
        <w:gridCol w:w="400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应收账款计提比例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其他应收款计提比例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r>
    </w:tbl>
    <w:p>
      <w:pPr>
        <w:pStyle w:val="Style32"/>
        <w:keepNext w:val="0"/>
        <w:keepLines w:val="0"/>
        <w:widowControl w:val="0"/>
        <w:shd w:val="clear" w:color="auto" w:fill="auto"/>
        <w:bidi w:val="0"/>
        <w:spacing w:before="0" w:after="0" w:line="341" w:lineRule="exact"/>
        <w:ind w:left="0" w:right="0" w:firstLine="0"/>
        <w:jc w:val="left"/>
      </w:pPr>
      <w:r>
        <w:rPr>
          <w:color w:val="000000"/>
          <w:spacing w:val="0"/>
          <w:w w:val="100"/>
          <w:position w:val="0"/>
        </w:rPr>
        <w:t xml:space="preserve">组合中，采用余额百分比法计提坏账准备的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341" w:lineRule="exact"/>
        <w:ind w:left="0" w:right="0" w:firstLine="0"/>
        <w:jc w:val="left"/>
      </w:pPr>
      <w:r>
        <w:rPr>
          <w:color w:val="000000"/>
          <w:spacing w:val="0"/>
          <w:w w:val="100"/>
          <w:position w:val="0"/>
        </w:rPr>
        <w:t>组合中，采用其他方法计提坏账准备的</w:t>
      </w:r>
    </w:p>
    <w:p>
      <w:pPr>
        <w:pStyle w:val="Style32"/>
        <w:keepNext w:val="0"/>
        <w:keepLines w:val="0"/>
        <w:widowControl w:val="0"/>
        <w:shd w:val="clear" w:color="auto" w:fill="auto"/>
        <w:bidi w:val="0"/>
        <w:spacing w:before="0" w:after="2240" w:line="396"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headerReference w:type="default" r:id="rId279"/>
          <w:footerReference w:type="default" r:id="rId280"/>
          <w:headerReference w:type="even" r:id="rId281"/>
          <w:footerReference w:type="even" r:id="rId282"/>
          <w:footnotePr>
            <w:pos w:val="pageBottom"/>
            <w:numFmt w:val="decimal"/>
            <w:numRestart w:val="continuous"/>
          </w:footnotePr>
          <w:pgSz w:w="11900" w:h="16840"/>
          <w:pgMar w:top="1326" w:right="1109" w:bottom="193" w:left="1109" w:header="0" w:footer="3" w:gutter="0"/>
          <w:cols w:space="720"/>
          <w:noEndnote/>
          <w:rtlGutter w:val="0"/>
          <w:docGrid w:linePitch="360"/>
        </w:sectPr>
      </w:pPr>
      <w:r>
        <w:drawing>
          <wp:inline>
            <wp:extent cx="402590" cy="146050"/>
            <wp:docPr id="805" name="Picutre 805"/>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283"/>
                    <a:stretch/>
                  </pic:blipFill>
                  <pic:spPr>
                    <a:xfrm>
                      <a:ext cx="402590" cy="146050"/>
                    </a:xfrm>
                    <a:prstGeom prst="rect"/>
                  </pic:spPr>
                </pic:pic>
              </a:graphicData>
            </a:graphic>
          </wp:inline>
        </w:drawing>
      </w:r>
    </w:p>
    <w:p>
      <w:pPr>
        <w:widowControl w:val="0"/>
        <w:spacing w:after="219" w:line="1" w:lineRule="exact"/>
      </w:pPr>
    </w:p>
    <w:p>
      <w:pPr>
        <w:pStyle w:val="Style30"/>
        <w:keepNext w:val="0"/>
        <w:keepLines w:val="0"/>
        <w:widowControl w:val="0"/>
        <w:shd w:val="clear" w:color="auto" w:fill="auto"/>
        <w:bidi w:val="0"/>
        <w:spacing w:before="0" w:after="0" w:line="240" w:lineRule="auto"/>
        <w:ind w:left="101" w:right="0" w:firstLine="0"/>
        <w:jc w:val="left"/>
        <w:rPr>
          <w:sz w:val="20"/>
          <w:szCs w:val="20"/>
        </w:rPr>
      </w:pPr>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）单项金额虽不重大但单项计提坏账准备的应收账款</w:t>
      </w:r>
    </w:p>
    <w:tbl>
      <w:tblPr>
        <w:tblOverlap w:val="never"/>
        <w:jc w:val="center"/>
        <w:tblLayout w:type="fixed"/>
      </w:tblPr>
      <w:tblGrid>
        <w:gridCol w:w="3365"/>
        <w:gridCol w:w="6221"/>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单项计提坏账准备的理由</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应收款项的未来现金流量现值与以账龄为信用风险特征的应收款项组合的未来 现金流量现值存在显著差异。</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坏账准备的计提方法</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单独进行减值测试。根据其未来现金流量现值低于其账面价值的差额计提坏账 准备。</w:t>
            </w:r>
          </w:p>
        </w:tc>
      </w:tr>
    </w:tbl>
    <w:p>
      <w:pPr>
        <w:widowControl w:val="0"/>
        <w:spacing w:after="119" w:line="1" w:lineRule="exact"/>
      </w:pPr>
    </w:p>
    <w:p>
      <w:pPr>
        <w:pStyle w:val="Style37"/>
        <w:keepNext/>
        <w:keepLines/>
        <w:widowControl w:val="0"/>
        <w:shd w:val="clear" w:color="auto" w:fill="auto"/>
        <w:bidi w:val="0"/>
        <w:spacing w:before="0" w:after="120" w:line="466" w:lineRule="exact"/>
        <w:ind w:left="0" w:right="0" w:firstLine="0"/>
        <w:jc w:val="left"/>
      </w:pPr>
      <w:bookmarkStart w:id="743" w:name="bookmark743"/>
      <w:bookmarkStart w:id="744" w:name="bookmark744"/>
      <w:bookmarkStart w:id="745" w:name="bookmark745"/>
      <w:r>
        <w:rPr>
          <w:rFonts w:ascii="Times New Roman" w:eastAsia="Times New Roman" w:hAnsi="Times New Roman" w:cs="Times New Roman"/>
          <w:color w:val="000000"/>
          <w:spacing w:val="0"/>
          <w:w w:val="100"/>
          <w:position w:val="0"/>
        </w:rPr>
        <w:t>12</w:t>
      </w:r>
      <w:r>
        <w:rPr>
          <w:color w:val="000000"/>
          <w:spacing w:val="0"/>
          <w:w w:val="100"/>
          <w:position w:val="0"/>
        </w:rPr>
        <w:t>、存货</w:t>
      </w:r>
      <w:bookmarkEnd w:id="743"/>
      <w:bookmarkEnd w:id="744"/>
      <w:bookmarkEnd w:id="745"/>
    </w:p>
    <w:p>
      <w:pPr>
        <w:pStyle w:val="Style37"/>
        <w:keepNext/>
        <w:keepLines/>
        <w:widowControl w:val="0"/>
        <w:shd w:val="clear" w:color="auto" w:fill="auto"/>
        <w:tabs>
          <w:tab w:pos="493" w:val="left"/>
        </w:tabs>
        <w:bidi w:val="0"/>
        <w:spacing w:before="0" w:after="200" w:line="466" w:lineRule="exact"/>
        <w:ind w:left="0" w:right="0" w:firstLine="0"/>
        <w:jc w:val="left"/>
      </w:pPr>
      <w:bookmarkStart w:id="743" w:name="bookmark743"/>
      <w:bookmarkStart w:id="744" w:name="bookmark744"/>
      <w:bookmarkStart w:id="746" w:name="bookmark746"/>
      <w:bookmarkStart w:id="747" w:name="bookmark747"/>
      <w:r>
        <w:rPr>
          <w:color w:val="000000"/>
          <w:spacing w:val="0"/>
          <w:w w:val="100"/>
          <w:position w:val="0"/>
        </w:rPr>
        <w:t>（</w:t>
      </w:r>
      <w:bookmarkEnd w:id="746"/>
      <w:r>
        <w:rPr>
          <w:rFonts w:ascii="Times New Roman" w:eastAsia="Times New Roman" w:hAnsi="Times New Roman" w:cs="Times New Roman"/>
          <w:color w:val="000000"/>
          <w:spacing w:val="0"/>
          <w:w w:val="100"/>
          <w:position w:val="0"/>
        </w:rPr>
        <w:t>1</w:t>
      </w:r>
      <w:r>
        <w:rPr>
          <w:color w:val="000000"/>
          <w:spacing w:val="0"/>
          <w:w w:val="100"/>
          <w:position w:val="0"/>
        </w:rPr>
        <w:t>）</w:t>
        <w:tab/>
        <w:t>存货的分类</w:t>
      </w:r>
      <w:bookmarkEnd w:id="743"/>
      <w:bookmarkEnd w:id="744"/>
      <w:bookmarkEnd w:id="747"/>
    </w:p>
    <w:p>
      <w:pPr>
        <w:pStyle w:val="Style40"/>
        <w:keepNext w:val="0"/>
        <w:keepLines w:val="0"/>
        <w:widowControl w:val="0"/>
        <w:shd w:val="clear" w:color="auto" w:fill="auto"/>
        <w:bidi w:val="0"/>
        <w:spacing w:before="0" w:after="200" w:line="466" w:lineRule="exact"/>
        <w:ind w:left="0" w:right="0" w:firstLine="440"/>
        <w:jc w:val="left"/>
      </w:pPr>
      <w:r>
        <w:rPr>
          <w:color w:val="000000"/>
          <w:spacing w:val="0"/>
          <w:w w:val="100"/>
          <w:position w:val="0"/>
        </w:rPr>
        <w:t>存货分为原材料、在产品、半成品、产成品、发出商品、周转材料等六大类。</w:t>
      </w:r>
    </w:p>
    <w:p>
      <w:pPr>
        <w:pStyle w:val="Style37"/>
        <w:keepNext/>
        <w:keepLines/>
        <w:widowControl w:val="0"/>
        <w:shd w:val="clear" w:color="auto" w:fill="auto"/>
        <w:tabs>
          <w:tab w:pos="493" w:val="left"/>
        </w:tabs>
        <w:bidi w:val="0"/>
        <w:spacing w:before="0" w:after="400" w:line="466" w:lineRule="exact"/>
        <w:ind w:left="0" w:right="0" w:firstLine="0"/>
        <w:jc w:val="left"/>
      </w:pPr>
      <w:bookmarkStart w:id="748" w:name="bookmark748"/>
      <w:bookmarkStart w:id="749" w:name="bookmark749"/>
      <w:bookmarkStart w:id="750" w:name="bookmark750"/>
      <w:bookmarkStart w:id="751" w:name="bookmark751"/>
      <w:r>
        <w:rPr>
          <w:color w:val="000000"/>
          <w:spacing w:val="0"/>
          <w:w w:val="100"/>
          <w:position w:val="0"/>
        </w:rPr>
        <w:t>（</w:t>
      </w:r>
      <w:bookmarkEnd w:id="750"/>
      <w:r>
        <w:rPr>
          <w:rFonts w:ascii="Times New Roman" w:eastAsia="Times New Roman" w:hAnsi="Times New Roman" w:cs="Times New Roman"/>
          <w:color w:val="000000"/>
          <w:spacing w:val="0"/>
          <w:w w:val="100"/>
          <w:position w:val="0"/>
        </w:rPr>
        <w:t>2</w:t>
      </w:r>
      <w:r>
        <w:rPr>
          <w:color w:val="000000"/>
          <w:spacing w:val="0"/>
          <w:w w:val="100"/>
          <w:position w:val="0"/>
        </w:rPr>
        <w:t>）</w:t>
        <w:tab/>
        <w:t>发出存货的计价方法</w:t>
      </w:r>
      <w:bookmarkEnd w:id="748"/>
      <w:bookmarkEnd w:id="749"/>
      <w:bookmarkEnd w:id="751"/>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计价方法：加权平均法</w:t>
      </w:r>
    </w:p>
    <w:p>
      <w:pPr>
        <w:pStyle w:val="Style40"/>
        <w:keepNext w:val="0"/>
        <w:keepLines w:val="0"/>
        <w:widowControl w:val="0"/>
        <w:shd w:val="clear" w:color="auto" w:fill="auto"/>
        <w:bidi w:val="0"/>
        <w:spacing w:before="0" w:after="200" w:line="470" w:lineRule="exact"/>
        <w:ind w:left="0" w:right="0" w:firstLine="440"/>
        <w:jc w:val="left"/>
      </w:pPr>
      <w:r>
        <w:rPr>
          <w:color w:val="000000"/>
          <w:spacing w:val="0"/>
          <w:w w:val="100"/>
          <w:position w:val="0"/>
        </w:rPr>
        <w:t>存货在取得时按实际成本计价，存货成本包括采购成本、加工成本和其他成本。领用和发出时按加权 平均法计价。</w:t>
      </w:r>
    </w:p>
    <w:p>
      <w:pPr>
        <w:pStyle w:val="Style37"/>
        <w:keepNext/>
        <w:keepLines/>
        <w:widowControl w:val="0"/>
        <w:shd w:val="clear" w:color="auto" w:fill="auto"/>
        <w:tabs>
          <w:tab w:pos="493" w:val="left"/>
        </w:tabs>
        <w:bidi w:val="0"/>
        <w:spacing w:before="0" w:after="200" w:line="466" w:lineRule="exact"/>
        <w:ind w:left="0" w:right="0" w:firstLine="0"/>
        <w:jc w:val="left"/>
      </w:pPr>
      <w:bookmarkStart w:id="752" w:name="bookmark752"/>
      <w:bookmarkStart w:id="753" w:name="bookmark753"/>
      <w:bookmarkStart w:id="754" w:name="bookmark754"/>
      <w:bookmarkStart w:id="755" w:name="bookmark755"/>
      <w:r>
        <w:rPr>
          <w:color w:val="000000"/>
          <w:spacing w:val="0"/>
          <w:w w:val="100"/>
          <w:position w:val="0"/>
        </w:rPr>
        <w:t>（</w:t>
      </w:r>
      <w:bookmarkEnd w:id="754"/>
      <w:r>
        <w:rPr>
          <w:rFonts w:ascii="Times New Roman" w:eastAsia="Times New Roman" w:hAnsi="Times New Roman" w:cs="Times New Roman"/>
          <w:color w:val="000000"/>
          <w:spacing w:val="0"/>
          <w:w w:val="100"/>
          <w:position w:val="0"/>
        </w:rPr>
        <w:t>3</w:t>
      </w:r>
      <w:r>
        <w:rPr>
          <w:color w:val="000000"/>
          <w:spacing w:val="0"/>
          <w:w w:val="100"/>
          <w:position w:val="0"/>
        </w:rPr>
        <w:t>）</w:t>
        <w:tab/>
        <w:t>存货可变现净值的确定依据及存货跌价准备的计提方法</w:t>
      </w:r>
      <w:bookmarkEnd w:id="752"/>
      <w:bookmarkEnd w:id="753"/>
      <w:bookmarkEnd w:id="755"/>
    </w:p>
    <w:p>
      <w:pPr>
        <w:pStyle w:val="Style40"/>
        <w:keepNext w:val="0"/>
        <w:keepLines w:val="0"/>
        <w:widowControl w:val="0"/>
        <w:shd w:val="clear" w:color="auto" w:fill="auto"/>
        <w:bidi w:val="0"/>
        <w:spacing w:before="0" w:after="0" w:line="466" w:lineRule="exact"/>
        <w:ind w:left="0" w:right="0" w:firstLine="440"/>
        <w:jc w:val="left"/>
      </w:pPr>
      <w:r>
        <w:rPr>
          <w:color w:val="000000"/>
          <w:spacing w:val="0"/>
          <w:w w:val="100"/>
          <w:position w:val="0"/>
        </w:rPr>
        <w:t>可变现净值是指在日常活动中，存货的估计售价减去至完工时估计将要发生的成本、估计的销售费用 以及相关税费后的金额。</w:t>
      </w:r>
    </w:p>
    <w:p>
      <w:pPr>
        <w:pStyle w:val="Style40"/>
        <w:keepNext w:val="0"/>
        <w:keepLines w:val="0"/>
        <w:widowControl w:val="0"/>
        <w:shd w:val="clear" w:color="auto" w:fill="auto"/>
        <w:bidi w:val="0"/>
        <w:spacing w:before="0" w:after="0" w:line="466" w:lineRule="exact"/>
        <w:ind w:left="0" w:right="0" w:firstLine="440"/>
        <w:jc w:val="left"/>
      </w:pPr>
      <w:r>
        <w:rPr>
          <w:color w:val="000000"/>
          <w:spacing w:val="0"/>
          <w:w w:val="100"/>
          <w:position w:val="0"/>
        </w:rPr>
        <w:t>存货跌价准备的计提方法：本公司于每年中期期末及年度终了在对存货进行全面盘点的基础上，对遭 受损失，全部或部分陈旧过时或销售价格低于成本的存货，根据存货成本与可变现净值孰低计量，按单个 存货项目对同类存货项目的可变现净值低于存货成本的差额计提存货跌价准备，并计入当期损益。确定可 变现净值时，除考虑持有目的和资产负债表日该存货的价格与成本波动外，还需要考虑未来事项的影响。</w:t>
      </w:r>
    </w:p>
    <w:p>
      <w:pPr>
        <w:pStyle w:val="Style40"/>
        <w:keepNext w:val="0"/>
        <w:keepLines w:val="0"/>
        <w:widowControl w:val="0"/>
        <w:shd w:val="clear" w:color="auto" w:fill="auto"/>
        <w:bidi w:val="0"/>
        <w:spacing w:before="0" w:after="200" w:line="466" w:lineRule="exact"/>
        <w:ind w:left="0" w:right="0" w:firstLine="440"/>
        <w:jc w:val="left"/>
      </w:pPr>
      <w:r>
        <w:rPr>
          <w:color w:val="000000"/>
          <w:spacing w:val="0"/>
          <w:w w:val="100"/>
          <w:position w:val="0"/>
        </w:rPr>
        <w:t>计提存货跌价准备后，如果以前减记存货价值的影响因素已经消失，导致存货的可变现净值高于其账 面价值的，在原已计提的存货跌价准备金额内予以转回，转回的金额计入当期损益。</w:t>
      </w:r>
    </w:p>
    <w:p>
      <w:pPr>
        <w:pStyle w:val="Style37"/>
        <w:keepNext/>
        <w:keepLines/>
        <w:widowControl w:val="0"/>
        <w:shd w:val="clear" w:color="auto" w:fill="auto"/>
        <w:tabs>
          <w:tab w:pos="493" w:val="left"/>
        </w:tabs>
        <w:bidi w:val="0"/>
        <w:spacing w:before="0" w:after="400" w:line="466" w:lineRule="exact"/>
        <w:ind w:left="0" w:right="0" w:firstLine="0"/>
        <w:jc w:val="left"/>
      </w:pPr>
      <w:bookmarkStart w:id="756" w:name="bookmark756"/>
      <w:bookmarkStart w:id="757" w:name="bookmark757"/>
      <w:bookmarkStart w:id="758" w:name="bookmark758"/>
      <w:bookmarkStart w:id="759" w:name="bookmark759"/>
      <w:r>
        <w:rPr>
          <w:color w:val="000000"/>
          <w:spacing w:val="0"/>
          <w:w w:val="100"/>
          <w:position w:val="0"/>
        </w:rPr>
        <w:t>（</w:t>
      </w:r>
      <w:bookmarkEnd w:id="758"/>
      <w:r>
        <w:rPr>
          <w:rFonts w:ascii="Times New Roman" w:eastAsia="Times New Roman" w:hAnsi="Times New Roman" w:cs="Times New Roman"/>
          <w:color w:val="000000"/>
          <w:spacing w:val="0"/>
          <w:w w:val="100"/>
          <w:position w:val="0"/>
        </w:rPr>
        <w:t>4</w:t>
      </w:r>
      <w:r>
        <w:rPr>
          <w:color w:val="000000"/>
          <w:spacing w:val="0"/>
          <w:w w:val="100"/>
          <w:position w:val="0"/>
        </w:rPr>
        <w:t>）</w:t>
        <w:tab/>
        <w:t>存货的盘存制度</w:t>
      </w:r>
      <w:bookmarkEnd w:id="756"/>
      <w:bookmarkEnd w:id="757"/>
      <w:bookmarkEnd w:id="759"/>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盘存制度：永续盘存制</w:t>
      </w:r>
    </w:p>
    <w:p>
      <w:pPr>
        <w:pStyle w:val="Style40"/>
        <w:keepNext w:val="0"/>
        <w:keepLines w:val="0"/>
        <w:widowControl w:val="0"/>
        <w:shd w:val="clear" w:color="auto" w:fill="auto"/>
        <w:bidi w:val="0"/>
        <w:spacing w:before="0" w:after="200" w:line="466" w:lineRule="exact"/>
        <w:ind w:left="0" w:right="0" w:firstLine="440"/>
        <w:jc w:val="left"/>
      </w:pPr>
      <w:r>
        <w:rPr>
          <w:color w:val="000000"/>
          <w:spacing w:val="0"/>
          <w:w w:val="100"/>
          <w:position w:val="0"/>
        </w:rPr>
        <w:t>存货的盘存制度采用永续盘存法。</w:t>
      </w:r>
    </w:p>
    <w:p>
      <w:pPr>
        <w:pStyle w:val="Style37"/>
        <w:keepNext/>
        <w:keepLines/>
        <w:widowControl w:val="0"/>
        <w:shd w:val="clear" w:color="auto" w:fill="auto"/>
        <w:tabs>
          <w:tab w:pos="493" w:val="left"/>
        </w:tabs>
        <w:bidi w:val="0"/>
        <w:spacing w:before="0" w:after="400" w:line="466" w:lineRule="exact"/>
        <w:ind w:left="0" w:right="0" w:firstLine="0"/>
        <w:jc w:val="left"/>
      </w:pPr>
      <w:bookmarkStart w:id="760" w:name="bookmark760"/>
      <w:bookmarkStart w:id="761" w:name="bookmark761"/>
      <w:bookmarkStart w:id="762" w:name="bookmark762"/>
      <w:bookmarkStart w:id="763" w:name="bookmark763"/>
      <w:r>
        <w:rPr>
          <w:color w:val="000000"/>
          <w:spacing w:val="0"/>
          <w:w w:val="100"/>
          <w:position w:val="0"/>
        </w:rPr>
        <w:t>（</w:t>
      </w:r>
      <w:bookmarkEnd w:id="762"/>
      <w:r>
        <w:rPr>
          <w:rFonts w:ascii="Times New Roman" w:eastAsia="Times New Roman" w:hAnsi="Times New Roman" w:cs="Times New Roman"/>
          <w:color w:val="000000"/>
          <w:spacing w:val="0"/>
          <w:w w:val="100"/>
          <w:position w:val="0"/>
        </w:rPr>
        <w:t>5</w:t>
      </w:r>
      <w:r>
        <w:rPr>
          <w:color w:val="000000"/>
          <w:spacing w:val="0"/>
          <w:w w:val="100"/>
          <w:position w:val="0"/>
        </w:rPr>
        <w:t>）</w:t>
        <w:tab/>
        <w:t>低值易耗品和包装物的摊销方法</w:t>
      </w:r>
      <w:bookmarkEnd w:id="760"/>
      <w:bookmarkEnd w:id="761"/>
      <w:bookmarkEnd w:id="763"/>
    </w:p>
    <w:p>
      <w:pPr>
        <w:pStyle w:val="Style32"/>
        <w:keepNext w:val="0"/>
        <w:keepLines w:val="0"/>
        <w:widowControl w:val="0"/>
        <w:shd w:val="clear" w:color="auto" w:fill="auto"/>
        <w:bidi w:val="0"/>
        <w:spacing w:before="0" w:after="200" w:line="240" w:lineRule="auto"/>
        <w:ind w:left="0" w:right="0" w:firstLine="0"/>
        <w:jc w:val="left"/>
      </w:pPr>
      <w:r>
        <w:rPr>
          <w:color w:val="000000"/>
          <w:spacing w:val="0"/>
          <w:w w:val="100"/>
          <w:position w:val="0"/>
        </w:rPr>
        <w:t>低值易耗品</w:t>
      </w:r>
    </w:p>
    <w:p>
      <w:pPr>
        <w:pStyle w:val="Style32"/>
        <w:keepNext w:val="0"/>
        <w:keepLines w:val="0"/>
        <w:widowControl w:val="0"/>
        <w:shd w:val="clear" w:color="auto" w:fill="auto"/>
        <w:bidi w:val="0"/>
        <w:spacing w:before="0" w:after="200" w:line="240" w:lineRule="auto"/>
        <w:ind w:left="0" w:right="0" w:firstLine="0"/>
        <w:jc w:val="left"/>
      </w:pPr>
      <w:r>
        <w:rPr>
          <w:color w:val="000000"/>
          <w:spacing w:val="0"/>
          <w:w w:val="100"/>
          <w:position w:val="0"/>
        </w:rPr>
        <w:t>摊销方法：一次摊销法</w:t>
      </w:r>
    </w:p>
    <w:p>
      <w:pPr>
        <w:pStyle w:val="Style40"/>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低值易耗品于其领用时采用一次性摊销法摊销。</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包装物</w:t>
      </w: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摊销方法：一次摊销法</w:t>
      </w:r>
    </w:p>
    <w:p>
      <w:pPr>
        <w:pStyle w:val="Style40"/>
        <w:keepNext w:val="0"/>
        <w:keepLines w:val="0"/>
        <w:widowControl w:val="0"/>
        <w:shd w:val="clear" w:color="auto" w:fill="auto"/>
        <w:bidi w:val="0"/>
        <w:spacing w:before="0" w:after="460" w:line="472" w:lineRule="exact"/>
        <w:ind w:left="0" w:right="0" w:firstLine="440"/>
        <w:jc w:val="both"/>
      </w:pPr>
      <w:r>
        <w:rPr>
          <w:color w:val="000000"/>
          <w:spacing w:val="0"/>
          <w:w w:val="100"/>
          <w:position w:val="0"/>
        </w:rPr>
        <w:t>包装物于其领用时采用一次性摊销法摊销。</w:t>
      </w:r>
    </w:p>
    <w:p>
      <w:pPr>
        <w:pStyle w:val="Style37"/>
        <w:keepNext/>
        <w:keepLines/>
        <w:widowControl w:val="0"/>
        <w:shd w:val="clear" w:color="auto" w:fill="auto"/>
        <w:bidi w:val="0"/>
        <w:spacing w:before="0" w:after="0" w:line="492" w:lineRule="auto"/>
        <w:ind w:left="0" w:right="0" w:firstLine="0"/>
        <w:jc w:val="both"/>
      </w:pPr>
      <w:bookmarkStart w:id="764" w:name="bookmark764"/>
      <w:bookmarkStart w:id="765" w:name="bookmark765"/>
      <w:bookmarkStart w:id="766" w:name="bookmark766"/>
      <w:bookmarkStart w:id="767" w:name="bookmark767"/>
      <w:r>
        <w:rPr>
          <w:rFonts w:ascii="Times New Roman" w:eastAsia="Times New Roman" w:hAnsi="Times New Roman" w:cs="Times New Roman"/>
          <w:color w:val="000000"/>
          <w:spacing w:val="0"/>
          <w:w w:val="100"/>
          <w:position w:val="0"/>
        </w:rPr>
        <w:t>1</w:t>
      </w:r>
      <w:bookmarkEnd w:id="766"/>
      <w:r>
        <w:rPr>
          <w:rFonts w:ascii="Times New Roman" w:eastAsia="Times New Roman" w:hAnsi="Times New Roman" w:cs="Times New Roman"/>
          <w:color w:val="000000"/>
          <w:spacing w:val="0"/>
          <w:w w:val="100"/>
          <w:position w:val="0"/>
        </w:rPr>
        <w:t>3</w:t>
      </w:r>
      <w:r>
        <w:rPr>
          <w:color w:val="000000"/>
          <w:spacing w:val="0"/>
          <w:w w:val="100"/>
          <w:position w:val="0"/>
        </w:rPr>
        <w:t>、长期股权投资</w:t>
      </w:r>
      <w:bookmarkEnd w:id="764"/>
      <w:bookmarkEnd w:id="765"/>
      <w:bookmarkEnd w:id="767"/>
    </w:p>
    <w:p>
      <w:pPr>
        <w:pStyle w:val="Style37"/>
        <w:keepNext/>
        <w:keepLines/>
        <w:widowControl w:val="0"/>
        <w:shd w:val="clear" w:color="auto" w:fill="auto"/>
        <w:bidi w:val="0"/>
        <w:spacing w:before="0" w:after="200" w:line="472" w:lineRule="exact"/>
        <w:ind w:left="0" w:right="0" w:firstLine="0"/>
        <w:jc w:val="both"/>
      </w:pPr>
      <w:bookmarkStart w:id="764" w:name="bookmark764"/>
      <w:bookmarkStart w:id="765" w:name="bookmark765"/>
      <w:bookmarkStart w:id="768" w:name="bookmark768"/>
      <w:bookmarkStart w:id="769" w:name="bookmark769"/>
      <w:r>
        <w:rPr>
          <w:color w:val="000000"/>
          <w:spacing w:val="0"/>
          <w:w w:val="100"/>
          <w:position w:val="0"/>
        </w:rPr>
        <w:t>（</w:t>
      </w:r>
      <w:bookmarkEnd w:id="768"/>
      <w:r>
        <w:rPr>
          <w:rFonts w:ascii="Times New Roman" w:eastAsia="Times New Roman" w:hAnsi="Times New Roman" w:cs="Times New Roman"/>
          <w:color w:val="000000"/>
          <w:spacing w:val="0"/>
          <w:w w:val="100"/>
          <w:position w:val="0"/>
        </w:rPr>
        <w:t>1</w:t>
      </w:r>
      <w:r>
        <w:rPr>
          <w:color w:val="000000"/>
          <w:spacing w:val="0"/>
          <w:w w:val="100"/>
          <w:position w:val="0"/>
        </w:rPr>
        <w:t>）投资成本的确定</w:t>
      </w:r>
      <w:bookmarkEnd w:id="764"/>
      <w:bookmarkEnd w:id="765"/>
      <w:bookmarkEnd w:id="769"/>
    </w:p>
    <w:p>
      <w:pPr>
        <w:pStyle w:val="Style40"/>
        <w:keepNext w:val="0"/>
        <w:keepLines w:val="0"/>
        <w:widowControl w:val="0"/>
        <w:numPr>
          <w:ilvl w:val="0"/>
          <w:numId w:val="11"/>
        </w:numPr>
        <w:shd w:val="clear" w:color="auto" w:fill="auto"/>
        <w:bidi w:val="0"/>
        <w:spacing w:before="0" w:after="0" w:line="472" w:lineRule="exact"/>
        <w:ind w:left="0" w:right="0" w:firstLine="440"/>
        <w:jc w:val="both"/>
      </w:pPr>
      <w:bookmarkStart w:id="770" w:name="bookmark770"/>
      <w:bookmarkEnd w:id="770"/>
      <w:r>
        <w:rPr>
          <w:color w:val="000000"/>
          <w:spacing w:val="0"/>
          <w:w w:val="100"/>
          <w:position w:val="0"/>
        </w:rPr>
        <w:t>企业合并形成的长期股权投资，按照下列规定确定其投资成本：</w:t>
      </w:r>
    </w:p>
    <w:p>
      <w:pPr>
        <w:pStyle w:val="Style40"/>
        <w:keepNext w:val="0"/>
        <w:keepLines w:val="0"/>
        <w:widowControl w:val="0"/>
        <w:shd w:val="clear" w:color="auto" w:fill="auto"/>
        <w:tabs>
          <w:tab w:pos="818" w:val="left"/>
        </w:tabs>
        <w:bidi w:val="0"/>
        <w:spacing w:before="0" w:after="0" w:line="472" w:lineRule="exact"/>
        <w:ind w:left="0" w:right="0" w:firstLine="440"/>
        <w:jc w:val="both"/>
      </w:pPr>
      <w:bookmarkStart w:id="771" w:name="bookmark771"/>
      <w:r>
        <w:rPr>
          <w:color w:val="000000"/>
          <w:spacing w:val="0"/>
          <w:w w:val="100"/>
          <w:position w:val="0"/>
          <w:sz w:val="20"/>
          <w:szCs w:val="20"/>
        </w:rPr>
        <w:t>A</w:t>
      </w:r>
      <w:bookmarkEnd w:id="771"/>
      <w:r>
        <w:rPr>
          <w:color w:val="000000"/>
          <w:spacing w:val="0"/>
          <w:w w:val="100"/>
          <w:position w:val="0"/>
        </w:rPr>
        <w:t>、</w:t>
        <w:tab/>
      </w:r>
      <w:r>
        <w:rPr>
          <w:color w:val="000000"/>
          <w:spacing w:val="0"/>
          <w:w w:val="100"/>
          <w:position w:val="0"/>
        </w:rPr>
        <w:t>同一控制下的企业合并，合并方以支付现金、转让非现金资产或承担债务方式作为合并对价的，</w:t>
      </w:r>
    </w:p>
    <w:p>
      <w:pPr>
        <w:pStyle w:val="Style40"/>
        <w:keepNext w:val="0"/>
        <w:keepLines w:val="0"/>
        <w:widowControl w:val="0"/>
        <w:shd w:val="clear" w:color="auto" w:fill="auto"/>
        <w:bidi w:val="0"/>
        <w:spacing w:before="0" w:after="0" w:line="472" w:lineRule="exact"/>
        <w:ind w:left="0" w:right="0" w:firstLine="0"/>
        <w:jc w:val="both"/>
      </w:pPr>
      <w:r>
        <w:rPr>
          <w:color w:val="000000"/>
          <w:spacing w:val="0"/>
          <w:w w:val="100"/>
          <w:position w:val="0"/>
        </w:rPr>
        <w:t>在合并日按照取得被合并方所有者权益账面价值的份额作为长期股权投资的投资成本。长期股权投资投资 成本与支付的现金、转让的非现金资产以及所承担债务账面价值之间的差额，调整资本公积；资本公积不 足冲减的，调整留存收益。合并方以发行权益性证券作为合并对价的，在合并日按照取得被合并方所有者 权益账面价值的份额作为长期股权投资的投资成本。按照发行股份的面值总额作为股本，长期股权投资投 资成本与所发行股份面值总额之间的差额，调整资本公积；资本公积不足冲减的，调整留存收益。</w:t>
      </w:r>
    </w:p>
    <w:p>
      <w:pPr>
        <w:pStyle w:val="Style40"/>
        <w:keepNext w:val="0"/>
        <w:keepLines w:val="0"/>
        <w:widowControl w:val="0"/>
        <w:shd w:val="clear" w:color="auto" w:fill="auto"/>
        <w:tabs>
          <w:tab w:pos="818" w:val="left"/>
        </w:tabs>
        <w:bidi w:val="0"/>
        <w:spacing w:before="0" w:after="0" w:line="472" w:lineRule="exact"/>
        <w:ind w:left="0" w:right="0" w:firstLine="440"/>
        <w:jc w:val="both"/>
      </w:pPr>
      <w:bookmarkStart w:id="772" w:name="bookmark772"/>
      <w:r>
        <w:rPr>
          <w:color w:val="000000"/>
          <w:spacing w:val="0"/>
          <w:w w:val="100"/>
          <w:position w:val="0"/>
          <w:sz w:val="20"/>
          <w:szCs w:val="20"/>
        </w:rPr>
        <w:t>B</w:t>
      </w:r>
      <w:bookmarkEnd w:id="772"/>
      <w:r>
        <w:rPr>
          <w:color w:val="000000"/>
          <w:spacing w:val="0"/>
          <w:w w:val="100"/>
          <w:position w:val="0"/>
        </w:rPr>
        <w:t>、</w:t>
        <w:tab/>
      </w:r>
      <w:r>
        <w:rPr>
          <w:color w:val="000000"/>
          <w:spacing w:val="0"/>
          <w:w w:val="100"/>
          <w:position w:val="0"/>
        </w:rPr>
        <w:t>非同一控制下的企业合并，按照下列规定确定的合并成本作为长期股权投资的投资成本：</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a</w:t>
      </w:r>
      <w:r>
        <w:rPr>
          <w:color w:val="000000"/>
          <w:spacing w:val="0"/>
          <w:w w:val="100"/>
          <w:position w:val="0"/>
        </w:rPr>
        <w:t>一次交换交易实现的企业合并，合并成本为购买方在购买日为取得对被购买方的控制权而付出的资 产、发生或承担的负债以及发行的权益性证券的公允价值。</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b</w:t>
      </w:r>
      <w:r>
        <w:rPr>
          <w:color w:val="000000"/>
          <w:spacing w:val="0"/>
          <w:w w:val="100"/>
          <w:position w:val="0"/>
        </w:rPr>
        <w:t>通过多次交换交易分步实现的企业合并，合并成本为每一单项交易成本之和。</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c</w:t>
      </w:r>
      <w:r>
        <w:rPr>
          <w:color w:val="000000"/>
          <w:spacing w:val="0"/>
          <w:w w:val="100"/>
          <w:position w:val="0"/>
        </w:rPr>
        <w:t>购买方为进行企业合并发生的各项直接相关费用也计入企业合并成本。</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sz w:val="20"/>
          <w:szCs w:val="20"/>
        </w:rPr>
        <w:t>d</w:t>
      </w:r>
      <w:r>
        <w:rPr>
          <w:color w:val="000000"/>
          <w:spacing w:val="0"/>
          <w:w w:val="100"/>
          <w:position w:val="0"/>
        </w:rPr>
        <w:t>在合并合同或协议中对可能影响合并成本的未来事项作出约定的，购买日如果估计未来事项很可能 发生并且对合并成本的影响金额能够可靠计量的，购买方将其计入合并成本。</w:t>
      </w:r>
    </w:p>
    <w:p>
      <w:pPr>
        <w:pStyle w:val="Style40"/>
        <w:keepNext w:val="0"/>
        <w:keepLines w:val="0"/>
        <w:widowControl w:val="0"/>
        <w:shd w:val="clear" w:color="auto" w:fill="auto"/>
        <w:tabs>
          <w:tab w:pos="795" w:val="left"/>
        </w:tabs>
        <w:bidi w:val="0"/>
        <w:spacing w:before="0" w:after="0" w:line="472" w:lineRule="exact"/>
        <w:ind w:left="0" w:right="0" w:firstLine="440"/>
        <w:jc w:val="both"/>
      </w:pPr>
      <w:bookmarkStart w:id="773" w:name="bookmark773"/>
      <w:r>
        <w:rPr>
          <w:color w:val="000000"/>
          <w:spacing w:val="0"/>
          <w:w w:val="100"/>
          <w:position w:val="0"/>
          <w:sz w:val="20"/>
          <w:szCs w:val="20"/>
        </w:rPr>
        <w:t>C</w:t>
      </w:r>
      <w:bookmarkEnd w:id="773"/>
      <w:r>
        <w:rPr>
          <w:color w:val="000000"/>
          <w:spacing w:val="0"/>
          <w:w w:val="100"/>
          <w:position w:val="0"/>
        </w:rPr>
        <w:t>、</w:t>
        <w:tab/>
      </w:r>
      <w:r>
        <w:rPr>
          <w:color w:val="000000"/>
          <w:spacing w:val="0"/>
          <w:w w:val="100"/>
          <w:position w:val="0"/>
        </w:rPr>
        <w:t>除企业合并形成的长期股权投资以外，其它方式取得的长期股权投资，按照下列规定确定其投资 成本：</w:t>
      </w:r>
    </w:p>
    <w:p>
      <w:pPr>
        <w:pStyle w:val="Style40"/>
        <w:keepNext w:val="0"/>
        <w:keepLines w:val="0"/>
        <w:widowControl w:val="0"/>
        <w:shd w:val="clear" w:color="auto" w:fill="auto"/>
        <w:tabs>
          <w:tab w:pos="790" w:val="left"/>
        </w:tabs>
        <w:bidi w:val="0"/>
        <w:spacing w:before="0" w:after="0" w:line="472" w:lineRule="exact"/>
        <w:ind w:left="0" w:right="0" w:firstLine="440"/>
        <w:jc w:val="both"/>
      </w:pPr>
      <w:bookmarkStart w:id="774" w:name="bookmark774"/>
      <w:r>
        <w:rPr>
          <w:color w:val="000000"/>
          <w:spacing w:val="0"/>
          <w:w w:val="100"/>
          <w:position w:val="0"/>
          <w:sz w:val="20"/>
          <w:szCs w:val="20"/>
        </w:rPr>
        <w:t>a</w:t>
      </w:r>
      <w:bookmarkEnd w:id="774"/>
      <w:r>
        <w:rPr>
          <w:color w:val="000000"/>
          <w:spacing w:val="0"/>
          <w:w w:val="100"/>
          <w:position w:val="0"/>
        </w:rPr>
        <w:t>、</w:t>
        <w:tab/>
      </w:r>
      <w:r>
        <w:rPr>
          <w:color w:val="000000"/>
          <w:spacing w:val="0"/>
          <w:w w:val="100"/>
          <w:position w:val="0"/>
        </w:rPr>
        <w:t>以支付现金取得的长期股权投资，按照实际支付的购买价款作为投资成本。投资成本包括与取得 长期股权投资直接相关的费用、税金及其它必要支出。</w:t>
      </w:r>
    </w:p>
    <w:p>
      <w:pPr>
        <w:pStyle w:val="Style40"/>
        <w:keepNext w:val="0"/>
        <w:keepLines w:val="0"/>
        <w:widowControl w:val="0"/>
        <w:shd w:val="clear" w:color="auto" w:fill="auto"/>
        <w:tabs>
          <w:tab w:pos="808" w:val="left"/>
        </w:tabs>
        <w:bidi w:val="0"/>
        <w:spacing w:before="0" w:after="0" w:line="472" w:lineRule="exact"/>
        <w:ind w:left="0" w:right="0" w:firstLine="440"/>
        <w:jc w:val="both"/>
      </w:pPr>
      <w:bookmarkStart w:id="775" w:name="bookmark775"/>
      <w:r>
        <w:rPr>
          <w:color w:val="000000"/>
          <w:spacing w:val="0"/>
          <w:w w:val="100"/>
          <w:position w:val="0"/>
          <w:sz w:val="20"/>
          <w:szCs w:val="20"/>
        </w:rPr>
        <w:t>b</w:t>
      </w:r>
      <w:bookmarkEnd w:id="775"/>
      <w:r>
        <w:rPr>
          <w:color w:val="000000"/>
          <w:spacing w:val="0"/>
          <w:w w:val="100"/>
          <w:position w:val="0"/>
        </w:rPr>
        <w:t>、</w:t>
        <w:tab/>
      </w:r>
      <w:r>
        <w:rPr>
          <w:color w:val="000000"/>
          <w:spacing w:val="0"/>
          <w:w w:val="100"/>
          <w:position w:val="0"/>
        </w:rPr>
        <w:t>以发行权益性证券取得的长期股权投资，按照发行权益性证券的公允价值作为投资成本。</w:t>
      </w:r>
    </w:p>
    <w:p>
      <w:pPr>
        <w:pStyle w:val="Style40"/>
        <w:keepNext w:val="0"/>
        <w:keepLines w:val="0"/>
        <w:widowControl w:val="0"/>
        <w:shd w:val="clear" w:color="auto" w:fill="auto"/>
        <w:tabs>
          <w:tab w:pos="795" w:val="left"/>
        </w:tabs>
        <w:bidi w:val="0"/>
        <w:spacing w:before="0" w:after="0" w:line="472" w:lineRule="exact"/>
        <w:ind w:left="0" w:right="0" w:firstLine="440"/>
        <w:jc w:val="both"/>
      </w:pPr>
      <w:bookmarkStart w:id="776" w:name="bookmark776"/>
      <w:r>
        <w:rPr>
          <w:color w:val="000000"/>
          <w:spacing w:val="0"/>
          <w:w w:val="100"/>
          <w:position w:val="0"/>
          <w:sz w:val="20"/>
          <w:szCs w:val="20"/>
        </w:rPr>
        <w:t>c</w:t>
      </w:r>
      <w:bookmarkEnd w:id="776"/>
      <w:r>
        <w:rPr>
          <w:color w:val="000000"/>
          <w:spacing w:val="0"/>
          <w:w w:val="100"/>
          <w:position w:val="0"/>
        </w:rPr>
        <w:t>、</w:t>
        <w:tab/>
      </w:r>
      <w:r>
        <w:rPr>
          <w:color w:val="000000"/>
          <w:spacing w:val="0"/>
          <w:w w:val="100"/>
          <w:position w:val="0"/>
        </w:rPr>
        <w:t>投资者投入的长期股权投资，按照投资合同或协议约定的价值作为投资成本，但合同或协议约定 价值不公允的除外。</w:t>
      </w:r>
    </w:p>
    <w:p>
      <w:pPr>
        <w:pStyle w:val="Style40"/>
        <w:keepNext w:val="0"/>
        <w:keepLines w:val="0"/>
        <w:widowControl w:val="0"/>
        <w:shd w:val="clear" w:color="auto" w:fill="auto"/>
        <w:tabs>
          <w:tab w:pos="368" w:val="left"/>
        </w:tabs>
        <w:bidi w:val="0"/>
        <w:spacing w:before="0" w:after="0" w:line="472" w:lineRule="exact"/>
        <w:ind w:left="0" w:right="0" w:firstLine="440"/>
        <w:jc w:val="both"/>
      </w:pPr>
      <w:bookmarkStart w:id="777" w:name="bookmark777"/>
      <w:r>
        <w:rPr>
          <w:color w:val="000000"/>
          <w:spacing w:val="0"/>
          <w:w w:val="100"/>
          <w:position w:val="0"/>
          <w:sz w:val="20"/>
          <w:szCs w:val="20"/>
        </w:rPr>
        <w:t>d</w:t>
      </w:r>
      <w:bookmarkEnd w:id="777"/>
      <w:r>
        <w:rPr>
          <w:color w:val="000000"/>
          <w:spacing w:val="0"/>
          <w:w w:val="100"/>
          <w:position w:val="0"/>
        </w:rPr>
        <w:t>、</w:t>
        <w:tab/>
      </w:r>
      <w:r>
        <w:rPr>
          <w:color w:val="000000"/>
          <w:spacing w:val="0"/>
          <w:w w:val="100"/>
          <w:position w:val="0"/>
        </w:rPr>
        <w:t xml:space="preserve">通过非货币性资产交换取得的长期股权投资，如非货币性资产交换具有商业实质，换入的长期股 </w:t>
      </w:r>
      <w:r>
        <w:rPr>
          <w:color w:val="000000"/>
          <w:spacing w:val="0"/>
          <w:w w:val="100"/>
          <w:position w:val="0"/>
        </w:rPr>
        <w:t>权投资按照公允价值和应支付的相关税费作为投资成本；如非货币资产交易不具有商业实质，换入的长期 股权投资以换出资产的账面价值和应支付的相关税费作为投资成本。</w:t>
      </w:r>
    </w:p>
    <w:p>
      <w:pPr>
        <w:pStyle w:val="Style40"/>
        <w:keepNext w:val="0"/>
        <w:keepLines w:val="0"/>
        <w:widowControl w:val="0"/>
        <w:shd w:val="clear" w:color="auto" w:fill="auto"/>
        <w:bidi w:val="0"/>
        <w:spacing w:before="0" w:after="220" w:line="466" w:lineRule="exact"/>
        <w:ind w:left="0" w:right="0" w:firstLine="440"/>
        <w:jc w:val="both"/>
      </w:pPr>
      <w:bookmarkStart w:id="778" w:name="bookmark778"/>
      <w:r>
        <w:rPr>
          <w:color w:val="000000"/>
          <w:spacing w:val="0"/>
          <w:w w:val="100"/>
          <w:position w:val="0"/>
          <w:sz w:val="20"/>
          <w:szCs w:val="20"/>
        </w:rPr>
        <w:t>e</w:t>
      </w:r>
      <w:bookmarkEnd w:id="778"/>
      <w:r>
        <w:rPr>
          <w:color w:val="000000"/>
          <w:spacing w:val="0"/>
          <w:w w:val="100"/>
          <w:position w:val="0"/>
        </w:rPr>
        <w:t>、</w:t>
      </w:r>
      <w:r>
        <w:rPr>
          <w:color w:val="000000"/>
          <w:spacing w:val="0"/>
          <w:w w:val="100"/>
          <w:position w:val="0"/>
        </w:rPr>
        <w:t>通过债务重组取得的长期股权投资，其投资成本按照公允价值和应付的相关税费确定。</w:t>
      </w:r>
    </w:p>
    <w:p>
      <w:pPr>
        <w:pStyle w:val="Style37"/>
        <w:keepNext/>
        <w:keepLines/>
        <w:widowControl w:val="0"/>
        <w:shd w:val="clear" w:color="auto" w:fill="auto"/>
        <w:tabs>
          <w:tab w:pos="435" w:val="left"/>
        </w:tabs>
        <w:bidi w:val="0"/>
        <w:spacing w:before="0" w:after="220" w:line="467" w:lineRule="exact"/>
        <w:ind w:left="0" w:right="0" w:firstLine="0"/>
        <w:jc w:val="both"/>
      </w:pPr>
      <w:bookmarkStart w:id="779" w:name="bookmark779"/>
      <w:bookmarkStart w:id="780" w:name="bookmark780"/>
      <w:bookmarkStart w:id="781" w:name="bookmark781"/>
      <w:bookmarkStart w:id="782" w:name="bookmark782"/>
      <w:r>
        <w:rPr>
          <w:color w:val="000000"/>
          <w:spacing w:val="0"/>
          <w:w w:val="100"/>
          <w:position w:val="0"/>
        </w:rPr>
        <w:t>（</w:t>
      </w:r>
      <w:bookmarkEnd w:id="781"/>
      <w:r>
        <w:rPr>
          <w:rFonts w:ascii="Times New Roman" w:eastAsia="Times New Roman" w:hAnsi="Times New Roman" w:cs="Times New Roman"/>
          <w:color w:val="000000"/>
          <w:spacing w:val="0"/>
          <w:w w:val="100"/>
          <w:position w:val="0"/>
        </w:rPr>
        <w:t>2</w:t>
      </w:r>
      <w:r>
        <w:rPr>
          <w:color w:val="000000"/>
          <w:spacing w:val="0"/>
          <w:w w:val="100"/>
          <w:position w:val="0"/>
        </w:rPr>
        <w:t>）</w:t>
        <w:tab/>
        <w:t>后续计量及损益确认</w:t>
      </w:r>
      <w:bookmarkEnd w:id="779"/>
      <w:bookmarkEnd w:id="780"/>
      <w:bookmarkEnd w:id="782"/>
    </w:p>
    <w:p>
      <w:pPr>
        <w:pStyle w:val="Style40"/>
        <w:keepNext w:val="0"/>
        <w:keepLines w:val="0"/>
        <w:widowControl w:val="0"/>
        <w:shd w:val="clear" w:color="auto" w:fill="auto"/>
        <w:tabs>
          <w:tab w:pos="732" w:val="left"/>
        </w:tabs>
        <w:bidi w:val="0"/>
        <w:spacing w:before="0" w:after="0" w:line="462" w:lineRule="exact"/>
        <w:ind w:left="0" w:right="0" w:firstLine="440"/>
        <w:jc w:val="both"/>
      </w:pPr>
      <w:bookmarkStart w:id="783" w:name="bookmark783"/>
      <w:r>
        <w:rPr>
          <w:color w:val="000000"/>
          <w:spacing w:val="0"/>
          <w:w w:val="100"/>
          <w:position w:val="0"/>
          <w:sz w:val="20"/>
          <w:szCs w:val="20"/>
        </w:rPr>
        <w:t>A</w:t>
      </w:r>
      <w:bookmarkEnd w:id="783"/>
      <w:r>
        <w:rPr>
          <w:color w:val="000000"/>
          <w:spacing w:val="0"/>
          <w:w w:val="100"/>
          <w:position w:val="0"/>
        </w:rPr>
        <w:t>、</w:t>
        <w:tab/>
      </w:r>
      <w:r>
        <w:rPr>
          <w:color w:val="000000"/>
          <w:spacing w:val="0"/>
          <w:w w:val="100"/>
          <w:position w:val="0"/>
        </w:rPr>
        <w:t>本公司能够对被投资单位实施控制的长期股权投资或本公司对被投资单位不具有共同控制或重大 影响，并且在活跃市场中没有报价、公允价值不能可靠计量的长期股权投资采用成本法核算。采用成本法 核算的长期股权投资按照投资成本计价。追加或收回投资时调整长期股权投资的成本。被投资单位宣告分 派的现金股利或利润，除取得投资时实际支付的价款或对价中包含的已宣告但尚未发放的现金股利或利润 外，本公司按照享有被投资单位宣告发放的现金股利或利润确认当期投资收益。</w:t>
      </w:r>
    </w:p>
    <w:p>
      <w:pPr>
        <w:pStyle w:val="Style40"/>
        <w:keepNext w:val="0"/>
        <w:keepLines w:val="0"/>
        <w:widowControl w:val="0"/>
        <w:shd w:val="clear" w:color="auto" w:fill="auto"/>
        <w:tabs>
          <w:tab w:pos="759" w:val="left"/>
        </w:tabs>
        <w:bidi w:val="0"/>
        <w:spacing w:before="0" w:after="0" w:line="467" w:lineRule="exact"/>
        <w:ind w:left="0" w:right="0" w:firstLine="440"/>
        <w:jc w:val="both"/>
      </w:pPr>
      <w:bookmarkStart w:id="784" w:name="bookmark784"/>
      <w:r>
        <w:rPr>
          <w:color w:val="000000"/>
          <w:spacing w:val="0"/>
          <w:w w:val="100"/>
          <w:position w:val="0"/>
          <w:sz w:val="20"/>
          <w:szCs w:val="20"/>
        </w:rPr>
        <w:t>B</w:t>
      </w:r>
      <w:bookmarkEnd w:id="784"/>
      <w:r>
        <w:rPr>
          <w:color w:val="000000"/>
          <w:spacing w:val="0"/>
          <w:w w:val="100"/>
          <w:position w:val="0"/>
        </w:rPr>
        <w:t>、</w:t>
        <w:tab/>
      </w:r>
      <w:r>
        <w:rPr>
          <w:color w:val="000000"/>
          <w:spacing w:val="0"/>
          <w:w w:val="100"/>
          <w:position w:val="0"/>
        </w:rPr>
        <w:t>本公司对被投资单位具有共同控制或重大影响的长期股权投资，采用权益法核算。</w:t>
      </w:r>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长期股权投资的投资成本大于投资时应享有被投资单位可辨认净资产公允价值份额的，不调整长期股 权投资的投资成本；长期股权投资的投资成本本小于投资时应享有被投资单位可辨认净资产公允价值份额 的，其差额计入当期损益，同时调整长期股权投资的成本。公司取得长期股权投资后，按照应享有或应分 担的被投资单位实现的净损益的份额，确认投资损益并调整长期股权投资的账面价值；按照被投资单位宣 告分派的利润或现金股利计算应分得的部分，相应减少长期股权投资的账面价值。公司确认被投资单位发 生的净亏损，以长期股权投资的账面价值以及其他实质上构成对被投资单位净投资的长期权益减记至零为 限，公司负有承担额外损失义务的除外。被投资单位以后实现净利润的，投资企业在其收益分享额弥补未 确认的亏损分担额后，恢复确认收益分享额。在确认应享有被投资单位净损益的份额时，以取得投资时被 投资单位各项可辨认资产等的公允价值为基础，对被投资单位的净利润进行调整后确认。被投资单位采用 的会计政策及会计期间与投资企业不一致的，按照投资企业的会计政策及会计期间对被投资单位的财务报 表进行调整，并据以确认投资损益。</w:t>
      </w:r>
    </w:p>
    <w:p>
      <w:pPr>
        <w:pStyle w:val="Style40"/>
        <w:keepNext w:val="0"/>
        <w:keepLines w:val="0"/>
        <w:widowControl w:val="0"/>
        <w:shd w:val="clear" w:color="auto" w:fill="auto"/>
        <w:tabs>
          <w:tab w:pos="759" w:val="left"/>
        </w:tabs>
        <w:bidi w:val="0"/>
        <w:spacing w:before="0" w:after="220" w:line="467" w:lineRule="exact"/>
        <w:ind w:left="0" w:right="0" w:firstLine="440"/>
        <w:jc w:val="both"/>
      </w:pPr>
      <w:bookmarkStart w:id="785" w:name="bookmark785"/>
      <w:r>
        <w:rPr>
          <w:color w:val="000000"/>
          <w:spacing w:val="0"/>
          <w:w w:val="100"/>
          <w:position w:val="0"/>
          <w:sz w:val="20"/>
          <w:szCs w:val="20"/>
        </w:rPr>
        <w:t>C</w:t>
      </w:r>
      <w:bookmarkEnd w:id="785"/>
      <w:r>
        <w:rPr>
          <w:color w:val="000000"/>
          <w:spacing w:val="0"/>
          <w:w w:val="100"/>
          <w:position w:val="0"/>
        </w:rPr>
        <w:t>、</w:t>
        <w:tab/>
      </w:r>
      <w:r>
        <w:rPr>
          <w:color w:val="000000"/>
          <w:spacing w:val="0"/>
          <w:w w:val="100"/>
          <w:position w:val="0"/>
        </w:rPr>
        <w:t>处置长期股权投资，其账面价值与实际取得价款的差额，计入当期损益。</w:t>
      </w:r>
    </w:p>
    <w:p>
      <w:pPr>
        <w:pStyle w:val="Style37"/>
        <w:keepNext/>
        <w:keepLines/>
        <w:widowControl w:val="0"/>
        <w:shd w:val="clear" w:color="auto" w:fill="auto"/>
        <w:tabs>
          <w:tab w:pos="435" w:val="left"/>
        </w:tabs>
        <w:bidi w:val="0"/>
        <w:spacing w:before="0" w:after="220" w:line="467" w:lineRule="exact"/>
        <w:ind w:left="0" w:right="0" w:firstLine="0"/>
        <w:jc w:val="both"/>
      </w:pPr>
      <w:bookmarkStart w:id="786" w:name="bookmark786"/>
      <w:bookmarkStart w:id="787" w:name="bookmark787"/>
      <w:bookmarkStart w:id="788" w:name="bookmark788"/>
      <w:bookmarkStart w:id="789" w:name="bookmark789"/>
      <w:r>
        <w:rPr>
          <w:color w:val="000000"/>
          <w:spacing w:val="0"/>
          <w:w w:val="100"/>
          <w:position w:val="0"/>
        </w:rPr>
        <w:t>（</w:t>
      </w:r>
      <w:bookmarkEnd w:id="788"/>
      <w:r>
        <w:rPr>
          <w:rFonts w:ascii="Times New Roman" w:eastAsia="Times New Roman" w:hAnsi="Times New Roman" w:cs="Times New Roman"/>
          <w:color w:val="000000"/>
          <w:spacing w:val="0"/>
          <w:w w:val="100"/>
          <w:position w:val="0"/>
        </w:rPr>
        <w:t>3</w:t>
      </w:r>
      <w:r>
        <w:rPr>
          <w:color w:val="000000"/>
          <w:spacing w:val="0"/>
          <w:w w:val="100"/>
          <w:position w:val="0"/>
        </w:rPr>
        <w:t>）</w:t>
        <w:tab/>
        <w:t>确定对被投资单位具有共同控制、重大影响的依据</w:t>
      </w:r>
      <w:bookmarkEnd w:id="786"/>
      <w:bookmarkEnd w:id="787"/>
      <w:bookmarkEnd w:id="789"/>
    </w:p>
    <w:p>
      <w:pPr>
        <w:pStyle w:val="Style40"/>
        <w:keepNext w:val="0"/>
        <w:keepLines w:val="0"/>
        <w:widowControl w:val="0"/>
        <w:numPr>
          <w:ilvl w:val="0"/>
          <w:numId w:val="13"/>
        </w:numPr>
        <w:shd w:val="clear" w:color="auto" w:fill="auto"/>
        <w:tabs>
          <w:tab w:pos="751" w:val="left"/>
        </w:tabs>
        <w:bidi w:val="0"/>
        <w:spacing w:before="0" w:after="0" w:line="470" w:lineRule="exact"/>
        <w:ind w:left="0" w:right="0" w:firstLine="440"/>
        <w:jc w:val="both"/>
      </w:pPr>
      <w:bookmarkStart w:id="790" w:name="bookmark790"/>
      <w:bookmarkEnd w:id="790"/>
      <w:r>
        <w:rPr>
          <w:color w:val="000000"/>
          <w:spacing w:val="0"/>
          <w:w w:val="100"/>
          <w:position w:val="0"/>
        </w:rPr>
        <w:t>共同控制的判断依据共同控制，是指按照合同约定对某项经济活动所共有的控制，仅在与该项经济 活动相关的重要财务和经营决策需要分享控制权的投资方一致同意时存在。</w:t>
      </w:r>
    </w:p>
    <w:p>
      <w:pPr>
        <w:pStyle w:val="Style40"/>
        <w:keepNext w:val="0"/>
        <w:keepLines w:val="0"/>
        <w:widowControl w:val="0"/>
        <w:numPr>
          <w:ilvl w:val="0"/>
          <w:numId w:val="13"/>
        </w:numPr>
        <w:shd w:val="clear" w:color="auto" w:fill="auto"/>
        <w:tabs>
          <w:tab w:pos="756" w:val="left"/>
        </w:tabs>
        <w:bidi w:val="0"/>
        <w:spacing w:before="0" w:after="220" w:line="470" w:lineRule="exact"/>
        <w:ind w:left="0" w:right="0" w:firstLine="440"/>
        <w:jc w:val="both"/>
        <w:sectPr>
          <w:headerReference w:type="default" r:id="rId285"/>
          <w:footerReference w:type="default" r:id="rId286"/>
          <w:headerReference w:type="even" r:id="rId287"/>
          <w:footerReference w:type="even" r:id="rId288"/>
          <w:headerReference w:type="first" r:id="rId289"/>
          <w:footerReference w:type="first" r:id="rId290"/>
          <w:footnotePr>
            <w:pos w:val="pageBottom"/>
            <w:numFmt w:val="decimal"/>
            <w:numRestart w:val="continuous"/>
          </w:footnotePr>
          <w:pgSz w:w="11900" w:h="16840"/>
          <w:pgMar w:top="1244" w:right="917" w:bottom="1556" w:left="985" w:header="0" w:footer="3" w:gutter="0"/>
          <w:cols w:space="720"/>
          <w:noEndnote/>
          <w:titlePg/>
          <w:rtlGutter w:val="0"/>
          <w:docGrid w:linePitch="360"/>
        </w:sectPr>
      </w:pPr>
      <w:bookmarkStart w:id="791" w:name="bookmark791"/>
      <w:bookmarkEnd w:id="791"/>
      <w:r>
        <w:rPr>
          <w:color w:val="000000"/>
          <w:spacing w:val="0"/>
          <w:w w:val="100"/>
          <w:position w:val="0"/>
        </w:rPr>
        <w:t>重大影响的判断依据重大影响，是指对一个企业的财务和经营政策有参与决策的权力，但并不能够 控制或者与其他方一起共同控制这些政策的制定。</w:t>
      </w:r>
    </w:p>
    <w:p>
      <w:pPr>
        <w:pStyle w:val="Style37"/>
        <w:keepNext/>
        <w:keepLines/>
        <w:widowControl w:val="0"/>
        <w:shd w:val="clear" w:color="auto" w:fill="auto"/>
        <w:bidi w:val="0"/>
        <w:spacing w:before="0" w:after="200" w:line="472" w:lineRule="exact"/>
        <w:ind w:left="0" w:right="0" w:firstLine="0"/>
        <w:jc w:val="left"/>
      </w:pPr>
      <w:bookmarkStart w:id="792" w:name="bookmark792"/>
      <w:bookmarkStart w:id="793" w:name="bookmark793"/>
      <w:bookmarkStart w:id="794" w:name="bookmark794"/>
      <w:bookmarkStart w:id="795" w:name="bookmark795"/>
      <w:r>
        <w:rPr>
          <w:color w:val="000000"/>
          <w:spacing w:val="0"/>
          <w:w w:val="100"/>
          <w:position w:val="0"/>
        </w:rPr>
        <w:t>（</w:t>
      </w:r>
      <w:bookmarkEnd w:id="794"/>
      <w:r>
        <w:rPr>
          <w:rFonts w:ascii="Times New Roman" w:eastAsia="Times New Roman" w:hAnsi="Times New Roman" w:cs="Times New Roman"/>
          <w:color w:val="000000"/>
          <w:spacing w:val="0"/>
          <w:w w:val="100"/>
          <w:position w:val="0"/>
        </w:rPr>
        <w:t>4</w:t>
      </w:r>
      <w:r>
        <w:rPr>
          <w:color w:val="000000"/>
          <w:spacing w:val="0"/>
          <w:w w:val="100"/>
          <w:position w:val="0"/>
        </w:rPr>
        <w:t>）减值测试方法及减值准备计提方法</w:t>
      </w:r>
      <w:bookmarkEnd w:id="792"/>
      <w:bookmarkEnd w:id="793"/>
      <w:bookmarkEnd w:id="795"/>
    </w:p>
    <w:p>
      <w:pPr>
        <w:pStyle w:val="Style40"/>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资产负债表日对长期股权投资逐项进行检查，判断长期股权投资是否存在可能发生减值的迹象。如果 存在被投资单位经营状况恶化等减值迹象的，则估计其可收回金额。可收回金额的计量结果表明，长期股 权投资的可收回金额低于其账面价值的，将长期股权投资的账面价值减记至可收回金额，减记的金额确认 为资产减值损失，计入当期损益，同时计提相应的长期投资减值准备。长期投资减值损失一经确认，在以 后会计期间不再转回。</w:t>
      </w:r>
    </w:p>
    <w:p>
      <w:pPr>
        <w:pStyle w:val="Style37"/>
        <w:keepNext/>
        <w:keepLines/>
        <w:widowControl w:val="0"/>
        <w:shd w:val="clear" w:color="auto" w:fill="auto"/>
        <w:tabs>
          <w:tab w:pos="460" w:val="left"/>
        </w:tabs>
        <w:bidi w:val="0"/>
        <w:spacing w:before="0" w:after="200" w:line="472" w:lineRule="exact"/>
        <w:ind w:left="0" w:right="0" w:firstLine="0"/>
        <w:jc w:val="both"/>
      </w:pPr>
      <w:bookmarkStart w:id="796" w:name="bookmark796"/>
      <w:bookmarkStart w:id="797" w:name="bookmark797"/>
      <w:bookmarkStart w:id="798" w:name="bookmark798"/>
      <w:bookmarkStart w:id="799" w:name="bookmark799"/>
      <w:r>
        <w:rPr>
          <w:rFonts w:ascii="Times New Roman" w:eastAsia="Times New Roman" w:hAnsi="Times New Roman" w:cs="Times New Roman"/>
          <w:color w:val="000000"/>
          <w:spacing w:val="0"/>
          <w:w w:val="100"/>
          <w:position w:val="0"/>
        </w:rPr>
        <w:t>1</w:t>
      </w:r>
      <w:bookmarkEnd w:id="798"/>
      <w:r>
        <w:rPr>
          <w:rFonts w:ascii="Times New Roman" w:eastAsia="Times New Roman" w:hAnsi="Times New Roman" w:cs="Times New Roman"/>
          <w:color w:val="000000"/>
          <w:spacing w:val="0"/>
          <w:w w:val="100"/>
          <w:position w:val="0"/>
        </w:rPr>
        <w:t>4</w:t>
      </w:r>
      <w:r>
        <w:rPr>
          <w:color w:val="000000"/>
          <w:spacing w:val="0"/>
          <w:w w:val="100"/>
          <w:position w:val="0"/>
        </w:rPr>
        <w:t>、</w:t>
        <w:tab/>
        <w:t>投资性房地产</w:t>
      </w:r>
      <w:bookmarkEnd w:id="796"/>
      <w:bookmarkEnd w:id="797"/>
      <w:bookmarkEnd w:id="799"/>
    </w:p>
    <w:p>
      <w:pPr>
        <w:pStyle w:val="Style40"/>
        <w:keepNext w:val="0"/>
        <w:keepLines w:val="0"/>
        <w:widowControl w:val="0"/>
        <w:shd w:val="clear" w:color="auto" w:fill="auto"/>
        <w:tabs>
          <w:tab w:pos="1007" w:val="left"/>
        </w:tabs>
        <w:bidi w:val="0"/>
        <w:spacing w:before="0" w:after="0" w:line="472" w:lineRule="exact"/>
        <w:ind w:left="0" w:right="0" w:firstLine="440"/>
        <w:jc w:val="both"/>
      </w:pPr>
      <w:bookmarkStart w:id="800" w:name="bookmark800"/>
      <w:r>
        <w:rPr>
          <w:color w:val="000000"/>
          <w:spacing w:val="0"/>
          <w:w w:val="100"/>
          <w:position w:val="0"/>
          <w:sz w:val="20"/>
          <w:szCs w:val="20"/>
        </w:rPr>
        <w:t>（</w:t>
      </w:r>
      <w:bookmarkEnd w:id="800"/>
      <w:r>
        <w:rPr>
          <w:color w:val="000000"/>
          <w:spacing w:val="0"/>
          <w:w w:val="100"/>
          <w:position w:val="0"/>
          <w:sz w:val="20"/>
          <w:szCs w:val="20"/>
        </w:rPr>
        <w:t>1）</w:t>
        <w:tab/>
      </w:r>
      <w:r>
        <w:rPr>
          <w:color w:val="000000"/>
          <w:spacing w:val="0"/>
          <w:w w:val="100"/>
          <w:position w:val="0"/>
        </w:rPr>
        <w:t>投资性房地产是指为赚取租金或资本增值，或两者兼有而持有的房地产。包括已出租的土地使 用权、持有并准备增值后转让的土地使用权、已出租的建筑物等。</w:t>
      </w:r>
    </w:p>
    <w:p>
      <w:pPr>
        <w:pStyle w:val="Style40"/>
        <w:keepNext w:val="0"/>
        <w:keepLines w:val="0"/>
        <w:widowControl w:val="0"/>
        <w:shd w:val="clear" w:color="auto" w:fill="auto"/>
        <w:tabs>
          <w:tab w:pos="1007" w:val="left"/>
        </w:tabs>
        <w:bidi w:val="0"/>
        <w:spacing w:before="0" w:after="0" w:line="472" w:lineRule="exact"/>
        <w:ind w:left="0" w:right="0" w:firstLine="440"/>
        <w:jc w:val="both"/>
      </w:pPr>
      <w:bookmarkStart w:id="801" w:name="bookmark801"/>
      <w:r>
        <w:rPr>
          <w:color w:val="000000"/>
          <w:spacing w:val="0"/>
          <w:w w:val="100"/>
          <w:position w:val="0"/>
          <w:sz w:val="20"/>
          <w:szCs w:val="20"/>
        </w:rPr>
        <w:t>（</w:t>
      </w:r>
      <w:bookmarkEnd w:id="801"/>
      <w:r>
        <w:rPr>
          <w:color w:val="000000"/>
          <w:spacing w:val="0"/>
          <w:w w:val="100"/>
          <w:position w:val="0"/>
          <w:sz w:val="20"/>
          <w:szCs w:val="20"/>
        </w:rPr>
        <w:t>2）</w:t>
        <w:tab/>
      </w:r>
      <w:r>
        <w:rPr>
          <w:color w:val="000000"/>
          <w:spacing w:val="0"/>
          <w:w w:val="100"/>
          <w:position w:val="0"/>
        </w:rPr>
        <w:t>投资性房地产按成本进行初始计量。与投资性房地产有关的后续支出，如果与该资产有关的经 济利益很可能流入且其成本能可靠地计量，则计入投资性房地产成本。其他后续支出，在发生时计入当期 损益。</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本公司采用成本模式对投资性房地产进行后续计量，并按照与房屋建筑物或土地使用权一致的政策进 行折旧或摊销。</w:t>
      </w:r>
    </w:p>
    <w:p>
      <w:pPr>
        <w:pStyle w:val="Style40"/>
        <w:keepNext w:val="0"/>
        <w:keepLines w:val="0"/>
        <w:widowControl w:val="0"/>
        <w:shd w:val="clear" w:color="auto" w:fill="auto"/>
        <w:bidi w:val="0"/>
        <w:spacing w:before="0" w:after="0" w:line="472" w:lineRule="exact"/>
        <w:ind w:left="0" w:right="0" w:firstLine="440"/>
        <w:jc w:val="both"/>
      </w:pPr>
      <w:r>
        <w:rPr>
          <w:color w:val="000000"/>
          <w:spacing w:val="0"/>
          <w:w w:val="100"/>
          <w:position w:val="0"/>
        </w:rPr>
        <w:t>投资性房地产的减值测试方法和减值准备计提方法详见附注四、</w:t>
      </w:r>
      <w:r>
        <w:rPr>
          <w:color w:val="000000"/>
          <w:spacing w:val="0"/>
          <w:w w:val="100"/>
          <w:position w:val="0"/>
          <w:sz w:val="20"/>
          <w:szCs w:val="20"/>
        </w:rPr>
        <w:t xml:space="preserve">17 </w:t>
      </w:r>
      <w:r>
        <w:rPr>
          <w:color w:val="000000"/>
          <w:spacing w:val="0"/>
          <w:w w:val="100"/>
          <w:position w:val="0"/>
        </w:rPr>
        <w:t>“非流动非金融资产减值”。</w:t>
      </w:r>
    </w:p>
    <w:p>
      <w:pPr>
        <w:pStyle w:val="Style40"/>
        <w:keepNext w:val="0"/>
        <w:keepLines w:val="0"/>
        <w:widowControl w:val="0"/>
        <w:shd w:val="clear" w:color="auto" w:fill="auto"/>
        <w:tabs>
          <w:tab w:pos="1002" w:val="left"/>
        </w:tabs>
        <w:bidi w:val="0"/>
        <w:spacing w:before="0" w:after="0" w:line="472" w:lineRule="exact"/>
        <w:ind w:left="0" w:right="0" w:firstLine="440"/>
        <w:jc w:val="both"/>
      </w:pPr>
      <w:bookmarkStart w:id="802" w:name="bookmark802"/>
      <w:r>
        <w:rPr>
          <w:color w:val="000000"/>
          <w:spacing w:val="0"/>
          <w:w w:val="100"/>
          <w:position w:val="0"/>
          <w:sz w:val="20"/>
          <w:szCs w:val="20"/>
        </w:rPr>
        <w:t>（</w:t>
      </w:r>
      <w:bookmarkEnd w:id="802"/>
      <w:r>
        <w:rPr>
          <w:color w:val="000000"/>
          <w:spacing w:val="0"/>
          <w:w w:val="100"/>
          <w:position w:val="0"/>
          <w:sz w:val="20"/>
          <w:szCs w:val="20"/>
        </w:rPr>
        <w:t>3）</w:t>
        <w:tab/>
      </w:r>
      <w:r>
        <w:rPr>
          <w:color w:val="000000"/>
          <w:spacing w:val="0"/>
          <w:w w:val="100"/>
          <w:position w:val="0"/>
        </w:rPr>
        <w:t>投资性房地产的用途改变为自用时，自改变之日起，将该投资性房地产转换为固定资产或无形 资产。自用房地产的用途改变为赚取租金或资本增值时，自改变之日起，将固定资产或无形资产转换为投 资性房地产。发生转换时，以转换前的账面价值作为转换后的入账价值。</w:t>
      </w:r>
    </w:p>
    <w:p>
      <w:pPr>
        <w:pStyle w:val="Style40"/>
        <w:keepNext w:val="0"/>
        <w:keepLines w:val="0"/>
        <w:widowControl w:val="0"/>
        <w:shd w:val="clear" w:color="auto" w:fill="auto"/>
        <w:tabs>
          <w:tab w:pos="1002" w:val="left"/>
        </w:tabs>
        <w:bidi w:val="0"/>
        <w:spacing w:before="0" w:after="0" w:line="472" w:lineRule="exact"/>
        <w:ind w:left="0" w:right="0" w:firstLine="440"/>
        <w:jc w:val="both"/>
      </w:pPr>
      <w:bookmarkStart w:id="803" w:name="bookmark803"/>
      <w:r>
        <w:rPr>
          <w:color w:val="000000"/>
          <w:spacing w:val="0"/>
          <w:w w:val="100"/>
          <w:position w:val="0"/>
          <w:sz w:val="20"/>
          <w:szCs w:val="20"/>
        </w:rPr>
        <w:t>（</w:t>
      </w:r>
      <w:bookmarkEnd w:id="803"/>
      <w:r>
        <w:rPr>
          <w:color w:val="000000"/>
          <w:spacing w:val="0"/>
          <w:w w:val="100"/>
          <w:position w:val="0"/>
          <w:sz w:val="20"/>
          <w:szCs w:val="20"/>
        </w:rPr>
        <w:t>4）</w:t>
        <w:tab/>
      </w:r>
      <w:r>
        <w:rPr>
          <w:color w:val="000000"/>
          <w:spacing w:val="0"/>
          <w:w w:val="100"/>
          <w:position w:val="0"/>
        </w:rPr>
        <w:t>对投资性房地产的预计使用寿命、预计净残值和折旧方法于每年年度终了进行复核并作适当调 整。</w:t>
      </w:r>
    </w:p>
    <w:p>
      <w:pPr>
        <w:pStyle w:val="Style40"/>
        <w:keepNext w:val="0"/>
        <w:keepLines w:val="0"/>
        <w:widowControl w:val="0"/>
        <w:shd w:val="clear" w:color="auto" w:fill="auto"/>
        <w:tabs>
          <w:tab w:pos="1002" w:val="left"/>
        </w:tabs>
        <w:bidi w:val="0"/>
        <w:spacing w:before="0" w:after="200" w:line="472" w:lineRule="exact"/>
        <w:ind w:left="0" w:right="0" w:firstLine="440"/>
        <w:jc w:val="both"/>
      </w:pPr>
      <w:bookmarkStart w:id="804" w:name="bookmark804"/>
      <w:r>
        <w:rPr>
          <w:color w:val="000000"/>
          <w:spacing w:val="0"/>
          <w:w w:val="100"/>
          <w:position w:val="0"/>
          <w:sz w:val="20"/>
          <w:szCs w:val="20"/>
        </w:rPr>
        <w:t>（</w:t>
      </w:r>
      <w:bookmarkEnd w:id="804"/>
      <w:r>
        <w:rPr>
          <w:color w:val="000000"/>
          <w:spacing w:val="0"/>
          <w:w w:val="100"/>
          <w:position w:val="0"/>
          <w:sz w:val="20"/>
          <w:szCs w:val="20"/>
        </w:rPr>
        <w:t>5）</w:t>
        <w:tab/>
      </w:r>
      <w:r>
        <w:rPr>
          <w:color w:val="000000"/>
          <w:spacing w:val="0"/>
          <w:w w:val="100"/>
          <w:position w:val="0"/>
        </w:rPr>
        <w:t>当投资性房地产被处置、或者永久退出使用且预计不能从其处置中取得经济利益时，终止确认 该项投资性房地产。投资性房地产出售、转让、报废或毁损的处置收入扣除其账面价值和相关税费后计入 当期损益。</w:t>
      </w:r>
    </w:p>
    <w:p>
      <w:pPr>
        <w:pStyle w:val="Style37"/>
        <w:keepNext/>
        <w:keepLines/>
        <w:widowControl w:val="0"/>
        <w:shd w:val="clear" w:color="auto" w:fill="auto"/>
        <w:tabs>
          <w:tab w:pos="460" w:val="left"/>
        </w:tabs>
        <w:bidi w:val="0"/>
        <w:spacing w:before="0" w:after="200" w:line="472" w:lineRule="exact"/>
        <w:ind w:left="0" w:right="0" w:firstLine="0"/>
        <w:jc w:val="both"/>
      </w:pPr>
      <w:bookmarkStart w:id="805" w:name="bookmark805"/>
      <w:bookmarkStart w:id="806" w:name="bookmark806"/>
      <w:bookmarkStart w:id="807" w:name="bookmark807"/>
      <w:bookmarkStart w:id="808" w:name="bookmark808"/>
      <w:r>
        <w:rPr>
          <w:rFonts w:ascii="Times New Roman" w:eastAsia="Times New Roman" w:hAnsi="Times New Roman" w:cs="Times New Roman"/>
          <w:color w:val="000000"/>
          <w:spacing w:val="0"/>
          <w:w w:val="100"/>
          <w:position w:val="0"/>
        </w:rPr>
        <w:t>1</w:t>
      </w:r>
      <w:bookmarkEnd w:id="807"/>
      <w:r>
        <w:rPr>
          <w:rFonts w:ascii="Times New Roman" w:eastAsia="Times New Roman" w:hAnsi="Times New Roman" w:cs="Times New Roman"/>
          <w:color w:val="000000"/>
          <w:spacing w:val="0"/>
          <w:w w:val="100"/>
          <w:position w:val="0"/>
        </w:rPr>
        <w:t>5</w:t>
      </w:r>
      <w:r>
        <w:rPr>
          <w:color w:val="000000"/>
          <w:spacing w:val="0"/>
          <w:w w:val="100"/>
          <w:position w:val="0"/>
        </w:rPr>
        <w:t>、</w:t>
        <w:tab/>
        <w:t>固定资产</w:t>
      </w:r>
      <w:bookmarkEnd w:id="805"/>
      <w:bookmarkEnd w:id="806"/>
      <w:bookmarkEnd w:id="808"/>
    </w:p>
    <w:p>
      <w:pPr>
        <w:pStyle w:val="Style37"/>
        <w:keepNext/>
        <w:keepLines/>
        <w:widowControl w:val="0"/>
        <w:shd w:val="clear" w:color="auto" w:fill="auto"/>
        <w:bidi w:val="0"/>
        <w:spacing w:before="0" w:after="200" w:line="472" w:lineRule="exact"/>
        <w:ind w:left="0" w:right="0" w:firstLine="0"/>
        <w:jc w:val="both"/>
      </w:pPr>
      <w:bookmarkStart w:id="805" w:name="bookmark805"/>
      <w:bookmarkStart w:id="806" w:name="bookmark806"/>
      <w:bookmarkStart w:id="809" w:name="bookmark809"/>
      <w:bookmarkStart w:id="810" w:name="bookmark810"/>
      <w:r>
        <w:rPr>
          <w:color w:val="000000"/>
          <w:spacing w:val="0"/>
          <w:w w:val="100"/>
          <w:position w:val="0"/>
        </w:rPr>
        <w:t>（</w:t>
      </w:r>
      <w:bookmarkEnd w:id="809"/>
      <w:r>
        <w:rPr>
          <w:rFonts w:ascii="Times New Roman" w:eastAsia="Times New Roman" w:hAnsi="Times New Roman" w:cs="Times New Roman"/>
          <w:color w:val="000000"/>
          <w:spacing w:val="0"/>
          <w:w w:val="100"/>
          <w:position w:val="0"/>
        </w:rPr>
        <w:t>1</w:t>
      </w:r>
      <w:r>
        <w:rPr>
          <w:color w:val="000000"/>
          <w:spacing w:val="0"/>
          <w:w w:val="100"/>
          <w:position w:val="0"/>
        </w:rPr>
        <w:t>）固定资产确认条件</w:t>
      </w:r>
      <w:bookmarkEnd w:id="805"/>
      <w:bookmarkEnd w:id="806"/>
      <w:bookmarkEnd w:id="810"/>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 xml:space="preserve">固定资产指为生产商品、提供劳务、出租或经营管理而持有的，使用寿命超过一个会计年度的有形资 产。固定资产以实际成本并考虑预计弃置费用因素的影响进行初始计量。当与该固定资产有关的经济利益 </w:t>
      </w:r>
      <w:r>
        <w:rPr>
          <w:color w:val="000000"/>
          <w:spacing w:val="0"/>
          <w:w w:val="100"/>
          <w:position w:val="0"/>
        </w:rPr>
        <w:t>很可能流入企业，且该固定资产资产的成本能够可靠地计量时，确认固定资产。</w:t>
      </w:r>
    </w:p>
    <w:p>
      <w:pPr>
        <w:pStyle w:val="Style37"/>
        <w:keepNext/>
        <w:keepLines/>
        <w:widowControl w:val="0"/>
        <w:shd w:val="clear" w:color="auto" w:fill="auto"/>
        <w:tabs>
          <w:tab w:pos="493" w:val="left"/>
        </w:tabs>
        <w:bidi w:val="0"/>
        <w:spacing w:before="0" w:after="220" w:line="470" w:lineRule="exact"/>
        <w:ind w:left="0" w:right="0" w:firstLine="0"/>
        <w:jc w:val="left"/>
      </w:pPr>
      <w:bookmarkStart w:id="811" w:name="bookmark811"/>
      <w:bookmarkStart w:id="812" w:name="bookmark812"/>
      <w:bookmarkStart w:id="813" w:name="bookmark813"/>
      <w:bookmarkStart w:id="814" w:name="bookmark814"/>
      <w:r>
        <w:rPr>
          <w:color w:val="000000"/>
          <w:spacing w:val="0"/>
          <w:w w:val="100"/>
          <w:position w:val="0"/>
        </w:rPr>
        <w:t>（</w:t>
      </w:r>
      <w:bookmarkEnd w:id="813"/>
      <w:r>
        <w:rPr>
          <w:rFonts w:ascii="Times New Roman" w:eastAsia="Times New Roman" w:hAnsi="Times New Roman" w:cs="Times New Roman"/>
          <w:color w:val="000000"/>
          <w:spacing w:val="0"/>
          <w:w w:val="100"/>
          <w:position w:val="0"/>
        </w:rPr>
        <w:t>2</w:t>
      </w:r>
      <w:r>
        <w:rPr>
          <w:color w:val="000000"/>
          <w:spacing w:val="0"/>
          <w:w w:val="100"/>
          <w:position w:val="0"/>
        </w:rPr>
        <w:t>）</w:t>
        <w:tab/>
        <w:t>融资租入固定资产的认定依据、计价方法</w:t>
      </w:r>
      <w:bookmarkEnd w:id="811"/>
      <w:bookmarkEnd w:id="812"/>
      <w:bookmarkEnd w:id="814"/>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如果与某项租入固定资产有关的全部风险和报酬实质上已经转移，本公司认定为融资租赁。融资租入 固定资产需按租赁开始日租赁资产的公允价值与最低租赁付款额现值两者中的较低者，加上可直接归属于 租赁项目的初始直接费用，作为租入资产的入账价值，将最低租赁付款额作为长期应付款的入账价值，其 差额作为未确认融资费用。未确认融资费用采用实际利率法在租赁期内分摊。融资租入固定资产采用与自 有固定资产相一致的折旧政策计提租赁资产折旧。</w:t>
      </w:r>
    </w:p>
    <w:p>
      <w:pPr>
        <w:pStyle w:val="Style37"/>
        <w:keepNext/>
        <w:keepLines/>
        <w:widowControl w:val="0"/>
        <w:shd w:val="clear" w:color="auto" w:fill="auto"/>
        <w:tabs>
          <w:tab w:pos="493" w:val="left"/>
        </w:tabs>
        <w:bidi w:val="0"/>
        <w:spacing w:before="0" w:after="460" w:line="470" w:lineRule="exact"/>
        <w:ind w:left="0" w:right="0" w:firstLine="0"/>
        <w:jc w:val="left"/>
      </w:pPr>
      <w:bookmarkStart w:id="815" w:name="bookmark815"/>
      <w:bookmarkStart w:id="816" w:name="bookmark816"/>
      <w:bookmarkStart w:id="817" w:name="bookmark817"/>
      <w:bookmarkStart w:id="818" w:name="bookmark818"/>
      <w:r>
        <w:rPr>
          <w:color w:val="000000"/>
          <w:spacing w:val="0"/>
          <w:w w:val="100"/>
          <w:position w:val="0"/>
        </w:rPr>
        <w:t>（</w:t>
      </w:r>
      <w:bookmarkEnd w:id="817"/>
      <w:r>
        <w:rPr>
          <w:rFonts w:ascii="Times New Roman" w:eastAsia="Times New Roman" w:hAnsi="Times New Roman" w:cs="Times New Roman"/>
          <w:color w:val="000000"/>
          <w:spacing w:val="0"/>
          <w:w w:val="100"/>
          <w:position w:val="0"/>
        </w:rPr>
        <w:t>3</w:t>
      </w:r>
      <w:r>
        <w:rPr>
          <w:color w:val="000000"/>
          <w:spacing w:val="0"/>
          <w:w w:val="100"/>
          <w:position w:val="0"/>
        </w:rPr>
        <w:t>）</w:t>
        <w:tab/>
        <w:t>各类固定资产的折旧方法</w:t>
      </w:r>
      <w:bookmarkEnd w:id="815"/>
      <w:bookmarkEnd w:id="816"/>
      <w:bookmarkEnd w:id="818"/>
    </w:p>
    <w:p>
      <w:pPr>
        <w:pStyle w:val="Style40"/>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固定资产从达到预定可使用状态的次月起，采用年限平均法在使用寿命内计提折旧。各类固定资产的</w:t>
      </w:r>
    </w:p>
    <w:p>
      <w:pPr>
        <w:pStyle w:val="Style40"/>
        <w:keepNext w:val="0"/>
        <w:keepLines w:val="0"/>
        <w:widowControl w:val="0"/>
        <w:shd w:val="clear" w:color="auto" w:fill="auto"/>
        <w:bidi w:val="0"/>
        <w:spacing w:before="0" w:after="420" w:line="240" w:lineRule="auto"/>
        <w:ind w:left="0" w:right="0" w:firstLine="0"/>
        <w:jc w:val="left"/>
      </w:pPr>
      <w:r>
        <w:rPr>
          <w:color w:val="000000"/>
          <w:spacing w:val="0"/>
          <w:w w:val="100"/>
          <w:position w:val="0"/>
        </w:rPr>
        <w:t>使用寿命、预计净残值和年折旧率如下：</w:t>
      </w:r>
    </w:p>
    <w:tbl>
      <w:tblPr>
        <w:tblOverlap w:val="never"/>
        <w:jc w:val="center"/>
        <w:tblLayout w:type="fixed"/>
      </w:tblPr>
      <w:tblGrid>
        <w:gridCol w:w="2525"/>
        <w:gridCol w:w="2107"/>
        <w:gridCol w:w="2218"/>
        <w:gridCol w:w="2736"/>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折旧年限（年）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残值率（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31.67%-19%</w:t>
            </w:r>
          </w:p>
        </w:tc>
      </w:tr>
    </w:tbl>
    <w:p>
      <w:pPr>
        <w:widowControl w:val="0"/>
        <w:spacing w:after="99" w:line="1" w:lineRule="exact"/>
      </w:pPr>
    </w:p>
    <w:p>
      <w:pPr>
        <w:pStyle w:val="Style37"/>
        <w:keepNext/>
        <w:keepLines/>
        <w:widowControl w:val="0"/>
        <w:shd w:val="clear" w:color="auto" w:fill="auto"/>
        <w:tabs>
          <w:tab w:pos="493" w:val="left"/>
        </w:tabs>
        <w:bidi w:val="0"/>
        <w:spacing w:before="0" w:after="220" w:line="466" w:lineRule="exact"/>
        <w:ind w:left="0" w:right="0" w:firstLine="0"/>
        <w:jc w:val="left"/>
      </w:pPr>
      <w:bookmarkStart w:id="819" w:name="bookmark819"/>
      <w:bookmarkStart w:id="820" w:name="bookmark820"/>
      <w:bookmarkStart w:id="821" w:name="bookmark821"/>
      <w:bookmarkStart w:id="822" w:name="bookmark822"/>
      <w:r>
        <w:rPr>
          <w:color w:val="000000"/>
          <w:spacing w:val="0"/>
          <w:w w:val="100"/>
          <w:position w:val="0"/>
        </w:rPr>
        <w:t>（</w:t>
      </w:r>
      <w:bookmarkEnd w:id="821"/>
      <w:r>
        <w:rPr>
          <w:rFonts w:ascii="Times New Roman" w:eastAsia="Times New Roman" w:hAnsi="Times New Roman" w:cs="Times New Roman"/>
          <w:color w:val="000000"/>
          <w:spacing w:val="0"/>
          <w:w w:val="100"/>
          <w:position w:val="0"/>
        </w:rPr>
        <w:t>4</w:t>
      </w:r>
      <w:r>
        <w:rPr>
          <w:color w:val="000000"/>
          <w:spacing w:val="0"/>
          <w:w w:val="100"/>
          <w:position w:val="0"/>
        </w:rPr>
        <w:t>）</w:t>
        <w:tab/>
        <w:t>固定资产的减值测试方法、减值准备计提方法</w:t>
      </w:r>
      <w:bookmarkEnd w:id="819"/>
      <w:bookmarkEnd w:id="820"/>
      <w:bookmarkEnd w:id="822"/>
    </w:p>
    <w:p>
      <w:pPr>
        <w:pStyle w:val="Style40"/>
        <w:keepNext w:val="0"/>
        <w:keepLines w:val="0"/>
        <w:widowControl w:val="0"/>
        <w:shd w:val="clear" w:color="auto" w:fill="auto"/>
        <w:bidi w:val="0"/>
        <w:spacing w:before="0" w:after="220" w:line="467" w:lineRule="exact"/>
        <w:ind w:left="0" w:right="0" w:firstLine="440"/>
        <w:jc w:val="left"/>
      </w:pPr>
      <w:r>
        <w:rPr>
          <w:color w:val="000000"/>
          <w:spacing w:val="0"/>
          <w:w w:val="100"/>
          <w:position w:val="0"/>
        </w:rPr>
        <w:t>资产负债表日判断固定资产是否存在可能发生减值的迹象。如果存在资产市价持续下跌，或技术陈旧、 损坏、长期闲置等减值迹象的，则估计其可收回金额。可收回金额的计量结果表明，固定资产的可收回金 额低于其账面价值的，将固定资产的账面价值减记至可收回金额，减记的金额确认为资产减值损失，计入 当期损益，同时计提相应的固定资产减值准备。固定资产减值损失一经确认，在以后会计期间不再转回。</w:t>
      </w:r>
    </w:p>
    <w:p>
      <w:pPr>
        <w:pStyle w:val="Style37"/>
        <w:keepNext/>
        <w:keepLines/>
        <w:widowControl w:val="0"/>
        <w:shd w:val="clear" w:color="auto" w:fill="auto"/>
        <w:tabs>
          <w:tab w:pos="493" w:val="left"/>
        </w:tabs>
        <w:bidi w:val="0"/>
        <w:spacing w:before="0" w:after="220" w:line="466" w:lineRule="exact"/>
        <w:ind w:left="0" w:right="0" w:firstLine="0"/>
        <w:jc w:val="left"/>
      </w:pPr>
      <w:bookmarkStart w:id="823" w:name="bookmark823"/>
      <w:bookmarkStart w:id="824" w:name="bookmark824"/>
      <w:bookmarkStart w:id="825" w:name="bookmark825"/>
      <w:bookmarkStart w:id="826" w:name="bookmark826"/>
      <w:r>
        <w:rPr>
          <w:color w:val="000000"/>
          <w:spacing w:val="0"/>
          <w:w w:val="100"/>
          <w:position w:val="0"/>
        </w:rPr>
        <w:t>（</w:t>
      </w:r>
      <w:bookmarkEnd w:id="825"/>
      <w:r>
        <w:rPr>
          <w:rFonts w:ascii="Times New Roman" w:eastAsia="Times New Roman" w:hAnsi="Times New Roman" w:cs="Times New Roman"/>
          <w:color w:val="000000"/>
          <w:spacing w:val="0"/>
          <w:w w:val="100"/>
          <w:position w:val="0"/>
        </w:rPr>
        <w:t>5</w:t>
      </w:r>
      <w:r>
        <w:rPr>
          <w:color w:val="000000"/>
          <w:spacing w:val="0"/>
          <w:w w:val="100"/>
          <w:position w:val="0"/>
        </w:rPr>
        <w:t>）</w:t>
        <w:tab/>
        <w:t>其他说明</w:t>
      </w:r>
      <w:bookmarkEnd w:id="823"/>
      <w:bookmarkEnd w:id="824"/>
      <w:bookmarkEnd w:id="826"/>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与固定资产有关的后续支出，如果与该固定资产有关的经济利益很可能流入且其成本能可靠地计量， 则计入固定资产成本，并终止确认被替换部分的账面价值。除此以外的其他后续支出，在发生时计入当期 损益。</w:t>
      </w:r>
    </w:p>
    <w:p>
      <w:pPr>
        <w:pStyle w:val="Style40"/>
        <w:keepNext w:val="0"/>
        <w:keepLines w:val="0"/>
        <w:widowControl w:val="0"/>
        <w:shd w:val="clear" w:color="auto" w:fill="auto"/>
        <w:bidi w:val="0"/>
        <w:spacing w:before="0" w:after="220" w:line="466" w:lineRule="exact"/>
        <w:ind w:left="0" w:right="0" w:firstLine="440"/>
        <w:jc w:val="left"/>
      </w:pPr>
      <w:r>
        <w:rPr>
          <w:color w:val="000000"/>
          <w:spacing w:val="0"/>
          <w:w w:val="100"/>
          <w:position w:val="0"/>
        </w:rPr>
        <w:t>固定资产出售、转让、报废或毁损的处置收入扣除其账面价值和相关税费后的差额计入当期损益。</w:t>
      </w:r>
    </w:p>
    <w:p>
      <w:pPr>
        <w:pStyle w:val="Style40"/>
        <w:keepNext w:val="0"/>
        <w:keepLines w:val="0"/>
        <w:widowControl w:val="0"/>
        <w:shd w:val="clear" w:color="auto" w:fill="auto"/>
        <w:bidi w:val="0"/>
        <w:spacing w:before="0" w:after="440" w:line="470" w:lineRule="exact"/>
        <w:ind w:left="0" w:right="0" w:firstLine="440"/>
        <w:jc w:val="both"/>
      </w:pPr>
      <w:r>
        <w:rPr>
          <w:color w:val="000000"/>
          <w:spacing w:val="0"/>
          <w:w w:val="100"/>
          <w:position w:val="0"/>
        </w:rPr>
        <w:t>本公司至少于年度终了对固定资产的使用寿命、预计净残值和折旧方法进行复核，如发生改变则作为 会计估计变更处理。</w:t>
      </w:r>
    </w:p>
    <w:p>
      <w:pPr>
        <w:pStyle w:val="Style37"/>
        <w:keepNext/>
        <w:keepLines/>
        <w:widowControl w:val="0"/>
        <w:shd w:val="clear" w:color="auto" w:fill="auto"/>
        <w:tabs>
          <w:tab w:pos="474" w:val="left"/>
        </w:tabs>
        <w:bidi w:val="0"/>
        <w:spacing w:before="0" w:after="0" w:line="480" w:lineRule="auto"/>
        <w:ind w:left="0" w:right="0" w:firstLine="0"/>
        <w:jc w:val="both"/>
      </w:pPr>
      <w:bookmarkStart w:id="827" w:name="bookmark827"/>
      <w:bookmarkStart w:id="828" w:name="bookmark828"/>
      <w:bookmarkStart w:id="829" w:name="bookmark829"/>
      <w:bookmarkStart w:id="830" w:name="bookmark830"/>
      <w:r>
        <w:rPr>
          <w:rFonts w:ascii="Times New Roman" w:eastAsia="Times New Roman" w:hAnsi="Times New Roman" w:cs="Times New Roman"/>
          <w:color w:val="000000"/>
          <w:spacing w:val="0"/>
          <w:w w:val="100"/>
          <w:position w:val="0"/>
        </w:rPr>
        <w:t>1</w:t>
      </w:r>
      <w:bookmarkEnd w:id="829"/>
      <w:r>
        <w:rPr>
          <w:rFonts w:ascii="Times New Roman" w:eastAsia="Times New Roman" w:hAnsi="Times New Roman" w:cs="Times New Roman"/>
          <w:color w:val="000000"/>
          <w:spacing w:val="0"/>
          <w:w w:val="100"/>
          <w:position w:val="0"/>
        </w:rPr>
        <w:t>6</w:t>
      </w:r>
      <w:r>
        <w:rPr>
          <w:color w:val="000000"/>
          <w:spacing w:val="0"/>
          <w:w w:val="100"/>
          <w:position w:val="0"/>
        </w:rPr>
        <w:t>、</w:t>
        <w:tab/>
        <w:t>在建工程</w:t>
      </w:r>
      <w:bookmarkEnd w:id="827"/>
      <w:bookmarkEnd w:id="828"/>
      <w:bookmarkEnd w:id="830"/>
    </w:p>
    <w:p>
      <w:pPr>
        <w:pStyle w:val="Style37"/>
        <w:keepNext/>
        <w:keepLines/>
        <w:widowControl w:val="0"/>
        <w:shd w:val="clear" w:color="auto" w:fill="auto"/>
        <w:tabs>
          <w:tab w:pos="493" w:val="left"/>
        </w:tabs>
        <w:bidi w:val="0"/>
        <w:spacing w:before="0" w:after="200" w:line="468" w:lineRule="exact"/>
        <w:ind w:left="0" w:right="0" w:firstLine="0"/>
        <w:jc w:val="both"/>
      </w:pPr>
      <w:bookmarkStart w:id="827" w:name="bookmark827"/>
      <w:bookmarkStart w:id="828" w:name="bookmark828"/>
      <w:bookmarkStart w:id="831" w:name="bookmark831"/>
      <w:bookmarkStart w:id="832" w:name="bookmark832"/>
      <w:r>
        <w:rPr>
          <w:color w:val="000000"/>
          <w:spacing w:val="0"/>
          <w:w w:val="100"/>
          <w:position w:val="0"/>
        </w:rPr>
        <w:t>（</w:t>
      </w:r>
      <w:bookmarkEnd w:id="831"/>
      <w:r>
        <w:rPr>
          <w:rFonts w:ascii="Times New Roman" w:eastAsia="Times New Roman" w:hAnsi="Times New Roman" w:cs="Times New Roman"/>
          <w:color w:val="000000"/>
          <w:spacing w:val="0"/>
          <w:w w:val="100"/>
          <w:position w:val="0"/>
        </w:rPr>
        <w:t>1</w:t>
      </w:r>
      <w:r>
        <w:rPr>
          <w:color w:val="000000"/>
          <w:spacing w:val="0"/>
          <w:w w:val="100"/>
          <w:position w:val="0"/>
        </w:rPr>
        <w:t>）</w:t>
        <w:tab/>
        <w:t>在建工程的类别</w:t>
      </w:r>
      <w:bookmarkEnd w:id="827"/>
      <w:bookmarkEnd w:id="828"/>
      <w:bookmarkEnd w:id="832"/>
    </w:p>
    <w:p>
      <w:pPr>
        <w:pStyle w:val="Style40"/>
        <w:keepNext w:val="0"/>
        <w:keepLines w:val="0"/>
        <w:widowControl w:val="0"/>
        <w:shd w:val="clear" w:color="auto" w:fill="auto"/>
        <w:bidi w:val="0"/>
        <w:spacing w:before="0" w:after="200" w:line="468" w:lineRule="exact"/>
        <w:ind w:left="0" w:right="0" w:firstLine="440"/>
        <w:jc w:val="left"/>
      </w:pPr>
      <w:r>
        <w:rPr>
          <w:color w:val="000000"/>
          <w:spacing w:val="0"/>
          <w:w w:val="100"/>
          <w:position w:val="0"/>
        </w:rPr>
        <w:t>在建工程包括施工前期准备、正在施工中的建筑工程、安装工程、技术改造工程和大修理工程等。</w:t>
      </w:r>
    </w:p>
    <w:p>
      <w:pPr>
        <w:pStyle w:val="Style37"/>
        <w:keepNext/>
        <w:keepLines/>
        <w:widowControl w:val="0"/>
        <w:shd w:val="clear" w:color="auto" w:fill="auto"/>
        <w:tabs>
          <w:tab w:pos="493" w:val="left"/>
        </w:tabs>
        <w:bidi w:val="0"/>
        <w:spacing w:before="0" w:after="200" w:line="468" w:lineRule="exact"/>
        <w:ind w:left="0" w:right="0" w:firstLine="0"/>
        <w:jc w:val="left"/>
      </w:pPr>
      <w:bookmarkStart w:id="833" w:name="bookmark833"/>
      <w:bookmarkStart w:id="834" w:name="bookmark834"/>
      <w:bookmarkStart w:id="835" w:name="bookmark835"/>
      <w:bookmarkStart w:id="836" w:name="bookmark836"/>
      <w:r>
        <w:rPr>
          <w:color w:val="000000"/>
          <w:spacing w:val="0"/>
          <w:w w:val="100"/>
          <w:position w:val="0"/>
        </w:rPr>
        <w:t>（</w:t>
      </w:r>
      <w:bookmarkEnd w:id="835"/>
      <w:r>
        <w:rPr>
          <w:rFonts w:ascii="Times New Roman" w:eastAsia="Times New Roman" w:hAnsi="Times New Roman" w:cs="Times New Roman"/>
          <w:color w:val="000000"/>
          <w:spacing w:val="0"/>
          <w:w w:val="100"/>
          <w:position w:val="0"/>
        </w:rPr>
        <w:t>2</w:t>
      </w:r>
      <w:r>
        <w:rPr>
          <w:color w:val="000000"/>
          <w:spacing w:val="0"/>
          <w:w w:val="100"/>
          <w:position w:val="0"/>
        </w:rPr>
        <w:t>）</w:t>
        <w:tab/>
        <w:t>在建工程结转为固定资产的标准和时点</w:t>
      </w:r>
      <w:bookmarkEnd w:id="833"/>
      <w:bookmarkEnd w:id="834"/>
      <w:bookmarkEnd w:id="836"/>
    </w:p>
    <w:p>
      <w:pPr>
        <w:pStyle w:val="Style40"/>
        <w:keepNext w:val="0"/>
        <w:keepLines w:val="0"/>
        <w:widowControl w:val="0"/>
        <w:shd w:val="clear" w:color="auto" w:fill="auto"/>
        <w:bidi w:val="0"/>
        <w:spacing w:before="0" w:after="200" w:line="468" w:lineRule="exact"/>
        <w:ind w:left="0" w:right="0" w:firstLine="440"/>
        <w:jc w:val="left"/>
      </w:pPr>
      <w:r>
        <w:rPr>
          <w:color w:val="000000"/>
          <w:spacing w:val="0"/>
          <w:w w:val="100"/>
          <w:position w:val="0"/>
        </w:rPr>
        <w:t>在建工程按照实际发生的支出分项目核算，并在工程达到预定可使用状态时结转为固定资产。与在建 工程有关的借款费用（包括借款利息、溢折价摊销、汇兑损益等），在相关工程达到预定可使用状态前的 计入工程成本，在相关工程达到预定可使用状态后的计入当期财务费用。</w:t>
      </w:r>
    </w:p>
    <w:p>
      <w:pPr>
        <w:pStyle w:val="Style37"/>
        <w:keepNext/>
        <w:keepLines/>
        <w:widowControl w:val="0"/>
        <w:shd w:val="clear" w:color="auto" w:fill="auto"/>
        <w:tabs>
          <w:tab w:pos="493" w:val="left"/>
        </w:tabs>
        <w:bidi w:val="0"/>
        <w:spacing w:before="0" w:after="200" w:line="468" w:lineRule="exact"/>
        <w:ind w:left="0" w:right="0" w:firstLine="0"/>
        <w:jc w:val="left"/>
      </w:pPr>
      <w:bookmarkStart w:id="837" w:name="bookmark837"/>
      <w:bookmarkStart w:id="838" w:name="bookmark838"/>
      <w:bookmarkStart w:id="839" w:name="bookmark839"/>
      <w:bookmarkStart w:id="840" w:name="bookmark840"/>
      <w:r>
        <w:rPr>
          <w:color w:val="000000"/>
          <w:spacing w:val="0"/>
          <w:w w:val="100"/>
          <w:position w:val="0"/>
        </w:rPr>
        <w:t>（</w:t>
      </w:r>
      <w:bookmarkEnd w:id="839"/>
      <w:r>
        <w:rPr>
          <w:rFonts w:ascii="Times New Roman" w:eastAsia="Times New Roman" w:hAnsi="Times New Roman" w:cs="Times New Roman"/>
          <w:color w:val="000000"/>
          <w:spacing w:val="0"/>
          <w:w w:val="100"/>
          <w:position w:val="0"/>
        </w:rPr>
        <w:t>3</w:t>
      </w:r>
      <w:r>
        <w:rPr>
          <w:color w:val="000000"/>
          <w:spacing w:val="0"/>
          <w:w w:val="100"/>
          <w:position w:val="0"/>
        </w:rPr>
        <w:t>）</w:t>
        <w:tab/>
        <w:t>在建工程的减值测试方法、减值准备计提方法</w:t>
      </w:r>
      <w:bookmarkEnd w:id="837"/>
      <w:bookmarkEnd w:id="838"/>
      <w:bookmarkEnd w:id="840"/>
    </w:p>
    <w:p>
      <w:pPr>
        <w:pStyle w:val="Style40"/>
        <w:keepNext w:val="0"/>
        <w:keepLines w:val="0"/>
        <w:widowControl w:val="0"/>
        <w:shd w:val="clear" w:color="auto" w:fill="auto"/>
        <w:bidi w:val="0"/>
        <w:spacing w:before="0" w:after="440" w:line="468" w:lineRule="exact"/>
        <w:ind w:left="0" w:right="0" w:firstLine="440"/>
        <w:jc w:val="both"/>
      </w:pPr>
      <w:r>
        <w:rPr>
          <w:color w:val="000000"/>
          <w:spacing w:val="0"/>
          <w:w w:val="100"/>
          <w:position w:val="0"/>
        </w:rPr>
        <w:t>资产负债表日对在建工程进行全面检查，判断在建工程是否存在可能发生减值的迹象。如果存在：</w:t>
      </w:r>
      <w:r>
        <w:rPr>
          <w:color w:val="000000"/>
          <w:spacing w:val="0"/>
          <w:w w:val="100"/>
          <w:position w:val="0"/>
          <w:sz w:val="20"/>
          <w:szCs w:val="20"/>
        </w:rPr>
        <w:t xml:space="preserve">（1） </w:t>
      </w:r>
      <w:r>
        <w:rPr>
          <w:color w:val="000000"/>
          <w:spacing w:val="0"/>
          <w:w w:val="100"/>
          <w:position w:val="0"/>
        </w:rPr>
        <w:t>在建工程长期停建并且预计在未来</w:t>
      </w:r>
      <w:r>
        <w:rPr>
          <w:color w:val="000000"/>
          <w:spacing w:val="0"/>
          <w:w w:val="100"/>
          <w:position w:val="0"/>
          <w:sz w:val="20"/>
          <w:szCs w:val="20"/>
        </w:rPr>
        <w:t>3</w:t>
      </w:r>
      <w:r>
        <w:rPr>
          <w:color w:val="000000"/>
          <w:spacing w:val="0"/>
          <w:w w:val="100"/>
          <w:position w:val="0"/>
        </w:rPr>
        <w:t>年内不会重新开工，</w:t>
      </w:r>
      <w:r>
        <w:rPr>
          <w:color w:val="000000"/>
          <w:spacing w:val="0"/>
          <w:w w:val="100"/>
          <w:position w:val="0"/>
          <w:sz w:val="20"/>
          <w:szCs w:val="20"/>
        </w:rPr>
        <w:t>（2）</w:t>
      </w:r>
      <w:r>
        <w:rPr>
          <w:color w:val="000000"/>
          <w:spacing w:val="0"/>
          <w:w w:val="100"/>
          <w:position w:val="0"/>
        </w:rPr>
        <w:t>所建项目在性能上、技术上已经落后并且所 带来的经济效益具有很大的不确定性等减值迹象的，则估计其可收回金额。可收回金额的计量结果表明， 在建工程的可收回金额低于其账面价值的，将在建工程的账面价值减记至可收回金额，减记的金额确认为 资产减值损失，计入当期损益，同时计提相应的在建工程减值准备。在建工程减值损失一经确认，在以后 会计期间不再转回。</w:t>
      </w:r>
    </w:p>
    <w:p>
      <w:pPr>
        <w:pStyle w:val="Style37"/>
        <w:keepNext/>
        <w:keepLines/>
        <w:widowControl w:val="0"/>
        <w:shd w:val="clear" w:color="auto" w:fill="auto"/>
        <w:tabs>
          <w:tab w:pos="474" w:val="left"/>
        </w:tabs>
        <w:bidi w:val="0"/>
        <w:spacing w:before="0" w:after="0" w:line="480" w:lineRule="auto"/>
        <w:ind w:left="0" w:right="0" w:firstLine="0"/>
        <w:jc w:val="left"/>
      </w:pPr>
      <w:bookmarkStart w:id="841" w:name="bookmark841"/>
      <w:bookmarkStart w:id="842" w:name="bookmark842"/>
      <w:bookmarkStart w:id="843" w:name="bookmark843"/>
      <w:bookmarkStart w:id="844" w:name="bookmark844"/>
      <w:r>
        <w:rPr>
          <w:rFonts w:ascii="Times New Roman" w:eastAsia="Times New Roman" w:hAnsi="Times New Roman" w:cs="Times New Roman"/>
          <w:color w:val="000000"/>
          <w:spacing w:val="0"/>
          <w:w w:val="100"/>
          <w:position w:val="0"/>
        </w:rPr>
        <w:t>1</w:t>
      </w:r>
      <w:bookmarkEnd w:id="843"/>
      <w:r>
        <w:rPr>
          <w:rFonts w:ascii="Times New Roman" w:eastAsia="Times New Roman" w:hAnsi="Times New Roman" w:cs="Times New Roman"/>
          <w:color w:val="000000"/>
          <w:spacing w:val="0"/>
          <w:w w:val="100"/>
          <w:position w:val="0"/>
        </w:rPr>
        <w:t>7</w:t>
      </w:r>
      <w:r>
        <w:rPr>
          <w:color w:val="000000"/>
          <w:spacing w:val="0"/>
          <w:w w:val="100"/>
          <w:position w:val="0"/>
        </w:rPr>
        <w:t>、</w:t>
        <w:tab/>
        <w:t>借款费用</w:t>
      </w:r>
      <w:bookmarkEnd w:id="841"/>
      <w:bookmarkEnd w:id="842"/>
      <w:bookmarkEnd w:id="844"/>
    </w:p>
    <w:p>
      <w:pPr>
        <w:pStyle w:val="Style37"/>
        <w:keepNext/>
        <w:keepLines/>
        <w:widowControl w:val="0"/>
        <w:shd w:val="clear" w:color="auto" w:fill="auto"/>
        <w:bidi w:val="0"/>
        <w:spacing w:before="0" w:after="200" w:line="468" w:lineRule="exact"/>
        <w:ind w:left="0" w:right="0" w:firstLine="0"/>
        <w:jc w:val="left"/>
      </w:pPr>
      <w:bookmarkStart w:id="841" w:name="bookmark841"/>
      <w:bookmarkStart w:id="842" w:name="bookmark842"/>
      <w:bookmarkStart w:id="845" w:name="bookmark845"/>
      <w:bookmarkStart w:id="846" w:name="bookmark846"/>
      <w:r>
        <w:rPr>
          <w:color w:val="000000"/>
          <w:spacing w:val="0"/>
          <w:w w:val="100"/>
          <w:position w:val="0"/>
        </w:rPr>
        <w:t>（</w:t>
      </w:r>
      <w:bookmarkEnd w:id="845"/>
      <w:r>
        <w:rPr>
          <w:rFonts w:ascii="Times New Roman" w:eastAsia="Times New Roman" w:hAnsi="Times New Roman" w:cs="Times New Roman"/>
          <w:color w:val="000000"/>
          <w:spacing w:val="0"/>
          <w:w w:val="100"/>
          <w:position w:val="0"/>
        </w:rPr>
        <w:t>1</w:t>
      </w:r>
      <w:r>
        <w:rPr>
          <w:color w:val="000000"/>
          <w:spacing w:val="0"/>
          <w:w w:val="100"/>
          <w:position w:val="0"/>
        </w:rPr>
        <w:t>）借款费用资本化的确认原则</w:t>
      </w:r>
      <w:bookmarkEnd w:id="841"/>
      <w:bookmarkEnd w:id="842"/>
      <w:bookmarkEnd w:id="846"/>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借款费用包括借款利息、折价或溢价的摊销、辅助费用以及因外币借款而发生的汇兑差额等。</w:t>
      </w:r>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企业发生的借款费用，可直接归属于符合资本化条件的资产的购建或者生产的，予以资本化，计入相 关资产成本；其他借款费用，在发生时根据其发生额确认为费用，计入当期损益。</w:t>
      </w:r>
    </w:p>
    <w:p>
      <w:pPr>
        <w:pStyle w:val="Style40"/>
        <w:keepNext w:val="0"/>
        <w:keepLines w:val="0"/>
        <w:widowControl w:val="0"/>
        <w:shd w:val="clear" w:color="auto" w:fill="auto"/>
        <w:bidi w:val="0"/>
        <w:spacing w:before="0" w:after="200" w:line="468" w:lineRule="exact"/>
        <w:ind w:left="0" w:right="0" w:firstLine="440"/>
        <w:jc w:val="left"/>
        <w:sectPr>
          <w:headerReference w:type="default" r:id="rId291"/>
          <w:footerReference w:type="default" r:id="rId292"/>
          <w:headerReference w:type="even" r:id="rId293"/>
          <w:footerReference w:type="even" r:id="rId294"/>
          <w:footnotePr>
            <w:pos w:val="pageBottom"/>
            <w:numFmt w:val="decimal"/>
            <w:numRestart w:val="continuous"/>
          </w:footnotePr>
          <w:type w:val="continuous"/>
          <w:pgSz w:w="11900" w:h="16840"/>
          <w:pgMar w:top="1244" w:right="917" w:bottom="1556" w:left="985" w:header="0" w:footer="3" w:gutter="0"/>
          <w:cols w:space="720"/>
          <w:noEndnote/>
          <w:rtlGutter w:val="0"/>
          <w:docGrid w:linePitch="360"/>
        </w:sectPr>
      </w:pPr>
      <w:r>
        <w:rPr>
          <w:color w:val="000000"/>
          <w:spacing w:val="0"/>
          <w:w w:val="100"/>
          <w:position w:val="0"/>
        </w:rPr>
        <w:t>符合资本化条件的资产指需要经过相当长时间的购建或者生产活动才能达到预定可使用或可销售状 态的固定资产、投资性房地产和存货等资产。</w:t>
      </w:r>
    </w:p>
    <w:p>
      <w:pPr>
        <w:pStyle w:val="Style37"/>
        <w:keepNext/>
        <w:keepLines/>
        <w:widowControl w:val="0"/>
        <w:shd w:val="clear" w:color="auto" w:fill="auto"/>
        <w:tabs>
          <w:tab w:pos="493" w:val="left"/>
        </w:tabs>
        <w:bidi w:val="0"/>
        <w:spacing w:before="0" w:after="200" w:line="473" w:lineRule="exact"/>
        <w:ind w:left="0" w:right="0" w:firstLine="0"/>
        <w:jc w:val="left"/>
      </w:pPr>
      <w:bookmarkStart w:id="847" w:name="bookmark847"/>
      <w:bookmarkStart w:id="848" w:name="bookmark848"/>
      <w:bookmarkStart w:id="849" w:name="bookmark849"/>
      <w:bookmarkStart w:id="850" w:name="bookmark850"/>
      <w:r>
        <w:rPr>
          <w:color w:val="000000"/>
          <w:spacing w:val="0"/>
          <w:w w:val="100"/>
          <w:position w:val="0"/>
        </w:rPr>
        <w:t>（</w:t>
      </w:r>
      <w:bookmarkEnd w:id="849"/>
      <w:r>
        <w:rPr>
          <w:rFonts w:ascii="Times New Roman" w:eastAsia="Times New Roman" w:hAnsi="Times New Roman" w:cs="Times New Roman"/>
          <w:color w:val="000000"/>
          <w:spacing w:val="0"/>
          <w:w w:val="100"/>
          <w:position w:val="0"/>
        </w:rPr>
        <w:t>2</w:t>
      </w:r>
      <w:r>
        <w:rPr>
          <w:color w:val="000000"/>
          <w:spacing w:val="0"/>
          <w:w w:val="100"/>
          <w:position w:val="0"/>
        </w:rPr>
        <w:t>）</w:t>
        <w:tab/>
        <w:t>借款费用资本化期间</w:t>
      </w:r>
      <w:bookmarkEnd w:id="847"/>
      <w:bookmarkEnd w:id="848"/>
      <w:bookmarkEnd w:id="850"/>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资本化期间，是指从借款费用开始资本化时点到停止资本化时点的期间，借款费用暂停资本化的期间 不包括在内。</w:t>
      </w:r>
    </w:p>
    <w:p>
      <w:pPr>
        <w:pStyle w:val="Style4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借款费用同时满足下列条件的，开始资本化：</w:t>
      </w:r>
    </w:p>
    <w:p>
      <w:pPr>
        <w:pStyle w:val="Style40"/>
        <w:keepNext w:val="0"/>
        <w:keepLines w:val="0"/>
        <w:widowControl w:val="0"/>
        <w:shd w:val="clear" w:color="auto" w:fill="auto"/>
        <w:tabs>
          <w:tab w:pos="790" w:val="left"/>
        </w:tabs>
        <w:bidi w:val="0"/>
        <w:spacing w:before="0" w:after="0" w:line="473" w:lineRule="exact"/>
        <w:ind w:left="0" w:right="0" w:firstLine="440"/>
        <w:jc w:val="both"/>
      </w:pPr>
      <w:bookmarkStart w:id="851" w:name="bookmark851"/>
      <w:r>
        <w:rPr>
          <w:color w:val="000000"/>
          <w:spacing w:val="0"/>
          <w:w w:val="100"/>
          <w:position w:val="0"/>
          <w:sz w:val="20"/>
          <w:szCs w:val="20"/>
        </w:rPr>
        <w:t>A</w:t>
      </w:r>
      <w:bookmarkEnd w:id="851"/>
      <w:r>
        <w:rPr>
          <w:color w:val="000000"/>
          <w:spacing w:val="0"/>
          <w:w w:val="100"/>
          <w:position w:val="0"/>
        </w:rPr>
        <w:t>、</w:t>
        <w:tab/>
      </w:r>
      <w:r>
        <w:rPr>
          <w:color w:val="000000"/>
          <w:spacing w:val="0"/>
          <w:w w:val="100"/>
          <w:position w:val="0"/>
        </w:rPr>
        <w:t>资产支出已经发生，资产支出包括为购建或者生产符合资本化条件的资产而以支付现金、转移非 现金资产或者承担带息债务形式发生的支出；</w:t>
      </w:r>
    </w:p>
    <w:p>
      <w:pPr>
        <w:pStyle w:val="Style40"/>
        <w:keepNext w:val="0"/>
        <w:keepLines w:val="0"/>
        <w:widowControl w:val="0"/>
        <w:shd w:val="clear" w:color="auto" w:fill="auto"/>
        <w:tabs>
          <w:tab w:pos="818" w:val="left"/>
        </w:tabs>
        <w:bidi w:val="0"/>
        <w:spacing w:before="0" w:after="0" w:line="473" w:lineRule="exact"/>
        <w:ind w:left="0" w:right="0" w:firstLine="440"/>
        <w:jc w:val="left"/>
      </w:pPr>
      <w:bookmarkStart w:id="852" w:name="bookmark852"/>
      <w:r>
        <w:rPr>
          <w:color w:val="000000"/>
          <w:spacing w:val="0"/>
          <w:w w:val="100"/>
          <w:position w:val="0"/>
          <w:sz w:val="20"/>
          <w:szCs w:val="20"/>
        </w:rPr>
        <w:t>B</w:t>
      </w:r>
      <w:bookmarkEnd w:id="852"/>
      <w:r>
        <w:rPr>
          <w:color w:val="000000"/>
          <w:spacing w:val="0"/>
          <w:w w:val="100"/>
          <w:position w:val="0"/>
        </w:rPr>
        <w:t>、</w:t>
        <w:tab/>
      </w:r>
      <w:r>
        <w:rPr>
          <w:color w:val="000000"/>
          <w:spacing w:val="0"/>
          <w:w w:val="100"/>
          <w:position w:val="0"/>
        </w:rPr>
        <w:t>借款费用已经发生；</w:t>
      </w:r>
    </w:p>
    <w:p>
      <w:pPr>
        <w:pStyle w:val="Style40"/>
        <w:keepNext w:val="0"/>
        <w:keepLines w:val="0"/>
        <w:widowControl w:val="0"/>
        <w:shd w:val="clear" w:color="auto" w:fill="auto"/>
        <w:tabs>
          <w:tab w:pos="818" w:val="left"/>
        </w:tabs>
        <w:bidi w:val="0"/>
        <w:spacing w:before="0" w:after="0" w:line="473" w:lineRule="exact"/>
        <w:ind w:left="0" w:right="0" w:firstLine="440"/>
        <w:jc w:val="left"/>
      </w:pPr>
      <w:bookmarkStart w:id="853" w:name="bookmark853"/>
      <w:r>
        <w:rPr>
          <w:color w:val="000000"/>
          <w:spacing w:val="0"/>
          <w:w w:val="100"/>
          <w:position w:val="0"/>
          <w:sz w:val="20"/>
          <w:szCs w:val="20"/>
        </w:rPr>
        <w:t>C</w:t>
      </w:r>
      <w:bookmarkEnd w:id="853"/>
      <w:r>
        <w:rPr>
          <w:color w:val="000000"/>
          <w:spacing w:val="0"/>
          <w:w w:val="100"/>
          <w:position w:val="0"/>
        </w:rPr>
        <w:t>、</w:t>
        <w:tab/>
      </w:r>
      <w:r>
        <w:rPr>
          <w:color w:val="000000"/>
          <w:spacing w:val="0"/>
          <w:w w:val="100"/>
          <w:position w:val="0"/>
        </w:rPr>
        <w:t>为使资产达到预定可使用或者可销售状态所必要的购建或者生产活动已经开始。</w:t>
      </w:r>
    </w:p>
    <w:p>
      <w:pPr>
        <w:pStyle w:val="Style40"/>
        <w:keepNext w:val="0"/>
        <w:keepLines w:val="0"/>
        <w:widowControl w:val="0"/>
        <w:shd w:val="clear" w:color="auto" w:fill="auto"/>
        <w:bidi w:val="0"/>
        <w:spacing w:before="0" w:after="200" w:line="473" w:lineRule="exact"/>
        <w:ind w:left="0" w:right="0" w:firstLine="440"/>
        <w:jc w:val="both"/>
      </w:pPr>
      <w:r>
        <w:rPr>
          <w:color w:val="000000"/>
          <w:spacing w:val="0"/>
          <w:w w:val="100"/>
          <w:position w:val="0"/>
        </w:rPr>
        <w:t>购建或者生产符合资本化条件的资产达到预定可使用或者可销售状态时，借款费用停止资本化。在符 合资本化条件的资产达到预定可使用或者可销售状态之后所发生的借款费用，在发生时根据其发生额确认 为费用，计入当期损益。</w:t>
      </w:r>
    </w:p>
    <w:p>
      <w:pPr>
        <w:pStyle w:val="Style37"/>
        <w:keepNext/>
        <w:keepLines/>
        <w:widowControl w:val="0"/>
        <w:shd w:val="clear" w:color="auto" w:fill="auto"/>
        <w:tabs>
          <w:tab w:pos="493" w:val="left"/>
        </w:tabs>
        <w:bidi w:val="0"/>
        <w:spacing w:before="0" w:after="200" w:line="473" w:lineRule="exact"/>
        <w:ind w:left="0" w:right="0" w:firstLine="0"/>
        <w:jc w:val="left"/>
      </w:pPr>
      <w:bookmarkStart w:id="854" w:name="bookmark854"/>
      <w:bookmarkStart w:id="855" w:name="bookmark855"/>
      <w:bookmarkStart w:id="856" w:name="bookmark856"/>
      <w:bookmarkStart w:id="857" w:name="bookmark857"/>
      <w:r>
        <w:rPr>
          <w:color w:val="000000"/>
          <w:spacing w:val="0"/>
          <w:w w:val="100"/>
          <w:position w:val="0"/>
        </w:rPr>
        <w:t>（</w:t>
      </w:r>
      <w:bookmarkEnd w:id="856"/>
      <w:r>
        <w:rPr>
          <w:rFonts w:ascii="Times New Roman" w:eastAsia="Times New Roman" w:hAnsi="Times New Roman" w:cs="Times New Roman"/>
          <w:color w:val="000000"/>
          <w:spacing w:val="0"/>
          <w:w w:val="100"/>
          <w:position w:val="0"/>
        </w:rPr>
        <w:t>3</w:t>
      </w:r>
      <w:r>
        <w:rPr>
          <w:color w:val="000000"/>
          <w:spacing w:val="0"/>
          <w:w w:val="100"/>
          <w:position w:val="0"/>
        </w:rPr>
        <w:t>）</w:t>
        <w:tab/>
        <w:t>暂停资本化期间</w:t>
      </w:r>
      <w:bookmarkEnd w:id="854"/>
      <w:bookmarkEnd w:id="855"/>
      <w:bookmarkEnd w:id="857"/>
    </w:p>
    <w:p>
      <w:pPr>
        <w:pStyle w:val="Style40"/>
        <w:keepNext w:val="0"/>
        <w:keepLines w:val="0"/>
        <w:widowControl w:val="0"/>
        <w:shd w:val="clear" w:color="auto" w:fill="auto"/>
        <w:bidi w:val="0"/>
        <w:spacing w:before="0" w:after="200" w:line="470" w:lineRule="exact"/>
        <w:ind w:left="0" w:right="0" w:firstLine="440"/>
        <w:jc w:val="left"/>
      </w:pPr>
      <w:r>
        <w:rPr>
          <w:color w:val="000000"/>
          <w:spacing w:val="0"/>
          <w:w w:val="100"/>
          <w:position w:val="0"/>
        </w:rPr>
        <w:t>符合资本化条件的资产在购建或者生产过程中发生非正常中断且中断时间连续超过</w:t>
      </w:r>
      <w:r>
        <w:rPr>
          <w:color w:val="000000"/>
          <w:spacing w:val="0"/>
          <w:w w:val="100"/>
          <w:position w:val="0"/>
          <w:sz w:val="20"/>
          <w:szCs w:val="20"/>
        </w:rPr>
        <w:t>3</w:t>
      </w:r>
      <w:r>
        <w:rPr>
          <w:color w:val="000000"/>
          <w:spacing w:val="0"/>
          <w:w w:val="100"/>
          <w:position w:val="0"/>
        </w:rPr>
        <w:t>个月的，此期间 的借款费用暂停资本化，确认为费用，计入当期损益。</w:t>
      </w:r>
    </w:p>
    <w:p>
      <w:pPr>
        <w:pStyle w:val="Style37"/>
        <w:keepNext/>
        <w:keepLines/>
        <w:widowControl w:val="0"/>
        <w:shd w:val="clear" w:color="auto" w:fill="auto"/>
        <w:tabs>
          <w:tab w:pos="493" w:val="left"/>
        </w:tabs>
        <w:bidi w:val="0"/>
        <w:spacing w:before="0" w:after="200" w:line="473" w:lineRule="exact"/>
        <w:ind w:left="0" w:right="0" w:firstLine="0"/>
        <w:jc w:val="left"/>
      </w:pPr>
      <w:bookmarkStart w:id="858" w:name="bookmark858"/>
      <w:bookmarkStart w:id="859" w:name="bookmark859"/>
      <w:bookmarkStart w:id="860" w:name="bookmark860"/>
      <w:bookmarkStart w:id="861" w:name="bookmark861"/>
      <w:r>
        <w:rPr>
          <w:color w:val="000000"/>
          <w:spacing w:val="0"/>
          <w:w w:val="100"/>
          <w:position w:val="0"/>
        </w:rPr>
        <w:t>（</w:t>
      </w:r>
      <w:bookmarkEnd w:id="860"/>
      <w:r>
        <w:rPr>
          <w:rFonts w:ascii="Times New Roman" w:eastAsia="Times New Roman" w:hAnsi="Times New Roman" w:cs="Times New Roman"/>
          <w:color w:val="000000"/>
          <w:spacing w:val="0"/>
          <w:w w:val="100"/>
          <w:position w:val="0"/>
        </w:rPr>
        <w:t>4</w:t>
      </w:r>
      <w:r>
        <w:rPr>
          <w:color w:val="000000"/>
          <w:spacing w:val="0"/>
          <w:w w:val="100"/>
          <w:position w:val="0"/>
        </w:rPr>
        <w:t>）</w:t>
        <w:tab/>
        <w:t>借款费用资本化金额的计算方法</w:t>
      </w:r>
      <w:bookmarkEnd w:id="858"/>
      <w:bookmarkEnd w:id="859"/>
      <w:bookmarkEnd w:id="861"/>
    </w:p>
    <w:p>
      <w:pPr>
        <w:pStyle w:val="Style4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为购建或者生产符合资本化条件的资产而借入专门借款的，应当以专门借款当期实际发生的利息费 用，减去将尚未动用的借款资金存入银行取得的利息收入或进行暂时性投资取得的投资收益后的金额确 定。为购建或者生产符合资本化条件的资产而占用了一般借款的，企业应当根据累计资产支出超过专门借 款部分的资产支出加权平均数乘以所占用一般借款的资本化率，计算确定一般借款应予资本化的利息金 额。资本化率应该根据一般借款加权平均利率计算确定。资本化期间内，每一会计期间的利息资本化金额， 不超过当期相关借款实际发生的利息金额。</w:t>
      </w:r>
    </w:p>
    <w:p>
      <w:pPr>
        <w:pStyle w:val="Style40"/>
        <w:keepNext w:val="0"/>
        <w:keepLines w:val="0"/>
        <w:widowControl w:val="0"/>
        <w:shd w:val="clear" w:color="auto" w:fill="auto"/>
        <w:bidi w:val="0"/>
        <w:spacing w:before="0" w:after="200" w:line="467" w:lineRule="exact"/>
        <w:ind w:left="0" w:right="0" w:firstLine="440"/>
        <w:jc w:val="both"/>
      </w:pPr>
      <w:r>
        <w:rPr>
          <w:color w:val="000000"/>
          <w:spacing w:val="0"/>
          <w:w w:val="100"/>
          <w:position w:val="0"/>
        </w:rPr>
        <w:t>资本化期间内，外币专门借款的汇兑差额全部予以资本化；外币一般借款的汇兑差额计入当期损益。</w:t>
      </w:r>
    </w:p>
    <w:p>
      <w:pPr>
        <w:pStyle w:val="Style37"/>
        <w:keepNext/>
        <w:keepLines/>
        <w:widowControl w:val="0"/>
        <w:shd w:val="clear" w:color="auto" w:fill="auto"/>
        <w:tabs>
          <w:tab w:pos="474" w:val="left"/>
        </w:tabs>
        <w:bidi w:val="0"/>
        <w:spacing w:before="0" w:after="120" w:line="473" w:lineRule="exact"/>
        <w:ind w:left="0" w:right="0" w:firstLine="0"/>
        <w:jc w:val="left"/>
      </w:pPr>
      <w:bookmarkStart w:id="862" w:name="bookmark862"/>
      <w:bookmarkStart w:id="863" w:name="bookmark863"/>
      <w:bookmarkStart w:id="864" w:name="bookmark864"/>
      <w:bookmarkStart w:id="865" w:name="bookmark865"/>
      <w:r>
        <w:rPr>
          <w:rFonts w:ascii="Times New Roman" w:eastAsia="Times New Roman" w:hAnsi="Times New Roman" w:cs="Times New Roman"/>
          <w:color w:val="000000"/>
          <w:spacing w:val="0"/>
          <w:w w:val="100"/>
          <w:position w:val="0"/>
        </w:rPr>
        <w:t>1</w:t>
      </w:r>
      <w:bookmarkEnd w:id="864"/>
      <w:r>
        <w:rPr>
          <w:rFonts w:ascii="Times New Roman" w:eastAsia="Times New Roman" w:hAnsi="Times New Roman" w:cs="Times New Roman"/>
          <w:color w:val="000000"/>
          <w:spacing w:val="0"/>
          <w:w w:val="100"/>
          <w:position w:val="0"/>
        </w:rPr>
        <w:t>8</w:t>
      </w:r>
      <w:r>
        <w:rPr>
          <w:color w:val="000000"/>
          <w:spacing w:val="0"/>
          <w:w w:val="100"/>
          <w:position w:val="0"/>
        </w:rPr>
        <w:t>、</w:t>
        <w:tab/>
        <w:t>生物资产</w:t>
      </w:r>
      <w:bookmarkEnd w:id="862"/>
      <w:bookmarkEnd w:id="863"/>
      <w:bookmarkEnd w:id="865"/>
    </w:p>
    <w:p>
      <w:pPr>
        <w:pStyle w:val="Style40"/>
        <w:keepNext w:val="0"/>
        <w:keepLines w:val="0"/>
        <w:widowControl w:val="0"/>
        <w:shd w:val="clear" w:color="auto" w:fill="auto"/>
        <w:bidi w:val="0"/>
        <w:spacing w:before="0" w:after="120" w:line="473"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74" w:val="left"/>
        </w:tabs>
        <w:bidi w:val="0"/>
        <w:spacing w:before="0" w:after="120" w:line="473" w:lineRule="exact"/>
        <w:ind w:left="0" w:right="0" w:firstLine="0"/>
        <w:jc w:val="left"/>
      </w:pPr>
      <w:bookmarkStart w:id="866" w:name="bookmark866"/>
      <w:bookmarkStart w:id="867" w:name="bookmark867"/>
      <w:bookmarkStart w:id="868" w:name="bookmark868"/>
      <w:bookmarkStart w:id="869" w:name="bookmark869"/>
      <w:r>
        <w:rPr>
          <w:rFonts w:ascii="Times New Roman" w:eastAsia="Times New Roman" w:hAnsi="Times New Roman" w:cs="Times New Roman"/>
          <w:color w:val="000000"/>
          <w:spacing w:val="0"/>
          <w:w w:val="100"/>
          <w:position w:val="0"/>
        </w:rPr>
        <w:t>1</w:t>
      </w:r>
      <w:bookmarkEnd w:id="868"/>
      <w:r>
        <w:rPr>
          <w:rFonts w:ascii="Times New Roman" w:eastAsia="Times New Roman" w:hAnsi="Times New Roman" w:cs="Times New Roman"/>
          <w:color w:val="000000"/>
          <w:spacing w:val="0"/>
          <w:w w:val="100"/>
          <w:position w:val="0"/>
        </w:rPr>
        <w:t>9</w:t>
      </w:r>
      <w:r>
        <w:rPr>
          <w:color w:val="000000"/>
          <w:spacing w:val="0"/>
          <w:w w:val="100"/>
          <w:position w:val="0"/>
        </w:rPr>
        <w:t>、</w:t>
        <w:tab/>
        <w:t>油气资产</w:t>
      </w:r>
      <w:bookmarkEnd w:id="866"/>
      <w:bookmarkEnd w:id="867"/>
      <w:bookmarkEnd w:id="869"/>
    </w:p>
    <w:p>
      <w:pPr>
        <w:pStyle w:val="Style40"/>
        <w:keepNext w:val="0"/>
        <w:keepLines w:val="0"/>
        <w:widowControl w:val="0"/>
        <w:shd w:val="clear" w:color="auto" w:fill="auto"/>
        <w:bidi w:val="0"/>
        <w:spacing w:before="0" w:after="200" w:line="473" w:lineRule="exact"/>
        <w:ind w:left="0" w:right="0" w:firstLine="0"/>
        <w:jc w:val="left"/>
      </w:pPr>
      <w:r>
        <w:rPr>
          <w:color w:val="000000"/>
          <w:spacing w:val="0"/>
          <w:w w:val="100"/>
          <w:position w:val="0"/>
        </w:rPr>
        <w:t>不适用。</w:t>
      </w:r>
    </w:p>
    <w:p>
      <w:pPr>
        <w:pStyle w:val="Style37"/>
        <w:keepNext/>
        <w:keepLines/>
        <w:widowControl w:val="0"/>
        <w:shd w:val="clear" w:color="auto" w:fill="auto"/>
        <w:bidi w:val="0"/>
        <w:spacing w:before="0" w:after="120" w:line="470" w:lineRule="exact"/>
        <w:ind w:left="0" w:right="0" w:firstLine="0"/>
        <w:jc w:val="both"/>
      </w:pPr>
      <w:bookmarkStart w:id="870" w:name="bookmark870"/>
      <w:bookmarkStart w:id="871" w:name="bookmark871"/>
      <w:bookmarkStart w:id="872" w:name="bookmark872"/>
      <w:bookmarkStart w:id="873" w:name="bookmark873"/>
      <w:r>
        <w:rPr>
          <w:rFonts w:ascii="Times New Roman" w:eastAsia="Times New Roman" w:hAnsi="Times New Roman" w:cs="Times New Roman"/>
          <w:color w:val="000000"/>
          <w:spacing w:val="0"/>
          <w:w w:val="100"/>
          <w:position w:val="0"/>
        </w:rPr>
        <w:t>2</w:t>
      </w:r>
      <w:bookmarkEnd w:id="872"/>
      <w:r>
        <w:rPr>
          <w:rFonts w:ascii="Times New Roman" w:eastAsia="Times New Roman" w:hAnsi="Times New Roman" w:cs="Times New Roman"/>
          <w:color w:val="000000"/>
          <w:spacing w:val="0"/>
          <w:w w:val="100"/>
          <w:position w:val="0"/>
        </w:rPr>
        <w:t>0</w:t>
      </w:r>
      <w:r>
        <w:rPr>
          <w:color w:val="000000"/>
          <w:spacing w:val="0"/>
          <w:w w:val="100"/>
          <w:position w:val="0"/>
        </w:rPr>
        <w:t>、无形资产</w:t>
      </w:r>
      <w:bookmarkEnd w:id="870"/>
      <w:bookmarkEnd w:id="871"/>
      <w:bookmarkEnd w:id="873"/>
    </w:p>
    <w:p>
      <w:pPr>
        <w:pStyle w:val="Style37"/>
        <w:keepNext/>
        <w:keepLines/>
        <w:widowControl w:val="0"/>
        <w:numPr>
          <w:ilvl w:val="0"/>
          <w:numId w:val="15"/>
        </w:numPr>
        <w:shd w:val="clear" w:color="auto" w:fill="auto"/>
        <w:tabs>
          <w:tab w:pos="493" w:val="left"/>
        </w:tabs>
        <w:bidi w:val="0"/>
        <w:spacing w:before="0" w:after="220" w:line="470" w:lineRule="exact"/>
        <w:ind w:left="0" w:right="0" w:firstLine="0"/>
        <w:jc w:val="both"/>
      </w:pPr>
      <w:bookmarkStart w:id="870" w:name="bookmark870"/>
      <w:bookmarkStart w:id="871" w:name="bookmark871"/>
      <w:bookmarkStart w:id="874" w:name="bookmark874"/>
      <w:bookmarkStart w:id="875" w:name="bookmark875"/>
      <w:bookmarkEnd w:id="874"/>
      <w:r>
        <w:rPr>
          <w:color w:val="000000"/>
          <w:spacing w:val="0"/>
          <w:w w:val="100"/>
          <w:position w:val="0"/>
        </w:rPr>
        <w:t>无形资产的计价方法</w:t>
      </w:r>
      <w:bookmarkEnd w:id="870"/>
      <w:bookmarkEnd w:id="871"/>
      <w:bookmarkEnd w:id="875"/>
    </w:p>
    <w:p>
      <w:pPr>
        <w:pStyle w:val="Style4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无形资产在取得时按照实际成本计价。与无形资产有关的支出，如果相关的经济利益很可能流入本公 司且其成本能可靠地计量，则计入无形资产成本。除此以外的其他项目的支出，在发生时计入当期损益。</w:t>
      </w:r>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取得的土地使用权通常作为无形资产核算。自行开发建造厂房等建筑物，相关的土地使用权支出和建 筑物建造成本则分别作为无形资产和固定资产核算。如为外购的房屋及建筑物，则将有关价款在土地使用 权和建筑物之间进行分配，难以合理分配的，全部作为固定资产处理。</w:t>
      </w:r>
    </w:p>
    <w:p>
      <w:pPr>
        <w:pStyle w:val="Style37"/>
        <w:keepNext/>
        <w:keepLines/>
        <w:widowControl w:val="0"/>
        <w:numPr>
          <w:ilvl w:val="0"/>
          <w:numId w:val="15"/>
        </w:numPr>
        <w:shd w:val="clear" w:color="auto" w:fill="auto"/>
        <w:tabs>
          <w:tab w:pos="493" w:val="left"/>
        </w:tabs>
        <w:bidi w:val="0"/>
        <w:spacing w:before="0" w:after="220" w:line="470" w:lineRule="exact"/>
        <w:ind w:left="0" w:right="0" w:firstLine="0"/>
        <w:jc w:val="both"/>
      </w:pPr>
      <w:bookmarkStart w:id="876" w:name="bookmark876"/>
      <w:bookmarkStart w:id="877" w:name="bookmark877"/>
      <w:bookmarkStart w:id="878" w:name="bookmark878"/>
      <w:bookmarkStart w:id="879" w:name="bookmark879"/>
      <w:bookmarkEnd w:id="878"/>
      <w:r>
        <w:rPr>
          <w:color w:val="000000"/>
          <w:spacing w:val="0"/>
          <w:w w:val="100"/>
          <w:position w:val="0"/>
        </w:rPr>
        <w:t>使用寿命有限的无形资产的使用寿命估计情况</w:t>
      </w:r>
      <w:bookmarkEnd w:id="876"/>
      <w:bookmarkEnd w:id="877"/>
      <w:bookmarkEnd w:id="879"/>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对使用寿命确定的无形资产，自无形资产可供使用时起，在使用寿命内采用直线法摊销，计入当期损</w:t>
      </w:r>
    </w:p>
    <w:p>
      <w:pPr>
        <w:pStyle w:val="Style30"/>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益。</w:t>
      </w:r>
    </w:p>
    <w:tbl>
      <w:tblPr>
        <w:tblOverlap w:val="never"/>
        <w:jc w:val="center"/>
        <w:tblLayout w:type="fixed"/>
      </w:tblPr>
      <w:tblGrid>
        <w:gridCol w:w="2290"/>
        <w:gridCol w:w="2213"/>
        <w:gridCol w:w="508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预计使用寿命</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依据</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权属期限</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软件使用费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预计未来带来经济利益的期限</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特许权使用费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预计未来带来经济利益的期限</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法律规定</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预计未来带来经济利益的期限</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预计未来带来经济利益的期限</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预计未来带来经济利益的期限</w:t>
            </w:r>
          </w:p>
        </w:tc>
      </w:tr>
    </w:tbl>
    <w:p>
      <w:pPr>
        <w:widowControl w:val="0"/>
        <w:spacing w:after="119" w:line="1" w:lineRule="exact"/>
      </w:pPr>
    </w:p>
    <w:p>
      <w:pPr>
        <w:pStyle w:val="Style37"/>
        <w:keepNext/>
        <w:keepLines/>
        <w:widowControl w:val="0"/>
        <w:numPr>
          <w:ilvl w:val="0"/>
          <w:numId w:val="15"/>
        </w:numPr>
        <w:shd w:val="clear" w:color="auto" w:fill="auto"/>
        <w:tabs>
          <w:tab w:pos="493" w:val="left"/>
        </w:tabs>
        <w:bidi w:val="0"/>
        <w:spacing w:before="0" w:after="220" w:line="469" w:lineRule="exact"/>
        <w:ind w:left="0" w:right="0" w:firstLine="0"/>
        <w:jc w:val="both"/>
      </w:pPr>
      <w:bookmarkStart w:id="880" w:name="bookmark880"/>
      <w:bookmarkStart w:id="881" w:name="bookmark881"/>
      <w:bookmarkStart w:id="882" w:name="bookmark882"/>
      <w:bookmarkStart w:id="883" w:name="bookmark883"/>
      <w:bookmarkEnd w:id="882"/>
      <w:r>
        <w:rPr>
          <w:color w:val="000000"/>
          <w:spacing w:val="0"/>
          <w:w w:val="100"/>
          <w:position w:val="0"/>
        </w:rPr>
        <w:t>使用寿命不确定的无形资产的判断依据</w:t>
      </w:r>
      <w:bookmarkEnd w:id="880"/>
      <w:bookmarkEnd w:id="881"/>
      <w:bookmarkEnd w:id="883"/>
    </w:p>
    <w:p>
      <w:pPr>
        <w:pStyle w:val="Style40"/>
        <w:keepNext w:val="0"/>
        <w:keepLines w:val="0"/>
        <w:widowControl w:val="0"/>
        <w:shd w:val="clear" w:color="auto" w:fill="auto"/>
        <w:bidi w:val="0"/>
        <w:spacing w:before="0" w:after="220" w:line="469" w:lineRule="exact"/>
        <w:ind w:left="0" w:right="0" w:firstLine="440"/>
        <w:jc w:val="left"/>
      </w:pPr>
      <w:r>
        <w:rPr>
          <w:color w:val="000000"/>
          <w:spacing w:val="0"/>
          <w:w w:val="100"/>
          <w:position w:val="0"/>
        </w:rPr>
        <w:t>对使用寿命不确定的无形资产不摊销；期末，对使用寿命有限的无形资产的使用寿命和摊销方法进 行复核，如发生变更则作为会计估计变更处理。此外，还对使用寿命不确定的无形资产的使用寿命进行复 核，如果有证据表明该无形资产为企业带来经济利益的期限是可预见的，则估计其使用寿命并按照使用寿 命有限的无形资产的摊销政策进行摊销。</w:t>
      </w:r>
    </w:p>
    <w:p>
      <w:pPr>
        <w:pStyle w:val="Style37"/>
        <w:keepNext/>
        <w:keepLines/>
        <w:widowControl w:val="0"/>
        <w:numPr>
          <w:ilvl w:val="0"/>
          <w:numId w:val="15"/>
        </w:numPr>
        <w:shd w:val="clear" w:color="auto" w:fill="auto"/>
        <w:tabs>
          <w:tab w:pos="493" w:val="left"/>
        </w:tabs>
        <w:bidi w:val="0"/>
        <w:spacing w:before="0" w:after="220" w:line="469" w:lineRule="exact"/>
        <w:ind w:left="0" w:right="0" w:firstLine="0"/>
        <w:jc w:val="both"/>
      </w:pPr>
      <w:bookmarkStart w:id="884" w:name="bookmark884"/>
      <w:bookmarkStart w:id="885" w:name="bookmark885"/>
      <w:bookmarkStart w:id="886" w:name="bookmark886"/>
      <w:bookmarkStart w:id="887" w:name="bookmark887"/>
      <w:bookmarkEnd w:id="886"/>
      <w:r>
        <w:rPr>
          <w:color w:val="000000"/>
          <w:spacing w:val="0"/>
          <w:w w:val="100"/>
          <w:position w:val="0"/>
        </w:rPr>
        <w:t>无形资产减值准备的计提</w:t>
      </w:r>
      <w:bookmarkEnd w:id="884"/>
      <w:bookmarkEnd w:id="885"/>
      <w:bookmarkEnd w:id="887"/>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期末检查各项无形资产预计给本公司带来未来经济利益的能力，当存在以下情形之一时：</w:t>
      </w:r>
    </w:p>
    <w:p>
      <w:pPr>
        <w:pStyle w:val="Style40"/>
        <w:keepNext w:val="0"/>
        <w:keepLines w:val="0"/>
        <w:widowControl w:val="0"/>
        <w:shd w:val="clear" w:color="auto" w:fill="auto"/>
        <w:tabs>
          <w:tab w:pos="818" w:val="left"/>
        </w:tabs>
        <w:bidi w:val="0"/>
        <w:spacing w:before="0" w:after="0" w:line="469" w:lineRule="exact"/>
        <w:ind w:left="0" w:right="0" w:firstLine="440"/>
        <w:jc w:val="both"/>
      </w:pPr>
      <w:bookmarkStart w:id="888" w:name="bookmark888"/>
      <w:r>
        <w:rPr>
          <w:color w:val="000000"/>
          <w:spacing w:val="0"/>
          <w:w w:val="100"/>
          <w:position w:val="0"/>
          <w:sz w:val="20"/>
          <w:szCs w:val="20"/>
        </w:rPr>
        <w:t>A</w:t>
      </w:r>
      <w:bookmarkEnd w:id="888"/>
      <w:r>
        <w:rPr>
          <w:color w:val="000000"/>
          <w:spacing w:val="0"/>
          <w:w w:val="100"/>
          <w:position w:val="0"/>
        </w:rPr>
        <w:t>、</w:t>
        <w:tab/>
      </w:r>
      <w:r>
        <w:rPr>
          <w:color w:val="000000"/>
          <w:spacing w:val="0"/>
          <w:w w:val="100"/>
          <w:position w:val="0"/>
        </w:rPr>
        <w:t>某项无形资产已被其他新技术等所替代，使其为企业创造经济利益的能力受到重大不利影响；</w:t>
      </w:r>
    </w:p>
    <w:p>
      <w:pPr>
        <w:pStyle w:val="Style40"/>
        <w:keepNext w:val="0"/>
        <w:keepLines w:val="0"/>
        <w:widowControl w:val="0"/>
        <w:shd w:val="clear" w:color="auto" w:fill="auto"/>
        <w:tabs>
          <w:tab w:pos="818" w:val="left"/>
        </w:tabs>
        <w:bidi w:val="0"/>
        <w:spacing w:before="0" w:after="220" w:line="469" w:lineRule="exact"/>
        <w:ind w:left="0" w:right="0" w:firstLine="440"/>
        <w:jc w:val="both"/>
      </w:pPr>
      <w:bookmarkStart w:id="889" w:name="bookmark889"/>
      <w:r>
        <w:rPr>
          <w:color w:val="000000"/>
          <w:spacing w:val="0"/>
          <w:w w:val="100"/>
          <w:position w:val="0"/>
          <w:sz w:val="20"/>
          <w:szCs w:val="20"/>
        </w:rPr>
        <w:t>B</w:t>
      </w:r>
      <w:bookmarkEnd w:id="889"/>
      <w:r>
        <w:rPr>
          <w:color w:val="000000"/>
          <w:spacing w:val="0"/>
          <w:w w:val="100"/>
          <w:position w:val="0"/>
        </w:rPr>
        <w:t>、</w:t>
        <w:tab/>
      </w:r>
      <w:r>
        <w:rPr>
          <w:color w:val="000000"/>
          <w:spacing w:val="0"/>
          <w:w w:val="100"/>
          <w:position w:val="0"/>
        </w:rPr>
        <w:t>某项无形资产的市价在当期大幅下跌，在剩余摊销年限内预期不会恢复；</w:t>
      </w:r>
    </w:p>
    <w:p>
      <w:pPr>
        <w:pStyle w:val="Style40"/>
        <w:keepNext w:val="0"/>
        <w:keepLines w:val="0"/>
        <w:widowControl w:val="0"/>
        <w:shd w:val="clear" w:color="auto" w:fill="auto"/>
        <w:tabs>
          <w:tab w:pos="790" w:val="left"/>
        </w:tabs>
        <w:bidi w:val="0"/>
        <w:spacing w:before="0" w:after="0" w:line="472" w:lineRule="exact"/>
        <w:ind w:left="0" w:right="0" w:firstLine="440"/>
        <w:jc w:val="both"/>
      </w:pPr>
      <w:bookmarkStart w:id="890" w:name="bookmark890"/>
      <w:r>
        <w:rPr>
          <w:color w:val="000000"/>
          <w:spacing w:val="0"/>
          <w:w w:val="100"/>
          <w:position w:val="0"/>
          <w:sz w:val="20"/>
          <w:szCs w:val="20"/>
        </w:rPr>
        <w:t>C</w:t>
      </w:r>
      <w:bookmarkEnd w:id="890"/>
      <w:r>
        <w:rPr>
          <w:color w:val="000000"/>
          <w:spacing w:val="0"/>
          <w:w w:val="100"/>
          <w:position w:val="0"/>
        </w:rPr>
        <w:t>、</w:t>
        <w:tab/>
      </w:r>
      <w:r>
        <w:rPr>
          <w:color w:val="000000"/>
          <w:spacing w:val="0"/>
          <w:w w:val="100"/>
          <w:position w:val="0"/>
        </w:rPr>
        <w:t>某项无形资产已超过法律保护期限，但仍然具有部分使用价值等减值迹象的，则估计其可收回金 额。可收回金额的计量结果表明，无形资产的可收回金额低于其账面价值的，将无形资产的账面价值减记 至可收回金额，减记的金额确认为资产减值损失，计入当期损益，同时计提相应的无形资产减值准备；</w:t>
      </w:r>
    </w:p>
    <w:p>
      <w:pPr>
        <w:pStyle w:val="Style40"/>
        <w:keepNext w:val="0"/>
        <w:keepLines w:val="0"/>
        <w:widowControl w:val="0"/>
        <w:shd w:val="clear" w:color="auto" w:fill="auto"/>
        <w:tabs>
          <w:tab w:pos="795" w:val="left"/>
        </w:tabs>
        <w:bidi w:val="0"/>
        <w:spacing w:before="0" w:after="220" w:line="472" w:lineRule="exact"/>
        <w:ind w:left="0" w:right="0" w:firstLine="440"/>
        <w:jc w:val="both"/>
      </w:pPr>
      <w:bookmarkStart w:id="891" w:name="bookmark891"/>
      <w:r>
        <w:rPr>
          <w:color w:val="000000"/>
          <w:spacing w:val="0"/>
          <w:w w:val="100"/>
          <w:position w:val="0"/>
          <w:sz w:val="20"/>
          <w:szCs w:val="20"/>
        </w:rPr>
        <w:t>D</w:t>
      </w:r>
      <w:bookmarkEnd w:id="891"/>
      <w:r>
        <w:rPr>
          <w:color w:val="000000"/>
          <w:spacing w:val="0"/>
          <w:w w:val="100"/>
          <w:position w:val="0"/>
        </w:rPr>
        <w:t>、</w:t>
        <w:tab/>
      </w:r>
      <w:r>
        <w:rPr>
          <w:color w:val="000000"/>
          <w:spacing w:val="0"/>
          <w:w w:val="100"/>
          <w:position w:val="0"/>
        </w:rPr>
        <w:t>其他足以证明某项无形资产实质上已发生了减值准备情形的情况，按预计可收回金额低于账面价 值的差额计提无形资产减值准备。无形资产减值损失一经确认，在以后会计期间不再转回。</w:t>
      </w:r>
    </w:p>
    <w:p>
      <w:pPr>
        <w:pStyle w:val="Style37"/>
        <w:keepNext/>
        <w:keepLines/>
        <w:widowControl w:val="0"/>
        <w:shd w:val="clear" w:color="auto" w:fill="auto"/>
        <w:tabs>
          <w:tab w:pos="493" w:val="left"/>
        </w:tabs>
        <w:bidi w:val="0"/>
        <w:spacing w:before="0" w:after="220" w:line="468" w:lineRule="exact"/>
        <w:ind w:left="0" w:right="0" w:firstLine="0"/>
        <w:jc w:val="both"/>
      </w:pPr>
      <w:bookmarkStart w:id="892" w:name="bookmark892"/>
      <w:bookmarkStart w:id="893" w:name="bookmark893"/>
      <w:bookmarkStart w:id="894" w:name="bookmark894"/>
      <w:bookmarkStart w:id="895" w:name="bookmark895"/>
      <w:r>
        <w:rPr>
          <w:color w:val="000000"/>
          <w:spacing w:val="0"/>
          <w:w w:val="100"/>
          <w:position w:val="0"/>
        </w:rPr>
        <w:t>（</w:t>
      </w:r>
      <w:bookmarkEnd w:id="894"/>
      <w:r>
        <w:rPr>
          <w:rFonts w:ascii="Times New Roman" w:eastAsia="Times New Roman" w:hAnsi="Times New Roman" w:cs="Times New Roman"/>
          <w:color w:val="000000"/>
          <w:spacing w:val="0"/>
          <w:w w:val="100"/>
          <w:position w:val="0"/>
        </w:rPr>
        <w:t>5</w:t>
      </w:r>
      <w:r>
        <w:rPr>
          <w:color w:val="000000"/>
          <w:spacing w:val="0"/>
          <w:w w:val="100"/>
          <w:position w:val="0"/>
        </w:rPr>
        <w:t>）</w:t>
        <w:tab/>
        <w:t>划分公司内部研究开发项目的研究阶段和开发阶段具体标准</w:t>
      </w:r>
      <w:bookmarkEnd w:id="892"/>
      <w:bookmarkEnd w:id="893"/>
      <w:bookmarkEnd w:id="895"/>
    </w:p>
    <w:p>
      <w:pPr>
        <w:pStyle w:val="Style40"/>
        <w:keepNext w:val="0"/>
        <w:keepLines w:val="0"/>
        <w:widowControl w:val="0"/>
        <w:shd w:val="clear" w:color="auto" w:fill="auto"/>
        <w:bidi w:val="0"/>
        <w:spacing w:before="0" w:after="0" w:line="466" w:lineRule="exact"/>
        <w:ind w:left="0" w:right="0" w:firstLine="860"/>
        <w:jc w:val="both"/>
      </w:pPr>
      <w:r>
        <w:rPr>
          <w:color w:val="000000"/>
          <w:spacing w:val="0"/>
          <w:w w:val="100"/>
          <w:position w:val="0"/>
        </w:rPr>
        <w:t>公司内部研究开发项目的支出分为研究阶段支出与开发阶段支出。</w:t>
      </w:r>
    </w:p>
    <w:p>
      <w:pPr>
        <w:pStyle w:val="Style40"/>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研究阶段是指为获取新的技术和知识等进行的有计划的调查，研究活动的阶段；开发阶段是指进行商 业性生产或使用前，将研究成果或其他知识应用于某项计划或设计，以生产出新的或具有实质性改进的材 料、装置、产品等。</w:t>
      </w:r>
    </w:p>
    <w:p>
      <w:pPr>
        <w:pStyle w:val="Style37"/>
        <w:keepNext/>
        <w:keepLines/>
        <w:widowControl w:val="0"/>
        <w:shd w:val="clear" w:color="auto" w:fill="auto"/>
        <w:tabs>
          <w:tab w:pos="493" w:val="left"/>
        </w:tabs>
        <w:bidi w:val="0"/>
        <w:spacing w:before="0" w:after="220" w:line="468" w:lineRule="exact"/>
        <w:ind w:left="0" w:right="0" w:firstLine="0"/>
        <w:jc w:val="both"/>
      </w:pPr>
      <w:bookmarkStart w:id="896" w:name="bookmark896"/>
      <w:bookmarkStart w:id="897" w:name="bookmark897"/>
      <w:bookmarkStart w:id="898" w:name="bookmark898"/>
      <w:bookmarkStart w:id="899" w:name="bookmark899"/>
      <w:r>
        <w:rPr>
          <w:color w:val="000000"/>
          <w:spacing w:val="0"/>
          <w:w w:val="100"/>
          <w:position w:val="0"/>
        </w:rPr>
        <w:t>（</w:t>
      </w:r>
      <w:bookmarkEnd w:id="898"/>
      <w:r>
        <w:rPr>
          <w:rFonts w:ascii="Times New Roman" w:eastAsia="Times New Roman" w:hAnsi="Times New Roman" w:cs="Times New Roman"/>
          <w:color w:val="000000"/>
          <w:spacing w:val="0"/>
          <w:w w:val="100"/>
          <w:position w:val="0"/>
        </w:rPr>
        <w:t>6</w:t>
      </w:r>
      <w:r>
        <w:rPr>
          <w:color w:val="000000"/>
          <w:spacing w:val="0"/>
          <w:w w:val="100"/>
          <w:position w:val="0"/>
        </w:rPr>
        <w:t>）</w:t>
        <w:tab/>
        <w:t>内部研究开发项目支出的核算</w:t>
      </w:r>
      <w:bookmarkEnd w:id="896"/>
      <w:bookmarkEnd w:id="897"/>
      <w:bookmarkEnd w:id="899"/>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内部研究开发项目开发阶段的支出，同时满足下列条件时确认为无形资产：</w:t>
      </w:r>
    </w:p>
    <w:p>
      <w:pPr>
        <w:pStyle w:val="Style40"/>
        <w:keepNext w:val="0"/>
        <w:keepLines w:val="0"/>
        <w:widowControl w:val="0"/>
        <w:shd w:val="clear" w:color="auto" w:fill="auto"/>
        <w:tabs>
          <w:tab w:pos="813" w:val="left"/>
        </w:tabs>
        <w:bidi w:val="0"/>
        <w:spacing w:before="0" w:after="0" w:line="468" w:lineRule="exact"/>
        <w:ind w:left="0" w:right="0" w:firstLine="440"/>
        <w:jc w:val="both"/>
      </w:pPr>
      <w:bookmarkStart w:id="900" w:name="bookmark900"/>
      <w:r>
        <w:rPr>
          <w:color w:val="000000"/>
          <w:spacing w:val="0"/>
          <w:w w:val="100"/>
          <w:position w:val="0"/>
          <w:sz w:val="20"/>
          <w:szCs w:val="20"/>
        </w:rPr>
        <w:t>1</w:t>
      </w:r>
      <w:bookmarkEnd w:id="900"/>
      <w:r>
        <w:rPr>
          <w:color w:val="000000"/>
          <w:spacing w:val="0"/>
          <w:w w:val="100"/>
          <w:position w:val="0"/>
          <w:sz w:val="20"/>
          <w:szCs w:val="20"/>
        </w:rPr>
        <w:t>）</w:t>
        <w:tab/>
      </w:r>
      <w:r>
        <w:rPr>
          <w:color w:val="000000"/>
          <w:spacing w:val="0"/>
          <w:w w:val="100"/>
          <w:position w:val="0"/>
        </w:rPr>
        <w:t>完成该无形资产以使其能够使用或出售在技术上具有可行性；</w:t>
      </w:r>
    </w:p>
    <w:p>
      <w:pPr>
        <w:pStyle w:val="Style40"/>
        <w:keepNext w:val="0"/>
        <w:keepLines w:val="0"/>
        <w:widowControl w:val="0"/>
        <w:shd w:val="clear" w:color="auto" w:fill="auto"/>
        <w:tabs>
          <w:tab w:pos="827" w:val="left"/>
        </w:tabs>
        <w:bidi w:val="0"/>
        <w:spacing w:before="0" w:after="0" w:line="468" w:lineRule="exact"/>
        <w:ind w:left="0" w:right="0" w:firstLine="440"/>
        <w:jc w:val="both"/>
      </w:pPr>
      <w:bookmarkStart w:id="901" w:name="bookmark901"/>
      <w:r>
        <w:rPr>
          <w:color w:val="000000"/>
          <w:spacing w:val="0"/>
          <w:w w:val="100"/>
          <w:position w:val="0"/>
          <w:sz w:val="20"/>
          <w:szCs w:val="20"/>
        </w:rPr>
        <w:t>2</w:t>
      </w:r>
      <w:bookmarkEnd w:id="901"/>
      <w:r>
        <w:rPr>
          <w:color w:val="000000"/>
          <w:spacing w:val="0"/>
          <w:w w:val="100"/>
          <w:position w:val="0"/>
          <w:sz w:val="20"/>
          <w:szCs w:val="20"/>
        </w:rPr>
        <w:t>）</w:t>
        <w:tab/>
      </w:r>
      <w:r>
        <w:rPr>
          <w:color w:val="000000"/>
          <w:spacing w:val="0"/>
          <w:w w:val="100"/>
          <w:position w:val="0"/>
        </w:rPr>
        <w:t>具有完成该无形资产并使用或出售的意图；</w:t>
      </w:r>
    </w:p>
    <w:p>
      <w:pPr>
        <w:pStyle w:val="Style40"/>
        <w:keepNext w:val="0"/>
        <w:keepLines w:val="0"/>
        <w:widowControl w:val="0"/>
        <w:shd w:val="clear" w:color="auto" w:fill="auto"/>
        <w:tabs>
          <w:tab w:pos="810" w:val="left"/>
        </w:tabs>
        <w:bidi w:val="0"/>
        <w:spacing w:before="0" w:after="0" w:line="468" w:lineRule="exact"/>
        <w:ind w:left="0" w:right="0" w:firstLine="440"/>
        <w:jc w:val="both"/>
      </w:pPr>
      <w:bookmarkStart w:id="902" w:name="bookmark902"/>
      <w:r>
        <w:rPr>
          <w:color w:val="000000"/>
          <w:spacing w:val="0"/>
          <w:w w:val="100"/>
          <w:position w:val="0"/>
          <w:sz w:val="20"/>
          <w:szCs w:val="20"/>
        </w:rPr>
        <w:t>3</w:t>
      </w:r>
      <w:bookmarkEnd w:id="902"/>
      <w:r>
        <w:rPr>
          <w:color w:val="000000"/>
          <w:spacing w:val="0"/>
          <w:w w:val="100"/>
          <w:position w:val="0"/>
          <w:sz w:val="20"/>
          <w:szCs w:val="20"/>
        </w:rPr>
        <w:t>）</w:t>
        <w:tab/>
      </w:r>
      <w:r>
        <w:rPr>
          <w:color w:val="000000"/>
          <w:spacing w:val="0"/>
          <w:w w:val="100"/>
          <w:position w:val="0"/>
        </w:rPr>
        <w:t>无形资产产生经济利益的方式，包括能够证明运用该无形资产生产的产品存在市场或无形资产自 身存在市场，无形资产将在内部使用的，应当证明其有用性；</w:t>
      </w:r>
    </w:p>
    <w:p>
      <w:pPr>
        <w:pStyle w:val="Style40"/>
        <w:keepNext w:val="0"/>
        <w:keepLines w:val="0"/>
        <w:widowControl w:val="0"/>
        <w:shd w:val="clear" w:color="auto" w:fill="auto"/>
        <w:tabs>
          <w:tab w:pos="810" w:val="left"/>
        </w:tabs>
        <w:bidi w:val="0"/>
        <w:spacing w:before="0" w:after="0" w:line="468" w:lineRule="exact"/>
        <w:ind w:left="0" w:right="0" w:firstLine="440"/>
        <w:jc w:val="both"/>
      </w:pPr>
      <w:bookmarkStart w:id="903" w:name="bookmark903"/>
      <w:r>
        <w:rPr>
          <w:color w:val="000000"/>
          <w:spacing w:val="0"/>
          <w:w w:val="100"/>
          <w:position w:val="0"/>
          <w:sz w:val="20"/>
          <w:szCs w:val="20"/>
        </w:rPr>
        <w:t>4</w:t>
      </w:r>
      <w:bookmarkEnd w:id="903"/>
      <w:r>
        <w:rPr>
          <w:color w:val="000000"/>
          <w:spacing w:val="0"/>
          <w:w w:val="100"/>
          <w:position w:val="0"/>
          <w:sz w:val="20"/>
          <w:szCs w:val="20"/>
        </w:rPr>
        <w:t>）</w:t>
        <w:tab/>
      </w:r>
      <w:r>
        <w:rPr>
          <w:color w:val="000000"/>
          <w:spacing w:val="0"/>
          <w:w w:val="100"/>
          <w:position w:val="0"/>
        </w:rPr>
        <w:t>有足够的技术、财务资源和其他资源支持，以完成该无形资产的开发，并有能力使用或出售该无 形资产；</w:t>
      </w:r>
    </w:p>
    <w:p>
      <w:pPr>
        <w:pStyle w:val="Style40"/>
        <w:keepNext w:val="0"/>
        <w:keepLines w:val="0"/>
        <w:widowControl w:val="0"/>
        <w:shd w:val="clear" w:color="auto" w:fill="auto"/>
        <w:tabs>
          <w:tab w:pos="827" w:val="left"/>
        </w:tabs>
        <w:bidi w:val="0"/>
        <w:spacing w:before="0" w:after="460" w:line="468" w:lineRule="exact"/>
        <w:ind w:left="0" w:right="0" w:firstLine="440"/>
        <w:jc w:val="both"/>
      </w:pPr>
      <w:bookmarkStart w:id="904" w:name="bookmark904"/>
      <w:r>
        <w:rPr>
          <w:color w:val="000000"/>
          <w:spacing w:val="0"/>
          <w:w w:val="100"/>
          <w:position w:val="0"/>
          <w:sz w:val="20"/>
          <w:szCs w:val="20"/>
        </w:rPr>
        <w:t>5</w:t>
      </w:r>
      <w:bookmarkEnd w:id="904"/>
      <w:r>
        <w:rPr>
          <w:color w:val="000000"/>
          <w:spacing w:val="0"/>
          <w:w w:val="100"/>
          <w:position w:val="0"/>
          <w:sz w:val="20"/>
          <w:szCs w:val="20"/>
        </w:rPr>
        <w:t>）</w:t>
        <w:tab/>
      </w:r>
      <w:r>
        <w:rPr>
          <w:color w:val="000000"/>
          <w:spacing w:val="0"/>
          <w:w w:val="100"/>
          <w:position w:val="0"/>
        </w:rPr>
        <w:t>归属于该无形资产开发阶段的支出能够可靠地计量。</w:t>
      </w:r>
    </w:p>
    <w:p>
      <w:pPr>
        <w:pStyle w:val="Style37"/>
        <w:keepNext/>
        <w:keepLines/>
        <w:widowControl w:val="0"/>
        <w:shd w:val="clear" w:color="auto" w:fill="auto"/>
        <w:bidi w:val="0"/>
        <w:spacing w:before="0" w:after="0" w:line="480" w:lineRule="auto"/>
        <w:ind w:left="0" w:right="0" w:firstLine="0"/>
        <w:jc w:val="both"/>
      </w:pPr>
      <w:bookmarkStart w:id="905" w:name="bookmark905"/>
      <w:bookmarkStart w:id="906" w:name="bookmark906"/>
      <w:bookmarkStart w:id="907" w:name="bookmark907"/>
      <w:bookmarkStart w:id="908" w:name="bookmark908"/>
      <w:r>
        <w:rPr>
          <w:rFonts w:ascii="Times New Roman" w:eastAsia="Times New Roman" w:hAnsi="Times New Roman" w:cs="Times New Roman"/>
          <w:color w:val="000000"/>
          <w:spacing w:val="0"/>
          <w:w w:val="100"/>
          <w:position w:val="0"/>
        </w:rPr>
        <w:t>2</w:t>
      </w:r>
      <w:bookmarkEnd w:id="907"/>
      <w:r>
        <w:rPr>
          <w:rFonts w:ascii="Times New Roman" w:eastAsia="Times New Roman" w:hAnsi="Times New Roman" w:cs="Times New Roman"/>
          <w:color w:val="000000"/>
          <w:spacing w:val="0"/>
          <w:w w:val="100"/>
          <w:position w:val="0"/>
        </w:rPr>
        <w:t>1</w:t>
      </w:r>
      <w:r>
        <w:rPr>
          <w:color w:val="000000"/>
          <w:spacing w:val="0"/>
          <w:w w:val="100"/>
          <w:position w:val="0"/>
        </w:rPr>
        <w:t>、长期待摊费用</w:t>
      </w:r>
      <w:bookmarkEnd w:id="905"/>
      <w:bookmarkEnd w:id="906"/>
      <w:bookmarkEnd w:id="908"/>
    </w:p>
    <w:p>
      <w:pPr>
        <w:pStyle w:val="Style40"/>
        <w:keepNext w:val="0"/>
        <w:keepLines w:val="0"/>
        <w:widowControl w:val="0"/>
        <w:shd w:val="clear" w:color="auto" w:fill="auto"/>
        <w:tabs>
          <w:tab w:pos="928" w:val="left"/>
        </w:tabs>
        <w:bidi w:val="0"/>
        <w:spacing w:before="0" w:after="0" w:line="472" w:lineRule="exact"/>
        <w:ind w:left="0" w:right="0" w:firstLine="440"/>
        <w:jc w:val="both"/>
      </w:pPr>
      <w:bookmarkStart w:id="909" w:name="bookmark909"/>
      <w:r>
        <w:rPr>
          <w:color w:val="000000"/>
          <w:spacing w:val="0"/>
          <w:w w:val="100"/>
          <w:position w:val="0"/>
          <w:sz w:val="20"/>
          <w:szCs w:val="20"/>
        </w:rPr>
        <w:t>（</w:t>
      </w:r>
      <w:bookmarkEnd w:id="909"/>
      <w:r>
        <w:rPr>
          <w:color w:val="000000"/>
          <w:spacing w:val="0"/>
          <w:w w:val="100"/>
          <w:position w:val="0"/>
          <w:sz w:val="20"/>
          <w:szCs w:val="20"/>
        </w:rPr>
        <w:t>1）</w:t>
        <w:tab/>
      </w:r>
      <w:r>
        <w:rPr>
          <w:color w:val="000000"/>
          <w:spacing w:val="0"/>
          <w:w w:val="100"/>
          <w:position w:val="0"/>
        </w:rPr>
        <w:t>长期待摊费用指应由本期和以后各期负担的分摊期限在一年以上的各项费用。</w:t>
      </w:r>
    </w:p>
    <w:p>
      <w:pPr>
        <w:pStyle w:val="Style40"/>
        <w:keepNext w:val="0"/>
        <w:keepLines w:val="0"/>
        <w:widowControl w:val="0"/>
        <w:shd w:val="clear" w:color="auto" w:fill="auto"/>
        <w:tabs>
          <w:tab w:pos="1021" w:val="left"/>
        </w:tabs>
        <w:bidi w:val="0"/>
        <w:spacing w:before="0" w:after="220" w:line="472" w:lineRule="exact"/>
        <w:ind w:left="0" w:right="0" w:firstLine="440"/>
        <w:jc w:val="left"/>
      </w:pPr>
      <w:bookmarkStart w:id="910" w:name="bookmark910"/>
      <w:r>
        <w:rPr>
          <w:color w:val="000000"/>
          <w:spacing w:val="0"/>
          <w:w w:val="100"/>
          <w:position w:val="0"/>
          <w:sz w:val="20"/>
          <w:szCs w:val="20"/>
        </w:rPr>
        <w:t>（</w:t>
      </w:r>
      <w:bookmarkEnd w:id="910"/>
      <w:r>
        <w:rPr>
          <w:color w:val="000000"/>
          <w:spacing w:val="0"/>
          <w:w w:val="100"/>
          <w:position w:val="0"/>
          <w:sz w:val="20"/>
          <w:szCs w:val="20"/>
        </w:rPr>
        <w:t>2）</w:t>
        <w:tab/>
      </w:r>
      <w:r>
        <w:rPr>
          <w:color w:val="000000"/>
          <w:spacing w:val="0"/>
          <w:w w:val="100"/>
          <w:position w:val="0"/>
        </w:rPr>
        <w:t>长期待摊费用在取得时按照实际成本计价，开办费在发生时计入当期损益；经营性租赁固定资 产的装修费用在两次装修期和租赁期两者较低年限进行平均摊销，其他长期待摊费用按项目的受益期平均 摊销。对于在以后会计期间已无法带来预期经济利益的长期待摊费用，本公司对其尚未摊销的摊余价值全 部转入当期损益。</w:t>
      </w:r>
    </w:p>
    <w:p>
      <w:pPr>
        <w:pStyle w:val="Style37"/>
        <w:keepNext/>
        <w:keepLines/>
        <w:widowControl w:val="0"/>
        <w:shd w:val="clear" w:color="auto" w:fill="auto"/>
        <w:tabs>
          <w:tab w:pos="483" w:val="left"/>
        </w:tabs>
        <w:bidi w:val="0"/>
        <w:spacing w:before="0" w:after="400" w:line="468" w:lineRule="exact"/>
        <w:ind w:left="0" w:right="0" w:firstLine="0"/>
        <w:jc w:val="both"/>
      </w:pPr>
      <w:bookmarkStart w:id="911" w:name="bookmark911"/>
      <w:bookmarkStart w:id="912" w:name="bookmark912"/>
      <w:bookmarkStart w:id="913" w:name="bookmark913"/>
      <w:bookmarkStart w:id="914" w:name="bookmark914"/>
      <w:r>
        <w:rPr>
          <w:rFonts w:ascii="Times New Roman" w:eastAsia="Times New Roman" w:hAnsi="Times New Roman" w:cs="Times New Roman"/>
          <w:color w:val="000000"/>
          <w:spacing w:val="0"/>
          <w:w w:val="100"/>
          <w:position w:val="0"/>
        </w:rPr>
        <w:t>2</w:t>
      </w:r>
      <w:bookmarkEnd w:id="913"/>
      <w:r>
        <w:rPr>
          <w:rFonts w:ascii="Times New Roman" w:eastAsia="Times New Roman" w:hAnsi="Times New Roman" w:cs="Times New Roman"/>
          <w:color w:val="000000"/>
          <w:spacing w:val="0"/>
          <w:w w:val="100"/>
          <w:position w:val="0"/>
        </w:rPr>
        <w:t>2</w:t>
      </w:r>
      <w:r>
        <w:rPr>
          <w:color w:val="000000"/>
          <w:spacing w:val="0"/>
          <w:w w:val="100"/>
          <w:position w:val="0"/>
        </w:rPr>
        <w:t>、</w:t>
        <w:tab/>
        <w:t>附回购条件的资产转让</w:t>
      </w:r>
      <w:bookmarkEnd w:id="911"/>
      <w:bookmarkEnd w:id="912"/>
      <w:bookmarkEnd w:id="914"/>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不适用。</w:t>
      </w:r>
    </w:p>
    <w:p>
      <w:pPr>
        <w:pStyle w:val="Style37"/>
        <w:keepNext/>
        <w:keepLines/>
        <w:widowControl w:val="0"/>
        <w:shd w:val="clear" w:color="auto" w:fill="auto"/>
        <w:tabs>
          <w:tab w:pos="483" w:val="left"/>
        </w:tabs>
        <w:bidi w:val="0"/>
        <w:spacing w:before="0" w:after="140" w:line="468" w:lineRule="exact"/>
        <w:ind w:left="0" w:right="0" w:firstLine="0"/>
        <w:jc w:val="both"/>
      </w:pPr>
      <w:bookmarkStart w:id="915" w:name="bookmark915"/>
      <w:bookmarkStart w:id="916" w:name="bookmark916"/>
      <w:bookmarkStart w:id="917" w:name="bookmark917"/>
      <w:bookmarkStart w:id="918" w:name="bookmark918"/>
      <w:r>
        <w:rPr>
          <w:rFonts w:ascii="Times New Roman" w:eastAsia="Times New Roman" w:hAnsi="Times New Roman" w:cs="Times New Roman"/>
          <w:color w:val="000000"/>
          <w:spacing w:val="0"/>
          <w:w w:val="100"/>
          <w:position w:val="0"/>
        </w:rPr>
        <w:t>2</w:t>
      </w:r>
      <w:bookmarkEnd w:id="917"/>
      <w:r>
        <w:rPr>
          <w:rFonts w:ascii="Times New Roman" w:eastAsia="Times New Roman" w:hAnsi="Times New Roman" w:cs="Times New Roman"/>
          <w:color w:val="000000"/>
          <w:spacing w:val="0"/>
          <w:w w:val="100"/>
          <w:position w:val="0"/>
        </w:rPr>
        <w:t>3</w:t>
      </w:r>
      <w:r>
        <w:rPr>
          <w:color w:val="000000"/>
          <w:spacing w:val="0"/>
          <w:w w:val="100"/>
          <w:position w:val="0"/>
        </w:rPr>
        <w:t>、</w:t>
        <w:tab/>
        <w:t>预计负债</w:t>
      </w:r>
      <w:bookmarkEnd w:id="915"/>
      <w:bookmarkEnd w:id="916"/>
      <w:bookmarkEnd w:id="918"/>
    </w:p>
    <w:p>
      <w:pPr>
        <w:pStyle w:val="Style37"/>
        <w:keepNext/>
        <w:keepLines/>
        <w:widowControl w:val="0"/>
        <w:shd w:val="clear" w:color="auto" w:fill="auto"/>
        <w:tabs>
          <w:tab w:pos="493" w:val="left"/>
        </w:tabs>
        <w:bidi w:val="0"/>
        <w:spacing w:before="0" w:after="220" w:line="468" w:lineRule="exact"/>
        <w:ind w:left="0" w:right="0" w:firstLine="0"/>
        <w:jc w:val="both"/>
      </w:pPr>
      <w:bookmarkStart w:id="915" w:name="bookmark915"/>
      <w:bookmarkStart w:id="916" w:name="bookmark916"/>
      <w:bookmarkStart w:id="919" w:name="bookmark919"/>
      <w:bookmarkStart w:id="920" w:name="bookmark920"/>
      <w:r>
        <w:rPr>
          <w:color w:val="000000"/>
          <w:spacing w:val="0"/>
          <w:w w:val="100"/>
          <w:position w:val="0"/>
        </w:rPr>
        <w:t>（</w:t>
      </w:r>
      <w:bookmarkEnd w:id="919"/>
      <w:r>
        <w:rPr>
          <w:rFonts w:ascii="Times New Roman" w:eastAsia="Times New Roman" w:hAnsi="Times New Roman" w:cs="Times New Roman"/>
          <w:color w:val="000000"/>
          <w:spacing w:val="0"/>
          <w:w w:val="100"/>
          <w:position w:val="0"/>
        </w:rPr>
        <w:t>1</w:t>
      </w:r>
      <w:r>
        <w:rPr>
          <w:color w:val="000000"/>
          <w:spacing w:val="0"/>
          <w:w w:val="100"/>
          <w:position w:val="0"/>
        </w:rPr>
        <w:t>）</w:t>
        <w:tab/>
        <w:t>预计负债的确认标准</w:t>
      </w:r>
      <w:bookmarkEnd w:id="915"/>
      <w:bookmarkEnd w:id="916"/>
      <w:bookmarkEnd w:id="920"/>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当与或有事项相关的义务同时符合以下条件，确认为预计负债：</w:t>
      </w:r>
      <w:r>
        <w:rPr>
          <w:color w:val="000000"/>
          <w:spacing w:val="0"/>
          <w:w w:val="100"/>
          <w:position w:val="0"/>
          <w:sz w:val="20"/>
          <w:szCs w:val="20"/>
        </w:rPr>
        <w:t>（1）</w:t>
      </w:r>
      <w:r>
        <w:rPr>
          <w:color w:val="000000"/>
          <w:spacing w:val="0"/>
          <w:w w:val="100"/>
          <w:position w:val="0"/>
        </w:rPr>
        <w:t>该义务是本公司承担的现时义务;</w:t>
      </w:r>
    </w:p>
    <w:p>
      <w:pPr>
        <w:pStyle w:val="Style40"/>
        <w:keepNext w:val="0"/>
        <w:keepLines w:val="0"/>
        <w:widowControl w:val="0"/>
        <w:shd w:val="clear" w:color="auto" w:fill="auto"/>
        <w:tabs>
          <w:tab w:pos="493" w:val="left"/>
        </w:tabs>
        <w:bidi w:val="0"/>
        <w:spacing w:before="0" w:after="220" w:line="468" w:lineRule="exact"/>
        <w:ind w:left="0" w:right="0" w:firstLine="0"/>
        <w:jc w:val="both"/>
      </w:pPr>
      <w:bookmarkStart w:id="921" w:name="bookmark921"/>
      <w:r>
        <w:rPr>
          <w:color w:val="000000"/>
          <w:spacing w:val="0"/>
          <w:w w:val="100"/>
          <w:position w:val="0"/>
          <w:sz w:val="20"/>
          <w:szCs w:val="20"/>
        </w:rPr>
        <w:t>（</w:t>
      </w:r>
      <w:bookmarkEnd w:id="921"/>
      <w:r>
        <w:rPr>
          <w:color w:val="000000"/>
          <w:spacing w:val="0"/>
          <w:w w:val="100"/>
          <w:position w:val="0"/>
          <w:sz w:val="20"/>
          <w:szCs w:val="20"/>
        </w:rPr>
        <w:t>2）</w:t>
        <w:tab/>
      </w:r>
      <w:r>
        <w:rPr>
          <w:color w:val="000000"/>
          <w:spacing w:val="0"/>
          <w:w w:val="100"/>
          <w:position w:val="0"/>
        </w:rPr>
        <w:t>履行该义务很可能导致经济利益流出；</w:t>
      </w:r>
      <w:r>
        <w:rPr>
          <w:color w:val="000000"/>
          <w:spacing w:val="0"/>
          <w:w w:val="100"/>
          <w:position w:val="0"/>
          <w:sz w:val="20"/>
          <w:szCs w:val="20"/>
        </w:rPr>
        <w:t>（3）</w:t>
      </w:r>
      <w:r>
        <w:rPr>
          <w:color w:val="000000"/>
          <w:spacing w:val="0"/>
          <w:w w:val="100"/>
          <w:position w:val="0"/>
        </w:rPr>
        <w:t>该义务的金额能够可靠地计量。</w:t>
      </w:r>
    </w:p>
    <w:p>
      <w:pPr>
        <w:pStyle w:val="Style37"/>
        <w:keepNext/>
        <w:keepLines/>
        <w:widowControl w:val="0"/>
        <w:shd w:val="clear" w:color="auto" w:fill="auto"/>
        <w:bidi w:val="0"/>
        <w:spacing w:before="0" w:after="220" w:line="468" w:lineRule="exact"/>
        <w:ind w:left="0" w:right="0" w:firstLine="0"/>
        <w:jc w:val="both"/>
      </w:pPr>
      <w:bookmarkStart w:id="922" w:name="bookmark922"/>
      <w:bookmarkStart w:id="923" w:name="bookmark923"/>
      <w:bookmarkStart w:id="924" w:name="bookmark924"/>
      <w:bookmarkStart w:id="925" w:name="bookmark925"/>
      <w:r>
        <w:rPr>
          <w:color w:val="000000"/>
          <w:spacing w:val="0"/>
          <w:w w:val="100"/>
          <w:position w:val="0"/>
        </w:rPr>
        <w:t>（</w:t>
      </w:r>
      <w:bookmarkEnd w:id="924"/>
      <w:r>
        <w:rPr>
          <w:rFonts w:ascii="Times New Roman" w:eastAsia="Times New Roman" w:hAnsi="Times New Roman" w:cs="Times New Roman"/>
          <w:color w:val="000000"/>
          <w:spacing w:val="0"/>
          <w:w w:val="100"/>
          <w:position w:val="0"/>
        </w:rPr>
        <w:t>2</w:t>
      </w:r>
      <w:r>
        <w:rPr>
          <w:color w:val="000000"/>
          <w:spacing w:val="0"/>
          <w:w w:val="100"/>
          <w:position w:val="0"/>
        </w:rPr>
        <w:t>）预计负债的计量方法</w:t>
      </w:r>
      <w:bookmarkEnd w:id="922"/>
      <w:bookmarkEnd w:id="923"/>
      <w:bookmarkEnd w:id="925"/>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在资产负债表日，考虑与或有事项有关的风险、不确定性和货币时间价值等因素，按照履行相关现时 义务所需支出的最佳估计数对预计负债进行计量。</w:t>
      </w:r>
    </w:p>
    <w:p>
      <w:pPr>
        <w:pStyle w:val="Style40"/>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如果清偿预计负债所需支出全部或部分预期由第三方补偿的，补偿金额在基本确定能够收到时，作为 资产单独确认，且确认的补偿金额不超过预计负债的账面价值。</w:t>
      </w:r>
    </w:p>
    <w:p>
      <w:pPr>
        <w:pStyle w:val="Style37"/>
        <w:keepNext/>
        <w:keepLines/>
        <w:widowControl w:val="0"/>
        <w:shd w:val="clear" w:color="auto" w:fill="auto"/>
        <w:tabs>
          <w:tab w:pos="483" w:val="left"/>
        </w:tabs>
        <w:bidi w:val="0"/>
        <w:spacing w:before="0" w:after="140" w:line="468" w:lineRule="exact"/>
        <w:ind w:left="0" w:right="0" w:firstLine="0"/>
        <w:jc w:val="both"/>
      </w:pPr>
      <w:bookmarkStart w:id="926" w:name="bookmark926"/>
      <w:bookmarkStart w:id="927" w:name="bookmark927"/>
      <w:bookmarkStart w:id="928" w:name="bookmark928"/>
      <w:bookmarkStart w:id="929" w:name="bookmark929"/>
      <w:r>
        <w:rPr>
          <w:rFonts w:ascii="Times New Roman" w:eastAsia="Times New Roman" w:hAnsi="Times New Roman" w:cs="Times New Roman"/>
          <w:color w:val="000000"/>
          <w:spacing w:val="0"/>
          <w:w w:val="100"/>
          <w:position w:val="0"/>
        </w:rPr>
        <w:t>2</w:t>
      </w:r>
      <w:bookmarkEnd w:id="928"/>
      <w:r>
        <w:rPr>
          <w:rFonts w:ascii="Times New Roman" w:eastAsia="Times New Roman" w:hAnsi="Times New Roman" w:cs="Times New Roman"/>
          <w:color w:val="000000"/>
          <w:spacing w:val="0"/>
          <w:w w:val="100"/>
          <w:position w:val="0"/>
        </w:rPr>
        <w:t>4</w:t>
      </w:r>
      <w:r>
        <w:rPr>
          <w:color w:val="000000"/>
          <w:spacing w:val="0"/>
          <w:w w:val="100"/>
          <w:position w:val="0"/>
        </w:rPr>
        <w:t>、</w:t>
        <w:tab/>
        <w:t>股份支付及权益工具</w:t>
      </w:r>
      <w:bookmarkEnd w:id="926"/>
      <w:bookmarkEnd w:id="927"/>
      <w:bookmarkEnd w:id="929"/>
    </w:p>
    <w:p>
      <w:pPr>
        <w:pStyle w:val="Style37"/>
        <w:keepNext/>
        <w:keepLines/>
        <w:widowControl w:val="0"/>
        <w:shd w:val="clear" w:color="auto" w:fill="auto"/>
        <w:bidi w:val="0"/>
        <w:spacing w:before="0" w:after="220" w:line="468" w:lineRule="exact"/>
        <w:ind w:left="0" w:right="0" w:firstLine="0"/>
        <w:jc w:val="both"/>
      </w:pPr>
      <w:bookmarkStart w:id="926" w:name="bookmark926"/>
      <w:bookmarkStart w:id="927" w:name="bookmark927"/>
      <w:bookmarkStart w:id="930" w:name="bookmark930"/>
      <w:bookmarkStart w:id="931" w:name="bookmark931"/>
      <w:r>
        <w:rPr>
          <w:color w:val="000000"/>
          <w:spacing w:val="0"/>
          <w:w w:val="100"/>
          <w:position w:val="0"/>
        </w:rPr>
        <w:t>（</w:t>
      </w:r>
      <w:bookmarkEnd w:id="930"/>
      <w:r>
        <w:rPr>
          <w:rFonts w:ascii="Times New Roman" w:eastAsia="Times New Roman" w:hAnsi="Times New Roman" w:cs="Times New Roman"/>
          <w:color w:val="000000"/>
          <w:spacing w:val="0"/>
          <w:w w:val="100"/>
          <w:position w:val="0"/>
        </w:rPr>
        <w:t>1</w:t>
      </w:r>
      <w:r>
        <w:rPr>
          <w:color w:val="000000"/>
          <w:spacing w:val="0"/>
          <w:w w:val="100"/>
          <w:position w:val="0"/>
        </w:rPr>
        <w:t>）股份支付的种类</w:t>
      </w:r>
      <w:bookmarkEnd w:id="926"/>
      <w:bookmarkEnd w:id="927"/>
      <w:bookmarkEnd w:id="931"/>
    </w:p>
    <w:p>
      <w:pPr>
        <w:pStyle w:val="Style4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股份支付是为了获取职工或其他方提供服务而授予权益工具或者承担以权益工具为基础确定的负债 的交易。股份支付分为以权益结算的股份支付和以现金结算的股份支付。</w:t>
      </w:r>
    </w:p>
    <w:p>
      <w:pPr>
        <w:pStyle w:val="Style40"/>
        <w:keepNext w:val="0"/>
        <w:keepLines w:val="0"/>
        <w:widowControl w:val="0"/>
        <w:numPr>
          <w:ilvl w:val="0"/>
          <w:numId w:val="17"/>
        </w:numPr>
        <w:shd w:val="clear" w:color="auto" w:fill="auto"/>
        <w:tabs>
          <w:tab w:pos="814" w:val="left"/>
        </w:tabs>
        <w:bidi w:val="0"/>
        <w:spacing w:before="0" w:after="0" w:line="468" w:lineRule="exact"/>
        <w:ind w:left="0" w:right="0" w:firstLine="440"/>
        <w:jc w:val="left"/>
      </w:pPr>
      <w:bookmarkStart w:id="932" w:name="bookmark932"/>
      <w:bookmarkEnd w:id="932"/>
      <w:r>
        <w:rPr>
          <w:color w:val="000000"/>
          <w:spacing w:val="0"/>
          <w:w w:val="100"/>
          <w:position w:val="0"/>
        </w:rPr>
        <w:t>以权益结算的股份支付用以换取职工提供的服务的权益结算的股份支付，以授予职工权益工具在 授予日的公允价值计量。该公允价值的金额在完成等待期内的服务或达到规定业绩条件才可行权的情况 下，在等待期内以对可行权权益工具数量的最佳估计为基础，按直线法计算计入相关成本或费用。在授予 后立即可行权时，在授予日计入相关成本或费用，相应增加资本公积。用以换取其他方服务的权益结算的 股份支付，如果其他方服务的公允价值能够可靠计量，按照其他方服务在取得日的公允价值计量，如果其 他方服务的公允价值不能可靠计量，但权益工具的公允价值能够可靠计量的，按照权益工具在服务取得日 的公允价值计量，计入相关成本或费用，相应增加股东权益。</w:t>
      </w:r>
    </w:p>
    <w:p>
      <w:pPr>
        <w:pStyle w:val="Style40"/>
        <w:keepNext w:val="0"/>
        <w:keepLines w:val="0"/>
        <w:widowControl w:val="0"/>
        <w:numPr>
          <w:ilvl w:val="0"/>
          <w:numId w:val="17"/>
        </w:numPr>
        <w:shd w:val="clear" w:color="auto" w:fill="auto"/>
        <w:tabs>
          <w:tab w:pos="814" w:val="left"/>
        </w:tabs>
        <w:bidi w:val="0"/>
        <w:spacing w:before="0" w:after="460" w:line="468" w:lineRule="exact"/>
        <w:ind w:left="0" w:right="0" w:firstLine="440"/>
        <w:jc w:val="left"/>
      </w:pPr>
      <w:bookmarkStart w:id="933" w:name="bookmark933"/>
      <w:bookmarkEnd w:id="933"/>
      <w:r>
        <w:rPr>
          <w:color w:val="000000"/>
          <w:spacing w:val="0"/>
          <w:w w:val="100"/>
          <w:position w:val="0"/>
        </w:rPr>
        <w:t xml:space="preserve">以现金结算的股份支付以现金结算的股份支付，按照本公司承担的以股份或其他权益工具为基础 确定的负债的公允价值计量。如授予后立即可行权，在授予日计入相关成本或费用，相应增加负债；如须 完成等待期内的服务或达到规定业绩条件以后才可行权，在等待期的每个资产负债表日，以对可行权情况 的最佳估计为基础，按照本公司承担负债的公允价值金额，将当期取得的服务计入成本或费用，相应增加 </w:t>
      </w:r>
      <w:r>
        <w:rPr>
          <w:color w:val="000000"/>
          <w:spacing w:val="0"/>
          <w:w w:val="100"/>
          <w:position w:val="0"/>
        </w:rPr>
        <w:t>负债。在相关负债结算前的每个资产负债表日以及结算日，对负债的公允价值重新计量，其变动计入当期 损益。</w:t>
      </w:r>
    </w:p>
    <w:p>
      <w:pPr>
        <w:pStyle w:val="Style37"/>
        <w:keepNext/>
        <w:keepLines/>
        <w:widowControl w:val="0"/>
        <w:shd w:val="clear" w:color="auto" w:fill="auto"/>
        <w:tabs>
          <w:tab w:pos="483" w:val="left"/>
        </w:tabs>
        <w:bidi w:val="0"/>
        <w:spacing w:before="0" w:after="0" w:line="480" w:lineRule="auto"/>
        <w:ind w:left="0" w:right="0" w:firstLine="0"/>
        <w:jc w:val="left"/>
      </w:pPr>
      <w:bookmarkStart w:id="934" w:name="bookmark934"/>
      <w:bookmarkStart w:id="935" w:name="bookmark935"/>
      <w:bookmarkStart w:id="936" w:name="bookmark936"/>
      <w:bookmarkStart w:id="937" w:name="bookmark937"/>
      <w:r>
        <w:rPr>
          <w:rFonts w:ascii="Times New Roman" w:eastAsia="Times New Roman" w:hAnsi="Times New Roman" w:cs="Times New Roman"/>
          <w:color w:val="000000"/>
          <w:spacing w:val="0"/>
          <w:w w:val="100"/>
          <w:position w:val="0"/>
        </w:rPr>
        <w:t>2</w:t>
      </w:r>
      <w:bookmarkEnd w:id="936"/>
      <w:r>
        <w:rPr>
          <w:rFonts w:ascii="Times New Roman" w:eastAsia="Times New Roman" w:hAnsi="Times New Roman" w:cs="Times New Roman"/>
          <w:color w:val="000000"/>
          <w:spacing w:val="0"/>
          <w:w w:val="100"/>
          <w:position w:val="0"/>
        </w:rPr>
        <w:t>5</w:t>
      </w:r>
      <w:r>
        <w:rPr>
          <w:color w:val="000000"/>
          <w:spacing w:val="0"/>
          <w:w w:val="100"/>
          <w:position w:val="0"/>
        </w:rPr>
        <w:t>、</w:t>
        <w:tab/>
        <w:t>回购本公司股份</w:t>
      </w:r>
      <w:bookmarkEnd w:id="934"/>
      <w:bookmarkEnd w:id="935"/>
      <w:bookmarkEnd w:id="937"/>
    </w:p>
    <w:p>
      <w:pPr>
        <w:pStyle w:val="Style40"/>
        <w:keepNext w:val="0"/>
        <w:keepLines w:val="0"/>
        <w:widowControl w:val="0"/>
        <w:shd w:val="clear" w:color="auto" w:fill="auto"/>
        <w:bidi w:val="0"/>
        <w:spacing w:before="0" w:after="380" w:line="467"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83" w:val="left"/>
        </w:tabs>
        <w:bidi w:val="0"/>
        <w:spacing w:before="0" w:after="0" w:line="480" w:lineRule="auto"/>
        <w:ind w:left="0" w:right="0" w:firstLine="0"/>
        <w:jc w:val="left"/>
      </w:pPr>
      <w:bookmarkStart w:id="938" w:name="bookmark938"/>
      <w:bookmarkStart w:id="939" w:name="bookmark939"/>
      <w:bookmarkStart w:id="940" w:name="bookmark940"/>
      <w:bookmarkStart w:id="941" w:name="bookmark941"/>
      <w:r>
        <w:rPr>
          <w:rFonts w:ascii="Times New Roman" w:eastAsia="Times New Roman" w:hAnsi="Times New Roman" w:cs="Times New Roman"/>
          <w:color w:val="000000"/>
          <w:spacing w:val="0"/>
          <w:w w:val="100"/>
          <w:position w:val="0"/>
        </w:rPr>
        <w:t>2</w:t>
      </w:r>
      <w:bookmarkEnd w:id="940"/>
      <w:r>
        <w:rPr>
          <w:rFonts w:ascii="Times New Roman" w:eastAsia="Times New Roman" w:hAnsi="Times New Roman" w:cs="Times New Roman"/>
          <w:color w:val="000000"/>
          <w:spacing w:val="0"/>
          <w:w w:val="100"/>
          <w:position w:val="0"/>
        </w:rPr>
        <w:t>6</w:t>
      </w:r>
      <w:r>
        <w:rPr>
          <w:color w:val="000000"/>
          <w:spacing w:val="0"/>
          <w:w w:val="100"/>
          <w:position w:val="0"/>
        </w:rPr>
        <w:t>、</w:t>
        <w:tab/>
        <w:t>收入</w:t>
      </w:r>
      <w:bookmarkEnd w:id="938"/>
      <w:bookmarkEnd w:id="939"/>
      <w:bookmarkEnd w:id="941"/>
    </w:p>
    <w:p>
      <w:pPr>
        <w:pStyle w:val="Style37"/>
        <w:keepNext/>
        <w:keepLines/>
        <w:widowControl w:val="0"/>
        <w:shd w:val="clear" w:color="auto" w:fill="auto"/>
        <w:tabs>
          <w:tab w:pos="493" w:val="left"/>
        </w:tabs>
        <w:bidi w:val="0"/>
        <w:spacing w:before="0" w:after="220" w:line="467" w:lineRule="exact"/>
        <w:ind w:left="0" w:right="0" w:firstLine="0"/>
        <w:jc w:val="left"/>
      </w:pPr>
      <w:bookmarkStart w:id="938" w:name="bookmark938"/>
      <w:bookmarkStart w:id="939" w:name="bookmark939"/>
      <w:bookmarkStart w:id="942" w:name="bookmark942"/>
      <w:bookmarkStart w:id="943" w:name="bookmark943"/>
      <w:r>
        <w:rPr>
          <w:color w:val="000000"/>
          <w:spacing w:val="0"/>
          <w:w w:val="100"/>
          <w:position w:val="0"/>
        </w:rPr>
        <w:t>（</w:t>
      </w:r>
      <w:bookmarkEnd w:id="942"/>
      <w:r>
        <w:rPr>
          <w:rFonts w:ascii="Times New Roman" w:eastAsia="Times New Roman" w:hAnsi="Times New Roman" w:cs="Times New Roman"/>
          <w:color w:val="000000"/>
          <w:spacing w:val="0"/>
          <w:w w:val="100"/>
          <w:position w:val="0"/>
        </w:rPr>
        <w:t>1</w:t>
      </w:r>
      <w:r>
        <w:rPr>
          <w:color w:val="000000"/>
          <w:spacing w:val="0"/>
          <w:w w:val="100"/>
          <w:position w:val="0"/>
        </w:rPr>
        <w:t>）</w:t>
        <w:tab/>
        <w:t>销售商品收入确认时间的具体判断标准</w:t>
      </w:r>
      <w:bookmarkEnd w:id="938"/>
      <w:bookmarkEnd w:id="939"/>
      <w:bookmarkEnd w:id="943"/>
    </w:p>
    <w:p>
      <w:pPr>
        <w:pStyle w:val="Style40"/>
        <w:keepNext w:val="0"/>
        <w:keepLines w:val="0"/>
        <w:widowControl w:val="0"/>
        <w:shd w:val="clear" w:color="auto" w:fill="auto"/>
        <w:bidi w:val="0"/>
        <w:spacing w:before="0" w:after="220" w:line="469" w:lineRule="exact"/>
        <w:ind w:left="0" w:right="0" w:firstLine="440"/>
        <w:jc w:val="both"/>
      </w:pPr>
      <w:r>
        <w:rPr>
          <w:color w:val="000000"/>
          <w:spacing w:val="0"/>
          <w:w w:val="100"/>
          <w:position w:val="0"/>
        </w:rPr>
        <w:t>本公司在已将产品所有权上主要风险和报酬转移至购货方，一般将产品交付与客户时，并且不再对该 产品实施继续管理和控制时确认收入。另外，由于本公司系统销售业务属于既有销售商品又有提供劳务的 混合销售业务，结合本公司的业务特点和收入确认原则，在货物已发至客户后，进行安装调试，并经初验 合格且已取得项目初验报告时，按照合同价款确认收入。</w:t>
      </w:r>
    </w:p>
    <w:p>
      <w:pPr>
        <w:pStyle w:val="Style37"/>
        <w:keepNext/>
        <w:keepLines/>
        <w:widowControl w:val="0"/>
        <w:shd w:val="clear" w:color="auto" w:fill="auto"/>
        <w:tabs>
          <w:tab w:pos="493" w:val="left"/>
        </w:tabs>
        <w:bidi w:val="0"/>
        <w:spacing w:before="0" w:after="220" w:line="467" w:lineRule="exact"/>
        <w:ind w:left="0" w:right="0" w:firstLine="0"/>
        <w:jc w:val="left"/>
      </w:pPr>
      <w:bookmarkStart w:id="944" w:name="bookmark944"/>
      <w:bookmarkStart w:id="945" w:name="bookmark945"/>
      <w:bookmarkStart w:id="946" w:name="bookmark946"/>
      <w:bookmarkStart w:id="947" w:name="bookmark947"/>
      <w:r>
        <w:rPr>
          <w:color w:val="000000"/>
          <w:spacing w:val="0"/>
          <w:w w:val="100"/>
          <w:position w:val="0"/>
        </w:rPr>
        <w:t>（</w:t>
      </w:r>
      <w:bookmarkEnd w:id="946"/>
      <w:r>
        <w:rPr>
          <w:rFonts w:ascii="Times New Roman" w:eastAsia="Times New Roman" w:hAnsi="Times New Roman" w:cs="Times New Roman"/>
          <w:color w:val="000000"/>
          <w:spacing w:val="0"/>
          <w:w w:val="100"/>
          <w:position w:val="0"/>
        </w:rPr>
        <w:t>2</w:t>
      </w:r>
      <w:r>
        <w:rPr>
          <w:color w:val="000000"/>
          <w:spacing w:val="0"/>
          <w:w w:val="100"/>
          <w:position w:val="0"/>
        </w:rPr>
        <w:t>）</w:t>
        <w:tab/>
        <w:t>确认让渡资产使用权收入的依据</w:t>
      </w:r>
      <w:bookmarkEnd w:id="944"/>
      <w:bookmarkEnd w:id="945"/>
      <w:bookmarkEnd w:id="947"/>
    </w:p>
    <w:p>
      <w:pPr>
        <w:pStyle w:val="Style40"/>
        <w:keepNext w:val="0"/>
        <w:keepLines w:val="0"/>
        <w:widowControl w:val="0"/>
        <w:shd w:val="clear" w:color="auto" w:fill="auto"/>
        <w:bidi w:val="0"/>
        <w:spacing w:before="0" w:after="220" w:line="470" w:lineRule="exact"/>
        <w:ind w:left="0" w:right="0" w:firstLine="440"/>
        <w:jc w:val="both"/>
      </w:pPr>
      <w:r>
        <w:rPr>
          <w:color w:val="000000"/>
          <w:spacing w:val="0"/>
          <w:w w:val="100"/>
          <w:position w:val="0"/>
        </w:rPr>
        <w:t>本公司利息收入按照其他方使用本公司货币资金的时间，采用实际利率计算确定，经营租赁收入按照 直线法在租赁期内确认。</w:t>
      </w:r>
    </w:p>
    <w:p>
      <w:pPr>
        <w:pStyle w:val="Style37"/>
        <w:keepNext/>
        <w:keepLines/>
        <w:widowControl w:val="0"/>
        <w:shd w:val="clear" w:color="auto" w:fill="auto"/>
        <w:tabs>
          <w:tab w:pos="493" w:val="left"/>
        </w:tabs>
        <w:bidi w:val="0"/>
        <w:spacing w:before="0" w:after="220" w:line="467" w:lineRule="exact"/>
        <w:ind w:left="0" w:right="0" w:firstLine="0"/>
        <w:jc w:val="left"/>
      </w:pPr>
      <w:bookmarkStart w:id="948" w:name="bookmark948"/>
      <w:bookmarkStart w:id="949" w:name="bookmark949"/>
      <w:bookmarkStart w:id="950" w:name="bookmark950"/>
      <w:bookmarkStart w:id="951" w:name="bookmark951"/>
      <w:r>
        <w:rPr>
          <w:color w:val="000000"/>
          <w:spacing w:val="0"/>
          <w:w w:val="100"/>
          <w:position w:val="0"/>
        </w:rPr>
        <w:t>（</w:t>
      </w:r>
      <w:bookmarkEnd w:id="950"/>
      <w:r>
        <w:rPr>
          <w:rFonts w:ascii="Times New Roman" w:eastAsia="Times New Roman" w:hAnsi="Times New Roman" w:cs="Times New Roman"/>
          <w:color w:val="000000"/>
          <w:spacing w:val="0"/>
          <w:w w:val="100"/>
          <w:position w:val="0"/>
        </w:rPr>
        <w:t>3</w:t>
      </w:r>
      <w:r>
        <w:rPr>
          <w:color w:val="000000"/>
          <w:spacing w:val="0"/>
          <w:w w:val="100"/>
          <w:position w:val="0"/>
        </w:rPr>
        <w:t>）</w:t>
        <w:tab/>
        <w:t>确认提供劳务收入的依据</w:t>
      </w:r>
      <w:bookmarkEnd w:id="948"/>
      <w:bookmarkEnd w:id="949"/>
      <w:bookmarkEnd w:id="951"/>
    </w:p>
    <w:p>
      <w:pPr>
        <w:pStyle w:val="Style40"/>
        <w:keepNext w:val="0"/>
        <w:keepLines w:val="0"/>
        <w:widowControl w:val="0"/>
        <w:shd w:val="clear" w:color="auto" w:fill="auto"/>
        <w:bidi w:val="0"/>
        <w:spacing w:before="0" w:after="220" w:line="461" w:lineRule="exact"/>
        <w:ind w:left="0" w:right="0" w:firstLine="440"/>
        <w:jc w:val="both"/>
      </w:pPr>
      <w:r>
        <w:rPr>
          <w:color w:val="000000"/>
          <w:spacing w:val="0"/>
          <w:w w:val="100"/>
          <w:position w:val="0"/>
        </w:rPr>
        <w:t>本公司对外提供的劳务，根据已发生成本占估计总成本的比例确定完工进度，按照完工百分比确认收 入。</w:t>
      </w:r>
    </w:p>
    <w:p>
      <w:pPr>
        <w:pStyle w:val="Style40"/>
        <w:keepNext w:val="0"/>
        <w:keepLines w:val="0"/>
        <w:widowControl w:val="0"/>
        <w:shd w:val="clear" w:color="auto" w:fill="auto"/>
        <w:tabs>
          <w:tab w:pos="493" w:val="left"/>
        </w:tabs>
        <w:bidi w:val="0"/>
        <w:spacing w:before="0" w:after="380" w:line="467" w:lineRule="exact"/>
        <w:ind w:left="0" w:right="0" w:firstLine="0"/>
        <w:jc w:val="left"/>
        <w:rPr>
          <w:sz w:val="20"/>
          <w:szCs w:val="20"/>
        </w:rPr>
      </w:pPr>
      <w:bookmarkStart w:id="952" w:name="bookmark952"/>
      <w:r>
        <w:rPr>
          <w:b/>
          <w:bCs/>
          <w:color w:val="000000"/>
          <w:spacing w:val="0"/>
          <w:w w:val="100"/>
          <w:position w:val="0"/>
          <w:sz w:val="20"/>
          <w:szCs w:val="20"/>
        </w:rPr>
        <w:t>（</w:t>
      </w:r>
      <w:bookmarkEnd w:id="952"/>
      <w:r>
        <w:rPr>
          <w:rFonts w:ascii="Times New Roman" w:eastAsia="Times New Roman" w:hAnsi="Times New Roman" w:cs="Times New Roman"/>
          <w:b/>
          <w:bCs/>
          <w:color w:val="000000"/>
          <w:spacing w:val="0"/>
          <w:w w:val="100"/>
          <w:position w:val="0"/>
          <w:sz w:val="20"/>
          <w:szCs w:val="20"/>
        </w:rPr>
        <w:t>4</w:t>
      </w:r>
      <w:r>
        <w:rPr>
          <w:b/>
          <w:bCs/>
          <w:color w:val="000000"/>
          <w:spacing w:val="0"/>
          <w:w w:val="100"/>
          <w:position w:val="0"/>
          <w:sz w:val="20"/>
          <w:szCs w:val="20"/>
        </w:rPr>
        <w:t>）</w:t>
        <w:tab/>
        <w:t>按完工百分比法确认提供劳务的收入和建造合同收入时，确定合同完工进度的依据和方法</w:t>
      </w:r>
    </w:p>
    <w:p>
      <w:pPr>
        <w:pStyle w:val="Style40"/>
        <w:keepNext w:val="0"/>
        <w:keepLines w:val="0"/>
        <w:widowControl w:val="0"/>
        <w:shd w:val="clear" w:color="auto" w:fill="auto"/>
        <w:tabs>
          <w:tab w:pos="483" w:val="left"/>
        </w:tabs>
        <w:bidi w:val="0"/>
        <w:spacing w:before="0" w:after="0"/>
        <w:ind w:left="0" w:right="0" w:firstLine="0"/>
        <w:jc w:val="left"/>
        <w:rPr>
          <w:sz w:val="20"/>
          <w:szCs w:val="20"/>
        </w:rPr>
      </w:pPr>
      <w:bookmarkStart w:id="953" w:name="bookmark953"/>
      <w:r>
        <w:rPr>
          <w:rFonts w:ascii="Times New Roman" w:eastAsia="Times New Roman" w:hAnsi="Times New Roman" w:cs="Times New Roman"/>
          <w:b/>
          <w:bCs/>
          <w:color w:val="000000"/>
          <w:spacing w:val="0"/>
          <w:w w:val="100"/>
          <w:position w:val="0"/>
          <w:sz w:val="20"/>
          <w:szCs w:val="20"/>
        </w:rPr>
        <w:t>2</w:t>
      </w:r>
      <w:bookmarkEnd w:id="953"/>
      <w:r>
        <w:rPr>
          <w:rFonts w:ascii="Times New Roman" w:eastAsia="Times New Roman" w:hAnsi="Times New Roman" w:cs="Times New Roman"/>
          <w:b/>
          <w:bCs/>
          <w:color w:val="000000"/>
          <w:spacing w:val="0"/>
          <w:w w:val="100"/>
          <w:position w:val="0"/>
          <w:sz w:val="20"/>
          <w:szCs w:val="20"/>
        </w:rPr>
        <w:t>7</w:t>
      </w:r>
      <w:r>
        <w:rPr>
          <w:b/>
          <w:bCs/>
          <w:color w:val="000000"/>
          <w:spacing w:val="0"/>
          <w:w w:val="100"/>
          <w:position w:val="0"/>
          <w:sz w:val="20"/>
          <w:szCs w:val="20"/>
        </w:rPr>
        <w:t>、</w:t>
        <w:tab/>
        <w:t>政府补助</w:t>
      </w:r>
    </w:p>
    <w:p>
      <w:pPr>
        <w:pStyle w:val="Style40"/>
        <w:keepNext w:val="0"/>
        <w:keepLines w:val="0"/>
        <w:widowControl w:val="0"/>
        <w:shd w:val="clear" w:color="auto" w:fill="auto"/>
        <w:tabs>
          <w:tab w:pos="493" w:val="left"/>
        </w:tabs>
        <w:bidi w:val="0"/>
        <w:spacing w:before="0" w:after="220" w:line="467" w:lineRule="exact"/>
        <w:ind w:left="0" w:right="0" w:firstLine="0"/>
        <w:jc w:val="left"/>
        <w:rPr>
          <w:sz w:val="20"/>
          <w:szCs w:val="20"/>
        </w:rPr>
      </w:pPr>
      <w:bookmarkStart w:id="954" w:name="bookmark954"/>
      <w:r>
        <w:rPr>
          <w:b/>
          <w:bCs/>
          <w:color w:val="000000"/>
          <w:spacing w:val="0"/>
          <w:w w:val="100"/>
          <w:position w:val="0"/>
          <w:sz w:val="20"/>
          <w:szCs w:val="20"/>
        </w:rPr>
        <w:t>（</w:t>
      </w:r>
      <w:bookmarkEnd w:id="954"/>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w:t>
        <w:tab/>
        <w:t>类型</w:t>
      </w:r>
    </w:p>
    <w:p>
      <w:pPr>
        <w:pStyle w:val="Style40"/>
        <w:keepNext w:val="0"/>
        <w:keepLines w:val="0"/>
        <w:widowControl w:val="0"/>
        <w:shd w:val="clear" w:color="auto" w:fill="auto"/>
        <w:bidi w:val="0"/>
        <w:spacing w:before="0" w:after="220" w:line="466" w:lineRule="exact"/>
        <w:ind w:left="0" w:right="0" w:firstLine="440"/>
        <w:jc w:val="left"/>
      </w:pPr>
      <w:r>
        <w:rPr>
          <w:color w:val="000000"/>
          <w:spacing w:val="0"/>
          <w:w w:val="100"/>
          <w:position w:val="0"/>
        </w:rPr>
        <w:t>政府补助是指本公司从政府无偿取得货币性资产和非货币性资产，不包括政府作为所有者投入的资 本。政府补助分为与资产相关的政府补助和与收益相关的政府补助。</w:t>
      </w:r>
    </w:p>
    <w:p>
      <w:pPr>
        <w:pStyle w:val="Style37"/>
        <w:keepNext/>
        <w:keepLines/>
        <w:widowControl w:val="0"/>
        <w:shd w:val="clear" w:color="auto" w:fill="auto"/>
        <w:tabs>
          <w:tab w:pos="493" w:val="left"/>
        </w:tabs>
        <w:bidi w:val="0"/>
        <w:spacing w:before="0" w:after="220" w:line="467" w:lineRule="exact"/>
        <w:ind w:left="0" w:right="0" w:firstLine="0"/>
        <w:jc w:val="left"/>
      </w:pPr>
      <w:bookmarkStart w:id="955" w:name="bookmark955"/>
      <w:bookmarkStart w:id="956" w:name="bookmark956"/>
      <w:bookmarkStart w:id="957" w:name="bookmark957"/>
      <w:bookmarkStart w:id="958" w:name="bookmark958"/>
      <w:r>
        <w:rPr>
          <w:color w:val="000000"/>
          <w:spacing w:val="0"/>
          <w:w w:val="100"/>
          <w:position w:val="0"/>
        </w:rPr>
        <w:t>（</w:t>
      </w:r>
      <w:bookmarkEnd w:id="957"/>
      <w:r>
        <w:rPr>
          <w:rFonts w:ascii="Times New Roman" w:eastAsia="Times New Roman" w:hAnsi="Times New Roman" w:cs="Times New Roman"/>
          <w:color w:val="000000"/>
          <w:spacing w:val="0"/>
          <w:w w:val="100"/>
          <w:position w:val="0"/>
        </w:rPr>
        <w:t>2</w:t>
      </w:r>
      <w:r>
        <w:rPr>
          <w:color w:val="000000"/>
          <w:spacing w:val="0"/>
          <w:w w:val="100"/>
          <w:position w:val="0"/>
        </w:rPr>
        <w:t>）</w:t>
        <w:tab/>
        <w:t>会计政策</w:t>
      </w:r>
      <w:bookmarkEnd w:id="955"/>
      <w:bookmarkEnd w:id="956"/>
      <w:bookmarkEnd w:id="958"/>
    </w:p>
    <w:p>
      <w:pPr>
        <w:pStyle w:val="Style4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 xml:space="preserve">本公司收到的与资产相关的政府补助，确认为递延收益，自相关资产达到预定可使用状态时起，在该 </w:t>
      </w:r>
      <w:r>
        <w:rPr>
          <w:color w:val="000000"/>
          <w:spacing w:val="0"/>
          <w:w w:val="100"/>
          <w:position w:val="0"/>
        </w:rPr>
        <w:t>资产使用寿命内平均计入各期损益。相关资产在使用寿命结束前被出售、转让、报废或发生毁损的，将递 延收益余额一次性转入资产处置当期的损益。收到的与收益相关的政府补助，用于补偿以后期间的相关费 用或损失的，确认为递延收益，在确认相关费用的期间计入当期损益；用于补偿已经发生的相关费用或损 失的，取得时直接计入当期损益。</w:t>
      </w:r>
    </w:p>
    <w:p>
      <w:pPr>
        <w:pStyle w:val="Style40"/>
        <w:keepNext w:val="0"/>
        <w:keepLines w:val="0"/>
        <w:widowControl w:val="0"/>
        <w:shd w:val="clear" w:color="auto" w:fill="auto"/>
        <w:tabs>
          <w:tab w:pos="998" w:val="left"/>
        </w:tabs>
        <w:bidi w:val="0"/>
        <w:spacing w:before="0" w:after="0" w:line="471" w:lineRule="exact"/>
        <w:ind w:left="0" w:right="0" w:firstLine="440"/>
        <w:jc w:val="both"/>
      </w:pPr>
      <w:bookmarkStart w:id="959" w:name="bookmark959"/>
      <w:r>
        <w:rPr>
          <w:color w:val="000000"/>
          <w:spacing w:val="0"/>
          <w:w w:val="100"/>
          <w:position w:val="0"/>
          <w:sz w:val="20"/>
          <w:szCs w:val="20"/>
        </w:rPr>
        <w:t>（</w:t>
      </w:r>
      <w:bookmarkEnd w:id="959"/>
      <w:r>
        <w:rPr>
          <w:color w:val="000000"/>
          <w:spacing w:val="0"/>
          <w:w w:val="100"/>
          <w:position w:val="0"/>
          <w:sz w:val="20"/>
          <w:szCs w:val="20"/>
        </w:rPr>
        <w:t>3）</w:t>
        <w:tab/>
      </w:r>
      <w:r>
        <w:rPr>
          <w:color w:val="000000"/>
          <w:spacing w:val="0"/>
          <w:w w:val="100"/>
          <w:position w:val="0"/>
        </w:rPr>
        <w:t>已确认的政府补助需要返还时，存在相关递延收益余额的，冲减相关递延收益账面余额，超出 部分计入当期损益；不存在相关递延收益的，直接计入当期损益。</w:t>
      </w:r>
    </w:p>
    <w:p>
      <w:pPr>
        <w:pStyle w:val="Style40"/>
        <w:keepNext w:val="0"/>
        <w:keepLines w:val="0"/>
        <w:widowControl w:val="0"/>
        <w:shd w:val="clear" w:color="auto" w:fill="auto"/>
        <w:tabs>
          <w:tab w:pos="998" w:val="left"/>
        </w:tabs>
        <w:bidi w:val="0"/>
        <w:spacing w:before="0" w:after="0" w:line="471" w:lineRule="exact"/>
        <w:ind w:left="0" w:right="0" w:firstLine="440"/>
        <w:jc w:val="both"/>
      </w:pPr>
      <w:bookmarkStart w:id="960" w:name="bookmark960"/>
      <w:r>
        <w:rPr>
          <w:color w:val="000000"/>
          <w:spacing w:val="0"/>
          <w:w w:val="100"/>
          <w:position w:val="0"/>
          <w:sz w:val="20"/>
          <w:szCs w:val="20"/>
        </w:rPr>
        <w:t>（</w:t>
      </w:r>
      <w:bookmarkEnd w:id="960"/>
      <w:r>
        <w:rPr>
          <w:color w:val="000000"/>
          <w:spacing w:val="0"/>
          <w:w w:val="100"/>
          <w:position w:val="0"/>
          <w:sz w:val="20"/>
          <w:szCs w:val="20"/>
        </w:rPr>
        <w:t>4）</w:t>
        <w:tab/>
      </w:r>
      <w:r>
        <w:rPr>
          <w:color w:val="000000"/>
          <w:spacing w:val="0"/>
          <w:w w:val="100"/>
          <w:position w:val="0"/>
        </w:rPr>
        <w:t>本公司将所取得的用于购建或以其他方式形成长期资产的政府补助界定为与资产相关的政府补 助；其余政府补助界定为与收益相关的政府补助。若政府文件未明确规定补助对象，则采用以下方式将补 助款划分为与收益相关的政府补助和与资产相关的政府补助：</w:t>
      </w:r>
      <w:r>
        <w:rPr>
          <w:color w:val="000000"/>
          <w:spacing w:val="0"/>
          <w:w w:val="100"/>
          <w:position w:val="0"/>
          <w:sz w:val="20"/>
          <w:szCs w:val="20"/>
        </w:rPr>
        <w:t>（1）</w:t>
      </w:r>
      <w:r>
        <w:rPr>
          <w:color w:val="000000"/>
          <w:spacing w:val="0"/>
          <w:w w:val="100"/>
          <w:position w:val="0"/>
        </w:rPr>
        <w:t>政府文件明确了补助所针对的特定项目 的，根据该特定项目的预算中将形成资产的支出金额和计入费用的支出金额的相对比例进行划分，对该划 分比例需在每个资产负债表日进行复核，必要时进行变更；</w:t>
      </w:r>
      <w:r>
        <w:rPr>
          <w:color w:val="000000"/>
          <w:spacing w:val="0"/>
          <w:w w:val="100"/>
          <w:position w:val="0"/>
          <w:sz w:val="20"/>
          <w:szCs w:val="20"/>
        </w:rPr>
        <w:t>（2）</w:t>
      </w:r>
      <w:r>
        <w:rPr>
          <w:color w:val="000000"/>
          <w:spacing w:val="0"/>
          <w:w w:val="100"/>
          <w:position w:val="0"/>
        </w:rPr>
        <w:t>政府文件中对用途仅作一般性表述，没有 指明特定项目的，作为与收益相关的政府补助。</w:t>
      </w:r>
    </w:p>
    <w:p>
      <w:pPr>
        <w:pStyle w:val="Style40"/>
        <w:keepNext w:val="0"/>
        <w:keepLines w:val="0"/>
        <w:widowControl w:val="0"/>
        <w:shd w:val="clear" w:color="auto" w:fill="auto"/>
        <w:tabs>
          <w:tab w:pos="993" w:val="left"/>
        </w:tabs>
        <w:bidi w:val="0"/>
        <w:spacing w:before="0" w:after="460" w:line="471" w:lineRule="exact"/>
        <w:ind w:left="0" w:right="0" w:firstLine="440"/>
        <w:jc w:val="both"/>
      </w:pPr>
      <w:bookmarkStart w:id="961" w:name="bookmark961"/>
      <w:r>
        <w:rPr>
          <w:color w:val="000000"/>
          <w:spacing w:val="0"/>
          <w:w w:val="100"/>
          <w:position w:val="0"/>
          <w:sz w:val="20"/>
          <w:szCs w:val="20"/>
        </w:rPr>
        <w:t>（</w:t>
      </w:r>
      <w:bookmarkEnd w:id="961"/>
      <w:r>
        <w:rPr>
          <w:color w:val="000000"/>
          <w:spacing w:val="0"/>
          <w:w w:val="100"/>
          <w:position w:val="0"/>
          <w:sz w:val="20"/>
          <w:szCs w:val="20"/>
        </w:rPr>
        <w:t>5）</w:t>
        <w:tab/>
      </w:r>
      <w:r>
        <w:rPr>
          <w:color w:val="000000"/>
          <w:spacing w:val="0"/>
          <w:w w:val="100"/>
          <w:position w:val="0"/>
        </w:rPr>
        <w:t>政府补助为货币性资产的，按照收到或应收的金额计量。政府补助为非货币性资产的，按照公 允价值计量；公允价值不能够可靠取得的，按照名义金额计量。按照名义金额计量的政府补助，直接计入 当期损益。</w:t>
      </w:r>
    </w:p>
    <w:p>
      <w:pPr>
        <w:pStyle w:val="Style37"/>
        <w:keepNext/>
        <w:keepLines/>
        <w:widowControl w:val="0"/>
        <w:shd w:val="clear" w:color="auto" w:fill="auto"/>
        <w:bidi w:val="0"/>
        <w:spacing w:before="0" w:after="0" w:line="492" w:lineRule="auto"/>
        <w:ind w:left="0" w:right="0" w:firstLine="0"/>
        <w:jc w:val="left"/>
      </w:pPr>
      <w:bookmarkStart w:id="962" w:name="bookmark962"/>
      <w:bookmarkStart w:id="963" w:name="bookmark963"/>
      <w:bookmarkStart w:id="964" w:name="bookmark964"/>
      <w:bookmarkStart w:id="965" w:name="bookmark965"/>
      <w:r>
        <w:rPr>
          <w:rFonts w:ascii="Times New Roman" w:eastAsia="Times New Roman" w:hAnsi="Times New Roman" w:cs="Times New Roman"/>
          <w:color w:val="000000"/>
          <w:spacing w:val="0"/>
          <w:w w:val="100"/>
          <w:position w:val="0"/>
        </w:rPr>
        <w:t>2</w:t>
      </w:r>
      <w:bookmarkEnd w:id="964"/>
      <w:r>
        <w:rPr>
          <w:rFonts w:ascii="Times New Roman" w:eastAsia="Times New Roman" w:hAnsi="Times New Roman" w:cs="Times New Roman"/>
          <w:color w:val="000000"/>
          <w:spacing w:val="0"/>
          <w:w w:val="100"/>
          <w:position w:val="0"/>
        </w:rPr>
        <w:t>8</w:t>
      </w:r>
      <w:r>
        <w:rPr>
          <w:color w:val="000000"/>
          <w:spacing w:val="0"/>
          <w:w w:val="100"/>
          <w:position w:val="0"/>
        </w:rPr>
        <w:t>、递延所得税资产和递延所得税负债</w:t>
      </w:r>
      <w:bookmarkEnd w:id="962"/>
      <w:bookmarkEnd w:id="963"/>
      <w:bookmarkEnd w:id="965"/>
    </w:p>
    <w:p>
      <w:pPr>
        <w:pStyle w:val="Style37"/>
        <w:keepNext/>
        <w:keepLines/>
        <w:widowControl w:val="0"/>
        <w:shd w:val="clear" w:color="auto" w:fill="auto"/>
        <w:bidi w:val="0"/>
        <w:spacing w:before="0" w:after="180" w:line="471" w:lineRule="exact"/>
        <w:ind w:left="0" w:right="0" w:firstLine="0"/>
        <w:jc w:val="left"/>
      </w:pPr>
      <w:bookmarkStart w:id="962" w:name="bookmark962"/>
      <w:bookmarkStart w:id="963" w:name="bookmark963"/>
      <w:bookmarkStart w:id="966" w:name="bookmark966"/>
      <w:bookmarkStart w:id="967" w:name="bookmark967"/>
      <w:r>
        <w:rPr>
          <w:color w:val="000000"/>
          <w:spacing w:val="0"/>
          <w:w w:val="100"/>
          <w:position w:val="0"/>
        </w:rPr>
        <w:t>（</w:t>
      </w:r>
      <w:bookmarkEnd w:id="966"/>
      <w:r>
        <w:rPr>
          <w:rFonts w:ascii="Times New Roman" w:eastAsia="Times New Roman" w:hAnsi="Times New Roman" w:cs="Times New Roman"/>
          <w:color w:val="000000"/>
          <w:spacing w:val="0"/>
          <w:w w:val="100"/>
          <w:position w:val="0"/>
        </w:rPr>
        <w:t>1</w:t>
      </w:r>
      <w:r>
        <w:rPr>
          <w:color w:val="000000"/>
          <w:spacing w:val="0"/>
          <w:w w:val="100"/>
          <w:position w:val="0"/>
        </w:rPr>
        <w:t>）确认递延所得税资产的依据</w:t>
      </w:r>
      <w:bookmarkEnd w:id="962"/>
      <w:bookmarkEnd w:id="963"/>
      <w:bookmarkEnd w:id="967"/>
    </w:p>
    <w:p>
      <w:pPr>
        <w:pStyle w:val="Style40"/>
        <w:keepNext w:val="0"/>
        <w:keepLines w:val="0"/>
        <w:widowControl w:val="0"/>
        <w:shd w:val="clear" w:color="auto" w:fill="auto"/>
        <w:tabs>
          <w:tab w:pos="767" w:val="left"/>
        </w:tabs>
        <w:bidi w:val="0"/>
        <w:spacing w:before="0" w:after="0" w:line="480" w:lineRule="exact"/>
        <w:ind w:left="0" w:right="0" w:firstLine="440"/>
        <w:jc w:val="left"/>
      </w:pPr>
      <w:bookmarkStart w:id="968" w:name="bookmark968"/>
      <w:r>
        <w:rPr>
          <w:color w:val="000000"/>
          <w:spacing w:val="0"/>
          <w:w w:val="100"/>
          <w:position w:val="0"/>
          <w:sz w:val="20"/>
          <w:szCs w:val="20"/>
        </w:rPr>
        <w:t>A</w:t>
      </w:r>
      <w:bookmarkEnd w:id="968"/>
      <w:r>
        <w:rPr>
          <w:color w:val="000000"/>
          <w:spacing w:val="0"/>
          <w:w w:val="100"/>
          <w:position w:val="0"/>
        </w:rPr>
        <w:t>、</w:t>
        <w:tab/>
      </w:r>
      <w:r>
        <w:rPr>
          <w:color w:val="000000"/>
          <w:spacing w:val="0"/>
          <w:w w:val="100"/>
          <w:position w:val="0"/>
        </w:rPr>
        <w:t>本公司以很可能取得用来抵扣可抵扣暂时性差异的应纳税所得额为限，确认由可抵扣暂时性差异 产生的递延所得税资产。但是同时具有下列特征的交易中因资产或负债的初始确认所产生的递延所得税资 产不予确认：</w:t>
      </w:r>
    </w:p>
    <w:p>
      <w:pPr>
        <w:pStyle w:val="Style40"/>
        <w:keepNext w:val="0"/>
        <w:keepLines w:val="0"/>
        <w:widowControl w:val="0"/>
        <w:shd w:val="clear" w:color="auto" w:fill="auto"/>
        <w:tabs>
          <w:tab w:pos="785" w:val="left"/>
        </w:tabs>
        <w:bidi w:val="0"/>
        <w:spacing w:before="0" w:after="0" w:line="480" w:lineRule="exact"/>
        <w:ind w:left="0" w:right="0" w:firstLine="440"/>
        <w:jc w:val="both"/>
      </w:pPr>
      <w:bookmarkStart w:id="969" w:name="bookmark969"/>
      <w:r>
        <w:rPr>
          <w:color w:val="000000"/>
          <w:spacing w:val="0"/>
          <w:w w:val="100"/>
          <w:position w:val="0"/>
          <w:sz w:val="20"/>
          <w:szCs w:val="20"/>
        </w:rPr>
        <w:t>a</w:t>
      </w:r>
      <w:bookmarkEnd w:id="969"/>
      <w:r>
        <w:rPr>
          <w:color w:val="000000"/>
          <w:spacing w:val="0"/>
          <w:w w:val="100"/>
          <w:position w:val="0"/>
        </w:rPr>
        <w:t>、</w:t>
        <w:tab/>
      </w:r>
      <w:r>
        <w:rPr>
          <w:color w:val="000000"/>
          <w:spacing w:val="0"/>
          <w:w w:val="100"/>
          <w:position w:val="0"/>
        </w:rPr>
        <w:t>该项交易不是企业合并；</w:t>
      </w:r>
    </w:p>
    <w:p>
      <w:pPr>
        <w:pStyle w:val="Style40"/>
        <w:keepNext w:val="0"/>
        <w:keepLines w:val="0"/>
        <w:widowControl w:val="0"/>
        <w:shd w:val="clear" w:color="auto" w:fill="auto"/>
        <w:tabs>
          <w:tab w:pos="785" w:val="left"/>
        </w:tabs>
        <w:bidi w:val="0"/>
        <w:spacing w:before="0" w:after="0" w:line="480" w:lineRule="exact"/>
        <w:ind w:left="0" w:right="0" w:firstLine="440"/>
        <w:jc w:val="both"/>
      </w:pPr>
      <w:bookmarkStart w:id="970" w:name="bookmark970"/>
      <w:r>
        <w:rPr>
          <w:color w:val="000000"/>
          <w:spacing w:val="0"/>
          <w:w w:val="100"/>
          <w:position w:val="0"/>
          <w:sz w:val="20"/>
          <w:szCs w:val="20"/>
        </w:rPr>
        <w:t>b</w:t>
      </w:r>
      <w:bookmarkEnd w:id="970"/>
      <w:r>
        <w:rPr>
          <w:color w:val="000000"/>
          <w:spacing w:val="0"/>
          <w:w w:val="100"/>
          <w:position w:val="0"/>
        </w:rPr>
        <w:t>、</w:t>
        <w:tab/>
      </w:r>
      <w:r>
        <w:rPr>
          <w:color w:val="000000"/>
          <w:spacing w:val="0"/>
          <w:w w:val="100"/>
          <w:position w:val="0"/>
        </w:rPr>
        <w:t>交易发生时既不影响会计利润也不影响应纳税所得额（或可抵扣亏损）。</w:t>
      </w:r>
    </w:p>
    <w:p>
      <w:pPr>
        <w:pStyle w:val="Style40"/>
        <w:keepNext w:val="0"/>
        <w:keepLines w:val="0"/>
        <w:widowControl w:val="0"/>
        <w:shd w:val="clear" w:color="auto" w:fill="auto"/>
        <w:tabs>
          <w:tab w:pos="777" w:val="left"/>
        </w:tabs>
        <w:bidi w:val="0"/>
        <w:spacing w:before="0" w:after="0" w:line="480" w:lineRule="exact"/>
        <w:ind w:left="0" w:right="0" w:firstLine="440"/>
        <w:jc w:val="both"/>
      </w:pPr>
      <w:bookmarkStart w:id="971" w:name="bookmark971"/>
      <w:r>
        <w:rPr>
          <w:color w:val="000000"/>
          <w:spacing w:val="0"/>
          <w:w w:val="100"/>
          <w:position w:val="0"/>
          <w:sz w:val="20"/>
          <w:szCs w:val="20"/>
        </w:rPr>
        <w:t>B</w:t>
      </w:r>
      <w:bookmarkEnd w:id="971"/>
      <w:r>
        <w:rPr>
          <w:color w:val="000000"/>
          <w:spacing w:val="0"/>
          <w:w w:val="100"/>
          <w:position w:val="0"/>
        </w:rPr>
        <w:t>、</w:t>
        <w:tab/>
      </w:r>
      <w:r>
        <w:rPr>
          <w:color w:val="000000"/>
          <w:spacing w:val="0"/>
          <w:w w:val="100"/>
          <w:position w:val="0"/>
        </w:rPr>
        <w:t>本公司对与子公司、联营公司及合营企业投资相关的可抵扣暂时性差异，同时满足下列条件的， 确认相应的递延所得税资产：</w:t>
      </w:r>
    </w:p>
    <w:p>
      <w:pPr>
        <w:pStyle w:val="Style40"/>
        <w:keepNext w:val="0"/>
        <w:keepLines w:val="0"/>
        <w:widowControl w:val="0"/>
        <w:shd w:val="clear" w:color="auto" w:fill="auto"/>
        <w:tabs>
          <w:tab w:pos="785" w:val="left"/>
        </w:tabs>
        <w:bidi w:val="0"/>
        <w:spacing w:before="0" w:after="0" w:line="471" w:lineRule="exact"/>
        <w:ind w:left="0" w:right="0" w:firstLine="440"/>
        <w:jc w:val="both"/>
      </w:pPr>
      <w:bookmarkStart w:id="972" w:name="bookmark972"/>
      <w:r>
        <w:rPr>
          <w:color w:val="000000"/>
          <w:spacing w:val="0"/>
          <w:w w:val="100"/>
          <w:position w:val="0"/>
          <w:sz w:val="20"/>
          <w:szCs w:val="20"/>
        </w:rPr>
        <w:t>a</w:t>
      </w:r>
      <w:bookmarkEnd w:id="972"/>
      <w:r>
        <w:rPr>
          <w:color w:val="000000"/>
          <w:spacing w:val="0"/>
          <w:w w:val="100"/>
          <w:position w:val="0"/>
        </w:rPr>
        <w:t>、</w:t>
        <w:tab/>
      </w:r>
      <w:r>
        <w:rPr>
          <w:color w:val="000000"/>
          <w:spacing w:val="0"/>
          <w:w w:val="100"/>
          <w:position w:val="0"/>
        </w:rPr>
        <w:t>暂时性差异在可预见的未来很可能转回；</w:t>
      </w:r>
    </w:p>
    <w:p>
      <w:pPr>
        <w:pStyle w:val="Style40"/>
        <w:keepNext w:val="0"/>
        <w:keepLines w:val="0"/>
        <w:widowControl w:val="0"/>
        <w:shd w:val="clear" w:color="auto" w:fill="auto"/>
        <w:tabs>
          <w:tab w:pos="785" w:val="left"/>
        </w:tabs>
        <w:bidi w:val="0"/>
        <w:spacing w:before="0" w:after="0" w:line="471" w:lineRule="exact"/>
        <w:ind w:left="0" w:right="0" w:firstLine="440"/>
        <w:jc w:val="both"/>
      </w:pPr>
      <w:bookmarkStart w:id="973" w:name="bookmark973"/>
      <w:r>
        <w:rPr>
          <w:color w:val="000000"/>
          <w:spacing w:val="0"/>
          <w:w w:val="100"/>
          <w:position w:val="0"/>
          <w:sz w:val="20"/>
          <w:szCs w:val="20"/>
        </w:rPr>
        <w:t>b</w:t>
      </w:r>
      <w:bookmarkEnd w:id="973"/>
      <w:r>
        <w:rPr>
          <w:color w:val="000000"/>
          <w:spacing w:val="0"/>
          <w:w w:val="100"/>
          <w:position w:val="0"/>
        </w:rPr>
        <w:t>、</w:t>
        <w:tab/>
        <w:t>未来很可能获得用来抵扣暂时性差异的应纳税所得额。</w:t>
      </w:r>
    </w:p>
    <w:p>
      <w:pPr>
        <w:pStyle w:val="Style40"/>
        <w:keepNext w:val="0"/>
        <w:keepLines w:val="0"/>
        <w:widowControl w:val="0"/>
        <w:shd w:val="clear" w:color="auto" w:fill="auto"/>
        <w:tabs>
          <w:tab w:pos="772" w:val="left"/>
        </w:tabs>
        <w:bidi w:val="0"/>
        <w:spacing w:before="0" w:after="180" w:line="490" w:lineRule="exact"/>
        <w:ind w:left="0" w:right="0" w:firstLine="440"/>
        <w:jc w:val="both"/>
      </w:pPr>
      <w:bookmarkStart w:id="974" w:name="bookmark974"/>
      <w:r>
        <w:rPr>
          <w:color w:val="000000"/>
          <w:spacing w:val="0"/>
          <w:w w:val="100"/>
          <w:position w:val="0"/>
          <w:sz w:val="20"/>
          <w:szCs w:val="20"/>
        </w:rPr>
        <w:t>C</w:t>
      </w:r>
      <w:bookmarkEnd w:id="974"/>
      <w:r>
        <w:rPr>
          <w:color w:val="000000"/>
          <w:spacing w:val="0"/>
          <w:w w:val="100"/>
          <w:position w:val="0"/>
        </w:rPr>
        <w:t>、</w:t>
        <w:tab/>
      </w:r>
      <w:r>
        <w:rPr>
          <w:color w:val="000000"/>
          <w:spacing w:val="0"/>
          <w:w w:val="100"/>
          <w:position w:val="0"/>
        </w:rPr>
        <w:t>本公司对于能够结转以后年度的可抵扣亏损和税款抵减，以很可能获得用来抵扣可抵扣亏损和税 款抵减的未来应纳税所得额为限，确认相应的递延所得税资产。</w:t>
      </w:r>
    </w:p>
    <w:p>
      <w:pPr>
        <w:pStyle w:val="Style37"/>
        <w:keepNext/>
        <w:keepLines/>
        <w:widowControl w:val="0"/>
        <w:shd w:val="clear" w:color="auto" w:fill="auto"/>
        <w:bidi w:val="0"/>
        <w:spacing w:before="0" w:after="220" w:line="469" w:lineRule="exact"/>
        <w:ind w:left="0" w:right="0" w:firstLine="0"/>
        <w:jc w:val="both"/>
      </w:pPr>
      <w:bookmarkStart w:id="975" w:name="bookmark975"/>
      <w:bookmarkStart w:id="976" w:name="bookmark976"/>
      <w:bookmarkStart w:id="977" w:name="bookmark977"/>
      <w:bookmarkStart w:id="978" w:name="bookmark978"/>
      <w:r>
        <w:rPr>
          <w:color w:val="000000"/>
          <w:spacing w:val="0"/>
          <w:w w:val="100"/>
          <w:position w:val="0"/>
        </w:rPr>
        <w:t>（</w:t>
      </w:r>
      <w:bookmarkEnd w:id="977"/>
      <w:r>
        <w:rPr>
          <w:rFonts w:ascii="Times New Roman" w:eastAsia="Times New Roman" w:hAnsi="Times New Roman" w:cs="Times New Roman"/>
          <w:color w:val="000000"/>
          <w:spacing w:val="0"/>
          <w:w w:val="100"/>
          <w:position w:val="0"/>
        </w:rPr>
        <w:t>2</w:t>
      </w:r>
      <w:r>
        <w:rPr>
          <w:color w:val="000000"/>
          <w:spacing w:val="0"/>
          <w:w w:val="100"/>
          <w:position w:val="0"/>
        </w:rPr>
        <w:t>）确认递延所得税负债的依据</w:t>
      </w:r>
      <w:bookmarkEnd w:id="975"/>
      <w:bookmarkEnd w:id="976"/>
      <w:bookmarkEnd w:id="978"/>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除下列情况产生的递延所得税负债以外，本公司确认所有应纳税暂时性差异产生的递延所得税负债：</w:t>
      </w:r>
    </w:p>
    <w:p>
      <w:pPr>
        <w:pStyle w:val="Style40"/>
        <w:keepNext w:val="0"/>
        <w:keepLines w:val="0"/>
        <w:widowControl w:val="0"/>
        <w:shd w:val="clear" w:color="auto" w:fill="auto"/>
        <w:tabs>
          <w:tab w:pos="818" w:val="left"/>
        </w:tabs>
        <w:bidi w:val="0"/>
        <w:spacing w:before="0" w:after="0" w:line="469" w:lineRule="exact"/>
        <w:ind w:left="0" w:right="0" w:firstLine="440"/>
        <w:jc w:val="both"/>
      </w:pPr>
      <w:bookmarkStart w:id="979" w:name="bookmark979"/>
      <w:r>
        <w:rPr>
          <w:color w:val="000000"/>
          <w:spacing w:val="0"/>
          <w:w w:val="100"/>
          <w:position w:val="0"/>
          <w:sz w:val="20"/>
          <w:szCs w:val="20"/>
        </w:rPr>
        <w:t>A</w:t>
      </w:r>
      <w:bookmarkEnd w:id="979"/>
      <w:r>
        <w:rPr>
          <w:color w:val="000000"/>
          <w:spacing w:val="0"/>
          <w:w w:val="100"/>
          <w:position w:val="0"/>
        </w:rPr>
        <w:t>、</w:t>
        <w:tab/>
      </w:r>
      <w:r>
        <w:rPr>
          <w:color w:val="000000"/>
          <w:spacing w:val="0"/>
          <w:w w:val="100"/>
          <w:position w:val="0"/>
        </w:rPr>
        <w:t>商誉的初始确认；</w:t>
      </w:r>
    </w:p>
    <w:p>
      <w:pPr>
        <w:pStyle w:val="Style40"/>
        <w:keepNext w:val="0"/>
        <w:keepLines w:val="0"/>
        <w:widowControl w:val="0"/>
        <w:shd w:val="clear" w:color="auto" w:fill="auto"/>
        <w:tabs>
          <w:tab w:pos="818" w:val="left"/>
        </w:tabs>
        <w:bidi w:val="0"/>
        <w:spacing w:before="0" w:after="0" w:line="469" w:lineRule="exact"/>
        <w:ind w:left="0" w:right="0" w:firstLine="440"/>
        <w:jc w:val="both"/>
      </w:pPr>
      <w:bookmarkStart w:id="980" w:name="bookmark980"/>
      <w:r>
        <w:rPr>
          <w:color w:val="000000"/>
          <w:spacing w:val="0"/>
          <w:w w:val="100"/>
          <w:position w:val="0"/>
          <w:sz w:val="20"/>
          <w:szCs w:val="20"/>
        </w:rPr>
        <w:t>B</w:t>
      </w:r>
      <w:bookmarkEnd w:id="980"/>
      <w:r>
        <w:rPr>
          <w:color w:val="000000"/>
          <w:spacing w:val="0"/>
          <w:w w:val="100"/>
          <w:position w:val="0"/>
        </w:rPr>
        <w:t>、</w:t>
        <w:tab/>
      </w:r>
      <w:r>
        <w:rPr>
          <w:color w:val="000000"/>
          <w:spacing w:val="0"/>
          <w:w w:val="100"/>
          <w:position w:val="0"/>
        </w:rPr>
        <w:t>同时满足具有下列特征的交易中产生的资产或负债的初始确认：</w:t>
      </w:r>
    </w:p>
    <w:p>
      <w:pPr>
        <w:pStyle w:val="Style40"/>
        <w:keepNext w:val="0"/>
        <w:keepLines w:val="0"/>
        <w:widowControl w:val="0"/>
        <w:shd w:val="clear" w:color="auto" w:fill="auto"/>
        <w:tabs>
          <w:tab w:pos="808" w:val="left"/>
        </w:tabs>
        <w:bidi w:val="0"/>
        <w:spacing w:before="0" w:after="0" w:line="469" w:lineRule="exact"/>
        <w:ind w:left="0" w:right="0" w:firstLine="440"/>
        <w:jc w:val="both"/>
      </w:pPr>
      <w:bookmarkStart w:id="981" w:name="bookmark981"/>
      <w:r>
        <w:rPr>
          <w:color w:val="000000"/>
          <w:spacing w:val="0"/>
          <w:w w:val="100"/>
          <w:position w:val="0"/>
          <w:sz w:val="20"/>
          <w:szCs w:val="20"/>
        </w:rPr>
        <w:t>a</w:t>
      </w:r>
      <w:bookmarkEnd w:id="981"/>
      <w:r>
        <w:rPr>
          <w:color w:val="000000"/>
          <w:spacing w:val="0"/>
          <w:w w:val="100"/>
          <w:position w:val="0"/>
        </w:rPr>
        <w:t>、</w:t>
        <w:tab/>
      </w:r>
      <w:r>
        <w:rPr>
          <w:color w:val="000000"/>
          <w:spacing w:val="0"/>
          <w:w w:val="100"/>
          <w:position w:val="0"/>
        </w:rPr>
        <w:t>该项交易不是企业合并；</w:t>
      </w:r>
    </w:p>
    <w:p>
      <w:pPr>
        <w:pStyle w:val="Style40"/>
        <w:keepNext w:val="0"/>
        <w:keepLines w:val="0"/>
        <w:widowControl w:val="0"/>
        <w:shd w:val="clear" w:color="auto" w:fill="auto"/>
        <w:tabs>
          <w:tab w:pos="808" w:val="left"/>
        </w:tabs>
        <w:bidi w:val="0"/>
        <w:spacing w:before="0" w:after="0" w:line="469" w:lineRule="exact"/>
        <w:ind w:left="0" w:right="0" w:firstLine="440"/>
        <w:jc w:val="both"/>
      </w:pPr>
      <w:bookmarkStart w:id="982" w:name="bookmark982"/>
      <w:r>
        <w:rPr>
          <w:color w:val="000000"/>
          <w:spacing w:val="0"/>
          <w:w w:val="100"/>
          <w:position w:val="0"/>
          <w:sz w:val="20"/>
          <w:szCs w:val="20"/>
        </w:rPr>
        <w:t>b</w:t>
      </w:r>
      <w:bookmarkEnd w:id="982"/>
      <w:r>
        <w:rPr>
          <w:color w:val="000000"/>
          <w:spacing w:val="0"/>
          <w:w w:val="100"/>
          <w:position w:val="0"/>
        </w:rPr>
        <w:t>、</w:t>
        <w:tab/>
      </w:r>
      <w:r>
        <w:rPr>
          <w:color w:val="000000"/>
          <w:spacing w:val="0"/>
          <w:w w:val="100"/>
          <w:position w:val="0"/>
        </w:rPr>
        <w:t>交易发生时既不影响会计利润也不影响应纳税所得额（或可抵扣亏损）。</w:t>
      </w:r>
    </w:p>
    <w:p>
      <w:pPr>
        <w:pStyle w:val="Style40"/>
        <w:keepNext w:val="0"/>
        <w:keepLines w:val="0"/>
        <w:widowControl w:val="0"/>
        <w:shd w:val="clear" w:color="auto" w:fill="auto"/>
        <w:tabs>
          <w:tab w:pos="781" w:val="left"/>
        </w:tabs>
        <w:bidi w:val="0"/>
        <w:spacing w:before="0" w:after="0" w:line="490" w:lineRule="exact"/>
        <w:ind w:left="0" w:right="0" w:firstLine="440"/>
        <w:jc w:val="both"/>
      </w:pPr>
      <w:bookmarkStart w:id="983" w:name="bookmark983"/>
      <w:r>
        <w:rPr>
          <w:color w:val="000000"/>
          <w:spacing w:val="0"/>
          <w:w w:val="100"/>
          <w:position w:val="0"/>
          <w:sz w:val="20"/>
          <w:szCs w:val="20"/>
        </w:rPr>
        <w:t>C</w:t>
      </w:r>
      <w:bookmarkEnd w:id="983"/>
      <w:r>
        <w:rPr>
          <w:color w:val="000000"/>
          <w:spacing w:val="0"/>
          <w:w w:val="100"/>
          <w:position w:val="0"/>
        </w:rPr>
        <w:t>、</w:t>
        <w:tab/>
      </w:r>
      <w:r>
        <w:rPr>
          <w:color w:val="000000"/>
          <w:spacing w:val="0"/>
          <w:w w:val="100"/>
          <w:position w:val="0"/>
        </w:rPr>
        <w:t>本公司对与子公司、联营公司及合营企业投资产生相关的应纳税暂时性差异，同时满足下列条件 的：</w:t>
      </w:r>
    </w:p>
    <w:p>
      <w:pPr>
        <w:pStyle w:val="Style40"/>
        <w:keepNext w:val="0"/>
        <w:keepLines w:val="0"/>
        <w:widowControl w:val="0"/>
        <w:shd w:val="clear" w:color="auto" w:fill="auto"/>
        <w:tabs>
          <w:tab w:pos="808" w:val="left"/>
        </w:tabs>
        <w:bidi w:val="0"/>
        <w:spacing w:before="0" w:after="0" w:line="469" w:lineRule="exact"/>
        <w:ind w:left="0" w:right="0" w:firstLine="440"/>
        <w:jc w:val="both"/>
      </w:pPr>
      <w:bookmarkStart w:id="984" w:name="bookmark984"/>
      <w:r>
        <w:rPr>
          <w:color w:val="000000"/>
          <w:spacing w:val="0"/>
          <w:w w:val="100"/>
          <w:position w:val="0"/>
          <w:sz w:val="20"/>
          <w:szCs w:val="20"/>
        </w:rPr>
        <w:t>a</w:t>
      </w:r>
      <w:bookmarkEnd w:id="984"/>
      <w:r>
        <w:rPr>
          <w:color w:val="000000"/>
          <w:spacing w:val="0"/>
          <w:w w:val="100"/>
          <w:position w:val="0"/>
        </w:rPr>
        <w:t>、</w:t>
        <w:tab/>
      </w:r>
      <w:r>
        <w:rPr>
          <w:color w:val="000000"/>
          <w:spacing w:val="0"/>
          <w:w w:val="100"/>
          <w:position w:val="0"/>
        </w:rPr>
        <w:t>投资企业能够控制暂时性差异的转回的时间；</w:t>
      </w:r>
    </w:p>
    <w:p>
      <w:pPr>
        <w:pStyle w:val="Style40"/>
        <w:keepNext w:val="0"/>
        <w:keepLines w:val="0"/>
        <w:widowControl w:val="0"/>
        <w:shd w:val="clear" w:color="auto" w:fill="auto"/>
        <w:tabs>
          <w:tab w:pos="808" w:val="left"/>
        </w:tabs>
        <w:bidi w:val="0"/>
        <w:spacing w:before="0" w:after="220" w:line="469" w:lineRule="exact"/>
        <w:ind w:left="0" w:right="0" w:firstLine="440"/>
        <w:jc w:val="both"/>
      </w:pPr>
      <w:bookmarkStart w:id="985" w:name="bookmark985"/>
      <w:r>
        <w:rPr>
          <w:color w:val="000000"/>
          <w:spacing w:val="0"/>
          <w:w w:val="100"/>
          <w:position w:val="0"/>
          <w:sz w:val="20"/>
          <w:szCs w:val="20"/>
        </w:rPr>
        <w:t>b</w:t>
      </w:r>
      <w:bookmarkEnd w:id="985"/>
      <w:r>
        <w:rPr>
          <w:color w:val="000000"/>
          <w:spacing w:val="0"/>
          <w:w w:val="100"/>
          <w:position w:val="0"/>
        </w:rPr>
        <w:t>、</w:t>
        <w:tab/>
      </w:r>
      <w:r>
        <w:rPr>
          <w:color w:val="000000"/>
          <w:spacing w:val="0"/>
          <w:w w:val="100"/>
          <w:position w:val="0"/>
        </w:rPr>
        <w:t>暂时性差异在可预见的未来很可能不会转回。</w:t>
      </w:r>
    </w:p>
    <w:p>
      <w:pPr>
        <w:pStyle w:val="Style37"/>
        <w:keepNext/>
        <w:keepLines/>
        <w:widowControl w:val="0"/>
        <w:shd w:val="clear" w:color="auto" w:fill="auto"/>
        <w:bidi w:val="0"/>
        <w:spacing w:before="0" w:after="160" w:line="469" w:lineRule="exact"/>
        <w:ind w:left="0" w:right="0" w:firstLine="0"/>
        <w:jc w:val="both"/>
      </w:pPr>
      <w:bookmarkStart w:id="986" w:name="bookmark986"/>
      <w:bookmarkStart w:id="987" w:name="bookmark987"/>
      <w:bookmarkStart w:id="988" w:name="bookmark988"/>
      <w:bookmarkStart w:id="989" w:name="bookmark989"/>
      <w:r>
        <w:rPr>
          <w:rFonts w:ascii="Times New Roman" w:eastAsia="Times New Roman" w:hAnsi="Times New Roman" w:cs="Times New Roman"/>
          <w:color w:val="000000"/>
          <w:spacing w:val="0"/>
          <w:w w:val="100"/>
          <w:position w:val="0"/>
        </w:rPr>
        <w:t>2</w:t>
      </w:r>
      <w:bookmarkEnd w:id="988"/>
      <w:r>
        <w:rPr>
          <w:rFonts w:ascii="Times New Roman" w:eastAsia="Times New Roman" w:hAnsi="Times New Roman" w:cs="Times New Roman"/>
          <w:color w:val="000000"/>
          <w:spacing w:val="0"/>
          <w:w w:val="100"/>
          <w:position w:val="0"/>
        </w:rPr>
        <w:t>9</w:t>
      </w:r>
      <w:r>
        <w:rPr>
          <w:color w:val="000000"/>
          <w:spacing w:val="0"/>
          <w:w w:val="100"/>
          <w:position w:val="0"/>
        </w:rPr>
        <w:t>、经营租赁、融资租赁</w:t>
      </w:r>
      <w:bookmarkEnd w:id="986"/>
      <w:bookmarkEnd w:id="987"/>
      <w:bookmarkEnd w:id="989"/>
    </w:p>
    <w:p>
      <w:pPr>
        <w:pStyle w:val="Style37"/>
        <w:keepNext/>
        <w:keepLines/>
        <w:widowControl w:val="0"/>
        <w:shd w:val="clear" w:color="auto" w:fill="auto"/>
        <w:tabs>
          <w:tab w:pos="493" w:val="left"/>
        </w:tabs>
        <w:bidi w:val="0"/>
        <w:spacing w:before="0" w:after="160" w:line="469" w:lineRule="exact"/>
        <w:ind w:left="0" w:right="0" w:firstLine="0"/>
        <w:jc w:val="both"/>
      </w:pPr>
      <w:bookmarkStart w:id="986" w:name="bookmark986"/>
      <w:bookmarkStart w:id="987" w:name="bookmark987"/>
      <w:bookmarkStart w:id="990" w:name="bookmark990"/>
      <w:bookmarkStart w:id="991" w:name="bookmark991"/>
      <w:r>
        <w:rPr>
          <w:color w:val="000000"/>
          <w:spacing w:val="0"/>
          <w:w w:val="100"/>
          <w:position w:val="0"/>
        </w:rPr>
        <w:t>（</w:t>
      </w:r>
      <w:bookmarkEnd w:id="990"/>
      <w:r>
        <w:rPr>
          <w:rFonts w:ascii="Times New Roman" w:eastAsia="Times New Roman" w:hAnsi="Times New Roman" w:cs="Times New Roman"/>
          <w:color w:val="000000"/>
          <w:spacing w:val="0"/>
          <w:w w:val="100"/>
          <w:position w:val="0"/>
        </w:rPr>
        <w:t>1</w:t>
      </w:r>
      <w:r>
        <w:rPr>
          <w:color w:val="000000"/>
          <w:spacing w:val="0"/>
          <w:w w:val="100"/>
          <w:position w:val="0"/>
        </w:rPr>
        <w:t>）</w:t>
        <w:tab/>
        <w:t>经营租赁会计处理</w:t>
      </w:r>
      <w:bookmarkEnd w:id="986"/>
      <w:bookmarkEnd w:id="987"/>
      <w:bookmarkEnd w:id="991"/>
    </w:p>
    <w:p>
      <w:pPr>
        <w:pStyle w:val="Style40"/>
        <w:keepNext w:val="0"/>
        <w:keepLines w:val="0"/>
        <w:widowControl w:val="0"/>
        <w:numPr>
          <w:ilvl w:val="0"/>
          <w:numId w:val="19"/>
        </w:numPr>
        <w:shd w:val="clear" w:color="auto" w:fill="auto"/>
        <w:tabs>
          <w:tab w:pos="832" w:val="left"/>
        </w:tabs>
        <w:bidi w:val="0"/>
        <w:spacing w:before="0" w:after="0" w:line="469" w:lineRule="exact"/>
        <w:ind w:left="0" w:right="0" w:firstLine="440"/>
        <w:jc w:val="both"/>
      </w:pPr>
      <w:bookmarkStart w:id="992" w:name="bookmark992"/>
      <w:bookmarkEnd w:id="992"/>
      <w:r>
        <w:rPr>
          <w:color w:val="000000"/>
          <w:spacing w:val="0"/>
          <w:w w:val="100"/>
          <w:position w:val="0"/>
        </w:rPr>
        <w:t>本公司作为承租人记录经营租赁业务</w:t>
      </w:r>
    </w:p>
    <w:p>
      <w:pPr>
        <w:pStyle w:val="Style4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经营租赁的租金支出在租赁期内的各个期间按直线法计入相关资产成本或当期损益。初始直接费用计 入当期损益。或有租金于实际发生时计入当期损益。</w:t>
      </w:r>
    </w:p>
    <w:p>
      <w:pPr>
        <w:pStyle w:val="Style40"/>
        <w:keepNext w:val="0"/>
        <w:keepLines w:val="0"/>
        <w:widowControl w:val="0"/>
        <w:numPr>
          <w:ilvl w:val="0"/>
          <w:numId w:val="19"/>
        </w:numPr>
        <w:shd w:val="clear" w:color="auto" w:fill="auto"/>
        <w:tabs>
          <w:tab w:pos="837" w:val="left"/>
        </w:tabs>
        <w:bidi w:val="0"/>
        <w:spacing w:before="0" w:after="0" w:line="469" w:lineRule="exact"/>
        <w:ind w:left="0" w:right="0" w:firstLine="440"/>
        <w:jc w:val="both"/>
      </w:pPr>
      <w:bookmarkStart w:id="993" w:name="bookmark993"/>
      <w:bookmarkEnd w:id="993"/>
      <w:r>
        <w:rPr>
          <w:color w:val="000000"/>
          <w:spacing w:val="0"/>
          <w:w w:val="100"/>
          <w:position w:val="0"/>
        </w:rPr>
        <w:t>本公司作为出租人记录经营租赁业务</w:t>
      </w:r>
    </w:p>
    <w:p>
      <w:pPr>
        <w:pStyle w:val="Style40"/>
        <w:keepNext w:val="0"/>
        <w:keepLines w:val="0"/>
        <w:widowControl w:val="0"/>
        <w:shd w:val="clear" w:color="auto" w:fill="auto"/>
        <w:bidi w:val="0"/>
        <w:spacing w:before="0" w:after="220" w:line="468" w:lineRule="exact"/>
        <w:ind w:left="0" w:right="0" w:firstLine="440"/>
        <w:jc w:val="both"/>
      </w:pPr>
      <w:r>
        <w:rPr>
          <w:color w:val="000000"/>
          <w:spacing w:val="0"/>
          <w:w w:val="100"/>
          <w:position w:val="0"/>
        </w:rPr>
        <w:t>经营租赁的租金收入在租赁期内的各个期间按直线法确认为当期损益。对金额较大的初始直接费用于 发生时予以资本化，在整个租赁期间内按照与确认租金收入相同的基础分期计入当期损益；其他金额较小 的初始直接费用于发生时计入当期损益。或有租金于实际发生时计入当期损益。</w:t>
      </w:r>
    </w:p>
    <w:p>
      <w:pPr>
        <w:pStyle w:val="Style37"/>
        <w:keepNext/>
        <w:keepLines/>
        <w:widowControl w:val="0"/>
        <w:shd w:val="clear" w:color="auto" w:fill="auto"/>
        <w:tabs>
          <w:tab w:pos="493" w:val="left"/>
        </w:tabs>
        <w:bidi w:val="0"/>
        <w:spacing w:before="0" w:after="160" w:line="469" w:lineRule="exact"/>
        <w:ind w:left="0" w:right="0" w:firstLine="0"/>
        <w:jc w:val="both"/>
      </w:pPr>
      <w:bookmarkStart w:id="994" w:name="bookmark994"/>
      <w:bookmarkStart w:id="995" w:name="bookmark995"/>
      <w:bookmarkStart w:id="996" w:name="bookmark996"/>
      <w:bookmarkStart w:id="997" w:name="bookmark997"/>
      <w:r>
        <w:rPr>
          <w:color w:val="000000"/>
          <w:spacing w:val="0"/>
          <w:w w:val="100"/>
          <w:position w:val="0"/>
        </w:rPr>
        <w:t>（</w:t>
      </w:r>
      <w:bookmarkEnd w:id="996"/>
      <w:r>
        <w:rPr>
          <w:rFonts w:ascii="Times New Roman" w:eastAsia="Times New Roman" w:hAnsi="Times New Roman" w:cs="Times New Roman"/>
          <w:color w:val="000000"/>
          <w:spacing w:val="0"/>
          <w:w w:val="100"/>
          <w:position w:val="0"/>
        </w:rPr>
        <w:t>2</w:t>
      </w:r>
      <w:r>
        <w:rPr>
          <w:color w:val="000000"/>
          <w:spacing w:val="0"/>
          <w:w w:val="100"/>
          <w:position w:val="0"/>
        </w:rPr>
        <w:t>）</w:t>
        <w:tab/>
        <w:t>融资租赁会计处理</w:t>
      </w:r>
      <w:bookmarkEnd w:id="994"/>
      <w:bookmarkEnd w:id="995"/>
      <w:bookmarkEnd w:id="997"/>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①本公司作为承租人记录融资租赁业务</w:t>
      </w:r>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于租赁期开始日，将租赁开始日租赁资产的公允价值与最低租赁付款额现值两者中较低者作为租入资 产的入账价值，将最低租赁付款额作为长期应付款的入账价值，其差额作为未确认融资费用。此外，在租 赁谈判和签订租赁合同过程中发生的，可归属于租赁项目的初始直接费用也计入租入资产价值。最低租赁 付款额扣除未确认融资费用后的余额分别长期负债和一年内到期的长期负债列示。</w:t>
      </w:r>
    </w:p>
    <w:p>
      <w:pPr>
        <w:pStyle w:val="Style40"/>
        <w:keepNext w:val="0"/>
        <w:keepLines w:val="0"/>
        <w:widowControl w:val="0"/>
        <w:shd w:val="clear" w:color="auto" w:fill="auto"/>
        <w:bidi w:val="0"/>
        <w:spacing w:before="0" w:after="160" w:line="469" w:lineRule="exact"/>
        <w:ind w:left="0" w:right="0" w:firstLine="440"/>
        <w:jc w:val="both"/>
      </w:pPr>
      <w:r>
        <w:rPr>
          <w:color w:val="000000"/>
          <w:spacing w:val="0"/>
          <w:w w:val="100"/>
          <w:position w:val="0"/>
        </w:rPr>
        <w:t>未确认融资费用在租赁期内采用实际利率法计算确认当期的融资费用。或有租金于实际发生时计入当 期损益。</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②本公司作为出租人记录融资租赁业务</w:t>
      </w:r>
    </w:p>
    <w:p>
      <w:pPr>
        <w:pStyle w:val="Style4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于租赁期开始日，将租赁开始日最低租赁收款额与初始直接费用之和作为应收融资租赁款的入账价 值，同时记录未担保余值；将最低租赁收款额、初始直接费用及未担保余值之和与其现值之和的差额确认 为未实现融资收益。应收融资租赁款扣除未实现融资收益后的余额分别长期债权和一年内到期的长期债权 列示。</w:t>
      </w:r>
    </w:p>
    <w:p>
      <w:pPr>
        <w:pStyle w:val="Style40"/>
        <w:keepNext w:val="0"/>
        <w:keepLines w:val="0"/>
        <w:widowControl w:val="0"/>
        <w:shd w:val="clear" w:color="auto" w:fill="auto"/>
        <w:bidi w:val="0"/>
        <w:spacing w:before="0" w:after="200" w:line="469" w:lineRule="exact"/>
        <w:ind w:left="0" w:right="0" w:firstLine="440"/>
        <w:jc w:val="left"/>
      </w:pPr>
      <w:r>
        <w:rPr>
          <w:color w:val="000000"/>
          <w:spacing w:val="0"/>
          <w:w w:val="100"/>
          <w:position w:val="0"/>
        </w:rPr>
        <w:t>未实现融资收益在租赁期内采用实际利率法计算确认当期的融资收入。或有租金于实际发生时计入当 期损益。</w:t>
      </w:r>
    </w:p>
    <w:p>
      <w:pPr>
        <w:pStyle w:val="Style37"/>
        <w:keepNext/>
        <w:keepLines/>
        <w:widowControl w:val="0"/>
        <w:shd w:val="clear" w:color="auto" w:fill="auto"/>
        <w:bidi w:val="0"/>
        <w:spacing w:before="0" w:after="140" w:line="469" w:lineRule="exact"/>
        <w:ind w:left="0" w:right="0" w:firstLine="0"/>
        <w:jc w:val="left"/>
      </w:pPr>
      <w:bookmarkStart w:id="1000" w:name="bookmark1000"/>
      <w:bookmarkStart w:id="1001" w:name="bookmark1001"/>
      <w:bookmarkStart w:id="998" w:name="bookmark998"/>
      <w:bookmarkStart w:id="999" w:name="bookmark999"/>
      <w:r>
        <w:rPr>
          <w:color w:val="000000"/>
          <w:spacing w:val="0"/>
          <w:w w:val="100"/>
          <w:position w:val="0"/>
        </w:rPr>
        <w:t>（</w:t>
      </w:r>
      <w:bookmarkEnd w:id="1000"/>
      <w:r>
        <w:rPr>
          <w:rFonts w:ascii="Times New Roman" w:eastAsia="Times New Roman" w:hAnsi="Times New Roman" w:cs="Times New Roman"/>
          <w:color w:val="000000"/>
          <w:spacing w:val="0"/>
          <w:w w:val="100"/>
          <w:position w:val="0"/>
        </w:rPr>
        <w:t>3</w:t>
      </w:r>
      <w:r>
        <w:rPr>
          <w:color w:val="000000"/>
          <w:spacing w:val="0"/>
          <w:w w:val="100"/>
          <w:position w:val="0"/>
        </w:rPr>
        <w:t>）售后租回的会计处理</w:t>
      </w:r>
      <w:bookmarkEnd w:id="1001"/>
      <w:bookmarkEnd w:id="998"/>
      <w:bookmarkEnd w:id="999"/>
    </w:p>
    <w:p>
      <w:pPr>
        <w:pStyle w:val="Style40"/>
        <w:keepNext w:val="0"/>
        <w:keepLines w:val="0"/>
        <w:widowControl w:val="0"/>
        <w:shd w:val="clear" w:color="auto" w:fill="auto"/>
        <w:bidi w:val="0"/>
        <w:spacing w:before="0" w:after="380" w:line="469"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83" w:val="left"/>
        </w:tabs>
        <w:bidi w:val="0"/>
        <w:spacing w:before="0" w:after="0" w:line="480" w:lineRule="auto"/>
        <w:ind w:left="0" w:right="0" w:firstLine="0"/>
        <w:jc w:val="left"/>
      </w:pPr>
      <w:bookmarkStart w:id="1002" w:name="bookmark1002"/>
      <w:bookmarkStart w:id="1003" w:name="bookmark1003"/>
      <w:bookmarkStart w:id="1004" w:name="bookmark1004"/>
      <w:bookmarkStart w:id="1005" w:name="bookmark1005"/>
      <w:r>
        <w:rPr>
          <w:rFonts w:ascii="Times New Roman" w:eastAsia="Times New Roman" w:hAnsi="Times New Roman" w:cs="Times New Roman"/>
          <w:color w:val="000000"/>
          <w:spacing w:val="0"/>
          <w:w w:val="100"/>
          <w:position w:val="0"/>
        </w:rPr>
        <w:t>3</w:t>
      </w:r>
      <w:bookmarkEnd w:id="1004"/>
      <w:r>
        <w:rPr>
          <w:rFonts w:ascii="Times New Roman" w:eastAsia="Times New Roman" w:hAnsi="Times New Roman" w:cs="Times New Roman"/>
          <w:color w:val="000000"/>
          <w:spacing w:val="0"/>
          <w:w w:val="100"/>
          <w:position w:val="0"/>
        </w:rPr>
        <w:t>0</w:t>
      </w:r>
      <w:r>
        <w:rPr>
          <w:color w:val="000000"/>
          <w:spacing w:val="0"/>
          <w:w w:val="100"/>
          <w:position w:val="0"/>
        </w:rPr>
        <w:t>、</w:t>
        <w:tab/>
        <w:t>持有待售资产</w:t>
      </w:r>
      <w:bookmarkEnd w:id="1002"/>
      <w:bookmarkEnd w:id="1003"/>
      <w:bookmarkEnd w:id="1005"/>
    </w:p>
    <w:p>
      <w:pPr>
        <w:pStyle w:val="Style37"/>
        <w:keepNext/>
        <w:keepLines/>
        <w:widowControl w:val="0"/>
        <w:shd w:val="clear" w:color="auto" w:fill="auto"/>
        <w:tabs>
          <w:tab w:pos="493" w:val="left"/>
        </w:tabs>
        <w:bidi w:val="0"/>
        <w:spacing w:before="0" w:after="140" w:line="469" w:lineRule="exact"/>
        <w:ind w:left="0" w:right="0" w:firstLine="0"/>
        <w:jc w:val="left"/>
      </w:pPr>
      <w:bookmarkStart w:id="1002" w:name="bookmark1002"/>
      <w:bookmarkStart w:id="1003" w:name="bookmark1003"/>
      <w:bookmarkStart w:id="1006" w:name="bookmark1006"/>
      <w:bookmarkStart w:id="1007" w:name="bookmark1007"/>
      <w:r>
        <w:rPr>
          <w:color w:val="000000"/>
          <w:spacing w:val="0"/>
          <w:w w:val="100"/>
          <w:position w:val="0"/>
        </w:rPr>
        <w:t>（</w:t>
      </w:r>
      <w:bookmarkEnd w:id="1006"/>
      <w:r>
        <w:rPr>
          <w:rFonts w:ascii="Times New Roman" w:eastAsia="Times New Roman" w:hAnsi="Times New Roman" w:cs="Times New Roman"/>
          <w:color w:val="000000"/>
          <w:spacing w:val="0"/>
          <w:w w:val="100"/>
          <w:position w:val="0"/>
        </w:rPr>
        <w:t>1</w:t>
      </w:r>
      <w:r>
        <w:rPr>
          <w:color w:val="000000"/>
          <w:spacing w:val="0"/>
          <w:w w:val="100"/>
          <w:position w:val="0"/>
        </w:rPr>
        <w:t>）</w:t>
        <w:tab/>
        <w:t>持有待售资产确认标准</w:t>
      </w:r>
      <w:bookmarkEnd w:id="1002"/>
      <w:bookmarkEnd w:id="1003"/>
      <w:bookmarkEnd w:id="1007"/>
    </w:p>
    <w:p>
      <w:pPr>
        <w:pStyle w:val="Style40"/>
        <w:keepNext w:val="0"/>
        <w:keepLines w:val="0"/>
        <w:widowControl w:val="0"/>
        <w:shd w:val="clear" w:color="auto" w:fill="auto"/>
        <w:bidi w:val="0"/>
        <w:spacing w:before="0" w:after="140" w:line="469"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93" w:val="left"/>
        </w:tabs>
        <w:bidi w:val="0"/>
        <w:spacing w:before="0" w:after="380" w:line="469" w:lineRule="exact"/>
        <w:ind w:left="0" w:right="0" w:firstLine="0"/>
        <w:jc w:val="left"/>
      </w:pPr>
      <w:bookmarkStart w:id="1008" w:name="bookmark1008"/>
      <w:bookmarkStart w:id="1009" w:name="bookmark1009"/>
      <w:bookmarkStart w:id="1010" w:name="bookmark1010"/>
      <w:bookmarkStart w:id="1011" w:name="bookmark1011"/>
      <w:r>
        <w:rPr>
          <w:color w:val="000000"/>
          <w:spacing w:val="0"/>
          <w:w w:val="100"/>
          <w:position w:val="0"/>
        </w:rPr>
        <w:t>（</w:t>
      </w:r>
      <w:bookmarkEnd w:id="1010"/>
      <w:r>
        <w:rPr>
          <w:rFonts w:ascii="Times New Roman" w:eastAsia="Times New Roman" w:hAnsi="Times New Roman" w:cs="Times New Roman"/>
          <w:color w:val="000000"/>
          <w:spacing w:val="0"/>
          <w:w w:val="100"/>
          <w:position w:val="0"/>
        </w:rPr>
        <w:t>2</w:t>
      </w:r>
      <w:r>
        <w:rPr>
          <w:color w:val="000000"/>
          <w:spacing w:val="0"/>
          <w:w w:val="100"/>
          <w:position w:val="0"/>
        </w:rPr>
        <w:t>）</w:t>
        <w:tab/>
        <w:t>持有待售资产的会计处理方法</w:t>
      </w:r>
      <w:bookmarkEnd w:id="1008"/>
      <w:bookmarkEnd w:id="1009"/>
      <w:bookmarkEnd w:id="1011"/>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37"/>
        <w:keepNext/>
        <w:keepLines/>
        <w:widowControl w:val="0"/>
        <w:shd w:val="clear" w:color="auto" w:fill="auto"/>
        <w:tabs>
          <w:tab w:pos="483" w:val="left"/>
        </w:tabs>
        <w:bidi w:val="0"/>
        <w:spacing w:before="0" w:after="0" w:line="480" w:lineRule="auto"/>
        <w:ind w:left="0" w:right="0" w:firstLine="0"/>
        <w:jc w:val="left"/>
      </w:pPr>
      <w:bookmarkStart w:id="1012" w:name="bookmark1012"/>
      <w:bookmarkStart w:id="1013" w:name="bookmark1013"/>
      <w:bookmarkStart w:id="1014" w:name="bookmark1014"/>
      <w:bookmarkStart w:id="1015" w:name="bookmark1015"/>
      <w:r>
        <w:rPr>
          <w:rFonts w:ascii="Times New Roman" w:eastAsia="Times New Roman" w:hAnsi="Times New Roman" w:cs="Times New Roman"/>
          <w:color w:val="000000"/>
          <w:spacing w:val="0"/>
          <w:w w:val="100"/>
          <w:position w:val="0"/>
        </w:rPr>
        <w:t>3</w:t>
      </w:r>
      <w:bookmarkEnd w:id="1014"/>
      <w:r>
        <w:rPr>
          <w:rFonts w:ascii="Times New Roman" w:eastAsia="Times New Roman" w:hAnsi="Times New Roman" w:cs="Times New Roman"/>
          <w:color w:val="000000"/>
          <w:spacing w:val="0"/>
          <w:w w:val="100"/>
          <w:position w:val="0"/>
        </w:rPr>
        <w:t>1</w:t>
      </w:r>
      <w:r>
        <w:rPr>
          <w:color w:val="000000"/>
          <w:spacing w:val="0"/>
          <w:w w:val="100"/>
          <w:position w:val="0"/>
        </w:rPr>
        <w:t>、</w:t>
        <w:tab/>
        <w:t>资产证券化业务</w:t>
      </w:r>
      <w:bookmarkEnd w:id="1012"/>
      <w:bookmarkEnd w:id="1013"/>
      <w:bookmarkEnd w:id="1015"/>
    </w:p>
    <w:p>
      <w:pPr>
        <w:pStyle w:val="Style40"/>
        <w:keepNext w:val="0"/>
        <w:keepLines w:val="0"/>
        <w:widowControl w:val="0"/>
        <w:shd w:val="clear" w:color="auto" w:fill="auto"/>
        <w:bidi w:val="0"/>
        <w:spacing w:before="0" w:after="380" w:line="469"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83" w:val="left"/>
        </w:tabs>
        <w:bidi w:val="0"/>
        <w:spacing w:before="0" w:after="0" w:line="480" w:lineRule="auto"/>
        <w:ind w:left="0" w:right="0" w:firstLine="0"/>
        <w:jc w:val="left"/>
      </w:pPr>
      <w:bookmarkStart w:id="1016" w:name="bookmark1016"/>
      <w:bookmarkStart w:id="1017" w:name="bookmark1017"/>
      <w:bookmarkStart w:id="1018" w:name="bookmark1018"/>
      <w:bookmarkStart w:id="1019" w:name="bookmark1019"/>
      <w:r>
        <w:rPr>
          <w:rFonts w:ascii="Times New Roman" w:eastAsia="Times New Roman" w:hAnsi="Times New Roman" w:cs="Times New Roman"/>
          <w:color w:val="000000"/>
          <w:spacing w:val="0"/>
          <w:w w:val="100"/>
          <w:position w:val="0"/>
        </w:rPr>
        <w:t>3</w:t>
      </w:r>
      <w:bookmarkEnd w:id="1018"/>
      <w:r>
        <w:rPr>
          <w:rFonts w:ascii="Times New Roman" w:eastAsia="Times New Roman" w:hAnsi="Times New Roman" w:cs="Times New Roman"/>
          <w:color w:val="000000"/>
          <w:spacing w:val="0"/>
          <w:w w:val="100"/>
          <w:position w:val="0"/>
        </w:rPr>
        <w:t>2</w:t>
      </w:r>
      <w:r>
        <w:rPr>
          <w:color w:val="000000"/>
          <w:spacing w:val="0"/>
          <w:w w:val="100"/>
          <w:position w:val="0"/>
        </w:rPr>
        <w:t>、</w:t>
        <w:tab/>
        <w:t>套期会计</w:t>
      </w:r>
      <w:bookmarkEnd w:id="1016"/>
      <w:bookmarkEnd w:id="1017"/>
      <w:bookmarkEnd w:id="1019"/>
    </w:p>
    <w:p>
      <w:pPr>
        <w:pStyle w:val="Style40"/>
        <w:keepNext w:val="0"/>
        <w:keepLines w:val="0"/>
        <w:widowControl w:val="0"/>
        <w:shd w:val="clear" w:color="auto" w:fill="auto"/>
        <w:bidi w:val="0"/>
        <w:spacing w:before="0" w:after="380" w:line="469" w:lineRule="exact"/>
        <w:ind w:left="0" w:right="0" w:firstLine="0"/>
        <w:jc w:val="left"/>
      </w:pPr>
      <w:r>
        <w:rPr>
          <w:color w:val="000000"/>
          <w:spacing w:val="0"/>
          <w:w w:val="100"/>
          <w:position w:val="0"/>
        </w:rPr>
        <w:t>不适用。</w:t>
      </w:r>
    </w:p>
    <w:p>
      <w:pPr>
        <w:pStyle w:val="Style37"/>
        <w:keepNext/>
        <w:keepLines/>
        <w:widowControl w:val="0"/>
        <w:shd w:val="clear" w:color="auto" w:fill="auto"/>
        <w:tabs>
          <w:tab w:pos="483" w:val="left"/>
        </w:tabs>
        <w:bidi w:val="0"/>
        <w:spacing w:before="0" w:after="140" w:line="480" w:lineRule="auto"/>
        <w:ind w:left="0" w:right="0" w:firstLine="0"/>
        <w:jc w:val="left"/>
      </w:pPr>
      <w:bookmarkStart w:id="1020" w:name="bookmark1020"/>
      <w:bookmarkStart w:id="1021" w:name="bookmark1021"/>
      <w:bookmarkStart w:id="1022" w:name="bookmark1022"/>
      <w:bookmarkStart w:id="1023" w:name="bookmark1023"/>
      <w:r>
        <w:rPr>
          <w:rFonts w:ascii="Times New Roman" w:eastAsia="Times New Roman" w:hAnsi="Times New Roman" w:cs="Times New Roman"/>
          <w:color w:val="000000"/>
          <w:spacing w:val="0"/>
          <w:w w:val="100"/>
          <w:position w:val="0"/>
        </w:rPr>
        <w:t>3</w:t>
      </w:r>
      <w:bookmarkEnd w:id="1022"/>
      <w:r>
        <w:rPr>
          <w:rFonts w:ascii="Times New Roman" w:eastAsia="Times New Roman" w:hAnsi="Times New Roman" w:cs="Times New Roman"/>
          <w:color w:val="000000"/>
          <w:spacing w:val="0"/>
          <w:w w:val="100"/>
          <w:position w:val="0"/>
        </w:rPr>
        <w:t>3</w:t>
      </w:r>
      <w:r>
        <w:rPr>
          <w:color w:val="000000"/>
          <w:spacing w:val="0"/>
          <w:w w:val="100"/>
          <w:position w:val="0"/>
        </w:rPr>
        <w:t>、</w:t>
        <w:tab/>
        <w:t>主要会计政策、会计估计的变更</w:t>
      </w:r>
      <w:bookmarkEnd w:id="1020"/>
      <w:bookmarkEnd w:id="1021"/>
      <w:bookmarkEnd w:id="1023"/>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本报告期主要会计政策、会计估计是否变更</w:t>
      </w:r>
    </w:p>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200" w:line="469" w:lineRule="exact"/>
        <w:ind w:left="0" w:right="0" w:firstLine="440"/>
        <w:jc w:val="both"/>
      </w:pPr>
      <w:r>
        <w:rPr>
          <w:color w:val="000000"/>
          <w:spacing w:val="0"/>
          <w:w w:val="100"/>
          <w:position w:val="0"/>
        </w:rPr>
        <w:t>本报告期内无会计政策变更和会计估计变更。</w:t>
      </w:r>
    </w:p>
    <w:p>
      <w:pPr>
        <w:pStyle w:val="Style37"/>
        <w:keepNext/>
        <w:keepLines/>
        <w:widowControl w:val="0"/>
        <w:shd w:val="clear" w:color="auto" w:fill="auto"/>
        <w:bidi w:val="0"/>
        <w:spacing w:before="0" w:after="380" w:line="469" w:lineRule="exact"/>
        <w:ind w:left="0" w:right="0" w:firstLine="0"/>
        <w:jc w:val="left"/>
      </w:pPr>
      <w:bookmarkStart w:id="1024" w:name="bookmark1024"/>
      <w:bookmarkStart w:id="1025" w:name="bookmark1025"/>
      <w:bookmarkStart w:id="1026" w:name="bookmark1026"/>
      <w:bookmarkStart w:id="1027" w:name="bookmark1027"/>
      <w:r>
        <w:rPr>
          <w:color w:val="000000"/>
          <w:spacing w:val="0"/>
          <w:w w:val="100"/>
          <w:position w:val="0"/>
        </w:rPr>
        <w:t>（</w:t>
      </w:r>
      <w:bookmarkEnd w:id="1026"/>
      <w:r>
        <w:rPr>
          <w:rFonts w:ascii="Times New Roman" w:eastAsia="Times New Roman" w:hAnsi="Times New Roman" w:cs="Times New Roman"/>
          <w:color w:val="000000"/>
          <w:spacing w:val="0"/>
          <w:w w:val="100"/>
          <w:position w:val="0"/>
        </w:rPr>
        <w:t>1</w:t>
      </w:r>
      <w:r>
        <w:rPr>
          <w:color w:val="000000"/>
          <w:spacing w:val="0"/>
          <w:w w:val="100"/>
          <w:position w:val="0"/>
        </w:rPr>
        <w:t>）会计政策变更</w:t>
      </w:r>
      <w:bookmarkEnd w:id="1024"/>
      <w:bookmarkEnd w:id="1025"/>
      <w:bookmarkEnd w:id="1027"/>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本报告期主要会计政策是否变更</w:t>
      </w:r>
    </w:p>
    <w:p>
      <w:pPr>
        <w:pStyle w:val="Style32"/>
        <w:keepNext w:val="0"/>
        <w:keepLines w:val="0"/>
        <w:widowControl w:val="0"/>
        <w:shd w:val="clear" w:color="auto" w:fill="auto"/>
        <w:bidi w:val="0"/>
        <w:spacing w:before="0" w:after="200" w:line="240" w:lineRule="auto"/>
        <w:ind w:left="0" w:right="0" w:firstLine="0"/>
        <w:jc w:val="left"/>
        <w:sectPr>
          <w:headerReference w:type="default" r:id="rId295"/>
          <w:footerReference w:type="default" r:id="rId296"/>
          <w:headerReference w:type="even" r:id="rId297"/>
          <w:footerReference w:type="even" r:id="rId298"/>
          <w:footnotePr>
            <w:pos w:val="pageBottom"/>
            <w:numFmt w:val="decimal"/>
            <w:numRestart w:val="continuous"/>
          </w:footnotePr>
          <w:type w:val="continuous"/>
          <w:pgSz w:w="11900" w:h="16840"/>
          <w:pgMar w:top="1244" w:right="917" w:bottom="1556" w:left="985"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本报告期内无会计政策变更。</w:t>
      </w:r>
    </w:p>
    <w:p>
      <w:pPr>
        <w:pStyle w:val="Style37"/>
        <w:keepNext/>
        <w:keepLines/>
        <w:widowControl w:val="0"/>
        <w:shd w:val="clear" w:color="auto" w:fill="auto"/>
        <w:bidi w:val="0"/>
        <w:spacing w:before="0" w:after="380" w:line="240" w:lineRule="auto"/>
        <w:ind w:left="0" w:right="0" w:firstLine="0"/>
        <w:jc w:val="both"/>
      </w:pPr>
      <w:bookmarkStart w:id="1028" w:name="bookmark1028"/>
      <w:bookmarkStart w:id="1029" w:name="bookmark1029"/>
      <w:bookmarkStart w:id="1030" w:name="bookmark1030"/>
      <w:bookmarkStart w:id="1031" w:name="bookmark1031"/>
      <w:r>
        <w:rPr>
          <w:color w:val="000000"/>
          <w:spacing w:val="0"/>
          <w:w w:val="100"/>
          <w:position w:val="0"/>
        </w:rPr>
        <w:t>（</w:t>
      </w:r>
      <w:bookmarkEnd w:id="1030"/>
      <w:r>
        <w:rPr>
          <w:rFonts w:ascii="Times New Roman" w:eastAsia="Times New Roman" w:hAnsi="Times New Roman" w:cs="Times New Roman"/>
          <w:color w:val="000000"/>
          <w:spacing w:val="0"/>
          <w:w w:val="100"/>
          <w:position w:val="0"/>
        </w:rPr>
        <w:t>2</w:t>
      </w:r>
      <w:r>
        <w:rPr>
          <w:color w:val="000000"/>
          <w:spacing w:val="0"/>
          <w:w w:val="100"/>
          <w:position w:val="0"/>
        </w:rPr>
        <w:t>）会计估计变更</w:t>
      </w:r>
      <w:bookmarkEnd w:id="1028"/>
      <w:bookmarkEnd w:id="1029"/>
      <w:bookmarkEnd w:id="1031"/>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本报告期主要会计估计是否变更</w:t>
      </w:r>
    </w:p>
    <w:p>
      <w:pPr>
        <w:pStyle w:val="Style32"/>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本报告期内无会计估计变更。</w:t>
      </w:r>
    </w:p>
    <w:p>
      <w:pPr>
        <w:pStyle w:val="Style37"/>
        <w:keepNext/>
        <w:keepLines/>
        <w:widowControl w:val="0"/>
        <w:shd w:val="clear" w:color="auto" w:fill="auto"/>
        <w:tabs>
          <w:tab w:pos="483" w:val="left"/>
        </w:tabs>
        <w:bidi w:val="0"/>
        <w:spacing w:before="0" w:after="380" w:line="240" w:lineRule="auto"/>
        <w:ind w:left="0" w:right="0" w:firstLine="0"/>
        <w:jc w:val="both"/>
      </w:pPr>
      <w:bookmarkStart w:id="1032" w:name="bookmark1032"/>
      <w:bookmarkStart w:id="1033" w:name="bookmark1033"/>
      <w:bookmarkStart w:id="1034" w:name="bookmark1034"/>
      <w:bookmarkStart w:id="1035" w:name="bookmark1035"/>
      <w:r>
        <w:rPr>
          <w:rFonts w:ascii="Times New Roman" w:eastAsia="Times New Roman" w:hAnsi="Times New Roman" w:cs="Times New Roman"/>
          <w:color w:val="000000"/>
          <w:spacing w:val="0"/>
          <w:w w:val="100"/>
          <w:position w:val="0"/>
        </w:rPr>
        <w:t>3</w:t>
      </w:r>
      <w:bookmarkEnd w:id="1034"/>
      <w:r>
        <w:rPr>
          <w:rFonts w:ascii="Times New Roman" w:eastAsia="Times New Roman" w:hAnsi="Times New Roman" w:cs="Times New Roman"/>
          <w:color w:val="000000"/>
          <w:spacing w:val="0"/>
          <w:w w:val="100"/>
          <w:position w:val="0"/>
        </w:rPr>
        <w:t>4</w:t>
      </w:r>
      <w:r>
        <w:rPr>
          <w:color w:val="000000"/>
          <w:spacing w:val="0"/>
          <w:w w:val="100"/>
          <w:position w:val="0"/>
        </w:rPr>
        <w:t>、</w:t>
        <w:tab/>
        <w:t>前期会计差错更正</w:t>
      </w:r>
      <w:bookmarkEnd w:id="1032"/>
      <w:bookmarkEnd w:id="1033"/>
      <w:bookmarkEnd w:id="1035"/>
    </w:p>
    <w:p>
      <w:pPr>
        <w:pStyle w:val="Style32"/>
        <w:keepNext w:val="0"/>
        <w:keepLines w:val="0"/>
        <w:widowControl w:val="0"/>
        <w:shd w:val="clear" w:color="auto" w:fill="auto"/>
        <w:bidi w:val="0"/>
        <w:spacing w:before="0" w:line="240" w:lineRule="auto"/>
        <w:ind w:left="0" w:right="0" w:firstLine="0"/>
        <w:jc w:val="both"/>
      </w:pPr>
      <w:r>
        <w:rPr>
          <w:color w:val="000000"/>
          <w:spacing w:val="0"/>
          <w:w w:val="100"/>
          <w:position w:val="0"/>
        </w:rPr>
        <w:t>本报告期是否发现前期会计差错</w:t>
      </w:r>
    </w:p>
    <w:p>
      <w:pPr>
        <w:pStyle w:val="Style32"/>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本报告期内无前期会计差错更正。</w:t>
      </w:r>
    </w:p>
    <w:p>
      <w:pPr>
        <w:pStyle w:val="Style37"/>
        <w:keepNext/>
        <w:keepLines/>
        <w:widowControl w:val="0"/>
        <w:shd w:val="clear" w:color="auto" w:fill="auto"/>
        <w:tabs>
          <w:tab w:pos="493" w:val="left"/>
        </w:tabs>
        <w:bidi w:val="0"/>
        <w:spacing w:before="0" w:after="380" w:line="240" w:lineRule="auto"/>
        <w:ind w:left="0" w:right="0" w:firstLine="0"/>
        <w:jc w:val="left"/>
      </w:pPr>
      <w:bookmarkStart w:id="1036" w:name="bookmark1036"/>
      <w:bookmarkStart w:id="1037" w:name="bookmark1037"/>
      <w:bookmarkStart w:id="1038" w:name="bookmark1038"/>
      <w:bookmarkStart w:id="1039" w:name="bookmark1039"/>
      <w:r>
        <w:rPr>
          <w:color w:val="000000"/>
          <w:spacing w:val="0"/>
          <w:w w:val="100"/>
          <w:position w:val="0"/>
        </w:rPr>
        <w:t>（</w:t>
      </w:r>
      <w:bookmarkEnd w:id="1038"/>
      <w:r>
        <w:rPr>
          <w:rFonts w:ascii="Times New Roman" w:eastAsia="Times New Roman" w:hAnsi="Times New Roman" w:cs="Times New Roman"/>
          <w:color w:val="000000"/>
          <w:spacing w:val="0"/>
          <w:w w:val="100"/>
          <w:position w:val="0"/>
        </w:rPr>
        <w:t>1</w:t>
      </w:r>
      <w:r>
        <w:rPr>
          <w:color w:val="000000"/>
          <w:spacing w:val="0"/>
          <w:w w:val="100"/>
          <w:position w:val="0"/>
        </w:rPr>
        <w:t>）</w:t>
        <w:tab/>
        <w:t>追溯重述法</w:t>
      </w:r>
      <w:bookmarkEnd w:id="1036"/>
      <w:bookmarkEnd w:id="1037"/>
      <w:bookmarkEnd w:id="1039"/>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本报告期是否发现采用追溯重述法的前期会计差错</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7"/>
        <w:keepNext/>
        <w:keepLines/>
        <w:widowControl w:val="0"/>
        <w:shd w:val="clear" w:color="auto" w:fill="auto"/>
        <w:tabs>
          <w:tab w:pos="493" w:val="left"/>
        </w:tabs>
        <w:bidi w:val="0"/>
        <w:spacing w:before="0" w:after="380" w:line="240" w:lineRule="auto"/>
        <w:ind w:left="0" w:right="0" w:firstLine="0"/>
        <w:jc w:val="left"/>
      </w:pPr>
      <w:bookmarkStart w:id="1040" w:name="bookmark1040"/>
      <w:bookmarkStart w:id="1041" w:name="bookmark1041"/>
      <w:bookmarkStart w:id="1042" w:name="bookmark1042"/>
      <w:bookmarkStart w:id="1043" w:name="bookmark1043"/>
      <w:r>
        <w:rPr>
          <w:color w:val="000000"/>
          <w:spacing w:val="0"/>
          <w:w w:val="100"/>
          <w:position w:val="0"/>
        </w:rPr>
        <w:t>（</w:t>
      </w:r>
      <w:bookmarkEnd w:id="1042"/>
      <w:r>
        <w:rPr>
          <w:rFonts w:ascii="Times New Roman" w:eastAsia="Times New Roman" w:hAnsi="Times New Roman" w:cs="Times New Roman"/>
          <w:color w:val="000000"/>
          <w:spacing w:val="0"/>
          <w:w w:val="100"/>
          <w:position w:val="0"/>
        </w:rPr>
        <w:t>2</w:t>
      </w:r>
      <w:r>
        <w:rPr>
          <w:color w:val="000000"/>
          <w:spacing w:val="0"/>
          <w:w w:val="100"/>
          <w:position w:val="0"/>
        </w:rPr>
        <w:t>）</w:t>
        <w:tab/>
        <w:t>未来适用法</w:t>
      </w:r>
      <w:bookmarkEnd w:id="1040"/>
      <w:bookmarkEnd w:id="1041"/>
      <w:bookmarkEnd w:id="1043"/>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本报告期是否发现采用未来适用法的前期会计差错</w:t>
      </w:r>
    </w:p>
    <w:p>
      <w:pPr>
        <w:pStyle w:val="Style3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37"/>
        <w:keepNext/>
        <w:keepLines/>
        <w:widowControl w:val="0"/>
        <w:shd w:val="clear" w:color="auto" w:fill="auto"/>
        <w:tabs>
          <w:tab w:pos="483" w:val="left"/>
        </w:tabs>
        <w:bidi w:val="0"/>
        <w:spacing w:before="0" w:after="380" w:line="240" w:lineRule="auto"/>
        <w:ind w:left="0" w:right="0" w:firstLine="0"/>
        <w:jc w:val="left"/>
      </w:pPr>
      <w:bookmarkStart w:id="1044" w:name="bookmark1044"/>
      <w:bookmarkStart w:id="1045" w:name="bookmark1045"/>
      <w:bookmarkStart w:id="1046" w:name="bookmark1046"/>
      <w:bookmarkStart w:id="1047" w:name="bookmark1047"/>
      <w:r>
        <w:rPr>
          <w:rFonts w:ascii="Times New Roman" w:eastAsia="Times New Roman" w:hAnsi="Times New Roman" w:cs="Times New Roman"/>
          <w:color w:val="000000"/>
          <w:spacing w:val="0"/>
          <w:w w:val="100"/>
          <w:position w:val="0"/>
        </w:rPr>
        <w:t>3</w:t>
      </w:r>
      <w:bookmarkEnd w:id="1046"/>
      <w:r>
        <w:rPr>
          <w:rFonts w:ascii="Times New Roman" w:eastAsia="Times New Roman" w:hAnsi="Times New Roman" w:cs="Times New Roman"/>
          <w:color w:val="000000"/>
          <w:spacing w:val="0"/>
          <w:w w:val="100"/>
          <w:position w:val="0"/>
        </w:rPr>
        <w:t>5</w:t>
      </w:r>
      <w:r>
        <w:rPr>
          <w:color w:val="000000"/>
          <w:spacing w:val="0"/>
          <w:w w:val="100"/>
          <w:position w:val="0"/>
        </w:rPr>
        <w:t>、</w:t>
        <w:tab/>
        <w:t>其他主要会计政策、会计估计和财务报表编制方法</w:t>
      </w:r>
      <w:bookmarkEnd w:id="1044"/>
      <w:bookmarkEnd w:id="1045"/>
      <w:bookmarkEnd w:id="1047"/>
    </w:p>
    <w:p>
      <w:pPr>
        <w:pStyle w:val="Style40"/>
        <w:keepNext w:val="0"/>
        <w:keepLines w:val="0"/>
        <w:widowControl w:val="0"/>
        <w:shd w:val="clear" w:color="auto" w:fill="auto"/>
        <w:bidi w:val="0"/>
        <w:spacing w:before="0" w:after="680" w:line="240" w:lineRule="auto"/>
        <w:ind w:left="0" w:right="0" w:firstLine="0"/>
        <w:jc w:val="left"/>
      </w:pPr>
      <w:r>
        <w:rPr>
          <w:color w:val="000000"/>
          <w:spacing w:val="0"/>
          <w:w w:val="100"/>
          <w:position w:val="0"/>
        </w:rPr>
        <w:t>不适用。</w:t>
      </w:r>
    </w:p>
    <w:p>
      <w:pPr>
        <w:pStyle w:val="Style25"/>
        <w:keepNext/>
        <w:keepLines/>
        <w:widowControl w:val="0"/>
        <w:shd w:val="clear" w:color="auto" w:fill="auto"/>
        <w:bidi w:val="0"/>
        <w:spacing w:before="0" w:after="380" w:line="240" w:lineRule="auto"/>
        <w:ind w:left="0" w:right="0" w:firstLine="0"/>
        <w:jc w:val="left"/>
      </w:pPr>
      <w:bookmarkStart w:id="1048" w:name="bookmark1048"/>
      <w:bookmarkStart w:id="1049" w:name="bookmark1049"/>
      <w:bookmarkStart w:id="1050" w:name="bookmark1050"/>
      <w:bookmarkStart w:id="1051" w:name="bookmark1051"/>
      <w:r>
        <w:rPr>
          <w:color w:val="000000"/>
          <w:spacing w:val="0"/>
          <w:w w:val="100"/>
          <w:position w:val="0"/>
        </w:rPr>
        <w:t>五</w:t>
      </w:r>
      <w:bookmarkEnd w:id="1050"/>
      <w:r>
        <w:rPr>
          <w:color w:val="000000"/>
          <w:spacing w:val="0"/>
          <w:w w:val="100"/>
          <w:position w:val="0"/>
        </w:rPr>
        <w:t>、税项</w:t>
      </w:r>
      <w:bookmarkEnd w:id="1048"/>
      <w:bookmarkEnd w:id="1049"/>
      <w:bookmarkEnd w:id="1051"/>
    </w:p>
    <w:p>
      <w:pPr>
        <w:pStyle w:val="Style37"/>
        <w:keepNext/>
        <w:keepLines/>
        <w:widowControl w:val="0"/>
        <w:shd w:val="clear" w:color="auto" w:fill="auto"/>
        <w:bidi w:val="0"/>
        <w:spacing w:before="0" w:after="320" w:line="240" w:lineRule="auto"/>
        <w:ind w:left="0" w:right="0" w:firstLine="0"/>
        <w:jc w:val="left"/>
      </w:pPr>
      <w:bookmarkStart w:id="1052" w:name="bookmark1052"/>
      <w:bookmarkStart w:id="1053" w:name="bookmark1053"/>
      <w:bookmarkStart w:id="1054" w:name="bookmark1054"/>
      <w:bookmarkStart w:id="1055" w:name="bookmark1055"/>
      <w:r>
        <w:rPr>
          <w:rFonts w:ascii="Times New Roman" w:eastAsia="Times New Roman" w:hAnsi="Times New Roman" w:cs="Times New Roman"/>
          <w:color w:val="000000"/>
          <w:spacing w:val="0"/>
          <w:w w:val="100"/>
          <w:position w:val="0"/>
        </w:rPr>
        <w:t>1</w:t>
      </w:r>
      <w:bookmarkEnd w:id="1054"/>
      <w:r>
        <w:rPr>
          <w:color w:val="000000"/>
          <w:spacing w:val="0"/>
          <w:w w:val="100"/>
          <w:position w:val="0"/>
        </w:rPr>
        <w:t>、公司主要税种和税率</w:t>
      </w:r>
      <w:bookmarkEnd w:id="1052"/>
      <w:bookmarkEnd w:id="1053"/>
      <w:bookmarkEnd w:id="1055"/>
    </w:p>
    <w:tbl>
      <w:tblPr>
        <w:tblOverlap w:val="never"/>
        <w:jc w:val="center"/>
        <w:tblLayout w:type="fixed"/>
      </w:tblPr>
      <w:tblGrid>
        <w:gridCol w:w="3523"/>
        <w:gridCol w:w="3024"/>
        <w:gridCol w:w="303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应税收入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17%</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19%</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20%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应税劳务收入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流转税</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应纳税所得额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流转税</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地方教育费附加</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流转税</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p>
        </w:tc>
      </w:tr>
    </w:tbl>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各分公司、分厂执行的所得税税率</w:t>
      </w:r>
    </w:p>
    <w:p>
      <w:pPr>
        <w:pStyle w:val="Style40"/>
        <w:keepNext w:val="0"/>
        <w:keepLines w:val="0"/>
        <w:widowControl w:val="0"/>
        <w:shd w:val="clear" w:color="auto" w:fill="auto"/>
        <w:bidi w:val="0"/>
        <w:spacing w:before="0" w:after="0" w:line="475" w:lineRule="exact"/>
        <w:ind w:left="0" w:right="0" w:firstLine="440"/>
        <w:jc w:val="both"/>
      </w:pPr>
      <w:r>
        <w:rPr>
          <w:color w:val="000000"/>
          <w:spacing w:val="0"/>
          <w:w w:val="100"/>
          <w:position w:val="0"/>
          <w:sz w:val="20"/>
          <w:szCs w:val="20"/>
        </w:rPr>
        <w:t>*1</w:t>
      </w:r>
      <w:r>
        <w:rPr>
          <w:color w:val="000000"/>
          <w:spacing w:val="0"/>
          <w:w w:val="100"/>
          <w:position w:val="0"/>
        </w:rPr>
        <w:t>、本公司子公司南京海能达软件科技有限公司系小规模纳税人，适用</w:t>
      </w:r>
      <w:r>
        <w:rPr>
          <w:color w:val="000000"/>
          <w:spacing w:val="0"/>
          <w:w w:val="100"/>
          <w:position w:val="0"/>
          <w:sz w:val="20"/>
          <w:szCs w:val="20"/>
        </w:rPr>
        <w:t>3%</w:t>
      </w:r>
      <w:r>
        <w:rPr>
          <w:color w:val="000000"/>
          <w:spacing w:val="0"/>
          <w:w w:val="100"/>
          <w:position w:val="0"/>
        </w:rPr>
        <w:t>的增值税税率；本公司及其 他子公司因所处国家或地区不同适用不同的税率，应税收入分别按</w:t>
      </w:r>
      <w:r>
        <w:rPr>
          <w:color w:val="000000"/>
          <w:spacing w:val="0"/>
          <w:w w:val="100"/>
          <w:position w:val="0"/>
          <w:sz w:val="20"/>
          <w:szCs w:val="20"/>
        </w:rPr>
        <w:t>6%</w:t>
      </w:r>
      <w:r>
        <w:rPr>
          <w:color w:val="000000"/>
          <w:spacing w:val="0"/>
          <w:w w:val="100"/>
          <w:position w:val="0"/>
        </w:rPr>
        <w:t>、</w:t>
      </w:r>
      <w:r>
        <w:rPr>
          <w:color w:val="000000"/>
          <w:spacing w:val="0"/>
          <w:w w:val="100"/>
          <w:position w:val="0"/>
          <w:sz w:val="20"/>
          <w:szCs w:val="20"/>
        </w:rPr>
        <w:t>17%</w:t>
      </w:r>
      <w:r>
        <w:rPr>
          <w:color w:val="000000"/>
          <w:spacing w:val="0"/>
          <w:w w:val="100"/>
          <w:position w:val="0"/>
        </w:rPr>
        <w:t>、</w:t>
      </w:r>
      <w:r>
        <w:rPr>
          <w:color w:val="000000"/>
          <w:spacing w:val="0"/>
          <w:w w:val="100"/>
          <w:position w:val="0"/>
          <w:sz w:val="20"/>
          <w:szCs w:val="20"/>
        </w:rPr>
        <w:t>19%, 20%</w:t>
      </w:r>
      <w:r>
        <w:rPr>
          <w:color w:val="000000"/>
          <w:spacing w:val="0"/>
          <w:w w:val="100"/>
          <w:position w:val="0"/>
        </w:rPr>
        <w:t>的税率计算销项税, 并按扣除当期允许抵扣的进项税额后的差额缴纳增值税。</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sz w:val="20"/>
          <w:szCs w:val="20"/>
        </w:rPr>
        <w:t>*2</w:t>
      </w:r>
      <w:r>
        <w:rPr>
          <w:color w:val="000000"/>
          <w:spacing w:val="0"/>
          <w:w w:val="100"/>
          <w:position w:val="0"/>
        </w:rPr>
        <w:t>、本公司、本公司境内子公司根据中国企业所得税法及相关规定缴纳企业所得税。</w:t>
      </w:r>
    </w:p>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本公司之海外子公司须按收入来源国及公司所在国家或地区的税收法规规定缴纳企业所得税。</w:t>
      </w:r>
    </w:p>
    <w:p>
      <w:pPr>
        <w:pStyle w:val="Style40"/>
        <w:keepNext w:val="0"/>
        <w:keepLines w:val="0"/>
        <w:widowControl w:val="0"/>
        <w:shd w:val="clear" w:color="auto" w:fill="auto"/>
        <w:bidi w:val="0"/>
        <w:spacing w:before="0" w:after="0" w:line="490" w:lineRule="exact"/>
        <w:ind w:left="0" w:right="0" w:firstLine="440"/>
        <w:jc w:val="both"/>
      </w:pPr>
      <w:r>
        <w:rPr>
          <w:color w:val="000000"/>
          <w:spacing w:val="0"/>
          <w:w w:val="100"/>
          <w:position w:val="0"/>
        </w:rPr>
        <w:t>本公司之子公司</w:t>
      </w:r>
      <w:r>
        <w:rPr>
          <w:color w:val="000000"/>
          <w:spacing w:val="0"/>
          <w:w w:val="100"/>
          <w:position w:val="0"/>
          <w:sz w:val="20"/>
          <w:szCs w:val="20"/>
        </w:rPr>
        <w:t>HYT North America, Inc.</w:t>
      </w:r>
      <w:r>
        <w:rPr>
          <w:color w:val="000000"/>
          <w:spacing w:val="0"/>
          <w:w w:val="100"/>
          <w:position w:val="0"/>
        </w:rPr>
        <w:t>及其子公司</w:t>
      </w:r>
      <w:r>
        <w:rPr>
          <w:color w:val="000000"/>
          <w:spacing w:val="0"/>
          <w:w w:val="100"/>
          <w:position w:val="0"/>
          <w:sz w:val="20"/>
          <w:szCs w:val="20"/>
        </w:rPr>
        <w:t>HYTERA AMERICA INCORPORATED</w:t>
      </w:r>
      <w:r>
        <w:rPr>
          <w:color w:val="000000"/>
          <w:spacing w:val="0"/>
          <w:w w:val="100"/>
          <w:position w:val="0"/>
        </w:rPr>
        <w:t>均在美国注 册成立，按美国所得税税法合并缴纳企业所得税。</w:t>
      </w:r>
    </w:p>
    <w:p>
      <w:pPr>
        <w:pStyle w:val="Style40"/>
        <w:keepNext w:val="0"/>
        <w:keepLines w:val="0"/>
        <w:widowControl w:val="0"/>
        <w:shd w:val="clear" w:color="auto" w:fill="auto"/>
        <w:bidi w:val="0"/>
        <w:spacing w:before="0" w:after="0" w:line="485" w:lineRule="exact"/>
        <w:ind w:left="0" w:right="0" w:firstLine="440"/>
        <w:jc w:val="both"/>
      </w:pPr>
      <w:r>
        <w:rPr>
          <w:color w:val="000000"/>
          <w:spacing w:val="0"/>
          <w:w w:val="100"/>
          <w:position w:val="0"/>
        </w:rPr>
        <w:t>本公司之子公司</w:t>
      </w:r>
      <w:r>
        <w:rPr>
          <w:color w:val="000000"/>
          <w:spacing w:val="0"/>
          <w:w w:val="100"/>
          <w:position w:val="0"/>
          <w:sz w:val="20"/>
          <w:szCs w:val="20"/>
        </w:rPr>
        <w:t>Hytera Communications （UK）Co.,Ltd</w:t>
      </w:r>
      <w:r>
        <w:rPr>
          <w:color w:val="000000"/>
          <w:spacing w:val="0"/>
          <w:w w:val="100"/>
          <w:position w:val="0"/>
        </w:rPr>
        <w:t>在英国注册成立，按英国所得税税法缴纳企业 所得税。</w:t>
      </w:r>
    </w:p>
    <w:p>
      <w:pPr>
        <w:pStyle w:val="Style40"/>
        <w:keepNext w:val="0"/>
        <w:keepLines w:val="0"/>
        <w:widowControl w:val="0"/>
        <w:shd w:val="clear" w:color="auto" w:fill="auto"/>
        <w:bidi w:val="0"/>
        <w:spacing w:before="0" w:after="0" w:line="456" w:lineRule="exact"/>
        <w:ind w:left="440" w:right="0" w:firstLine="0"/>
        <w:jc w:val="both"/>
      </w:pPr>
      <w:r>
        <w:rPr>
          <w:color w:val="000000"/>
          <w:spacing w:val="0"/>
          <w:w w:val="100"/>
          <w:position w:val="0"/>
        </w:rPr>
        <w:t>本公司之子公司海能达通信（香港）有限公司在香港注册成立，按香港所得税税法缴纳企业所得税。 本公司之子公司</w:t>
      </w:r>
      <w:r>
        <w:rPr>
          <w:color w:val="000000"/>
          <w:spacing w:val="0"/>
          <w:w w:val="100"/>
          <w:position w:val="0"/>
          <w:sz w:val="20"/>
          <w:szCs w:val="20"/>
        </w:rPr>
        <w:t>Hytera Mobilfunk GmbH</w:t>
      </w:r>
      <w:r>
        <w:rPr>
          <w:color w:val="000000"/>
          <w:spacing w:val="0"/>
          <w:w w:val="100"/>
          <w:position w:val="0"/>
        </w:rPr>
        <w:t>在德国注册成立，按德国所得税税法缴纳企业所得税。</w:t>
      </w:r>
    </w:p>
    <w:p>
      <w:pPr>
        <w:pStyle w:val="Style40"/>
        <w:keepNext w:val="0"/>
        <w:keepLines w:val="0"/>
        <w:widowControl w:val="0"/>
        <w:shd w:val="clear" w:color="auto" w:fill="auto"/>
        <w:bidi w:val="0"/>
        <w:spacing w:before="0" w:after="460" w:line="468" w:lineRule="exact"/>
        <w:ind w:left="440" w:right="0" w:firstLine="0"/>
        <w:jc w:val="both"/>
      </w:pPr>
      <w:r>
        <w:rPr>
          <w:color w:val="000000"/>
          <w:spacing w:val="0"/>
          <w:w w:val="100"/>
          <w:position w:val="0"/>
        </w:rPr>
        <w:t>本公司之秘鲁分公司在秘鲁注册成立，按秘鲁所得税税法缴纳企业所得税。</w:t>
      </w:r>
    </w:p>
    <w:p>
      <w:pPr>
        <w:pStyle w:val="Style37"/>
        <w:keepNext/>
        <w:keepLines/>
        <w:widowControl w:val="0"/>
        <w:shd w:val="clear" w:color="auto" w:fill="auto"/>
        <w:bidi w:val="0"/>
        <w:spacing w:before="0" w:after="0" w:line="480" w:lineRule="auto"/>
        <w:ind w:left="0" w:right="0" w:firstLine="0"/>
        <w:jc w:val="both"/>
      </w:pPr>
      <w:bookmarkStart w:id="1056" w:name="bookmark1056"/>
      <w:bookmarkStart w:id="1057" w:name="bookmark1057"/>
      <w:bookmarkStart w:id="1058" w:name="bookmark1058"/>
      <w:bookmarkStart w:id="1059" w:name="bookmark1059"/>
      <w:r>
        <w:rPr>
          <w:rFonts w:ascii="Times New Roman" w:eastAsia="Times New Roman" w:hAnsi="Times New Roman" w:cs="Times New Roman"/>
          <w:color w:val="000000"/>
          <w:spacing w:val="0"/>
          <w:w w:val="100"/>
          <w:position w:val="0"/>
        </w:rPr>
        <w:t>2</w:t>
      </w:r>
      <w:bookmarkEnd w:id="1058"/>
      <w:r>
        <w:rPr>
          <w:color w:val="000000"/>
          <w:spacing w:val="0"/>
          <w:w w:val="100"/>
          <w:position w:val="0"/>
        </w:rPr>
        <w:t>、税收优惠及批文</w:t>
      </w:r>
      <w:bookmarkEnd w:id="1056"/>
      <w:bookmarkEnd w:id="1057"/>
      <w:bookmarkEnd w:id="1059"/>
    </w:p>
    <w:p>
      <w:pPr>
        <w:pStyle w:val="Style40"/>
        <w:keepNext w:val="0"/>
        <w:keepLines w:val="0"/>
        <w:widowControl w:val="0"/>
        <w:shd w:val="clear" w:color="auto" w:fill="auto"/>
        <w:tabs>
          <w:tab w:pos="976" w:val="left"/>
        </w:tabs>
        <w:bidi w:val="0"/>
        <w:spacing w:before="0" w:after="0" w:line="468" w:lineRule="exact"/>
        <w:ind w:left="0" w:right="0" w:firstLine="440"/>
        <w:jc w:val="left"/>
      </w:pPr>
      <w:bookmarkStart w:id="1060" w:name="bookmark1060"/>
      <w:r>
        <w:rPr>
          <w:color w:val="000000"/>
          <w:spacing w:val="0"/>
          <w:w w:val="100"/>
          <w:position w:val="0"/>
          <w:sz w:val="20"/>
          <w:szCs w:val="20"/>
        </w:rPr>
        <w:t>（</w:t>
      </w:r>
      <w:bookmarkEnd w:id="1060"/>
      <w:r>
        <w:rPr>
          <w:color w:val="000000"/>
          <w:spacing w:val="0"/>
          <w:w w:val="100"/>
          <w:position w:val="0"/>
          <w:sz w:val="20"/>
          <w:szCs w:val="20"/>
        </w:rPr>
        <w:t>1）</w:t>
        <w:tab/>
      </w:r>
      <w:r>
        <w:rPr>
          <w:color w:val="000000"/>
          <w:spacing w:val="0"/>
          <w:w w:val="100"/>
          <w:position w:val="0"/>
        </w:rPr>
        <w:t>本公司于</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31</w:t>
      </w:r>
      <w:r>
        <w:rPr>
          <w:color w:val="000000"/>
          <w:spacing w:val="0"/>
          <w:w w:val="100"/>
          <w:position w:val="0"/>
        </w:rPr>
        <w:t>日已经通过高新技术企业复审并取得编号为</w:t>
      </w:r>
      <w:r>
        <w:rPr>
          <w:color w:val="000000"/>
          <w:spacing w:val="0"/>
          <w:w w:val="100"/>
          <w:position w:val="0"/>
          <w:sz w:val="20"/>
          <w:szCs w:val="20"/>
        </w:rPr>
        <w:t>GF201144200120</w:t>
      </w:r>
      <w:r>
        <w:rPr>
          <w:color w:val="000000"/>
          <w:spacing w:val="0"/>
          <w:w w:val="100"/>
          <w:position w:val="0"/>
        </w:rPr>
        <w:t>的高新 技术企业证书，有效期三年，故本公司</w:t>
      </w:r>
      <w:r>
        <w:rPr>
          <w:color w:val="000000"/>
          <w:spacing w:val="0"/>
          <w:w w:val="100"/>
          <w:position w:val="0"/>
          <w:sz w:val="20"/>
          <w:szCs w:val="20"/>
        </w:rPr>
        <w:t>2011-2013</w:t>
      </w:r>
      <w:r>
        <w:rPr>
          <w:color w:val="000000"/>
          <w:spacing w:val="0"/>
          <w:w w:val="100"/>
          <w:position w:val="0"/>
        </w:rPr>
        <w:t>年内的企业所得税率为</w:t>
      </w:r>
      <w:r>
        <w:rPr>
          <w:color w:val="000000"/>
          <w:spacing w:val="0"/>
          <w:w w:val="100"/>
          <w:position w:val="0"/>
          <w:sz w:val="20"/>
          <w:szCs w:val="20"/>
        </w:rPr>
        <w:t>15%</w:t>
      </w:r>
      <w:r>
        <w:rPr>
          <w:color w:val="000000"/>
          <w:spacing w:val="0"/>
          <w:w w:val="100"/>
          <w:position w:val="0"/>
        </w:rPr>
        <w:t>。</w:t>
      </w:r>
    </w:p>
    <w:p>
      <w:pPr>
        <w:pStyle w:val="Style40"/>
        <w:keepNext w:val="0"/>
        <w:keepLines w:val="0"/>
        <w:widowControl w:val="0"/>
        <w:shd w:val="clear" w:color="auto" w:fill="auto"/>
        <w:tabs>
          <w:tab w:pos="976" w:val="left"/>
        </w:tabs>
        <w:bidi w:val="0"/>
        <w:spacing w:before="0" w:after="0" w:line="468" w:lineRule="exact"/>
        <w:ind w:left="0" w:right="0" w:firstLine="440"/>
        <w:jc w:val="left"/>
      </w:pPr>
      <w:bookmarkStart w:id="1061" w:name="bookmark1061"/>
      <w:r>
        <w:rPr>
          <w:color w:val="000000"/>
          <w:spacing w:val="0"/>
          <w:w w:val="100"/>
          <w:position w:val="0"/>
          <w:sz w:val="20"/>
          <w:szCs w:val="20"/>
        </w:rPr>
        <w:t>（</w:t>
      </w:r>
      <w:bookmarkEnd w:id="1061"/>
      <w:r>
        <w:rPr>
          <w:color w:val="000000"/>
          <w:spacing w:val="0"/>
          <w:w w:val="100"/>
          <w:position w:val="0"/>
          <w:sz w:val="20"/>
          <w:szCs w:val="20"/>
        </w:rPr>
        <w:t>2）</w:t>
        <w:tab/>
      </w:r>
      <w:r>
        <w:rPr>
          <w:color w:val="000000"/>
          <w:spacing w:val="0"/>
          <w:w w:val="100"/>
          <w:position w:val="0"/>
        </w:rPr>
        <w:t xml:space="preserve">根据国家发改委、工信部、财政部、商务部和国家税务总局等五部委联合下发的《关于认定 </w:t>
      </w:r>
      <w:r>
        <w:rPr>
          <w:color w:val="000000"/>
          <w:spacing w:val="0"/>
          <w:w w:val="100"/>
          <w:position w:val="0"/>
          <w:sz w:val="20"/>
          <w:szCs w:val="20"/>
        </w:rPr>
        <w:t>2011-2012</w:t>
      </w:r>
      <w:r>
        <w:rPr>
          <w:color w:val="000000"/>
          <w:spacing w:val="0"/>
          <w:w w:val="100"/>
          <w:position w:val="0"/>
        </w:rPr>
        <w:t>年度国家规划布局内重点软件企业和集成电路设计企业的通知》，本公司于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月经五部 委联合审核认定为</w:t>
      </w:r>
      <w:r>
        <w:rPr>
          <w:color w:val="000000"/>
          <w:spacing w:val="0"/>
          <w:w w:val="100"/>
          <w:position w:val="0"/>
          <w:sz w:val="20"/>
          <w:szCs w:val="20"/>
        </w:rPr>
        <w:t>“2011-2012</w:t>
      </w:r>
      <w:r>
        <w:rPr>
          <w:color w:val="000000"/>
          <w:spacing w:val="0"/>
          <w:w w:val="100"/>
          <w:position w:val="0"/>
        </w:rPr>
        <w:t>年度国家规划布局内重点软件企业”。根据《关于进一步鼓励软件产业和 集成电路产业发展企业所得税政策的通知》关于“国家规划布局内的重点软件企业和集成电路设计企业， 如当年未享受免税优惠的，可减按</w:t>
      </w:r>
      <w:r>
        <w:rPr>
          <w:color w:val="000000"/>
          <w:spacing w:val="0"/>
          <w:w w:val="100"/>
          <w:position w:val="0"/>
          <w:sz w:val="20"/>
          <w:szCs w:val="20"/>
        </w:rPr>
        <w:t>10%</w:t>
      </w:r>
      <w:r>
        <w:rPr>
          <w:color w:val="000000"/>
          <w:spacing w:val="0"/>
          <w:w w:val="100"/>
          <w:position w:val="0"/>
        </w:rPr>
        <w:t>的税率征收企业所得税”的规定。本公司于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月经五部委 联合审核认定为</w:t>
      </w:r>
      <w:r>
        <w:rPr>
          <w:color w:val="000000"/>
          <w:spacing w:val="0"/>
          <w:w w:val="100"/>
          <w:position w:val="0"/>
          <w:sz w:val="20"/>
          <w:szCs w:val="20"/>
        </w:rPr>
        <w:t>“2013-2014</w:t>
      </w:r>
      <w:r>
        <w:rPr>
          <w:color w:val="000000"/>
          <w:spacing w:val="0"/>
          <w:w w:val="100"/>
          <w:position w:val="0"/>
        </w:rPr>
        <w:t>年度国家规划布局内重点软件企业”并取得《国家规划布局内重点软件企业 证书》，企业所得税费自</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w:t>
      </w:r>
      <w:r>
        <w:rPr>
          <w:color w:val="000000"/>
          <w:spacing w:val="0"/>
          <w:w w:val="100"/>
          <w:position w:val="0"/>
        </w:rPr>
        <w:t>日至</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日期间按</w:t>
      </w:r>
      <w:r>
        <w:rPr>
          <w:color w:val="000000"/>
          <w:spacing w:val="0"/>
          <w:w w:val="100"/>
          <w:position w:val="0"/>
          <w:sz w:val="20"/>
          <w:szCs w:val="20"/>
        </w:rPr>
        <w:t>10%</w:t>
      </w:r>
      <w:r>
        <w:rPr>
          <w:color w:val="000000"/>
          <w:spacing w:val="0"/>
          <w:w w:val="100"/>
          <w:position w:val="0"/>
        </w:rPr>
        <w:t>的税率缴纳。</w:t>
      </w:r>
    </w:p>
    <w:p>
      <w:pPr>
        <w:pStyle w:val="Style40"/>
        <w:keepNext w:val="0"/>
        <w:keepLines w:val="0"/>
        <w:widowControl w:val="0"/>
        <w:shd w:val="clear" w:color="auto" w:fill="auto"/>
        <w:tabs>
          <w:tab w:pos="976" w:val="left"/>
        </w:tabs>
        <w:bidi w:val="0"/>
        <w:spacing w:before="0" w:after="0" w:line="468" w:lineRule="exact"/>
        <w:ind w:left="0" w:right="0" w:firstLine="440"/>
        <w:jc w:val="left"/>
        <w:sectPr>
          <w:headerReference w:type="default" r:id="rId299"/>
          <w:footerReference w:type="default" r:id="rId300"/>
          <w:headerReference w:type="even" r:id="rId301"/>
          <w:footerReference w:type="even" r:id="rId302"/>
          <w:headerReference w:type="first" r:id="rId303"/>
          <w:footerReference w:type="first" r:id="rId304"/>
          <w:footnotePr>
            <w:pos w:val="pageBottom"/>
            <w:numFmt w:val="decimal"/>
            <w:numRestart w:val="continuous"/>
          </w:footnotePr>
          <w:pgSz w:w="11900" w:h="16840"/>
          <w:pgMar w:top="1244" w:right="917" w:bottom="1556" w:left="985" w:header="0" w:footer="3" w:gutter="0"/>
          <w:cols w:space="720"/>
          <w:noEndnote/>
          <w:titlePg/>
          <w:rtlGutter w:val="0"/>
          <w:docGrid w:linePitch="360"/>
        </w:sectPr>
      </w:pPr>
      <w:r>
        <w:rPr>
          <w:color w:val="000000"/>
          <w:spacing w:val="0"/>
          <w:w w:val="100"/>
          <w:position w:val="0"/>
          <w:sz w:val="20"/>
          <w:szCs w:val="20"/>
        </w:rPr>
        <w:t>（3）</w:t>
        <w:tab/>
      </w:r>
      <w:r>
        <w:rPr>
          <w:color w:val="000000"/>
          <w:spacing w:val="0"/>
          <w:w w:val="100"/>
          <w:position w:val="0"/>
        </w:rPr>
        <w:t>根据国务院</w:t>
      </w:r>
      <w:r>
        <w:rPr>
          <w:color w:val="000000"/>
          <w:spacing w:val="0"/>
          <w:w w:val="100"/>
          <w:position w:val="0"/>
          <w:sz w:val="20"/>
          <w:szCs w:val="20"/>
        </w:rPr>
        <w:t>2000</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24</w:t>
      </w:r>
      <w:r>
        <w:rPr>
          <w:color w:val="000000"/>
          <w:spacing w:val="0"/>
          <w:w w:val="100"/>
          <w:position w:val="0"/>
        </w:rPr>
        <w:t xml:space="preserve">日下发的《鼓励软件产业和集成电路产业发展的若干政策》（国发 </w:t>
      </w:r>
      <w:r>
        <w:rPr>
          <w:color w:val="000000"/>
          <w:spacing w:val="0"/>
          <w:w w:val="100"/>
          <w:position w:val="0"/>
          <w:sz w:val="20"/>
          <w:szCs w:val="20"/>
        </w:rPr>
        <w:t>[2000]18</w:t>
      </w:r>
      <w:r>
        <w:rPr>
          <w:color w:val="000000"/>
          <w:spacing w:val="0"/>
          <w:w w:val="100"/>
          <w:position w:val="0"/>
        </w:rPr>
        <w:t>号文件）：国家鼓励在我国境内开发生产软件产品，对增值税一般纳税人销售其自行开发生产的 软件产品，</w:t>
      </w:r>
      <w:r>
        <w:rPr>
          <w:color w:val="000000"/>
          <w:spacing w:val="0"/>
          <w:w w:val="100"/>
          <w:position w:val="0"/>
          <w:sz w:val="20"/>
          <w:szCs w:val="20"/>
        </w:rPr>
        <w:t>2010</w:t>
      </w:r>
      <w:r>
        <w:rPr>
          <w:color w:val="000000"/>
          <w:spacing w:val="0"/>
          <w:w w:val="100"/>
          <w:position w:val="0"/>
        </w:rPr>
        <w:t>年前按</w:t>
      </w:r>
      <w:r>
        <w:rPr>
          <w:color w:val="000000"/>
          <w:spacing w:val="0"/>
          <w:w w:val="100"/>
          <w:position w:val="0"/>
          <w:sz w:val="20"/>
          <w:szCs w:val="20"/>
        </w:rPr>
        <w:t>17%</w:t>
      </w:r>
      <w:r>
        <w:rPr>
          <w:color w:val="000000"/>
          <w:spacing w:val="0"/>
          <w:w w:val="100"/>
          <w:position w:val="0"/>
        </w:rPr>
        <w:t>的法定税率征收增值税，对实际税负超过</w:t>
      </w:r>
      <w:r>
        <w:rPr>
          <w:color w:val="000000"/>
          <w:spacing w:val="0"/>
          <w:w w:val="100"/>
          <w:position w:val="0"/>
          <w:sz w:val="20"/>
          <w:szCs w:val="20"/>
        </w:rPr>
        <w:t>3%</w:t>
      </w:r>
      <w:r>
        <w:rPr>
          <w:color w:val="000000"/>
          <w:spacing w:val="0"/>
          <w:w w:val="100"/>
          <w:position w:val="0"/>
        </w:rPr>
        <w:t>的部分即征即退，由企业用于研究 开发软件产品和扩大再生产，以及国务院</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28</w:t>
      </w:r>
      <w:r>
        <w:rPr>
          <w:color w:val="000000"/>
          <w:spacing w:val="0"/>
          <w:w w:val="100"/>
          <w:position w:val="0"/>
        </w:rPr>
        <w:t>日下发的《进一步鼓励软件产业和集成电路产业 发展的若干政策》（国发</w:t>
      </w:r>
      <w:r>
        <w:rPr>
          <w:color w:val="000000"/>
          <w:spacing w:val="0"/>
          <w:w w:val="100"/>
          <w:position w:val="0"/>
          <w:sz w:val="20"/>
          <w:szCs w:val="20"/>
        </w:rPr>
        <w:t>[2011]4</w:t>
      </w:r>
      <w:r>
        <w:rPr>
          <w:color w:val="000000"/>
          <w:spacing w:val="0"/>
          <w:w w:val="100"/>
          <w:position w:val="0"/>
        </w:rPr>
        <w:t>号文件）及财税</w:t>
      </w:r>
      <w:r>
        <w:rPr>
          <w:color w:val="000000"/>
          <w:spacing w:val="0"/>
          <w:w w:val="100"/>
          <w:position w:val="0"/>
          <w:sz w:val="20"/>
          <w:szCs w:val="20"/>
        </w:rPr>
        <w:t>[2011]100</w:t>
      </w:r>
      <w:r>
        <w:rPr>
          <w:color w:val="000000"/>
          <w:spacing w:val="0"/>
          <w:w w:val="100"/>
          <w:position w:val="0"/>
        </w:rPr>
        <w:t xml:space="preserve">号文规定：继续实施软件增值税优惠政策。本 公司及全资子公司深圳市赛格通信有限公司、深圳市安智捷科技有限公司、哈尔滨海能达科技有限公司适 </w:t>
      </w:r>
    </w:p>
    <w:p>
      <w:pPr>
        <w:pStyle w:val="Style40"/>
        <w:keepNext w:val="0"/>
        <w:keepLines w:val="0"/>
        <w:widowControl w:val="0"/>
        <w:shd w:val="clear" w:color="auto" w:fill="auto"/>
        <w:tabs>
          <w:tab w:pos="976" w:val="left"/>
        </w:tabs>
        <w:bidi w:val="0"/>
        <w:spacing w:before="0" w:after="0" w:line="468" w:lineRule="exact"/>
        <w:ind w:left="0" w:right="0" w:firstLine="0"/>
        <w:jc w:val="left"/>
      </w:pPr>
      <w:bookmarkStart w:id="1062" w:name="bookmark1062"/>
      <w:bookmarkEnd w:id="1062"/>
      <w:r>
        <w:rPr>
          <w:color w:val="000000"/>
          <w:spacing w:val="0"/>
          <w:w w:val="100"/>
          <w:position w:val="0"/>
        </w:rPr>
        <w:t>用此规定。</w:t>
      </w:r>
    </w:p>
    <w:p>
      <w:pPr>
        <w:pStyle w:val="Style40"/>
        <w:keepNext w:val="0"/>
        <w:keepLines w:val="0"/>
        <w:widowControl w:val="0"/>
        <w:numPr>
          <w:ilvl w:val="0"/>
          <w:numId w:val="21"/>
        </w:numPr>
        <w:shd w:val="clear" w:color="auto" w:fill="auto"/>
        <w:tabs>
          <w:tab w:pos="984" w:val="left"/>
        </w:tabs>
        <w:bidi w:val="0"/>
        <w:spacing w:before="0" w:after="0" w:line="469" w:lineRule="exact"/>
        <w:ind w:left="0" w:right="0" w:firstLine="440"/>
        <w:jc w:val="both"/>
      </w:pPr>
      <w:bookmarkStart w:id="1063" w:name="bookmark1063"/>
      <w:bookmarkEnd w:id="1063"/>
      <w:r>
        <w:rPr>
          <w:color w:val="000000"/>
          <w:spacing w:val="0"/>
          <w:w w:val="100"/>
          <w:position w:val="0"/>
        </w:rPr>
        <w:t>根据财税</w:t>
      </w:r>
      <w:r>
        <w:rPr>
          <w:color w:val="000000"/>
          <w:spacing w:val="0"/>
          <w:w w:val="100"/>
          <w:position w:val="0"/>
          <w:sz w:val="20"/>
          <w:szCs w:val="20"/>
        </w:rPr>
        <w:t>[2008]1</w:t>
      </w:r>
      <w:r>
        <w:rPr>
          <w:color w:val="000000"/>
          <w:spacing w:val="0"/>
          <w:w w:val="100"/>
          <w:position w:val="0"/>
        </w:rPr>
        <w:t>号《财政部、国家税务总局关于企业所得税若干优惠政策的通知》、财税</w:t>
      </w:r>
      <w:r>
        <w:rPr>
          <w:color w:val="000000"/>
          <w:spacing w:val="0"/>
          <w:w w:val="100"/>
          <w:position w:val="0"/>
          <w:sz w:val="20"/>
          <w:szCs w:val="20"/>
        </w:rPr>
        <w:t xml:space="preserve">[2012]27 </w:t>
      </w:r>
      <w:r>
        <w:rPr>
          <w:color w:val="000000"/>
          <w:spacing w:val="0"/>
          <w:w w:val="100"/>
          <w:position w:val="0"/>
        </w:rPr>
        <w:t>号《关于进一步鼓励软件产业和集成电路产业发展企业所得税政策的通知》、国家税务总局公告</w:t>
      </w:r>
      <w:r>
        <w:rPr>
          <w:color w:val="000000"/>
          <w:spacing w:val="0"/>
          <w:w w:val="100"/>
          <w:position w:val="0"/>
          <w:sz w:val="20"/>
          <w:szCs w:val="20"/>
        </w:rPr>
        <w:t xml:space="preserve">[2013]43 </w:t>
      </w:r>
      <w:r>
        <w:rPr>
          <w:color w:val="000000"/>
          <w:spacing w:val="0"/>
          <w:w w:val="100"/>
          <w:position w:val="0"/>
        </w:rPr>
        <w:t>号《国家税务总局关于执行软件企业所得税优惠政策有关问题的公告》的规定，深圳市安智捷科技有限公 司</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11</w:t>
      </w:r>
      <w:r>
        <w:rPr>
          <w:color w:val="000000"/>
          <w:spacing w:val="0"/>
          <w:w w:val="100"/>
          <w:position w:val="0"/>
        </w:rPr>
        <w:t>月</w:t>
      </w:r>
      <w:r>
        <w:rPr>
          <w:color w:val="000000"/>
          <w:spacing w:val="0"/>
          <w:w w:val="100"/>
          <w:position w:val="0"/>
          <w:sz w:val="20"/>
          <w:szCs w:val="20"/>
        </w:rPr>
        <w:t>1</w:t>
      </w:r>
      <w:r>
        <w:rPr>
          <w:color w:val="000000"/>
          <w:spacing w:val="0"/>
          <w:w w:val="100"/>
          <w:position w:val="0"/>
        </w:rPr>
        <w:t>日被认定为软件企业(证书编号：深</w:t>
      </w:r>
      <w:r>
        <w:rPr>
          <w:color w:val="000000"/>
          <w:spacing w:val="0"/>
          <w:w w:val="100"/>
          <w:position w:val="0"/>
          <w:sz w:val="20"/>
          <w:szCs w:val="20"/>
        </w:rPr>
        <w:t>R-2011-0318)</w:t>
      </w:r>
      <w:r>
        <w:rPr>
          <w:color w:val="000000"/>
          <w:spacing w:val="0"/>
          <w:w w:val="100"/>
          <w:position w:val="0"/>
        </w:rPr>
        <w:t>(在</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27</w:t>
      </w:r>
      <w:r>
        <w:rPr>
          <w:color w:val="000000"/>
          <w:spacing w:val="0"/>
          <w:w w:val="100"/>
          <w:position w:val="0"/>
        </w:rPr>
        <w:t>日根据新的软件 企业认定政策被重新认定为软件企业(证书编号：深</w:t>
      </w:r>
      <w:r>
        <w:rPr>
          <w:color w:val="000000"/>
          <w:spacing w:val="0"/>
          <w:w w:val="100"/>
          <w:position w:val="0"/>
          <w:sz w:val="20"/>
          <w:szCs w:val="20"/>
        </w:rPr>
        <w:t>R-2013-0107))，</w:t>
      </w:r>
      <w:r>
        <w:rPr>
          <w:color w:val="000000"/>
          <w:spacing w:val="0"/>
          <w:w w:val="100"/>
          <w:position w:val="0"/>
        </w:rPr>
        <w:t>符合软件及集成电路设计企业的税 收优惠有关规定，并于</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12</w:t>
      </w:r>
      <w:r>
        <w:rPr>
          <w:color w:val="000000"/>
          <w:spacing w:val="0"/>
          <w:w w:val="100"/>
          <w:position w:val="0"/>
        </w:rPr>
        <w:t>日取得《深国税南减免备案</w:t>
      </w:r>
      <w:r>
        <w:rPr>
          <w:color w:val="000000"/>
          <w:spacing w:val="0"/>
          <w:w w:val="100"/>
          <w:position w:val="0"/>
          <w:sz w:val="20"/>
          <w:szCs w:val="20"/>
        </w:rPr>
        <w:t>[2012]4</w:t>
      </w:r>
      <w:r>
        <w:rPr>
          <w:color w:val="000000"/>
          <w:spacing w:val="0"/>
          <w:w w:val="100"/>
          <w:position w:val="0"/>
        </w:rPr>
        <w:t>号深圳市国家税务局税收优惠 登记备案通知书》(在</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30</w:t>
      </w:r>
      <w:r>
        <w:rPr>
          <w:color w:val="000000"/>
          <w:spacing w:val="0"/>
          <w:w w:val="100"/>
          <w:position w:val="0"/>
        </w:rPr>
        <w:t>日根据新的软件企业认定证书取得《深国税南减免备案</w:t>
      </w:r>
      <w:r>
        <w:rPr>
          <w:color w:val="000000"/>
          <w:spacing w:val="0"/>
          <w:w w:val="100"/>
          <w:position w:val="0"/>
          <w:sz w:val="20"/>
          <w:szCs w:val="20"/>
        </w:rPr>
        <w:t>[2013]588</w:t>
      </w:r>
      <w:r>
        <w:rPr>
          <w:color w:val="000000"/>
          <w:spacing w:val="0"/>
          <w:w w:val="100"/>
          <w:position w:val="0"/>
        </w:rPr>
        <w:t>号》)</w:t>
      </w:r>
      <w:r>
        <w:rPr>
          <w:color w:val="000000"/>
          <w:spacing w:val="0"/>
          <w:w w:val="100"/>
          <w:position w:val="0"/>
          <w:sz w:val="20"/>
          <w:szCs w:val="20"/>
        </w:rPr>
        <w:t xml:space="preserve">， </w:t>
      </w:r>
      <w:r>
        <w:rPr>
          <w:color w:val="000000"/>
          <w:spacing w:val="0"/>
          <w:w w:val="100"/>
          <w:position w:val="0"/>
        </w:rPr>
        <w:t>同意深圳市安智捷科技有限公司从获利年度起，两年免征企业所得税，三年减半征收企业所得税。</w:t>
      </w:r>
      <w:r>
        <w:rPr>
          <w:color w:val="000000"/>
          <w:spacing w:val="0"/>
          <w:w w:val="100"/>
          <w:position w:val="0"/>
          <w:sz w:val="20"/>
          <w:szCs w:val="20"/>
        </w:rPr>
        <w:t>2013</w:t>
      </w:r>
      <w:r>
        <w:rPr>
          <w:color w:val="000000"/>
          <w:spacing w:val="0"/>
          <w:w w:val="100"/>
          <w:position w:val="0"/>
        </w:rPr>
        <w:t>年 度为该公司第三个获利年度，</w:t>
      </w:r>
      <w:r>
        <w:rPr>
          <w:color w:val="000000"/>
          <w:spacing w:val="0"/>
          <w:w w:val="100"/>
          <w:position w:val="0"/>
          <w:sz w:val="20"/>
          <w:szCs w:val="20"/>
        </w:rPr>
        <w:t>2013-2015</w:t>
      </w:r>
      <w:r>
        <w:rPr>
          <w:color w:val="000000"/>
          <w:spacing w:val="0"/>
          <w:w w:val="100"/>
          <w:position w:val="0"/>
        </w:rPr>
        <w:t>年度减半征收企业所得税。</w:t>
      </w:r>
    </w:p>
    <w:p>
      <w:pPr>
        <w:pStyle w:val="Style40"/>
        <w:keepNext w:val="0"/>
        <w:keepLines w:val="0"/>
        <w:widowControl w:val="0"/>
        <w:numPr>
          <w:ilvl w:val="0"/>
          <w:numId w:val="21"/>
        </w:numPr>
        <w:shd w:val="clear" w:color="auto" w:fill="auto"/>
        <w:tabs>
          <w:tab w:pos="984" w:val="left"/>
        </w:tabs>
        <w:bidi w:val="0"/>
        <w:spacing w:before="0" w:after="220" w:line="469" w:lineRule="exact"/>
        <w:ind w:left="0" w:right="0" w:firstLine="440"/>
        <w:jc w:val="both"/>
      </w:pPr>
      <w:bookmarkStart w:id="1064" w:name="bookmark1064"/>
      <w:bookmarkEnd w:id="1064"/>
      <w:r>
        <w:rPr>
          <w:color w:val="000000"/>
          <w:spacing w:val="0"/>
          <w:w w:val="100"/>
          <w:position w:val="0"/>
        </w:rPr>
        <w:t>本公司之子公司鹤壁天海电子信息系统有限公司、孙公司鹤壁市新元电子有限公司依据财政部、 国家税务总局每年根据军方采购合同出具免征增值税批文及免税清单。如《财政部、国家税务总局关于部 分一般工业企业生产销售军品暂免征收增值税的通知》(财税</w:t>
      </w:r>
      <w:r>
        <w:rPr>
          <w:color w:val="000000"/>
          <w:spacing w:val="0"/>
          <w:w w:val="100"/>
          <w:position w:val="0"/>
          <w:sz w:val="20"/>
          <w:szCs w:val="20"/>
        </w:rPr>
        <w:t>[2011]130</w:t>
      </w:r>
      <w:r>
        <w:rPr>
          <w:color w:val="000000"/>
          <w:spacing w:val="0"/>
          <w:w w:val="100"/>
          <w:position w:val="0"/>
        </w:rPr>
        <w:t>号)公司</w:t>
      </w:r>
      <w:r>
        <w:rPr>
          <w:color w:val="000000"/>
          <w:spacing w:val="0"/>
          <w:w w:val="100"/>
          <w:position w:val="0"/>
          <w:sz w:val="20"/>
          <w:szCs w:val="20"/>
        </w:rPr>
        <w:t>2011</w:t>
      </w:r>
      <w:r>
        <w:rPr>
          <w:color w:val="000000"/>
          <w:spacing w:val="0"/>
          <w:w w:val="100"/>
          <w:position w:val="0"/>
        </w:rPr>
        <w:t>年度销售产品免征 增值税，该军品免税清单一般一年一定。</w:t>
      </w:r>
    </w:p>
    <w:p>
      <w:pPr>
        <w:pStyle w:val="Style37"/>
        <w:keepNext/>
        <w:keepLines/>
        <w:widowControl w:val="0"/>
        <w:shd w:val="clear" w:color="auto" w:fill="auto"/>
        <w:bidi w:val="0"/>
        <w:spacing w:before="0" w:after="380" w:line="469" w:lineRule="exact"/>
        <w:ind w:left="0" w:right="0" w:firstLine="0"/>
        <w:jc w:val="left"/>
      </w:pPr>
      <w:bookmarkStart w:id="1065" w:name="bookmark1065"/>
      <w:bookmarkStart w:id="1066" w:name="bookmark1066"/>
      <w:bookmarkStart w:id="1067" w:name="bookmark1067"/>
      <w:bookmarkStart w:id="1068" w:name="bookmark1068"/>
      <w:r>
        <w:rPr>
          <w:rFonts w:ascii="Times New Roman" w:eastAsia="Times New Roman" w:hAnsi="Times New Roman" w:cs="Times New Roman"/>
          <w:color w:val="000000"/>
          <w:spacing w:val="0"/>
          <w:w w:val="100"/>
          <w:position w:val="0"/>
        </w:rPr>
        <w:t>3</w:t>
      </w:r>
      <w:bookmarkEnd w:id="1067"/>
      <w:r>
        <w:rPr>
          <w:color w:val="000000"/>
          <w:spacing w:val="0"/>
          <w:w w:val="100"/>
          <w:position w:val="0"/>
        </w:rPr>
        <w:t>、其他说明</w:t>
      </w:r>
      <w:bookmarkEnd w:id="1065"/>
      <w:bookmarkEnd w:id="1066"/>
      <w:bookmarkEnd w:id="1068"/>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无。</w:t>
      </w:r>
    </w:p>
    <w:p>
      <w:pPr>
        <w:pStyle w:val="Style25"/>
        <w:keepNext/>
        <w:keepLines/>
        <w:widowControl w:val="0"/>
        <w:shd w:val="clear" w:color="auto" w:fill="auto"/>
        <w:bidi w:val="0"/>
        <w:spacing w:before="0" w:after="140" w:line="240" w:lineRule="auto"/>
        <w:ind w:left="0" w:right="0" w:firstLine="0"/>
        <w:jc w:val="left"/>
      </w:pPr>
      <w:bookmarkStart w:id="1069" w:name="bookmark1069"/>
      <w:bookmarkStart w:id="1070" w:name="bookmark1070"/>
      <w:bookmarkStart w:id="1071" w:name="bookmark1071"/>
      <w:bookmarkStart w:id="1072" w:name="bookmark1072"/>
      <w:r>
        <w:rPr>
          <w:color w:val="000000"/>
          <w:spacing w:val="0"/>
          <w:w w:val="100"/>
          <w:position w:val="0"/>
        </w:rPr>
        <w:t>六</w:t>
      </w:r>
      <w:bookmarkEnd w:id="1071"/>
      <w:r>
        <w:rPr>
          <w:color w:val="000000"/>
          <w:spacing w:val="0"/>
          <w:w w:val="100"/>
          <w:position w:val="0"/>
        </w:rPr>
        <w:t>、企业合并及合并财务报表</w:t>
      </w:r>
      <w:bookmarkEnd w:id="1069"/>
      <w:bookmarkEnd w:id="1070"/>
      <w:bookmarkEnd w:id="1072"/>
    </w:p>
    <w:p>
      <w:pPr>
        <w:pStyle w:val="Style37"/>
        <w:keepNext/>
        <w:keepLines/>
        <w:widowControl w:val="0"/>
        <w:shd w:val="clear" w:color="auto" w:fill="auto"/>
        <w:bidi w:val="0"/>
        <w:spacing w:before="0" w:after="140" w:line="469" w:lineRule="exact"/>
        <w:ind w:left="0" w:right="0" w:firstLine="0"/>
        <w:jc w:val="left"/>
      </w:pPr>
      <w:bookmarkStart w:id="1073" w:name="bookmark1073"/>
      <w:bookmarkStart w:id="1074" w:name="bookmark1074"/>
      <w:bookmarkStart w:id="1075" w:name="bookmark1075"/>
      <w:bookmarkStart w:id="1076" w:name="bookmark1076"/>
      <w:r>
        <w:rPr>
          <w:rFonts w:ascii="Times New Roman" w:eastAsia="Times New Roman" w:hAnsi="Times New Roman" w:cs="Times New Roman"/>
          <w:color w:val="000000"/>
          <w:spacing w:val="0"/>
          <w:w w:val="100"/>
          <w:position w:val="0"/>
        </w:rPr>
        <w:t>1</w:t>
      </w:r>
      <w:bookmarkEnd w:id="1075"/>
      <w:r>
        <w:rPr>
          <w:color w:val="000000"/>
          <w:spacing w:val="0"/>
          <w:w w:val="100"/>
          <w:position w:val="0"/>
        </w:rPr>
        <w:t>、子公司情况</w:t>
      </w:r>
      <w:bookmarkEnd w:id="1073"/>
      <w:bookmarkEnd w:id="1074"/>
      <w:bookmarkEnd w:id="1076"/>
    </w:p>
    <w:p>
      <w:pPr>
        <w:pStyle w:val="Style37"/>
        <w:keepNext/>
        <w:keepLines/>
        <w:widowControl w:val="0"/>
        <w:numPr>
          <w:ilvl w:val="0"/>
          <w:numId w:val="23"/>
        </w:numPr>
        <w:shd w:val="clear" w:color="auto" w:fill="auto"/>
        <w:bidi w:val="0"/>
        <w:spacing w:before="0" w:after="380" w:line="469" w:lineRule="exact"/>
        <w:ind w:left="0" w:right="0" w:firstLine="0"/>
        <w:jc w:val="left"/>
      </w:pPr>
      <w:bookmarkStart w:id="1073" w:name="bookmark1073"/>
      <w:bookmarkStart w:id="1074" w:name="bookmark1074"/>
      <w:bookmarkStart w:id="1077" w:name="bookmark1077"/>
      <w:bookmarkStart w:id="1078" w:name="bookmark1078"/>
      <w:bookmarkEnd w:id="1077"/>
      <w:r>
        <w:rPr>
          <w:color w:val="000000"/>
          <w:spacing w:val="0"/>
          <w:w w:val="100"/>
          <w:position w:val="0"/>
        </w:rPr>
        <w:t>通过设立或投资等方式取得的子公司</w:t>
      </w:r>
      <w:bookmarkEnd w:id="1073"/>
      <w:bookmarkEnd w:id="1074"/>
      <w:bookmarkEnd w:id="1078"/>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3499"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全称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类型</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业务性 质</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注册资 本</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经营范 围</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期末实 际投资 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实质上 构成对 子公司 净投资 的其他 项目余 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rPr>
                <w:sz w:val="18"/>
                <w:szCs w:val="18"/>
              </w:rPr>
            </w:pPr>
            <w:r>
              <w:rPr>
                <w:color w:val="000000"/>
                <w:spacing w:val="0"/>
                <w:w w:val="100"/>
                <w:position w:val="0"/>
                <w:sz w:val="17"/>
                <w:szCs w:val="17"/>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是否合</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并报表</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少数股</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少数股 东权益 中用于 冲减少 数股东 损益的 金额</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从母公 司所有 者权益 冲减子 公司少 数股东 分担的 本期亏 损超过 少数股 东在该</w:t>
            </w:r>
          </w:p>
        </w:tc>
      </w:tr>
    </w:tbl>
    <w:p>
      <w:pPr>
        <w:spacing w:lineRule="exact" w:line="1"/>
        <w:rPr>
          <w:sz w:val="2"/>
          <w:szCs w:val="2"/>
        </w:rPr>
      </w:pPr>
      <w:r>
        <w:br w:type="page"/>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2237"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子公司 年初所 有者权 益中所 享有份 额后的 余额</w:t>
            </w:r>
          </w:p>
        </w:tc>
      </w:tr>
      <w:tr>
        <w:trPr>
          <w:trHeight w:val="352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w:t>
            </w:r>
          </w:p>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North</w:t>
            </w:r>
          </w:p>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 xml:space="preserve">America </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1,545,0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无线电 通讯器 材及配 件的销 售和原 材料的 采购， 并提供 相关技 术服 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10,556,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060.88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1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4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Commu nication</w:t>
            </w:r>
          </w:p>
          <w:p>
            <w:pPr>
              <w:pStyle w:val="Style27"/>
              <w:keepNext w:val="0"/>
              <w:keepLines w:val="0"/>
              <w:widowControl w:val="0"/>
              <w:shd w:val="clear" w:color="auto" w:fill="auto"/>
              <w:bidi w:val="0"/>
              <w:spacing w:before="0" w:after="14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s</w:t>
            </w:r>
          </w:p>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(UK)Co</w:t>
            </w:r>
          </w:p>
          <w:p>
            <w:pPr>
              <w:pStyle w:val="Style27"/>
              <w:keepNext w:val="0"/>
              <w:keepLines w:val="0"/>
              <w:widowControl w:val="0"/>
              <w:shd w:val="clear" w:color="auto" w:fill="auto"/>
              <w:bidi w:val="0"/>
              <w:spacing w:before="0" w:after="8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英国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0" w:line="31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200,000 </w:t>
            </w:r>
            <w:r>
              <w:rPr>
                <w:rFonts w:ascii="Times New Roman" w:eastAsia="Times New Roman" w:hAnsi="Times New Roman" w:cs="Times New Roman"/>
                <w:color w:val="000000"/>
                <w:spacing w:val="0"/>
                <w:w w:val="100"/>
                <w:position w:val="0"/>
                <w:sz w:val="18"/>
                <w:szCs w:val="18"/>
              </w:rPr>
              <w:t>.00+</w:t>
            </w:r>
            <w:r>
              <w:rPr>
                <w:color w:val="000000"/>
                <w:spacing w:val="0"/>
                <w:w w:val="100"/>
                <w:position w:val="0"/>
                <w:sz w:val="17"/>
                <w:szCs w:val="17"/>
              </w:rPr>
              <w:t xml:space="preserve">英 镑 </w:t>
            </w:r>
            <w:r>
              <w:rPr>
                <w:rFonts w:ascii="Times New Roman" w:eastAsia="Times New Roman" w:hAnsi="Times New Roman" w:cs="Times New Roman"/>
                <w:color w:val="000000"/>
                <w:spacing w:val="0"/>
                <w:w w:val="100"/>
                <w:position w:val="0"/>
                <w:sz w:val="18"/>
                <w:szCs w:val="18"/>
              </w:rPr>
              <w:t>1,000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无线电 通讯器 材、配 件的销 售及原 材料的 采购； 提供相 关技术 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1,387,7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3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深圳市 安智捷 科技有 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软件产 品的开 发、销 售与维 护；通 信工程 的技术 咨询； 系统集 成；通 讯器材 及配 件、电 子产品 的开</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05"/>
          <w:footerReference w:type="default" r:id="rId306"/>
          <w:headerReference w:type="even" r:id="rId307"/>
          <w:footerReference w:type="even" r:id="rId308"/>
          <w:headerReference w:type="first" r:id="rId309"/>
          <w:footerReference w:type="first" r:id="rId310"/>
          <w:footnotePr>
            <w:pos w:val="pageBottom"/>
            <w:numFmt w:val="decimal"/>
            <w:numRestart w:val="continuous"/>
          </w:footnotePr>
          <w:pgSz w:w="11900" w:h="16840"/>
          <w:pgMar w:top="1244" w:right="917" w:bottom="1556" w:left="985" w:header="0" w:footer="3" w:gutter="0"/>
          <w:cols w:space="720"/>
          <w:noEndnote/>
          <w:titlePg/>
          <w:rtlGutter w:val="0"/>
          <w:docGrid w:linePitch="360"/>
        </w:sectPr>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722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发、销 售（以 上不含 专营、 专控、 专卖商 品）；经 营进出 口业务</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（法 律、行 政法 规、国 务院决 定禁止 的项目 除外， 限制的 项目须 取得许 可后方 可经 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1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 海能达 科技有 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哈尔滨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一般经 营项 目：从 事无线 电通讯 设备技 术的研 究、销 售及提 供相关 技术服 务；数 码产品 的研 究、销 售；进 出口贸 易（法 律、行 政法规 和国务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30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院决定 的许可 项目除 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1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海能达 通信</w:t>
            </w:r>
          </w:p>
          <w:p>
            <w:pPr>
              <w:pStyle w:val="Style27"/>
              <w:keepNext w:val="0"/>
              <w:keepLines w:val="0"/>
              <w:widowControl w:val="0"/>
              <w:shd w:val="clear" w:color="auto" w:fill="auto"/>
              <w:bidi w:val="0"/>
              <w:spacing w:before="0" w:after="0" w:line="314" w:lineRule="exact"/>
              <w:ind w:left="0" w:right="0" w:firstLine="0"/>
              <w:jc w:val="both"/>
            </w:pPr>
            <w:r>
              <w:rPr>
                <w:color w:val="000000"/>
                <w:spacing w:val="0"/>
                <w:w w:val="100"/>
                <w:position w:val="0"/>
              </w:rPr>
              <w:t>（香 港）有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7"/>
                <w:szCs w:val="17"/>
              </w:rPr>
              <w:t xml:space="preserve">港币 </w:t>
            </w:r>
            <w:r>
              <w:rPr>
                <w:rFonts w:ascii="Times New Roman" w:eastAsia="Times New Roman" w:hAnsi="Times New Roman" w:cs="Times New Roman"/>
                <w:color w:val="000000"/>
                <w:spacing w:val="0"/>
                <w:w w:val="100"/>
                <w:position w:val="0"/>
                <w:sz w:val="18"/>
                <w:szCs w:val="18"/>
              </w:rPr>
              <w:t xml:space="preserve">59,280, </w:t>
            </w:r>
            <w:r>
              <w:rPr>
                <w:rFonts w:ascii="Times New Roman" w:eastAsia="Times New Roman" w:hAnsi="Times New Roman" w:cs="Times New Roman"/>
                <w:color w:val="000000"/>
                <w:spacing w:val="0"/>
                <w:w w:val="100"/>
                <w:position w:val="0"/>
                <w:sz w:val="18"/>
                <w:szCs w:val="18"/>
              </w:rPr>
              <w:t>000.00</w:t>
            </w:r>
          </w:p>
          <w:p>
            <w:pPr>
              <w:pStyle w:val="Style27"/>
              <w:keepNext w:val="0"/>
              <w:keepLines w:val="0"/>
              <w:widowControl w:val="0"/>
              <w:shd w:val="clear" w:color="auto" w:fill="auto"/>
              <w:bidi w:val="0"/>
              <w:spacing w:before="0" w:after="0" w:line="306" w:lineRule="exact"/>
              <w:ind w:left="0" w:right="0" w:firstLine="0"/>
              <w:jc w:val="left"/>
            </w:pPr>
            <w:r>
              <w:rPr>
                <w:color w:val="000000"/>
                <w:spacing w:val="0"/>
                <w:w w:val="100"/>
                <w:position w:val="0"/>
              </w:rPr>
              <w:t xml:space="preserve">（折合 美元 </w:t>
            </w:r>
            <w:r>
              <w:rPr>
                <w:rFonts w:ascii="Times New Roman" w:eastAsia="Times New Roman" w:hAnsi="Times New Roman" w:cs="Times New Roman"/>
                <w:color w:val="000000"/>
                <w:spacing w:val="0"/>
                <w:w w:val="100"/>
                <w:position w:val="0"/>
                <w:sz w:val="18"/>
                <w:szCs w:val="18"/>
              </w:rPr>
              <w:t xml:space="preserve">7,600,0 </w:t>
            </w:r>
            <w:r>
              <w:rPr>
                <w:rFonts w:ascii="Times New Roman" w:eastAsia="Times New Roman" w:hAnsi="Times New Roman" w:cs="Times New Roman"/>
                <w:color w:val="000000"/>
                <w:spacing w:val="0"/>
                <w:w w:val="100"/>
                <w:position w:val="0"/>
                <w:sz w:val="18"/>
                <w:szCs w:val="18"/>
              </w:rPr>
              <w:t>00.00</w:t>
            </w: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无线电 通讯器 材、配 件的销 售及原 材料的 采购； 提供相 关技术 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47,934,</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95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南京海 能达软 件科技 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无线通 讯软件 的技术 开发； 计算机 软件和 通信软 件的开 发；视 频监控 系统技 术开 发、销 售、技 术咨 询、技 术服 务；通 讯产品 配件开 发、生 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42"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天津市 海能达 信息技 术有限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专业无 线通信 数字集 群产品 的研 发、销 售和客</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11"/>
          <w:footerReference w:type="default" r:id="rId312"/>
          <w:headerReference w:type="even" r:id="rId313"/>
          <w:footerReference w:type="even" r:id="rId314"/>
          <w:headerReference w:type="first" r:id="rId315"/>
          <w:footerReference w:type="first" r:id="rId316"/>
          <w:footnotePr>
            <w:pos w:val="pageBottom"/>
            <w:numFmt w:val="decimal"/>
            <w:numRestart w:val="continuous"/>
          </w:footnotePr>
          <w:pgSz w:w="11900" w:h="16840"/>
          <w:pgMar w:top="1244" w:right="917" w:bottom="1556" w:left="985" w:header="0" w:footer="3" w:gutter="0"/>
          <w:cols w:space="720"/>
          <w:noEndnote/>
          <w:titlePg/>
          <w:rtlGutter w:val="0"/>
          <w:docGrid w:linePitch="360"/>
        </w:sectPr>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223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户服 务；计 算机软 件和通 信软件 开发； 视频监 控系统 技术开 发、销 售及相 关的技 术咨询 服务； 专业无 线通讯 产品</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（对讲 机）及 配件研 发及相 关技术 服务。</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（以上 经营范 围涉及 行业许 可的凭 许可证 件，在 有效期 间内经 营，国 家有专 项专营 规定的 按规定 办 理</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通过设立或投资等方式取得的子公司的其他说明</w:t>
      </w:r>
    </w:p>
    <w:p>
      <w:pPr>
        <w:pStyle w:val="Style40"/>
        <w:keepNext w:val="0"/>
        <w:keepLines w:val="0"/>
        <w:widowControl w:val="0"/>
        <w:shd w:val="clear" w:color="auto" w:fill="auto"/>
        <w:bidi w:val="0"/>
        <w:spacing w:before="0" w:after="420" w:line="470" w:lineRule="exact"/>
        <w:ind w:left="0" w:right="0" w:firstLine="540"/>
        <w:jc w:val="left"/>
      </w:pPr>
      <w:r>
        <w:rPr>
          <w:color w:val="000000"/>
          <w:spacing w:val="0"/>
          <w:w w:val="100"/>
          <w:position w:val="0"/>
          <w:sz w:val="20"/>
          <w:szCs w:val="20"/>
        </w:rPr>
        <w:t xml:space="preserve">* </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16</w:t>
      </w:r>
      <w:r>
        <w:rPr>
          <w:color w:val="000000"/>
          <w:spacing w:val="0"/>
          <w:w w:val="100"/>
          <w:position w:val="0"/>
        </w:rPr>
        <w:t>日，公司完成了南京子公司的增资手续，并领取了经南京市工商行政管理局雨花 台分局核准的营业执照，注册资金由</w:t>
      </w:r>
      <w:r>
        <w:rPr>
          <w:color w:val="000000"/>
          <w:spacing w:val="0"/>
          <w:w w:val="100"/>
          <w:position w:val="0"/>
          <w:sz w:val="20"/>
          <w:szCs w:val="20"/>
        </w:rPr>
        <w:t>2000</w:t>
      </w:r>
      <w:r>
        <w:rPr>
          <w:color w:val="000000"/>
          <w:spacing w:val="0"/>
          <w:w w:val="100"/>
          <w:position w:val="0"/>
        </w:rPr>
        <w:t>万元变更为</w:t>
      </w:r>
      <w:r>
        <w:rPr>
          <w:color w:val="000000"/>
          <w:spacing w:val="0"/>
          <w:w w:val="100"/>
          <w:position w:val="0"/>
          <w:sz w:val="20"/>
          <w:szCs w:val="20"/>
        </w:rPr>
        <w:t>10000</w:t>
      </w:r>
      <w:r>
        <w:rPr>
          <w:color w:val="000000"/>
          <w:spacing w:val="0"/>
          <w:w w:val="100"/>
          <w:position w:val="0"/>
        </w:rPr>
        <w:t>万元。</w:t>
      </w:r>
    </w:p>
    <w:p>
      <w:pPr>
        <w:widowControl w:val="0"/>
        <w:jc w:val="center"/>
        <w:rPr>
          <w:sz w:val="2"/>
          <w:szCs w:val="2"/>
        </w:rPr>
        <w:sectPr>
          <w:headerReference w:type="default" r:id="rId317"/>
          <w:footerReference w:type="default" r:id="rId318"/>
          <w:headerReference w:type="even" r:id="rId319"/>
          <w:footerReference w:type="even" r:id="rId320"/>
          <w:footnotePr>
            <w:pos w:val="pageBottom"/>
            <w:numFmt w:val="decimal"/>
            <w:numRestart w:val="continuous"/>
          </w:footnotePr>
          <w:pgSz w:w="11900" w:h="16840"/>
          <w:pgMar w:top="1441" w:right="1138" w:bottom="1" w:left="1109" w:header="0" w:footer="3" w:gutter="0"/>
          <w:cols w:space="720"/>
          <w:noEndnote/>
          <w:rtlGutter w:val="0"/>
          <w:docGrid w:linePitch="360"/>
        </w:sectPr>
      </w:pPr>
      <w:r>
        <w:drawing>
          <wp:inline>
            <wp:extent cx="1718945" cy="981710"/>
            <wp:docPr id="906" name="Picutre 906"/>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321"/>
                    <a:stretch/>
                  </pic:blipFill>
                  <pic:spPr>
                    <a:xfrm>
                      <a:ext cx="1718945" cy="981710"/>
                    </a:xfrm>
                    <a:prstGeom prst="rect"/>
                  </pic:spPr>
                </pic:pic>
              </a:graphicData>
            </a:graphic>
          </wp:inline>
        </w:drawing>
      </w:r>
    </w:p>
    <w:p>
      <w:pPr>
        <w:pStyle w:val="Style37"/>
        <w:keepNext/>
        <w:keepLines/>
        <w:widowControl w:val="0"/>
        <w:numPr>
          <w:ilvl w:val="0"/>
          <w:numId w:val="25"/>
        </w:numPr>
        <w:shd w:val="clear" w:color="auto" w:fill="auto"/>
        <w:bidi w:val="0"/>
        <w:spacing w:before="0" w:after="380" w:line="240" w:lineRule="auto"/>
        <w:ind w:left="0" w:right="0" w:firstLine="0"/>
        <w:jc w:val="left"/>
      </w:pPr>
      <w:bookmarkStart w:id="1079" w:name="bookmark1079"/>
      <w:bookmarkStart w:id="1080" w:name="bookmark1080"/>
      <w:bookmarkStart w:id="1081" w:name="bookmark1081"/>
      <w:bookmarkStart w:id="1082" w:name="bookmark1082"/>
      <w:bookmarkEnd w:id="1081"/>
      <w:r>
        <w:rPr>
          <w:color w:val="000000"/>
          <w:spacing w:val="0"/>
          <w:w w:val="100"/>
          <w:position w:val="0"/>
        </w:rPr>
        <w:t>同一控制下企业合并取得的子公司</w:t>
      </w:r>
      <w:bookmarkEnd w:id="1079"/>
      <w:bookmarkEnd w:id="1080"/>
      <w:bookmarkEnd w:id="108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571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全称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业务性 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注册资 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经营范 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期末实 际投资 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实质上 构成对 子公司 净投资 的其他 项目余 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4" w:lineRule="exact"/>
              <w:ind w:left="0" w:right="0" w:firstLine="0"/>
              <w:jc w:val="center"/>
              <w:rPr>
                <w:sz w:val="18"/>
                <w:szCs w:val="18"/>
              </w:rPr>
            </w:pPr>
            <w:r>
              <w:rPr>
                <w:color w:val="000000"/>
                <w:spacing w:val="0"/>
                <w:w w:val="100"/>
                <w:position w:val="0"/>
                <w:sz w:val="17"/>
                <w:szCs w:val="17"/>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是否合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并报表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少数股</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少数股 东权益 中用于 冲减少 数股东 损益的 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从母公 司所有 者权益 冲减子 公司少 数股东 分担的 本期亏 损超过 少数股 东在该 子公司 年初所 有者权 益中所 享有份 额后的 余额</w:t>
            </w:r>
          </w:p>
        </w:tc>
      </w:tr>
      <w:tr>
        <w:trPr>
          <w:trHeight w:val="352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 侨航通 信设备 有限公 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哈尔滨</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23,481,</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一般经 营项 目：生 产、销 售无线 电发射 设备及 相关软 件的开 发和销 售。</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26,649,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99" w:line="1" w:lineRule="exact"/>
      </w:pPr>
    </w:p>
    <w:p>
      <w:pPr>
        <w:pStyle w:val="Style32"/>
        <w:keepNext w:val="0"/>
        <w:keepLines w:val="0"/>
        <w:widowControl w:val="0"/>
        <w:shd w:val="clear" w:color="auto" w:fill="auto"/>
        <w:bidi w:val="0"/>
        <w:spacing w:before="0" w:after="200" w:line="240" w:lineRule="auto"/>
        <w:ind w:left="0" w:right="0" w:firstLine="0"/>
        <w:jc w:val="left"/>
      </w:pPr>
      <w:r>
        <w:rPr>
          <w:color w:val="000000"/>
          <w:spacing w:val="0"/>
          <w:w w:val="100"/>
          <w:position w:val="0"/>
        </w:rPr>
        <w:t>通过同一控制下企业合并取得的子公司的其他说明</w:t>
      </w:r>
    </w:p>
    <w:p>
      <w:pPr>
        <w:pStyle w:val="Style40"/>
        <w:keepNext w:val="0"/>
        <w:keepLines w:val="0"/>
        <w:widowControl w:val="0"/>
        <w:shd w:val="clear" w:color="auto" w:fill="auto"/>
        <w:bidi w:val="0"/>
        <w:spacing w:before="0" w:after="0" w:line="240" w:lineRule="auto"/>
        <w:ind w:left="0" w:right="0" w:firstLine="440"/>
        <w:jc w:val="both"/>
      </w:pPr>
      <w:r>
        <w:rPr>
          <w:color w:val="000000"/>
          <w:spacing w:val="0"/>
          <w:w w:val="100"/>
          <w:position w:val="0"/>
        </w:rPr>
        <w:t>①公司</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24</w:t>
      </w:r>
      <w:r>
        <w:rPr>
          <w:color w:val="000000"/>
          <w:spacing w:val="0"/>
          <w:w w:val="100"/>
          <w:position w:val="0"/>
        </w:rPr>
        <w:t xml:space="preserve">日召开的第一届董事会第二十二次会议审议通过了《关于注销全资子公司哈尔 </w:t>
      </w:r>
      <w:r>
        <w:rPr>
          <w:color w:val="000000"/>
          <w:spacing w:val="0"/>
          <w:w w:val="100"/>
          <w:position w:val="0"/>
        </w:rPr>
        <w:t>滨桥航通信设备有限公司的议案》，同意注销公司全资子公司哈尔滨侨航通信设备有限公司(以下简称“哈 侨航”)。将哈桥航的人、财、物等资源转入哈尔滨海能达科技有限公司，同时，将哈侨航所有的业务也 转至哈尔滨海能达科技有限公司，其现有业务均不受影响。</w:t>
      </w:r>
    </w:p>
    <w:p>
      <w:pPr>
        <w:pStyle w:val="Style40"/>
        <w:keepNext w:val="0"/>
        <w:keepLines w:val="0"/>
        <w:widowControl w:val="0"/>
        <w:shd w:val="clear" w:color="auto" w:fill="auto"/>
        <w:bidi w:val="0"/>
        <w:spacing w:before="0" w:after="140" w:line="470" w:lineRule="exact"/>
        <w:ind w:left="0" w:right="0" w:firstLine="440"/>
        <w:jc w:val="both"/>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17</w:t>
      </w:r>
      <w:r>
        <w:rPr>
          <w:color w:val="000000"/>
          <w:spacing w:val="0"/>
          <w:w w:val="100"/>
          <w:position w:val="0"/>
        </w:rPr>
        <w:t>日，哈侨航已完成工商、组织机构代码、税务、银行账户等法定注销手续，注销 完毕。哈侨航的注销未对公司的生产经营产生重大影响。自</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7</w:t>
      </w:r>
      <w:r>
        <w:rPr>
          <w:color w:val="000000"/>
          <w:spacing w:val="0"/>
          <w:w w:val="100"/>
          <w:position w:val="0"/>
        </w:rPr>
        <w:t>月起，将不再纳入合并范围。</w:t>
      </w:r>
      <w:r>
        <w:br w:type="page"/>
      </w:r>
    </w:p>
    <w:p>
      <w:pPr>
        <w:pStyle w:val="Style37"/>
        <w:keepNext/>
        <w:keepLines/>
        <w:widowControl w:val="0"/>
        <w:numPr>
          <w:ilvl w:val="0"/>
          <w:numId w:val="25"/>
        </w:numPr>
        <w:shd w:val="clear" w:color="auto" w:fill="auto"/>
        <w:bidi w:val="0"/>
        <w:spacing w:before="0" w:after="380" w:line="240" w:lineRule="auto"/>
        <w:ind w:left="0" w:right="0" w:firstLine="0"/>
        <w:jc w:val="left"/>
      </w:pPr>
      <w:bookmarkStart w:id="1083" w:name="bookmark1083"/>
      <w:bookmarkStart w:id="1084" w:name="bookmark1084"/>
      <w:bookmarkStart w:id="1085" w:name="bookmark1085"/>
      <w:bookmarkStart w:id="1086" w:name="bookmark1086"/>
      <w:bookmarkEnd w:id="1085"/>
      <w:r>
        <w:rPr>
          <w:color w:val="000000"/>
          <w:spacing w:val="0"/>
          <w:w w:val="100"/>
          <w:position w:val="0"/>
        </w:rPr>
        <w:t>非同一控制下企业合并取得的子公司</w:t>
      </w:r>
      <w:bookmarkEnd w:id="1083"/>
      <w:bookmarkEnd w:id="1084"/>
      <w:bookmarkEnd w:id="108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571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全称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业务性 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注册资 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经营范 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期末实 际投资 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实质上 构成对 子公司 净投资 的其他 项目余 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4" w:lineRule="exact"/>
              <w:ind w:left="0" w:right="0" w:firstLine="0"/>
              <w:jc w:val="center"/>
              <w:rPr>
                <w:sz w:val="18"/>
                <w:szCs w:val="18"/>
              </w:rPr>
            </w:pPr>
            <w:r>
              <w:rPr>
                <w:color w:val="000000"/>
                <w:spacing w:val="0"/>
                <w:w w:val="100"/>
                <w:position w:val="0"/>
                <w:sz w:val="17"/>
                <w:szCs w:val="17"/>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是否合</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并报表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少数股</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少数股 东权益 中用于 冲减少 数股东 损益的 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从母公 司所有 者权益 冲减子 公司少 数股东 分担的 本期亏 损超过 少数股 东在该 子公司 年初所 有者权 益中所 享有份 额后的 余额</w:t>
            </w:r>
          </w:p>
        </w:tc>
      </w:tr>
      <w:tr>
        <w:trPr>
          <w:trHeight w:val="351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AMERI</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INCOR</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PORAT</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ED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全资子 公司之 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无线电 通讯器 材及配 件的销 售和原 材料的 采购， 并提供 相关技 术服 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7,110,16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49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 海能达 技术服 务有限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通信产 品及其 部、配 件的开 发、生 产(生 产场地 及营业 执照另 行申 办)与</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70,800,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23"/>
          <w:footerReference w:type="default" r:id="rId324"/>
          <w:headerReference w:type="even" r:id="rId325"/>
          <w:footerReference w:type="even" r:id="rId326"/>
          <w:headerReference w:type="first" r:id="rId327"/>
          <w:footerReference w:type="first" r:id="rId328"/>
          <w:footnotePr>
            <w:pos w:val="pageBottom"/>
            <w:numFmt w:val="decimal"/>
            <w:numRestart w:val="continuous"/>
          </w:footnotePr>
          <w:pgSz w:w="11900" w:h="16840"/>
          <w:pgMar w:top="1441" w:right="1133" w:bottom="1470" w:left="1085" w:header="0" w:footer="3" w:gutter="0"/>
          <w:cols w:space="720"/>
          <w:noEndnote/>
          <w:titlePg/>
          <w:rtlGutter w:val="0"/>
          <w:docGrid w:linePitch="360"/>
        </w:sectPr>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566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销售； 电子系 统工程 设计、 组网、 调试与 维修服 务；信 息技术 咨询。 进出口 业务</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 xml:space="preserve">（按深 贸管登 证字第 </w:t>
            </w:r>
            <w:r>
              <w:rPr>
                <w:rFonts w:ascii="Times New Roman" w:eastAsia="Times New Roman" w:hAnsi="Times New Roman" w:cs="Times New Roman"/>
                <w:color w:val="000000"/>
                <w:spacing w:val="0"/>
                <w:w w:val="100"/>
                <w:position w:val="0"/>
                <w:sz w:val="18"/>
                <w:szCs w:val="18"/>
              </w:rPr>
              <w:t xml:space="preserve">2003-08 </w:t>
            </w:r>
            <w:r>
              <w:rPr>
                <w:rFonts w:ascii="Times New Roman" w:eastAsia="Times New Roman" w:hAnsi="Times New Roman" w:cs="Times New Roman"/>
                <w:color w:val="000000"/>
                <w:spacing w:val="0"/>
                <w:w w:val="100"/>
                <w:position w:val="0"/>
                <w:sz w:val="18"/>
                <w:szCs w:val="18"/>
              </w:rPr>
              <w:t>45</w:t>
            </w:r>
            <w:r>
              <w:rPr>
                <w:color w:val="000000"/>
                <w:spacing w:val="0"/>
                <w:w w:val="100"/>
                <w:position w:val="0"/>
              </w:rPr>
              <w:t>号经 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901"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 海能达 通信有 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无线通 讯软件 的技术 开发； 计算机 软件和 通信软 件开 发；视 频监控 系统技 术开 发。购 销及相 关的技 术咨 询，无 线通讯 产品</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（对讲 机）配 件的技 术开发 及购 销。</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215,990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225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 海天朗 科技有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计算机 软硬 件、通 讯产品 的技术 开发与 购销； 国内贸 易（法 律、行 政法 规、国 务院决 定规定 在登记 前须经 批准的 项目除 外）；货 物及技 术进出 口（法 律、行 政法规 禁止的 项目除 外；法 律、行 政法规 限制的 的项目 须取得 许可后 方可经 营）；自 有物业 租赁； 物业管 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106,700</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22"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Mobilfu nk GmbH</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德国</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欧元</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9,400,0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both"/>
            </w:pPr>
            <w:r>
              <w:rPr>
                <w:color w:val="000000"/>
                <w:spacing w:val="0"/>
                <w:w w:val="100"/>
                <w:position w:val="0"/>
              </w:rPr>
              <w:t>开发、 制造以 及销售 通讯技 术设</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63,275,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29"/>
          <w:footerReference w:type="default" r:id="rId330"/>
          <w:headerReference w:type="even" r:id="rId331"/>
          <w:footerReference w:type="even" r:id="rId332"/>
          <w:headerReference w:type="first" r:id="rId333"/>
          <w:footerReference w:type="first" r:id="rId334"/>
          <w:footnotePr>
            <w:pos w:val="pageBottom"/>
            <w:numFmt w:val="decimal"/>
            <w:numRestart w:val="continuous"/>
          </w:footnotePr>
          <w:pgSz w:w="11900" w:h="16840"/>
          <w:pgMar w:top="1441" w:right="1133" w:bottom="1470" w:left="1085" w:header="0" w:footer="3" w:gutter="0"/>
          <w:cols w:space="720"/>
          <w:noEndnote/>
          <w:titlePg/>
          <w:rtlGutter w:val="0"/>
          <w:docGrid w:linePitch="360"/>
        </w:sectPr>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2549"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备、仪 器和装 置，以 及进行 与此相 关的所 有合法 交易</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7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Fjord-e- design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全资子 公司之 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欧元</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5" w:lineRule="exact"/>
              <w:ind w:left="0" w:right="0" w:firstLine="0"/>
              <w:jc w:val="both"/>
            </w:pPr>
            <w:r>
              <w:rPr>
                <w:rFonts w:ascii="Times New Roman" w:eastAsia="Times New Roman" w:hAnsi="Times New Roman" w:cs="Times New Roman"/>
                <w:color w:val="000000"/>
                <w:spacing w:val="0"/>
                <w:w w:val="100"/>
                <w:position w:val="0"/>
                <w:sz w:val="18"/>
                <w:szCs w:val="18"/>
              </w:rPr>
              <w:t xml:space="preserve">TETRA </w:t>
            </w:r>
            <w:r>
              <w:rPr>
                <w:color w:val="000000"/>
                <w:spacing w:val="0"/>
                <w:w w:val="100"/>
                <w:position w:val="0"/>
              </w:rPr>
              <w:t>标准协 议栈及 其软件 的研发 和销 售、</w:t>
            </w:r>
          </w:p>
          <w:p>
            <w:pPr>
              <w:pStyle w:val="Style27"/>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sz w:val="18"/>
                <w:szCs w:val="18"/>
              </w:rPr>
              <w:t xml:space="preserve">TETRA </w:t>
            </w:r>
            <w:r>
              <w:rPr>
                <w:color w:val="000000"/>
                <w:spacing w:val="0"/>
                <w:w w:val="100"/>
                <w:position w:val="0"/>
              </w:rPr>
              <w:t>协议栈 测试设 备的研 发和销 售，以 及相关 服务。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16,330,</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61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鹤壁天 海电子 信息系 统有限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河南省</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专用设 备制造 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44,500,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特种汽 车改装</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（凭有 效许可 证经 营）；车 载电子 信息系 统技术 的研 发、生 产与销 售（法 律法规 禁止的 不得经 营，法 律法规 规定应 经审批 的，未</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w:t>
            </w:r>
          </w:p>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001.00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35"/>
          <w:footerReference w:type="default" r:id="rId336"/>
          <w:headerReference w:type="even" r:id="rId337"/>
          <w:footerReference w:type="even" r:id="rId338"/>
          <w:footnotePr>
            <w:pos w:val="pageBottom"/>
            <w:numFmt w:val="decimal"/>
            <w:numRestart w:val="continuous"/>
          </w:footnotePr>
          <w:pgSz w:w="11900" w:h="16840"/>
          <w:pgMar w:top="1441" w:right="1133" w:bottom="1470" w:left="1085" w:header="0" w:footer="3" w:gutter="0"/>
          <w:cols w:space="720"/>
          <w:noEndnote/>
          <w:rtlGutter w:val="0"/>
          <w:docGrid w:linePitch="360"/>
        </w:sectPr>
      </w:pPr>
    </w:p>
    <w:p>
      <w:pPr>
        <w:widowControl w:val="0"/>
        <w:spacing w:line="239" w:lineRule="exact"/>
        <w:rPr>
          <w:sz w:val="19"/>
          <w:szCs w:val="19"/>
        </w:rPr>
      </w:pPr>
    </w:p>
    <w:p>
      <w:pPr>
        <w:widowControl w:val="0"/>
        <w:spacing w:line="1" w:lineRule="exact"/>
        <w:sectPr>
          <w:footnotePr>
            <w:pos w:val="pageBottom"/>
            <w:numFmt w:val="decimal"/>
            <w:numRestart w:val="continuous"/>
          </w:footnotePr>
          <w:pgSz w:w="11900" w:h="16840"/>
          <w:pgMar w:top="1152" w:right="1109" w:bottom="1162" w:left="1104" w:header="0" w:footer="3" w:gutter="0"/>
          <w:cols w:space="720"/>
          <w:noEndnote/>
          <w:rtlGutter w:val="0"/>
          <w:docGrid w:linePitch="360"/>
        </w:sectPr>
      </w:pPr>
    </w:p>
    <w:tbl>
      <w:tblPr>
        <w:tblOverlap w:val="never"/>
        <w:jc w:val="left"/>
        <w:tblLayout w:type="fixed"/>
      </w:tblPr>
      <w:tblGrid>
        <w:gridCol w:w="691"/>
        <w:gridCol w:w="686"/>
        <w:gridCol w:w="682"/>
        <w:gridCol w:w="682"/>
        <w:gridCol w:w="686"/>
        <w:gridCol w:w="682"/>
        <w:gridCol w:w="691"/>
      </w:tblGrid>
      <w:tr>
        <w:trPr>
          <w:trHeight w:val="989" w:hRule="exact"/>
        </w:trPr>
        <w:tc>
          <w:tcPr>
            <w:tcBorders>
              <w:top w:val="single" w:sz="4"/>
              <w:left w:val="single" w:sz="4"/>
            </w:tcBorders>
            <w:shd w:val="clear" w:color="auto" w:fill="FFFFFF"/>
            <w:vAlign w:val="top"/>
          </w:tcPr>
          <w:p>
            <w:pPr>
              <w:framePr w:w="4800" w:h="9826" w:wrap="none" w:vAnchor="text" w:hAnchor="page" w:x="1120" w:y="21"/>
              <w:widowControl w:val="0"/>
              <w:rPr>
                <w:sz w:val="10"/>
                <w:szCs w:val="10"/>
              </w:rPr>
            </w:pPr>
          </w:p>
        </w:tc>
        <w:tc>
          <w:tcPr>
            <w:tcBorders>
              <w:top w:val="single" w:sz="4"/>
              <w:left w:val="single" w:sz="4"/>
            </w:tcBorders>
            <w:shd w:val="clear" w:color="auto" w:fill="FFFFFF"/>
            <w:vAlign w:val="top"/>
          </w:tcPr>
          <w:p>
            <w:pPr>
              <w:framePr w:w="4800" w:h="9826" w:wrap="none" w:vAnchor="text" w:hAnchor="page" w:x="1120" w:y="21"/>
              <w:widowControl w:val="0"/>
              <w:rPr>
                <w:sz w:val="10"/>
                <w:szCs w:val="10"/>
              </w:rPr>
            </w:pPr>
          </w:p>
        </w:tc>
        <w:tc>
          <w:tcPr>
            <w:tcBorders>
              <w:top w:val="single" w:sz="4"/>
              <w:left w:val="single" w:sz="4"/>
            </w:tcBorders>
            <w:shd w:val="clear" w:color="auto" w:fill="FFFFFF"/>
            <w:vAlign w:val="top"/>
          </w:tcPr>
          <w:p>
            <w:pPr>
              <w:framePr w:w="4800" w:h="9826" w:wrap="none" w:vAnchor="text" w:hAnchor="page" w:x="1120" w:y="21"/>
              <w:widowControl w:val="0"/>
              <w:rPr>
                <w:sz w:val="10"/>
                <w:szCs w:val="10"/>
              </w:rPr>
            </w:pPr>
          </w:p>
        </w:tc>
        <w:tc>
          <w:tcPr>
            <w:tcBorders>
              <w:top w:val="single" w:sz="4"/>
              <w:left w:val="single" w:sz="4"/>
            </w:tcBorders>
            <w:shd w:val="clear" w:color="auto" w:fill="FFFFFF"/>
            <w:vAlign w:val="top"/>
          </w:tcPr>
          <w:p>
            <w:pPr>
              <w:framePr w:w="4800" w:h="9826" w:wrap="none" w:vAnchor="text" w:hAnchor="page" w:x="1120" w:y="21"/>
              <w:widowControl w:val="0"/>
              <w:rPr>
                <w:sz w:val="10"/>
                <w:szCs w:val="10"/>
              </w:rPr>
            </w:pPr>
          </w:p>
        </w:tc>
        <w:tc>
          <w:tcPr>
            <w:tcBorders>
              <w:top w:val="single" w:sz="4"/>
              <w:left w:val="single" w:sz="4"/>
            </w:tcBorders>
            <w:shd w:val="clear" w:color="auto" w:fill="FFFFFF"/>
            <w:vAlign w:val="top"/>
          </w:tcPr>
          <w:p>
            <w:pPr>
              <w:framePr w:w="4800" w:h="9826" w:wrap="none" w:vAnchor="text" w:hAnchor="page" w:x="1120" w:y="21"/>
              <w:widowControl w:val="0"/>
              <w:rPr>
                <w:sz w:val="10"/>
                <w:szCs w:val="10"/>
              </w:rPr>
            </w:pPr>
          </w:p>
        </w:tc>
        <w:tc>
          <w:tcPr>
            <w:tcBorders>
              <w:top w:val="single" w:sz="4"/>
              <w:left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0" w:line="317" w:lineRule="exact"/>
              <w:ind w:left="0" w:right="0" w:firstLine="0"/>
              <w:jc w:val="both"/>
            </w:pPr>
            <w:r>
              <w:rPr>
                <w:color w:val="000000"/>
                <w:spacing w:val="0"/>
                <w:w w:val="100"/>
                <w:position w:val="0"/>
              </w:rPr>
              <w:t>获批准 前不得 经营）</w:t>
            </w:r>
          </w:p>
        </w:tc>
        <w:tc>
          <w:tcPr>
            <w:tcBorders>
              <w:top w:val="single" w:sz="4"/>
              <w:left w:val="single" w:sz="4"/>
              <w:right w:val="single" w:sz="4"/>
            </w:tcBorders>
            <w:shd w:val="clear" w:color="auto" w:fill="FFFFFF"/>
            <w:vAlign w:val="top"/>
          </w:tcPr>
          <w:p>
            <w:pPr>
              <w:framePr w:w="4800" w:h="9826" w:wrap="none" w:vAnchor="text" w:hAnchor="page" w:x="1120" w:y="21"/>
              <w:widowControl w:val="0"/>
              <w:rPr>
                <w:sz w:val="10"/>
                <w:szCs w:val="10"/>
              </w:rPr>
            </w:pPr>
          </w:p>
        </w:tc>
      </w:tr>
      <w:tr>
        <w:trPr>
          <w:trHeight w:val="8837" w:hRule="exact"/>
        </w:trPr>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0" w:line="312" w:lineRule="exact"/>
              <w:ind w:left="0" w:right="0" w:firstLine="0"/>
              <w:jc w:val="both"/>
            </w:pPr>
            <w:r>
              <w:rPr>
                <w:color w:val="000000"/>
                <w:spacing w:val="0"/>
                <w:w w:val="100"/>
                <w:position w:val="0"/>
              </w:rPr>
              <w:t>鹤壁新 元电子 有限公 司</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0" w:line="310" w:lineRule="exact"/>
              <w:ind w:left="0" w:right="0" w:firstLine="0"/>
              <w:jc w:val="both"/>
            </w:pPr>
            <w:r>
              <w:rPr>
                <w:color w:val="000000"/>
                <w:spacing w:val="0"/>
                <w:w w:val="100"/>
                <w:position w:val="0"/>
              </w:rPr>
              <w:t>全资子 公司之 子公司</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100" w:line="240" w:lineRule="auto"/>
              <w:ind w:left="0" w:right="0" w:firstLine="0"/>
              <w:jc w:val="left"/>
            </w:pPr>
            <w:r>
              <w:rPr>
                <w:color w:val="000000"/>
                <w:spacing w:val="0"/>
                <w:w w:val="100"/>
                <w:position w:val="0"/>
              </w:rPr>
              <w:t>河南省</w:t>
            </w:r>
          </w:p>
          <w:p>
            <w:pPr>
              <w:pStyle w:val="Style27"/>
              <w:keepNext w:val="0"/>
              <w:keepLines w:val="0"/>
              <w:framePr w:w="4800" w:h="9826" w:wrap="none" w:vAnchor="text" w:hAnchor="page" w:x="1120" w:y="21"/>
              <w:widowControl w:val="0"/>
              <w:shd w:val="clear" w:color="auto" w:fill="auto"/>
              <w:bidi w:val="0"/>
              <w:spacing w:before="0" w:after="0" w:line="240" w:lineRule="auto"/>
              <w:ind w:left="0" w:right="0" w:firstLine="0"/>
              <w:jc w:val="left"/>
            </w:pPr>
            <w:r>
              <w:rPr>
                <w:color w:val="000000"/>
                <w:spacing w:val="0"/>
                <w:w w:val="100"/>
                <w:position w:val="0"/>
              </w:rPr>
              <w:t>鹤壁市</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0" w:line="307" w:lineRule="exact"/>
              <w:ind w:left="0" w:right="0" w:firstLine="0"/>
              <w:jc w:val="left"/>
            </w:pPr>
            <w:r>
              <w:rPr>
                <w:color w:val="000000"/>
                <w:spacing w:val="0"/>
                <w:w w:val="100"/>
                <w:position w:val="0"/>
              </w:rPr>
              <w:t>专用设 备制造 业</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100" w:line="240" w:lineRule="auto"/>
              <w:ind w:left="0" w:right="0" w:firstLine="0"/>
              <w:jc w:val="both"/>
            </w:pPr>
            <w:r>
              <w:rPr>
                <w:color w:val="000000"/>
                <w:spacing w:val="0"/>
                <w:w w:val="100"/>
                <w:position w:val="0"/>
              </w:rPr>
              <w:t>人民币</w:t>
            </w:r>
          </w:p>
          <w:p>
            <w:pPr>
              <w:pStyle w:val="Style27"/>
              <w:keepNext w:val="0"/>
              <w:keepLines w:val="0"/>
              <w:framePr w:w="4800" w:h="9826" w:wrap="none" w:vAnchor="text" w:hAnchor="page" w:x="1120" w:y="21"/>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18,000,</w:t>
            </w:r>
          </w:p>
          <w:p>
            <w:pPr>
              <w:pStyle w:val="Style27"/>
              <w:keepNext w:val="0"/>
              <w:keepLines w:val="0"/>
              <w:framePr w:w="4800" w:h="9826" w:wrap="none" w:vAnchor="text" w:hAnchor="page" w:x="1120" w:y="21"/>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0" w:line="312" w:lineRule="exact"/>
              <w:ind w:left="0" w:right="0" w:firstLine="0"/>
              <w:jc w:val="both"/>
            </w:pPr>
            <w:r>
              <w:rPr>
                <w:color w:val="000000"/>
                <w:spacing w:val="0"/>
                <w:w w:val="100"/>
                <w:position w:val="0"/>
              </w:rPr>
              <w:t>电子及 通信设 备、环 保设备 的研 制、生 产、修 理（以 上不含 国家专 项规 定），计 量器具 制造</w:t>
            </w:r>
          </w:p>
          <w:p>
            <w:pPr>
              <w:pStyle w:val="Style27"/>
              <w:keepNext w:val="0"/>
              <w:keepLines w:val="0"/>
              <w:framePr w:w="4800" w:h="9826" w:wrap="none" w:vAnchor="text" w:hAnchor="page" w:x="1120" w:y="21"/>
              <w:widowControl w:val="0"/>
              <w:shd w:val="clear" w:color="auto" w:fill="auto"/>
              <w:bidi w:val="0"/>
              <w:spacing w:before="0" w:after="0" w:line="312" w:lineRule="exact"/>
              <w:ind w:left="0" w:right="0" w:firstLine="0"/>
              <w:jc w:val="both"/>
            </w:pPr>
            <w:r>
              <w:rPr>
                <w:color w:val="000000"/>
                <w:spacing w:val="0"/>
                <w:w w:val="100"/>
                <w:position w:val="0"/>
              </w:rPr>
              <w:t xml:space="preserve">（按计 量器具 许可证 许可范 围经营 至 </w:t>
            </w: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 止），机 械加 工、木 器加 工、房 屋租</w:t>
            </w:r>
          </w:p>
        </w:tc>
        <w:tc>
          <w:tcPr>
            <w:tcBorders>
              <w:top w:val="single" w:sz="4"/>
              <w:left w:val="single" w:sz="4"/>
              <w:bottom w:val="single" w:sz="4"/>
              <w:right w:val="single" w:sz="4"/>
            </w:tcBorders>
            <w:shd w:val="clear" w:color="auto" w:fill="FFFFFF"/>
            <w:vAlign w:val="center"/>
          </w:tcPr>
          <w:p>
            <w:pPr>
              <w:pStyle w:val="Style27"/>
              <w:keepNext w:val="0"/>
              <w:keepLines w:val="0"/>
              <w:framePr w:w="4800" w:h="9826" w:wrap="none" w:vAnchor="text" w:hAnchor="page" w:x="1120" w:y="2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22,493,</w:t>
            </w:r>
          </w:p>
          <w:p>
            <w:pPr>
              <w:pStyle w:val="Style27"/>
              <w:keepNext w:val="0"/>
              <w:keepLines w:val="0"/>
              <w:framePr w:w="4800" w:h="9826" w:wrap="none" w:vAnchor="text" w:hAnchor="page" w:x="1120" w:y="2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966.02</w:t>
            </w:r>
          </w:p>
        </w:tc>
      </w:tr>
    </w:tbl>
    <w:p>
      <w:pPr>
        <w:framePr w:w="4800" w:h="9826" w:wrap="none" w:vAnchor="text" w:hAnchor="page" w:x="1120" w:y="21"/>
        <w:widowControl w:val="0"/>
        <w:spacing w:line="1" w:lineRule="exact"/>
      </w:pPr>
    </w:p>
    <w:tbl>
      <w:tblPr>
        <w:tblOverlap w:val="never"/>
        <w:jc w:val="left"/>
        <w:tblLayout w:type="fixed"/>
      </w:tblPr>
      <w:tblGrid>
        <w:gridCol w:w="696"/>
        <w:gridCol w:w="682"/>
        <w:gridCol w:w="682"/>
        <w:gridCol w:w="682"/>
        <w:gridCol w:w="686"/>
        <w:gridCol w:w="682"/>
        <w:gridCol w:w="691"/>
      </w:tblGrid>
      <w:tr>
        <w:trPr>
          <w:trHeight w:val="989" w:hRule="exact"/>
        </w:trPr>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right w:val="single" w:sz="4"/>
            </w:tcBorders>
            <w:shd w:val="clear" w:color="auto" w:fill="FFFFFF"/>
            <w:vAlign w:val="top"/>
          </w:tcPr>
          <w:p>
            <w:pPr>
              <w:framePr w:w="4800" w:h="9826" w:wrap="none" w:vAnchor="text" w:hAnchor="page" w:x="5901" w:y="21"/>
              <w:widowControl w:val="0"/>
              <w:rPr>
                <w:sz w:val="10"/>
                <w:szCs w:val="10"/>
              </w:rPr>
            </w:pPr>
          </w:p>
        </w:tc>
      </w:tr>
      <w:tr>
        <w:trPr>
          <w:trHeight w:val="8837" w:hRule="exact"/>
        </w:trPr>
        <w:tc>
          <w:tcPr>
            <w:tcBorders>
              <w:top w:val="single" w:sz="4"/>
              <w:left w:val="single" w:sz="4"/>
              <w:bottom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5901" w:y="21"/>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5901" w:y="2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framePr w:w="4800" w:h="9826" w:wrap="none" w:vAnchor="text" w:hAnchor="page" w:x="5901" w:y="21"/>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bottom w:val="single" w:sz="4"/>
            </w:tcBorders>
            <w:shd w:val="clear" w:color="auto" w:fill="FFFFFF"/>
            <w:vAlign w:val="top"/>
          </w:tcPr>
          <w:p>
            <w:pPr>
              <w:framePr w:w="4800" w:h="9826" w:wrap="none" w:vAnchor="text" w:hAnchor="page" w:x="5901" w:y="21"/>
              <w:widowControl w:val="0"/>
              <w:rPr>
                <w:sz w:val="10"/>
                <w:szCs w:val="10"/>
              </w:rPr>
            </w:pPr>
          </w:p>
        </w:tc>
        <w:tc>
          <w:tcPr>
            <w:tcBorders>
              <w:top w:val="single" w:sz="4"/>
              <w:left w:val="single" w:sz="4"/>
              <w:bottom w:val="single" w:sz="4"/>
              <w:right w:val="single" w:sz="4"/>
            </w:tcBorders>
            <w:shd w:val="clear" w:color="auto" w:fill="FFFFFF"/>
            <w:vAlign w:val="top"/>
          </w:tcPr>
          <w:p>
            <w:pPr>
              <w:framePr w:w="4800" w:h="9826" w:wrap="none" w:vAnchor="text" w:hAnchor="page" w:x="5901" w:y="21"/>
              <w:widowControl w:val="0"/>
              <w:rPr>
                <w:sz w:val="10"/>
                <w:szCs w:val="10"/>
              </w:rPr>
            </w:pPr>
          </w:p>
        </w:tc>
      </w:tr>
    </w:tbl>
    <w:p>
      <w:pPr>
        <w:framePr w:w="4800" w:h="9826" w:wrap="none" w:vAnchor="text" w:hAnchor="page" w:x="5901" w:y="21"/>
        <w:widowControl w:val="0"/>
        <w:spacing w:line="1" w:lineRule="exact"/>
      </w:pPr>
    </w:p>
    <w:p>
      <w:pPr>
        <w:pStyle w:val="Style32"/>
        <w:keepNext w:val="0"/>
        <w:keepLines w:val="0"/>
        <w:framePr w:w="9662" w:h="1618" w:wrap="none" w:vAnchor="text" w:hAnchor="page" w:x="1110" w:y="9903"/>
        <w:widowControl w:val="0"/>
        <w:shd w:val="clear" w:color="auto" w:fill="auto"/>
        <w:bidi w:val="0"/>
        <w:spacing w:before="0" w:after="220" w:line="240" w:lineRule="auto"/>
        <w:ind w:left="0" w:right="0" w:firstLine="0"/>
        <w:jc w:val="left"/>
      </w:pPr>
      <w:r>
        <w:rPr>
          <w:color w:val="000000"/>
          <w:spacing w:val="0"/>
          <w:w w:val="100"/>
          <w:position w:val="0"/>
        </w:rPr>
        <w:t>通过非同一控制下企业合并取得的子公司的其他说明</w:t>
      </w:r>
    </w:p>
    <w:p>
      <w:pPr>
        <w:pStyle w:val="Style40"/>
        <w:keepNext w:val="0"/>
        <w:keepLines w:val="0"/>
        <w:framePr w:w="9662" w:h="1618" w:wrap="none" w:vAnchor="text" w:hAnchor="page" w:x="1110" w:y="9903"/>
        <w:widowControl w:val="0"/>
        <w:numPr>
          <w:ilvl w:val="0"/>
          <w:numId w:val="27"/>
        </w:numPr>
        <w:shd w:val="clear" w:color="auto" w:fill="auto"/>
        <w:tabs>
          <w:tab w:pos="651" w:val="left"/>
        </w:tabs>
        <w:bidi w:val="0"/>
        <w:spacing w:before="0" w:after="220" w:line="240" w:lineRule="auto"/>
        <w:ind w:left="0" w:right="0" w:firstLine="440"/>
        <w:jc w:val="left"/>
      </w:pPr>
      <w:bookmarkStart w:id="1087" w:name="bookmark1087"/>
      <w:bookmarkEnd w:id="1087"/>
      <w:r>
        <w:rPr>
          <w:color w:val="000000"/>
          <w:spacing w:val="0"/>
          <w:w w:val="100"/>
          <w:position w:val="0"/>
        </w:rPr>
        <w:t>深圳市赛格通信有限公司已于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22</w:t>
      </w:r>
      <w:r>
        <w:rPr>
          <w:color w:val="000000"/>
          <w:spacing w:val="0"/>
          <w:w w:val="100"/>
          <w:position w:val="0"/>
        </w:rPr>
        <w:t>日更名为深圳市海能达技术服务有限公司。</w:t>
      </w:r>
    </w:p>
    <w:p>
      <w:pPr>
        <w:pStyle w:val="Style40"/>
        <w:keepNext w:val="0"/>
        <w:keepLines w:val="0"/>
        <w:framePr w:w="9662" w:h="1618" w:wrap="none" w:vAnchor="text" w:hAnchor="page" w:x="1110" w:y="9903"/>
        <w:widowControl w:val="0"/>
        <w:numPr>
          <w:ilvl w:val="0"/>
          <w:numId w:val="27"/>
        </w:numPr>
        <w:shd w:val="clear" w:color="auto" w:fill="auto"/>
        <w:tabs>
          <w:tab w:pos="656" w:val="left"/>
        </w:tabs>
        <w:bidi w:val="0"/>
        <w:spacing w:before="0" w:after="220" w:line="240" w:lineRule="auto"/>
        <w:ind w:left="0" w:right="0" w:firstLine="440"/>
        <w:jc w:val="left"/>
      </w:pPr>
      <w:bookmarkStart w:id="1088" w:name="bookmark1088"/>
      <w:bookmarkEnd w:id="1088"/>
      <w:r>
        <w:rPr>
          <w:color w:val="000000"/>
          <w:spacing w:val="0"/>
          <w:w w:val="100"/>
          <w:position w:val="0"/>
        </w:rPr>
        <w:t>深圳市海天达科技有限公司已于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16</w:t>
      </w:r>
      <w:r>
        <w:rPr>
          <w:color w:val="000000"/>
          <w:spacing w:val="0"/>
          <w:w w:val="100"/>
          <w:position w:val="0"/>
        </w:rPr>
        <w:t>日更名为深圳市海能达通信有限公司。</w:t>
      </w:r>
    </w:p>
    <w:p>
      <w:pPr>
        <w:pStyle w:val="Style40"/>
        <w:keepNext w:val="0"/>
        <w:keepLines w:val="0"/>
        <w:framePr w:w="9662" w:h="1618" w:wrap="none" w:vAnchor="text" w:hAnchor="page" w:x="1110" w:y="9903"/>
        <w:widowControl w:val="0"/>
        <w:numPr>
          <w:ilvl w:val="0"/>
          <w:numId w:val="27"/>
        </w:numPr>
        <w:shd w:val="clear" w:color="auto" w:fill="auto"/>
        <w:tabs>
          <w:tab w:pos="656" w:val="left"/>
        </w:tabs>
        <w:bidi w:val="0"/>
        <w:spacing w:before="0" w:after="220" w:line="240" w:lineRule="auto"/>
        <w:ind w:left="0" w:right="0" w:firstLine="440"/>
        <w:jc w:val="left"/>
        <w:rPr>
          <w:sz w:val="20"/>
          <w:szCs w:val="20"/>
        </w:rPr>
      </w:pPr>
      <w:bookmarkStart w:id="1089" w:name="bookmark1089"/>
      <w:bookmarkEnd w:id="1089"/>
      <w:r>
        <w:rPr>
          <w:color w:val="000000"/>
          <w:spacing w:val="0"/>
          <w:w w:val="100"/>
          <w:position w:val="0"/>
          <w:sz w:val="19"/>
          <w:szCs w:val="19"/>
        </w:rPr>
        <w:t>依据</w:t>
      </w:r>
      <w:r>
        <w:rPr>
          <w:color w:val="000000"/>
          <w:spacing w:val="0"/>
          <w:w w:val="100"/>
          <w:position w:val="0"/>
          <w:sz w:val="20"/>
          <w:szCs w:val="20"/>
        </w:rPr>
        <w:t>2012</w:t>
      </w:r>
      <w:r>
        <w:rPr>
          <w:color w:val="000000"/>
          <w:spacing w:val="0"/>
          <w:w w:val="100"/>
          <w:position w:val="0"/>
          <w:sz w:val="19"/>
          <w:szCs w:val="19"/>
        </w:rPr>
        <w:t>年</w:t>
      </w:r>
      <w:r>
        <w:rPr>
          <w:color w:val="000000"/>
          <w:spacing w:val="0"/>
          <w:w w:val="100"/>
          <w:position w:val="0"/>
          <w:sz w:val="20"/>
          <w:szCs w:val="20"/>
        </w:rPr>
        <w:t>12</w:t>
      </w:r>
      <w:r>
        <w:rPr>
          <w:color w:val="000000"/>
          <w:spacing w:val="0"/>
          <w:w w:val="100"/>
          <w:position w:val="0"/>
          <w:sz w:val="19"/>
          <w:szCs w:val="19"/>
        </w:rPr>
        <w:t>月</w:t>
      </w:r>
      <w:r>
        <w:rPr>
          <w:color w:val="000000"/>
          <w:spacing w:val="0"/>
          <w:w w:val="100"/>
          <w:position w:val="0"/>
          <w:sz w:val="20"/>
          <w:szCs w:val="20"/>
        </w:rPr>
        <w:t>24</w:t>
      </w:r>
      <w:r>
        <w:rPr>
          <w:color w:val="000000"/>
          <w:spacing w:val="0"/>
          <w:w w:val="100"/>
          <w:position w:val="0"/>
          <w:sz w:val="19"/>
          <w:szCs w:val="19"/>
        </w:rPr>
        <w:t>日召开的第一届董事会第二十四次会议通过的《关于通过全资子公司</w:t>
      </w:r>
      <w:r>
        <w:rPr>
          <w:color w:val="000000"/>
          <w:spacing w:val="0"/>
          <w:w w:val="100"/>
          <w:position w:val="0"/>
          <w:sz w:val="20"/>
          <w:szCs w:val="20"/>
        </w:rPr>
        <w:t>Hytera</w:t>
      </w:r>
    </w:p>
    <w:p>
      <w:pPr>
        <w:pStyle w:val="Style40"/>
        <w:keepNext w:val="0"/>
        <w:keepLines w:val="0"/>
        <w:framePr w:w="9682" w:h="264" w:wrap="none" w:vAnchor="text" w:hAnchor="page" w:x="1105" w:y="11723"/>
        <w:widowControl w:val="0"/>
        <w:shd w:val="clear" w:color="auto" w:fill="auto"/>
        <w:bidi w:val="0"/>
        <w:spacing w:before="0" w:after="0" w:line="240" w:lineRule="auto"/>
        <w:ind w:left="0" w:right="0" w:firstLine="0"/>
        <w:jc w:val="left"/>
      </w:pPr>
      <w:r>
        <w:rPr>
          <w:color w:val="000000"/>
          <w:spacing w:val="0"/>
          <w:w w:val="100"/>
          <w:position w:val="0"/>
          <w:sz w:val="20"/>
          <w:szCs w:val="20"/>
        </w:rPr>
        <w:t xml:space="preserve">Mobilfunk GmbH </w:t>
      </w:r>
      <w:r>
        <w:rPr>
          <w:color w:val="000000"/>
          <w:spacing w:val="0"/>
          <w:w w:val="100"/>
          <w:position w:val="0"/>
        </w:rPr>
        <w:t xml:space="preserve">吸收合并全资孙公司 </w:t>
      </w:r>
      <w:r>
        <w:rPr>
          <w:color w:val="000000"/>
          <w:spacing w:val="0"/>
          <w:w w:val="100"/>
          <w:position w:val="0"/>
          <w:sz w:val="20"/>
          <w:szCs w:val="20"/>
        </w:rPr>
        <w:t xml:space="preserve">Fjord-e-design GmbH </w:t>
      </w:r>
      <w:r>
        <w:rPr>
          <w:color w:val="000000"/>
          <w:spacing w:val="0"/>
          <w:w w:val="100"/>
          <w:position w:val="0"/>
        </w:rPr>
        <w:t>的议案》，</w:t>
      </w:r>
      <w:r>
        <w:rPr>
          <w:color w:val="000000"/>
          <w:spacing w:val="0"/>
          <w:w w:val="100"/>
          <w:position w:val="0"/>
          <w:sz w:val="20"/>
          <w:szCs w:val="20"/>
        </w:rPr>
        <w:t xml:space="preserve">Fjord-e-design GmbH </w:t>
      </w:r>
      <w:r>
        <w:rPr>
          <w:color w:val="000000"/>
          <w:spacing w:val="0"/>
          <w:w w:val="100"/>
          <w:position w:val="0"/>
        </w:rPr>
        <w:t xml:space="preserve">已于 </w:t>
      </w:r>
      <w:r>
        <w:rPr>
          <w:color w:val="000000"/>
          <w:spacing w:val="0"/>
          <w:w w:val="100"/>
          <w:position w:val="0"/>
          <w:sz w:val="20"/>
          <w:szCs w:val="20"/>
        </w:rPr>
        <w:t xml:space="preserve">2013 </w:t>
      </w:r>
      <w:r>
        <w:rPr>
          <w:color w:val="000000"/>
          <w:spacing w:val="0"/>
          <w:w w:val="100"/>
          <w:position w:val="0"/>
        </w:rPr>
        <w:t>年</w:t>
      </w:r>
    </w:p>
    <w:p>
      <w:pPr>
        <w:pStyle w:val="Style40"/>
        <w:keepNext w:val="0"/>
        <w:keepLines w:val="0"/>
        <w:framePr w:w="9677" w:h="730" w:wrap="none" w:vAnchor="text" w:hAnchor="page" w:x="1115" w:y="12198"/>
        <w:widowControl w:val="0"/>
        <w:shd w:val="clear" w:color="auto" w:fill="auto"/>
        <w:bidi w:val="0"/>
        <w:spacing w:before="0" w:after="240" w:line="240" w:lineRule="auto"/>
        <w:ind w:left="0" w:right="0" w:firstLine="0"/>
        <w:jc w:val="left"/>
      </w:pPr>
      <w:r>
        <w:rPr>
          <w:color w:val="000000"/>
          <w:spacing w:val="0"/>
          <w:w w:val="100"/>
          <w:position w:val="0"/>
          <w:sz w:val="20"/>
          <w:szCs w:val="20"/>
        </w:rPr>
        <w:t>3</w:t>
      </w:r>
      <w:r>
        <w:rPr>
          <w:color w:val="000000"/>
          <w:spacing w:val="0"/>
          <w:w w:val="100"/>
          <w:position w:val="0"/>
        </w:rPr>
        <w:t>月完成了注销手续。</w:t>
      </w:r>
    </w:p>
    <w:p>
      <w:pPr>
        <w:pStyle w:val="Style40"/>
        <w:keepNext w:val="0"/>
        <w:keepLines w:val="0"/>
        <w:framePr w:w="9677" w:h="730" w:wrap="none" w:vAnchor="text" w:hAnchor="page" w:x="1115" w:y="12198"/>
        <w:widowControl w:val="0"/>
        <w:shd w:val="clear" w:color="auto" w:fill="auto"/>
        <w:bidi w:val="0"/>
        <w:spacing w:before="0" w:after="0" w:line="240" w:lineRule="auto"/>
        <w:ind w:left="0" w:right="0" w:firstLine="420"/>
        <w:jc w:val="left"/>
      </w:pPr>
      <w:r>
        <w:rPr>
          <w:color w:val="000000"/>
          <w:spacing w:val="0"/>
          <w:w w:val="100"/>
          <w:position w:val="0"/>
        </w:rPr>
        <w:t>④鹤壁天海电子信息系统有限公司及鹤壁市新元电子有限公司的说明见六、企业合并及合并财务报表</w:t>
      </w:r>
    </w:p>
    <w:p>
      <w:pPr>
        <w:pStyle w:val="Style40"/>
        <w:keepNext w:val="0"/>
        <w:keepLines w:val="0"/>
        <w:framePr w:w="3926" w:h="259" w:wrap="none" w:vAnchor="text" w:hAnchor="page" w:x="1110" w:y="13134"/>
        <w:widowControl w:val="0"/>
        <w:shd w:val="clear" w:color="auto" w:fill="auto"/>
        <w:bidi w:val="0"/>
        <w:spacing w:before="0" w:after="0" w:line="240" w:lineRule="auto"/>
        <w:ind w:left="0" w:right="0" w:firstLine="0"/>
        <w:jc w:val="left"/>
      </w:pPr>
      <w:r>
        <w:rPr>
          <w:color w:val="000000"/>
          <w:spacing w:val="0"/>
          <w:w w:val="100"/>
          <w:position w:val="0"/>
          <w:sz w:val="20"/>
          <w:szCs w:val="20"/>
        </w:rPr>
        <w:t>6</w:t>
      </w:r>
      <w:r>
        <w:rPr>
          <w:color w:val="000000"/>
          <w:spacing w:val="0"/>
          <w:w w:val="100"/>
          <w:position w:val="0"/>
        </w:rPr>
        <w:t>、报告期发生的非同一控制下企业合并。</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Restart w:val="continuous"/>
          </w:footnotePr>
          <w:type w:val="continuous"/>
          <w:pgSz w:w="11900" w:h="16840"/>
          <w:pgMar w:top="1152" w:right="1109" w:bottom="1162" w:left="1104" w:header="0" w:footer="3" w:gutter="0"/>
          <w:cols w:space="720"/>
          <w:noEndnote/>
          <w:rtlGutter w:val="0"/>
          <w:docGrid w:linePitch="360"/>
        </w:sectPr>
      </w:pPr>
    </w:p>
    <w:p>
      <w:pPr>
        <w:pStyle w:val="Style37"/>
        <w:keepNext/>
        <w:keepLines/>
        <w:widowControl w:val="0"/>
        <w:shd w:val="clear" w:color="auto" w:fill="auto"/>
        <w:tabs>
          <w:tab w:pos="378" w:val="left"/>
        </w:tabs>
        <w:bidi w:val="0"/>
        <w:spacing w:before="0" w:after="380" w:line="471" w:lineRule="exact"/>
        <w:ind w:left="0" w:right="0" w:firstLine="0"/>
        <w:jc w:val="left"/>
      </w:pPr>
      <w:bookmarkStart w:id="1090" w:name="bookmark1090"/>
      <w:bookmarkStart w:id="1091" w:name="bookmark1091"/>
      <w:bookmarkStart w:id="1092" w:name="bookmark1092"/>
      <w:bookmarkStart w:id="1093" w:name="bookmark1093"/>
      <w:r>
        <w:rPr>
          <w:rFonts w:ascii="Times New Roman" w:eastAsia="Times New Roman" w:hAnsi="Times New Roman" w:cs="Times New Roman"/>
          <w:color w:val="000000"/>
          <w:spacing w:val="0"/>
          <w:w w:val="100"/>
          <w:position w:val="0"/>
        </w:rPr>
        <w:t>2</w:t>
      </w:r>
      <w:bookmarkEnd w:id="1092"/>
      <w:r>
        <w:rPr>
          <w:color w:val="000000"/>
          <w:spacing w:val="0"/>
          <w:w w:val="100"/>
          <w:position w:val="0"/>
        </w:rPr>
        <w:t>、</w:t>
        <w:tab/>
        <w:t>特殊目的主体或通过受托经营或承租等方式形成控制权的经营实体</w:t>
      </w:r>
      <w:bookmarkEnd w:id="1090"/>
      <w:bookmarkEnd w:id="1091"/>
      <w:bookmarkEnd w:id="1093"/>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特殊目的主体或通过受托经营或承租等方式形成控制权的经营实体的其他说明</w:t>
      </w:r>
    </w:p>
    <w:p>
      <w:pPr>
        <w:pStyle w:val="Style40"/>
        <w:keepNext w:val="0"/>
        <w:keepLines w:val="0"/>
        <w:widowControl w:val="0"/>
        <w:shd w:val="clear" w:color="auto" w:fill="auto"/>
        <w:bidi w:val="0"/>
        <w:spacing w:before="0" w:after="200" w:line="471" w:lineRule="exact"/>
        <w:ind w:left="0" w:right="0" w:firstLine="440"/>
        <w:jc w:val="left"/>
      </w:pPr>
      <w:r>
        <w:rPr>
          <w:color w:val="000000"/>
          <w:spacing w:val="0"/>
          <w:w w:val="100"/>
          <w:position w:val="0"/>
        </w:rPr>
        <w:t>本公司无特殊目的主体或通过受托经营或承租等方式形成控制权的经营实体。</w:t>
      </w:r>
    </w:p>
    <w:p>
      <w:pPr>
        <w:pStyle w:val="Style37"/>
        <w:keepNext/>
        <w:keepLines/>
        <w:widowControl w:val="0"/>
        <w:shd w:val="clear" w:color="auto" w:fill="auto"/>
        <w:tabs>
          <w:tab w:pos="378" w:val="left"/>
        </w:tabs>
        <w:bidi w:val="0"/>
        <w:spacing w:before="0" w:after="380" w:line="471" w:lineRule="exact"/>
        <w:ind w:left="0" w:right="0" w:firstLine="0"/>
        <w:jc w:val="left"/>
      </w:pPr>
      <w:bookmarkStart w:id="1094" w:name="bookmark1094"/>
      <w:bookmarkStart w:id="1095" w:name="bookmark1095"/>
      <w:bookmarkStart w:id="1096" w:name="bookmark1096"/>
      <w:bookmarkStart w:id="1097" w:name="bookmark1097"/>
      <w:r>
        <w:rPr>
          <w:rFonts w:ascii="Times New Roman" w:eastAsia="Times New Roman" w:hAnsi="Times New Roman" w:cs="Times New Roman"/>
          <w:color w:val="000000"/>
          <w:spacing w:val="0"/>
          <w:w w:val="100"/>
          <w:position w:val="0"/>
        </w:rPr>
        <w:t>3</w:t>
      </w:r>
      <w:bookmarkEnd w:id="1096"/>
      <w:r>
        <w:rPr>
          <w:color w:val="000000"/>
          <w:spacing w:val="0"/>
          <w:w w:val="100"/>
          <w:position w:val="0"/>
        </w:rPr>
        <w:t>、</w:t>
        <w:tab/>
        <w:t>合并范围发生变更的说明</w:t>
      </w:r>
      <w:bookmarkEnd w:id="1094"/>
      <w:bookmarkEnd w:id="1095"/>
      <w:bookmarkEnd w:id="1097"/>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合并报表范围发生变更说明</w:t>
      </w:r>
    </w:p>
    <w:p>
      <w:pPr>
        <w:pStyle w:val="Style40"/>
        <w:keepNext w:val="0"/>
        <w:keepLines w:val="0"/>
        <w:widowControl w:val="0"/>
        <w:shd w:val="clear" w:color="auto" w:fill="auto"/>
        <w:bidi w:val="0"/>
        <w:spacing w:before="0" w:after="200" w:line="466" w:lineRule="exact"/>
        <w:ind w:left="0" w:right="0" w:firstLine="440"/>
        <w:jc w:val="both"/>
      </w:pPr>
      <w:r>
        <w:rPr>
          <w:color w:val="000000"/>
          <w:spacing w:val="0"/>
          <w:w w:val="100"/>
          <w:position w:val="0"/>
        </w:rPr>
        <w:t>合并范围发生变更的情况详见附注六、</w:t>
      </w:r>
      <w:r>
        <w:rPr>
          <w:color w:val="000000"/>
          <w:spacing w:val="0"/>
          <w:w w:val="100"/>
          <w:position w:val="0"/>
          <w:sz w:val="20"/>
          <w:szCs w:val="20"/>
        </w:rPr>
        <w:t>4</w:t>
      </w:r>
      <w:r>
        <w:rPr>
          <w:color w:val="000000"/>
          <w:spacing w:val="0"/>
          <w:w w:val="100"/>
          <w:position w:val="0"/>
        </w:rPr>
        <w:t>、报告期新纳入合并范围的主体和报告期期不再纳入合并范 围的主体及</w:t>
      </w:r>
      <w:r>
        <w:rPr>
          <w:color w:val="000000"/>
          <w:spacing w:val="0"/>
          <w:w w:val="100"/>
          <w:position w:val="0"/>
          <w:sz w:val="20"/>
          <w:szCs w:val="20"/>
        </w:rPr>
        <w:t>6</w:t>
      </w:r>
      <w:r>
        <w:rPr>
          <w:color w:val="000000"/>
          <w:spacing w:val="0"/>
          <w:w w:val="100"/>
          <w:position w:val="0"/>
        </w:rPr>
        <w:t>、报告期发生的非同一控制下企业合并。</w:t>
      </w:r>
    </w:p>
    <w:p>
      <w:pPr>
        <w:pStyle w:val="Style3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0"/>
        <w:keepNext w:val="0"/>
        <w:keepLines w:val="0"/>
        <w:widowControl w:val="0"/>
        <w:shd w:val="clear" w:color="auto" w:fill="auto"/>
        <w:bidi w:val="0"/>
        <w:spacing w:before="0" w:after="0" w:line="471" w:lineRule="exact"/>
        <w:ind w:left="0" w:right="0" w:firstLine="440"/>
        <w:jc w:val="left"/>
      </w:pPr>
      <w:r>
        <w:rPr>
          <w:color w:val="000000"/>
          <w:spacing w:val="0"/>
          <w:w w:val="100"/>
          <w:position w:val="0"/>
        </w:rPr>
        <w:t>与上年相比本年（期）新增合并单位</w:t>
      </w:r>
      <w:r>
        <w:rPr>
          <w:color w:val="000000"/>
          <w:spacing w:val="0"/>
          <w:w w:val="100"/>
          <w:position w:val="0"/>
          <w:sz w:val="20"/>
          <w:szCs w:val="20"/>
        </w:rPr>
        <w:t>2</w:t>
      </w:r>
      <w:r>
        <w:rPr>
          <w:color w:val="000000"/>
          <w:spacing w:val="0"/>
          <w:w w:val="100"/>
          <w:position w:val="0"/>
        </w:rPr>
        <w:t>家，原因为</w:t>
      </w:r>
    </w:p>
    <w:p>
      <w:pPr>
        <w:pStyle w:val="Style40"/>
        <w:keepNext w:val="0"/>
        <w:keepLines w:val="0"/>
        <w:widowControl w:val="0"/>
        <w:shd w:val="clear" w:color="auto" w:fill="auto"/>
        <w:tabs>
          <w:tab w:pos="790" w:val="left"/>
        </w:tabs>
        <w:bidi w:val="0"/>
        <w:spacing w:before="0" w:after="0" w:line="471" w:lineRule="exact"/>
        <w:ind w:left="0" w:right="0" w:firstLine="440"/>
        <w:jc w:val="both"/>
      </w:pPr>
      <w:bookmarkStart w:id="1098" w:name="bookmark1098"/>
      <w:r>
        <w:rPr>
          <w:color w:val="000000"/>
          <w:spacing w:val="0"/>
          <w:w w:val="100"/>
          <w:position w:val="0"/>
          <w:sz w:val="20"/>
          <w:szCs w:val="20"/>
        </w:rPr>
        <w:t>1</w:t>
      </w:r>
      <w:bookmarkEnd w:id="1098"/>
      <w:r>
        <w:rPr>
          <w:color w:val="000000"/>
          <w:spacing w:val="0"/>
          <w:w w:val="100"/>
          <w:position w:val="0"/>
        </w:rPr>
        <w:t>、</w:t>
        <w:tab/>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4</w:t>
      </w:r>
      <w:r>
        <w:rPr>
          <w:color w:val="000000"/>
          <w:spacing w:val="0"/>
          <w:w w:val="100"/>
          <w:position w:val="0"/>
        </w:rPr>
        <w:t>日，公司与深圳市好易通科技开发有限公司签订了《股权转让合同》，公司以人民币 一元收购鹤壁天海电子信息系统有限公司（以下简称“天海电子”</w:t>
      </w:r>
      <w:r>
        <w:rPr>
          <w:color w:val="000000"/>
          <w:spacing w:val="0"/>
          <w:w w:val="100"/>
          <w:position w:val="0"/>
          <w:sz w:val="20"/>
          <w:szCs w:val="20"/>
        </w:rPr>
        <w:t>）100%</w:t>
      </w:r>
      <w:r>
        <w:rPr>
          <w:color w:val="000000"/>
          <w:spacing w:val="0"/>
          <w:w w:val="100"/>
          <w:position w:val="0"/>
        </w:rPr>
        <w:t>股权。</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8</w:t>
      </w:r>
      <w:r>
        <w:rPr>
          <w:color w:val="000000"/>
          <w:spacing w:val="0"/>
          <w:w w:val="100"/>
          <w:position w:val="0"/>
        </w:rPr>
        <w:t>日，公司就 上述收购事宜办结股权移交手续，并完成了相应的工商登记变更手续，领取了股权变更后的营业执照。至 此，公司直接持有天海电子</w:t>
      </w:r>
      <w:r>
        <w:rPr>
          <w:color w:val="000000"/>
          <w:spacing w:val="0"/>
          <w:w w:val="100"/>
          <w:position w:val="0"/>
          <w:sz w:val="20"/>
          <w:szCs w:val="20"/>
        </w:rPr>
        <w:t>100%</w:t>
      </w:r>
      <w:r>
        <w:rPr>
          <w:color w:val="000000"/>
          <w:spacing w:val="0"/>
          <w:w w:val="100"/>
          <w:position w:val="0"/>
        </w:rPr>
        <w:t>股权，天海电子正式成为公司的全资子公司。</w:t>
      </w:r>
    </w:p>
    <w:p>
      <w:pPr>
        <w:pStyle w:val="Style40"/>
        <w:keepNext w:val="0"/>
        <w:keepLines w:val="0"/>
        <w:widowControl w:val="0"/>
        <w:shd w:val="clear" w:color="auto" w:fill="auto"/>
        <w:tabs>
          <w:tab w:pos="790" w:val="left"/>
        </w:tabs>
        <w:bidi w:val="0"/>
        <w:spacing w:before="0" w:after="0" w:line="471" w:lineRule="exact"/>
        <w:ind w:left="0" w:right="0" w:firstLine="440"/>
        <w:jc w:val="both"/>
      </w:pPr>
      <w:bookmarkStart w:id="1099" w:name="bookmark1099"/>
      <w:r>
        <w:rPr>
          <w:color w:val="000000"/>
          <w:spacing w:val="0"/>
          <w:w w:val="100"/>
          <w:position w:val="0"/>
          <w:sz w:val="20"/>
          <w:szCs w:val="20"/>
        </w:rPr>
        <w:t>2</w:t>
      </w:r>
      <w:bookmarkEnd w:id="1099"/>
      <w:r>
        <w:rPr>
          <w:color w:val="000000"/>
          <w:spacing w:val="0"/>
          <w:w w:val="100"/>
          <w:position w:val="0"/>
        </w:rPr>
        <w:t>、</w:t>
        <w:tab/>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26</w:t>
      </w:r>
      <w:r>
        <w:rPr>
          <w:color w:val="000000"/>
          <w:spacing w:val="0"/>
          <w:w w:val="100"/>
          <w:position w:val="0"/>
        </w:rPr>
        <w:t>日，天海电子与鹤壁市新元电子有限公司（以下简称“新元”</w:t>
      </w:r>
      <w:r>
        <w:rPr>
          <w:color w:val="000000"/>
          <w:spacing w:val="0"/>
          <w:w w:val="100"/>
          <w:position w:val="0"/>
          <w:sz w:val="20"/>
          <w:szCs w:val="20"/>
        </w:rPr>
        <w:t>）</w:t>
      </w:r>
      <w:r>
        <w:rPr>
          <w:color w:val="000000"/>
          <w:spacing w:val="0"/>
          <w:w w:val="100"/>
          <w:position w:val="0"/>
        </w:rPr>
        <w:t>股东翁朝阳、唐龙 坤签订股权转让协议，收购其所持新元公司的</w:t>
      </w:r>
      <w:r>
        <w:rPr>
          <w:color w:val="000000"/>
          <w:spacing w:val="0"/>
          <w:w w:val="100"/>
          <w:position w:val="0"/>
          <w:sz w:val="20"/>
          <w:szCs w:val="20"/>
        </w:rPr>
        <w:t>100%</w:t>
      </w:r>
      <w:r>
        <w:rPr>
          <w:color w:val="000000"/>
          <w:spacing w:val="0"/>
          <w:w w:val="100"/>
          <w:position w:val="0"/>
        </w:rPr>
        <w:t>股权。新元公司于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29</w:t>
      </w:r>
      <w:r>
        <w:rPr>
          <w:color w:val="000000"/>
          <w:spacing w:val="0"/>
          <w:w w:val="100"/>
          <w:position w:val="0"/>
        </w:rPr>
        <w:t>日办妥股权变更工商 登记手续，正式成为天海电子的全资子公司。</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rPr>
        <w:t>与上年相比本年（期）减少合并单位</w:t>
      </w:r>
      <w:r>
        <w:rPr>
          <w:color w:val="000000"/>
          <w:spacing w:val="0"/>
          <w:w w:val="100"/>
          <w:position w:val="0"/>
          <w:sz w:val="20"/>
          <w:szCs w:val="20"/>
        </w:rPr>
        <w:t>2</w:t>
      </w:r>
      <w:r>
        <w:rPr>
          <w:color w:val="000000"/>
          <w:spacing w:val="0"/>
          <w:w w:val="100"/>
          <w:position w:val="0"/>
        </w:rPr>
        <w:t>家，原因为</w:t>
      </w:r>
    </w:p>
    <w:p>
      <w:pPr>
        <w:pStyle w:val="Style40"/>
        <w:keepNext w:val="0"/>
        <w:keepLines w:val="0"/>
        <w:widowControl w:val="0"/>
        <w:shd w:val="clear" w:color="auto" w:fill="auto"/>
        <w:tabs>
          <w:tab w:pos="795" w:val="left"/>
        </w:tabs>
        <w:bidi w:val="0"/>
        <w:spacing w:before="0" w:after="0" w:line="471" w:lineRule="exact"/>
        <w:ind w:left="0" w:right="0" w:firstLine="440"/>
        <w:jc w:val="both"/>
        <w:rPr>
          <w:sz w:val="20"/>
          <w:szCs w:val="20"/>
        </w:rPr>
      </w:pPr>
      <w:bookmarkStart w:id="1100" w:name="bookmark1100"/>
      <w:r>
        <w:rPr>
          <w:color w:val="000000"/>
          <w:spacing w:val="0"/>
          <w:w w:val="100"/>
          <w:position w:val="0"/>
          <w:sz w:val="20"/>
          <w:szCs w:val="20"/>
        </w:rPr>
        <w:t>1</w:t>
      </w:r>
      <w:bookmarkEnd w:id="1100"/>
      <w:r>
        <w:rPr>
          <w:color w:val="000000"/>
          <w:spacing w:val="0"/>
          <w:w w:val="100"/>
          <w:position w:val="0"/>
          <w:sz w:val="19"/>
          <w:szCs w:val="19"/>
        </w:rPr>
        <w:t>、</w:t>
        <w:tab/>
        <w:t>公司</w:t>
      </w:r>
      <w:r>
        <w:rPr>
          <w:color w:val="000000"/>
          <w:spacing w:val="0"/>
          <w:w w:val="100"/>
          <w:position w:val="0"/>
          <w:sz w:val="20"/>
          <w:szCs w:val="20"/>
        </w:rPr>
        <w:t>2012</w:t>
      </w:r>
      <w:r>
        <w:rPr>
          <w:color w:val="000000"/>
          <w:spacing w:val="0"/>
          <w:w w:val="100"/>
          <w:position w:val="0"/>
          <w:sz w:val="19"/>
          <w:szCs w:val="19"/>
        </w:rPr>
        <w:t>年</w:t>
      </w:r>
      <w:r>
        <w:rPr>
          <w:color w:val="000000"/>
          <w:spacing w:val="0"/>
          <w:w w:val="100"/>
          <w:position w:val="0"/>
          <w:sz w:val="20"/>
          <w:szCs w:val="20"/>
        </w:rPr>
        <w:t>12</w:t>
      </w:r>
      <w:r>
        <w:rPr>
          <w:color w:val="000000"/>
          <w:spacing w:val="0"/>
          <w:w w:val="100"/>
          <w:position w:val="0"/>
          <w:sz w:val="19"/>
          <w:szCs w:val="19"/>
        </w:rPr>
        <w:t>月</w:t>
      </w:r>
      <w:r>
        <w:rPr>
          <w:color w:val="000000"/>
          <w:spacing w:val="0"/>
          <w:w w:val="100"/>
          <w:position w:val="0"/>
          <w:sz w:val="20"/>
          <w:szCs w:val="20"/>
        </w:rPr>
        <w:t>24</w:t>
      </w:r>
      <w:r>
        <w:rPr>
          <w:color w:val="000000"/>
          <w:spacing w:val="0"/>
          <w:w w:val="100"/>
          <w:position w:val="0"/>
          <w:sz w:val="19"/>
          <w:szCs w:val="19"/>
        </w:rPr>
        <w:t>日召开的第一届董事会第二十四次会议通过的《关于通过全资子公司</w:t>
      </w:r>
      <w:r>
        <w:rPr>
          <w:color w:val="000000"/>
          <w:spacing w:val="0"/>
          <w:w w:val="100"/>
          <w:position w:val="0"/>
          <w:sz w:val="20"/>
          <w:szCs w:val="20"/>
        </w:rPr>
        <w:t xml:space="preserve">Hytera Mobilfunk GmbH </w:t>
      </w:r>
      <w:r>
        <w:rPr>
          <w:color w:val="000000"/>
          <w:spacing w:val="0"/>
          <w:w w:val="100"/>
          <w:position w:val="0"/>
          <w:sz w:val="19"/>
          <w:szCs w:val="19"/>
        </w:rPr>
        <w:t xml:space="preserve">吸收合并全资孙公司 </w:t>
      </w:r>
      <w:r>
        <w:rPr>
          <w:color w:val="000000"/>
          <w:spacing w:val="0"/>
          <w:w w:val="100"/>
          <w:position w:val="0"/>
          <w:sz w:val="20"/>
          <w:szCs w:val="20"/>
        </w:rPr>
        <w:t xml:space="preserve">Fjord-e-design GmbH </w:t>
      </w:r>
      <w:r>
        <w:rPr>
          <w:color w:val="000000"/>
          <w:spacing w:val="0"/>
          <w:w w:val="100"/>
          <w:position w:val="0"/>
          <w:sz w:val="19"/>
          <w:szCs w:val="19"/>
        </w:rPr>
        <w:t xml:space="preserve">的议案》，将 </w:t>
      </w:r>
      <w:r>
        <w:rPr>
          <w:color w:val="000000"/>
          <w:spacing w:val="0"/>
          <w:w w:val="100"/>
          <w:position w:val="0"/>
          <w:sz w:val="20"/>
          <w:szCs w:val="20"/>
        </w:rPr>
        <w:t xml:space="preserve">Fjord-e-design GmbH </w:t>
      </w:r>
      <w:r>
        <w:rPr>
          <w:color w:val="000000"/>
          <w:spacing w:val="0"/>
          <w:w w:val="100"/>
          <w:position w:val="0"/>
          <w:sz w:val="19"/>
          <w:szCs w:val="19"/>
        </w:rPr>
        <w:t xml:space="preserve">的人、财、 物等资源转入 </w:t>
      </w:r>
      <w:r>
        <w:rPr>
          <w:color w:val="000000"/>
          <w:spacing w:val="0"/>
          <w:w w:val="100"/>
          <w:position w:val="0"/>
          <w:sz w:val="20"/>
          <w:szCs w:val="20"/>
        </w:rPr>
        <w:t>Hytera Mobilfunk GmbH，</w:t>
      </w:r>
      <w:r>
        <w:rPr>
          <w:color w:val="000000"/>
          <w:spacing w:val="0"/>
          <w:w w:val="100"/>
          <w:position w:val="0"/>
          <w:sz w:val="19"/>
          <w:szCs w:val="19"/>
        </w:rPr>
        <w:t xml:space="preserve">同时将 </w:t>
      </w:r>
      <w:r>
        <w:rPr>
          <w:color w:val="000000"/>
          <w:spacing w:val="0"/>
          <w:w w:val="100"/>
          <w:position w:val="0"/>
          <w:sz w:val="20"/>
          <w:szCs w:val="20"/>
        </w:rPr>
        <w:t xml:space="preserve">Fjord-e-design GmbH </w:t>
      </w:r>
      <w:r>
        <w:rPr>
          <w:color w:val="000000"/>
          <w:spacing w:val="0"/>
          <w:w w:val="100"/>
          <w:position w:val="0"/>
          <w:sz w:val="19"/>
          <w:szCs w:val="19"/>
        </w:rPr>
        <w:t xml:space="preserve">的所有业务也转至 </w:t>
      </w:r>
      <w:r>
        <w:rPr>
          <w:color w:val="000000"/>
          <w:spacing w:val="0"/>
          <w:w w:val="100"/>
          <w:position w:val="0"/>
          <w:sz w:val="20"/>
          <w:szCs w:val="20"/>
        </w:rPr>
        <w:t>Hytera Mobilfunk GmbHo</w:t>
      </w:r>
    </w:p>
    <w:p>
      <w:pPr>
        <w:pStyle w:val="Style40"/>
        <w:keepNext w:val="0"/>
        <w:keepLines w:val="0"/>
        <w:widowControl w:val="0"/>
        <w:shd w:val="clear" w:color="auto" w:fill="auto"/>
        <w:bidi w:val="0"/>
        <w:spacing w:before="0" w:after="0" w:line="471" w:lineRule="exact"/>
        <w:ind w:left="0" w:right="0" w:firstLine="440"/>
        <w:jc w:val="both"/>
      </w:pPr>
      <w:r>
        <w:rPr>
          <w:color w:val="000000"/>
          <w:spacing w:val="0"/>
          <w:w w:val="100"/>
          <w:position w:val="0"/>
          <w:sz w:val="20"/>
          <w:szCs w:val="20"/>
        </w:rPr>
        <w:t>Fjord-e-design GmbH</w:t>
      </w:r>
      <w:r>
        <w:rPr>
          <w:color w:val="000000"/>
          <w:spacing w:val="0"/>
          <w:w w:val="100"/>
          <w:position w:val="0"/>
        </w:rPr>
        <w:t>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21</w:t>
      </w:r>
      <w:r>
        <w:rPr>
          <w:color w:val="000000"/>
          <w:spacing w:val="0"/>
          <w:w w:val="100"/>
          <w:position w:val="0"/>
        </w:rPr>
        <w:t xml:space="preserve">日完成工商注销手续，本期纳入合并范围的利润表金额为 </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1-3</w:t>
      </w:r>
      <w:r>
        <w:rPr>
          <w:color w:val="000000"/>
          <w:spacing w:val="0"/>
          <w:w w:val="100"/>
          <w:position w:val="0"/>
        </w:rPr>
        <w:t>月数据。</w:t>
      </w:r>
    </w:p>
    <w:p>
      <w:pPr>
        <w:pStyle w:val="Style40"/>
        <w:keepNext w:val="0"/>
        <w:keepLines w:val="0"/>
        <w:widowControl w:val="0"/>
        <w:shd w:val="clear" w:color="auto" w:fill="auto"/>
        <w:tabs>
          <w:tab w:pos="786" w:val="left"/>
        </w:tabs>
        <w:bidi w:val="0"/>
        <w:spacing w:before="0" w:after="0" w:line="471" w:lineRule="exact"/>
        <w:ind w:left="0" w:right="0" w:firstLine="440"/>
        <w:jc w:val="both"/>
      </w:pPr>
      <w:bookmarkStart w:id="1101" w:name="bookmark1101"/>
      <w:r>
        <w:rPr>
          <w:color w:val="000000"/>
          <w:spacing w:val="0"/>
          <w:w w:val="100"/>
          <w:position w:val="0"/>
          <w:sz w:val="20"/>
          <w:szCs w:val="20"/>
        </w:rPr>
        <w:t>2</w:t>
      </w:r>
      <w:bookmarkEnd w:id="1101"/>
      <w:r>
        <w:rPr>
          <w:color w:val="000000"/>
          <w:spacing w:val="0"/>
          <w:w w:val="100"/>
          <w:position w:val="0"/>
        </w:rPr>
        <w:t>、</w:t>
        <w:tab/>
        <w:t>公司</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24</w:t>
      </w:r>
      <w:r>
        <w:rPr>
          <w:color w:val="000000"/>
          <w:spacing w:val="0"/>
          <w:w w:val="100"/>
          <w:position w:val="0"/>
        </w:rPr>
        <w:t>日召开的第一届董事会第二十二次会议审议通过了《关于注销全资子公司哈 尔滨桥航通信设备有限公司的议案》，同意注销公司全资子公司哈尔滨侨航通信设备有限公司（以下简称</w:t>
      </w:r>
    </w:p>
    <w:p>
      <w:pPr>
        <w:pStyle w:val="Style40"/>
        <w:keepNext w:val="0"/>
        <w:keepLines w:val="0"/>
        <w:widowControl w:val="0"/>
        <w:shd w:val="clear" w:color="auto" w:fill="auto"/>
        <w:bidi w:val="0"/>
        <w:spacing w:before="0" w:after="0" w:line="471" w:lineRule="exact"/>
        <w:ind w:left="0" w:right="0" w:firstLine="0"/>
        <w:jc w:val="left"/>
      </w:pPr>
      <w:r>
        <w:rPr>
          <w:color w:val="000000"/>
          <w:spacing w:val="0"/>
          <w:w w:val="100"/>
          <w:position w:val="0"/>
        </w:rPr>
        <w:t>“哈侨航”）。将哈桥航的人、财、物等资源转入哈尔滨海能达科技有限公司，同时，将哈侨航所有的业 务也转至哈尔滨海能达科技有限公司，其现有业务均不受影响。</w:t>
      </w:r>
    </w:p>
    <w:p>
      <w:pPr>
        <w:pStyle w:val="Style40"/>
        <w:keepNext w:val="0"/>
        <w:keepLines w:val="0"/>
        <w:widowControl w:val="0"/>
        <w:shd w:val="clear" w:color="auto" w:fill="auto"/>
        <w:bidi w:val="0"/>
        <w:spacing w:before="0" w:after="300" w:line="471" w:lineRule="exact"/>
        <w:ind w:left="0" w:right="0" w:firstLine="440"/>
        <w:jc w:val="both"/>
        <w:sectPr>
          <w:headerReference w:type="default" r:id="rId339"/>
          <w:footerReference w:type="default" r:id="rId340"/>
          <w:headerReference w:type="even" r:id="rId341"/>
          <w:footerReference w:type="even" r:id="rId342"/>
          <w:footnotePr>
            <w:pos w:val="pageBottom"/>
            <w:numFmt w:val="decimal"/>
            <w:numRestart w:val="continuous"/>
          </w:footnotePr>
          <w:pgSz w:w="11900" w:h="16840"/>
          <w:pgMar w:top="1249" w:right="1008" w:bottom="1249" w:left="1104" w:header="0" w:footer="3" w:gutter="0"/>
          <w:cols w:space="720"/>
          <w:noEndnote/>
          <w:rtlGutter w:val="0"/>
          <w:docGrid w:linePitch="360"/>
        </w:sectPr>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6</w:t>
      </w:r>
      <w:r>
        <w:rPr>
          <w:color w:val="000000"/>
          <w:spacing w:val="0"/>
          <w:w w:val="100"/>
          <w:position w:val="0"/>
        </w:rPr>
        <w:t>月</w:t>
      </w:r>
      <w:r>
        <w:rPr>
          <w:color w:val="000000"/>
          <w:spacing w:val="0"/>
          <w:w w:val="100"/>
          <w:position w:val="0"/>
          <w:sz w:val="20"/>
          <w:szCs w:val="20"/>
        </w:rPr>
        <w:t>17</w:t>
      </w:r>
      <w:r>
        <w:rPr>
          <w:color w:val="000000"/>
          <w:spacing w:val="0"/>
          <w:w w:val="100"/>
          <w:position w:val="0"/>
        </w:rPr>
        <w:t>日，哈侨航已完成工商、组织机构代码、税务、银行账户等法定注销手续，注销 完毕。哈侨航的注销未对公司的生产经营产生重大影响。自</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7</w:t>
      </w:r>
      <w:r>
        <w:rPr>
          <w:color w:val="000000"/>
          <w:spacing w:val="0"/>
          <w:w w:val="100"/>
          <w:position w:val="0"/>
        </w:rPr>
        <w:t>月起，将不再纳入合并范围。</w:t>
      </w:r>
    </w:p>
    <w:p>
      <w:pPr>
        <w:pStyle w:val="Style37"/>
        <w:keepNext/>
        <w:keepLines/>
        <w:widowControl w:val="0"/>
        <w:shd w:val="clear" w:color="auto" w:fill="auto"/>
        <w:bidi w:val="0"/>
        <w:spacing w:before="160" w:after="380" w:line="240" w:lineRule="auto"/>
        <w:ind w:left="0" w:right="0" w:firstLine="0"/>
        <w:jc w:val="left"/>
      </w:pPr>
      <w:bookmarkStart w:id="1102" w:name="bookmark1102"/>
      <w:bookmarkStart w:id="1103" w:name="bookmark1103"/>
      <w:bookmarkStart w:id="1104" w:name="bookmark1104"/>
      <w:bookmarkStart w:id="1105" w:name="bookmark1105"/>
      <w:r>
        <w:rPr>
          <w:rFonts w:ascii="Times New Roman" w:eastAsia="Times New Roman" w:hAnsi="Times New Roman" w:cs="Times New Roman"/>
          <w:color w:val="000000"/>
          <w:spacing w:val="0"/>
          <w:w w:val="100"/>
          <w:position w:val="0"/>
        </w:rPr>
        <w:t>4</w:t>
      </w:r>
      <w:bookmarkEnd w:id="1104"/>
      <w:r>
        <w:rPr>
          <w:color w:val="000000"/>
          <w:spacing w:val="0"/>
          <w:w w:val="100"/>
          <w:position w:val="0"/>
        </w:rPr>
        <w:t>、报告期内新纳入合并范围的主体和报告期内不再纳入合并范围的主体</w:t>
      </w:r>
      <w:bookmarkEnd w:id="1102"/>
      <w:bookmarkEnd w:id="1103"/>
      <w:bookmarkEnd w:id="1105"/>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本期新纳入合并范围的子公司、特殊目的主体、通过受托经营或承租等方式形成控制权的经营实体</w:t>
      </w:r>
    </w:p>
    <w:p>
      <w:pPr>
        <w:pStyle w:val="Style30"/>
        <w:keepNext w:val="0"/>
        <w:keepLines w:val="0"/>
        <w:widowControl w:val="0"/>
        <w:shd w:val="clear" w:color="auto" w:fill="auto"/>
        <w:bidi w:val="0"/>
        <w:spacing w:before="0" w:after="0" w:line="240" w:lineRule="auto"/>
        <w:ind w:left="8818" w:right="0" w:firstLine="0"/>
        <w:jc w:val="left"/>
      </w:pPr>
      <w:r>
        <w:rPr>
          <w:color w:val="000000"/>
          <w:spacing w:val="0"/>
          <w:w w:val="100"/>
          <w:position w:val="0"/>
        </w:rPr>
        <w:t>单位：元</w:t>
      </w:r>
    </w:p>
    <w:tbl>
      <w:tblPr>
        <w:tblOverlap w:val="never"/>
        <w:jc w:val="center"/>
        <w:tblLayout w:type="fixed"/>
      </w:tblPr>
      <w:tblGrid>
        <w:gridCol w:w="4080"/>
        <w:gridCol w:w="2851"/>
        <w:gridCol w:w="265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期末净资产</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本期净利润</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鹤壁天海电子信息系统有限公司</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22,120,464.83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-5,327,635.59</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本期不再纳入合并范围的子公司、特殊目的主体、通过受托经营或承租等方式形成控制权的经营实体</w:t>
      </w:r>
    </w:p>
    <w:p>
      <w:pPr>
        <w:widowControl w:val="0"/>
        <w:spacing w:after="99" w:line="1" w:lineRule="exact"/>
      </w:pPr>
    </w:p>
    <w:p>
      <w:pPr>
        <w:pStyle w:val="Style30"/>
        <w:keepNext w:val="0"/>
        <w:keepLines w:val="0"/>
        <w:widowControl w:val="0"/>
        <w:shd w:val="clear" w:color="auto" w:fill="auto"/>
        <w:bidi w:val="0"/>
        <w:spacing w:before="0" w:after="0" w:line="240" w:lineRule="auto"/>
        <w:ind w:left="8818" w:right="0" w:firstLine="0"/>
        <w:jc w:val="left"/>
      </w:pPr>
      <w:r>
        <w:rPr>
          <w:color w:val="000000"/>
          <w:spacing w:val="0"/>
          <w:w w:val="100"/>
          <w:position w:val="0"/>
        </w:rPr>
        <w:t>单位：元</w:t>
      </w:r>
    </w:p>
    <w:tbl>
      <w:tblPr>
        <w:tblOverlap w:val="never"/>
        <w:jc w:val="center"/>
        <w:tblLayout w:type="fixed"/>
      </w:tblPr>
      <w:tblGrid>
        <w:gridCol w:w="4080"/>
        <w:gridCol w:w="2851"/>
        <w:gridCol w:w="265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处置日净资产</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年初至处置日净利润</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Fjord-e-design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12,498,587.85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5,114,482.60</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哈尔滨侨航通信设备有限公司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33,943,490.52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-25,200.36</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新纳入合并范围的主体和不再纳入合并范围的主体的其他说明</w:t>
      </w:r>
    </w:p>
    <w:p>
      <w:pPr>
        <w:pStyle w:val="Style40"/>
        <w:keepNext w:val="0"/>
        <w:keepLines w:val="0"/>
        <w:widowControl w:val="0"/>
        <w:shd w:val="clear" w:color="auto" w:fill="auto"/>
        <w:bidi w:val="0"/>
        <w:spacing w:before="0" w:after="220" w:line="475" w:lineRule="exact"/>
        <w:ind w:left="0" w:right="0" w:firstLine="440"/>
        <w:jc w:val="left"/>
      </w:pPr>
      <w:bookmarkStart w:id="1106" w:name="bookmark1106"/>
      <w:r>
        <w:rPr>
          <w:color w:val="000000"/>
          <w:spacing w:val="0"/>
          <w:w w:val="100"/>
          <w:position w:val="0"/>
          <w:sz w:val="20"/>
          <w:szCs w:val="20"/>
        </w:rPr>
        <w:t>（</w:t>
      </w:r>
      <w:bookmarkEnd w:id="1106"/>
      <w:r>
        <w:rPr>
          <w:color w:val="000000"/>
          <w:spacing w:val="0"/>
          <w:w w:val="100"/>
          <w:position w:val="0"/>
          <w:sz w:val="20"/>
          <w:szCs w:val="20"/>
        </w:rPr>
        <w:t>1）</w:t>
      </w:r>
      <w:r>
        <w:rPr>
          <w:color w:val="000000"/>
          <w:spacing w:val="0"/>
          <w:w w:val="100"/>
          <w:position w:val="0"/>
        </w:rPr>
        <w:t>、鹤壁天海电子信息系统有限公司为本年非同一控制下企业合并取得的子公司（附注六、</w:t>
      </w:r>
      <w:r>
        <w:rPr>
          <w:color w:val="000000"/>
          <w:spacing w:val="0"/>
          <w:w w:val="100"/>
          <w:position w:val="0"/>
          <w:sz w:val="20"/>
          <w:szCs w:val="20"/>
        </w:rPr>
        <w:t>1 （3））</w:t>
      </w:r>
      <w:r>
        <w:rPr>
          <w:color w:val="000000"/>
          <w:spacing w:val="0"/>
          <w:w w:val="100"/>
          <w:position w:val="0"/>
        </w:rPr>
        <w:t>。 上表中的数据为合并鹤壁市新元电子有限公司以后的合并财务报表数。</w:t>
      </w:r>
    </w:p>
    <w:p>
      <w:pPr>
        <w:pStyle w:val="Style37"/>
        <w:keepNext/>
        <w:keepLines/>
        <w:widowControl w:val="0"/>
        <w:shd w:val="clear" w:color="auto" w:fill="auto"/>
        <w:tabs>
          <w:tab w:pos="371" w:val="left"/>
        </w:tabs>
        <w:bidi w:val="0"/>
        <w:spacing w:before="0" w:after="380" w:line="475" w:lineRule="exact"/>
        <w:ind w:left="0" w:right="0" w:firstLine="0"/>
        <w:jc w:val="left"/>
      </w:pPr>
      <w:bookmarkStart w:id="1107" w:name="bookmark1107"/>
      <w:bookmarkStart w:id="1108" w:name="bookmark1108"/>
      <w:bookmarkStart w:id="1109" w:name="bookmark1109"/>
      <w:bookmarkStart w:id="1110" w:name="bookmark1110"/>
      <w:r>
        <w:rPr>
          <w:rFonts w:ascii="Times New Roman" w:eastAsia="Times New Roman" w:hAnsi="Times New Roman" w:cs="Times New Roman"/>
          <w:color w:val="000000"/>
          <w:spacing w:val="0"/>
          <w:w w:val="100"/>
          <w:position w:val="0"/>
        </w:rPr>
        <w:t>5</w:t>
      </w:r>
      <w:bookmarkEnd w:id="1109"/>
      <w:r>
        <w:rPr>
          <w:color w:val="000000"/>
          <w:spacing w:val="0"/>
          <w:w w:val="100"/>
          <w:position w:val="0"/>
        </w:rPr>
        <w:t>、</w:t>
        <w:tab/>
        <w:t>报告期内发生的同一控制下企业合并</w:t>
      </w:r>
      <w:bookmarkEnd w:id="1107"/>
      <w:bookmarkEnd w:id="1108"/>
      <w:bookmarkEnd w:id="1110"/>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同一控制下企业合并的其他说明</w:t>
      </w:r>
    </w:p>
    <w:p>
      <w:pPr>
        <w:pStyle w:val="Style40"/>
        <w:keepNext w:val="0"/>
        <w:keepLines w:val="0"/>
        <w:widowControl w:val="0"/>
        <w:shd w:val="clear" w:color="auto" w:fill="auto"/>
        <w:bidi w:val="0"/>
        <w:spacing w:before="0" w:after="220" w:line="475" w:lineRule="exact"/>
        <w:ind w:left="0" w:right="0" w:firstLine="440"/>
        <w:jc w:val="left"/>
      </w:pPr>
      <w:r>
        <w:rPr>
          <w:color w:val="000000"/>
          <w:spacing w:val="0"/>
          <w:w w:val="100"/>
          <w:position w:val="0"/>
        </w:rPr>
        <w:t>报告期未发生同一控制下企业合并。</w:t>
      </w:r>
    </w:p>
    <w:p>
      <w:pPr>
        <w:pStyle w:val="Style37"/>
        <w:keepNext/>
        <w:keepLines/>
        <w:widowControl w:val="0"/>
        <w:shd w:val="clear" w:color="auto" w:fill="auto"/>
        <w:tabs>
          <w:tab w:pos="371" w:val="left"/>
        </w:tabs>
        <w:bidi w:val="0"/>
        <w:spacing w:before="0" w:after="380" w:line="475" w:lineRule="exact"/>
        <w:ind w:left="0" w:right="0" w:firstLine="0"/>
        <w:jc w:val="left"/>
      </w:pPr>
      <w:bookmarkStart w:id="1111" w:name="bookmark1111"/>
      <w:bookmarkStart w:id="1112" w:name="bookmark1112"/>
      <w:bookmarkStart w:id="1113" w:name="bookmark1113"/>
      <w:bookmarkStart w:id="1114" w:name="bookmark1114"/>
      <w:r>
        <w:rPr>
          <w:rFonts w:ascii="Times New Roman" w:eastAsia="Times New Roman" w:hAnsi="Times New Roman" w:cs="Times New Roman"/>
          <w:color w:val="000000"/>
          <w:spacing w:val="0"/>
          <w:w w:val="100"/>
          <w:position w:val="0"/>
        </w:rPr>
        <w:t>6</w:t>
      </w:r>
      <w:bookmarkEnd w:id="1113"/>
      <w:r>
        <w:rPr>
          <w:color w:val="000000"/>
          <w:spacing w:val="0"/>
          <w:w w:val="100"/>
          <w:position w:val="0"/>
        </w:rPr>
        <w:t>、</w:t>
        <w:tab/>
        <w:t>报告期内发生的非同一控制下企业合并</w:t>
      </w:r>
      <w:bookmarkEnd w:id="1111"/>
      <w:bookmarkEnd w:id="1112"/>
      <w:bookmarkEnd w:id="1114"/>
    </w:p>
    <w:p>
      <w:pPr>
        <w:pStyle w:val="Style30"/>
        <w:keepNext w:val="0"/>
        <w:keepLines w:val="0"/>
        <w:widowControl w:val="0"/>
        <w:shd w:val="clear" w:color="auto" w:fill="auto"/>
        <w:bidi w:val="0"/>
        <w:spacing w:before="0" w:after="0" w:line="240" w:lineRule="auto"/>
        <w:ind w:left="8818" w:right="0" w:firstLine="0"/>
        <w:jc w:val="left"/>
      </w:pPr>
      <w:r>
        <w:rPr>
          <w:color w:val="000000"/>
          <w:spacing w:val="0"/>
          <w:w w:val="100"/>
          <w:position w:val="0"/>
        </w:rPr>
        <w:t>单位： 元</w:t>
      </w:r>
    </w:p>
    <w:tbl>
      <w:tblPr>
        <w:tblOverlap w:val="never"/>
        <w:jc w:val="center"/>
        <w:tblLayout w:type="fixed"/>
      </w:tblPr>
      <w:tblGrid>
        <w:gridCol w:w="2683"/>
        <w:gridCol w:w="3034"/>
        <w:gridCol w:w="3869"/>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被合并方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商誉金额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商誉计算方法</w:t>
            </w:r>
          </w:p>
        </w:tc>
      </w:tr>
      <w:tr>
        <w:trPr>
          <w:trHeight w:val="103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鹤壁天海电子信息系统有限公司</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3,245,275.69</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合并成本减去合并中取得的被购买方于购买日可 辨认净资产公允价值份额的差额确认为商誉，具 体计算如后附表所述。</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非同一控制下企业合并的其他说明</w:t>
      </w:r>
    </w:p>
    <w:p>
      <w:pPr>
        <w:pStyle w:val="Style40"/>
        <w:keepNext w:val="0"/>
        <w:keepLines w:val="0"/>
        <w:widowControl w:val="0"/>
        <w:shd w:val="clear" w:color="auto" w:fill="auto"/>
        <w:bidi w:val="0"/>
        <w:spacing w:before="0" w:after="0" w:line="476" w:lineRule="exact"/>
        <w:ind w:left="0" w:right="0" w:firstLine="440"/>
        <w:jc w:val="left"/>
      </w:pPr>
      <w:bookmarkStart w:id="1115" w:name="bookmark1115"/>
      <w:r>
        <w:rPr>
          <w:color w:val="000000"/>
          <w:spacing w:val="0"/>
          <w:w w:val="100"/>
          <w:position w:val="0"/>
          <w:sz w:val="20"/>
          <w:szCs w:val="20"/>
        </w:rPr>
        <w:t>（</w:t>
      </w:r>
      <w:bookmarkEnd w:id="1115"/>
      <w:r>
        <w:rPr>
          <w:color w:val="000000"/>
          <w:spacing w:val="0"/>
          <w:w w:val="100"/>
          <w:position w:val="0"/>
          <w:sz w:val="20"/>
          <w:szCs w:val="20"/>
        </w:rPr>
        <w:t>1）</w:t>
      </w:r>
      <w:r>
        <w:rPr>
          <w:color w:val="000000"/>
          <w:spacing w:val="0"/>
          <w:w w:val="100"/>
          <w:position w:val="0"/>
        </w:rPr>
        <w:t>鹤壁天海电子信息系统有限公司</w:t>
      </w:r>
    </w:p>
    <w:p>
      <w:pPr>
        <w:pStyle w:val="Style40"/>
        <w:keepNext w:val="0"/>
        <w:keepLines w:val="0"/>
        <w:widowControl w:val="0"/>
        <w:shd w:val="clear" w:color="auto" w:fill="auto"/>
        <w:bidi w:val="0"/>
        <w:spacing w:before="0" w:after="300" w:line="476" w:lineRule="exact"/>
        <w:ind w:left="0" w:right="0" w:firstLine="440"/>
        <w:jc w:val="left"/>
        <w:rPr>
          <w:sz w:val="18"/>
          <w:szCs w:val="18"/>
        </w:rPr>
      </w:pPr>
      <w:r>
        <w:rPr>
          <w:color w:val="000000"/>
          <w:spacing w:val="0"/>
          <w:w w:val="100"/>
          <w:position w:val="0"/>
          <w:sz w:val="20"/>
          <w:szCs w:val="20"/>
        </w:rPr>
        <w:t>2013</w:t>
      </w:r>
      <w:r>
        <w:rPr>
          <w:color w:val="000000"/>
          <w:spacing w:val="0"/>
          <w:w w:val="100"/>
          <w:position w:val="0"/>
          <w:sz w:val="19"/>
          <w:szCs w:val="19"/>
        </w:rPr>
        <w:t>年</w:t>
      </w:r>
      <w:r>
        <w:rPr>
          <w:color w:val="000000"/>
          <w:spacing w:val="0"/>
          <w:w w:val="100"/>
          <w:position w:val="0"/>
          <w:sz w:val="20"/>
          <w:szCs w:val="20"/>
        </w:rPr>
        <w:t>6</w:t>
      </w:r>
      <w:r>
        <w:rPr>
          <w:color w:val="000000"/>
          <w:spacing w:val="0"/>
          <w:w w:val="100"/>
          <w:position w:val="0"/>
          <w:sz w:val="19"/>
          <w:szCs w:val="19"/>
        </w:rPr>
        <w:t>月</w:t>
      </w:r>
      <w:r>
        <w:rPr>
          <w:color w:val="000000"/>
          <w:spacing w:val="0"/>
          <w:w w:val="100"/>
          <w:position w:val="0"/>
          <w:sz w:val="20"/>
          <w:szCs w:val="20"/>
        </w:rPr>
        <w:t>4</w:t>
      </w:r>
      <w:r>
        <w:rPr>
          <w:color w:val="000000"/>
          <w:spacing w:val="0"/>
          <w:w w:val="100"/>
          <w:position w:val="0"/>
          <w:sz w:val="19"/>
          <w:szCs w:val="19"/>
        </w:rPr>
        <w:t>日，公司与深圳市好易通科技开发有限公司签订了《股权转让合同》，公司以人民币一 元收购鹤壁天海电子信息系统有限公司（以下简称“天海电子”</w:t>
      </w:r>
      <w:r>
        <w:rPr>
          <w:color w:val="000000"/>
          <w:spacing w:val="0"/>
          <w:w w:val="100"/>
          <w:position w:val="0"/>
          <w:sz w:val="20"/>
          <w:szCs w:val="20"/>
        </w:rPr>
        <w:t>）100%</w:t>
      </w:r>
      <w:r>
        <w:rPr>
          <w:color w:val="000000"/>
          <w:spacing w:val="0"/>
          <w:w w:val="100"/>
          <w:position w:val="0"/>
          <w:sz w:val="19"/>
          <w:szCs w:val="19"/>
        </w:rPr>
        <w:t>股权。</w:t>
      </w:r>
      <w:r>
        <w:rPr>
          <w:color w:val="000000"/>
          <w:spacing w:val="0"/>
          <w:w w:val="100"/>
          <w:position w:val="0"/>
          <w:sz w:val="20"/>
          <w:szCs w:val="20"/>
        </w:rPr>
        <w:t>2013</w:t>
      </w:r>
      <w:r>
        <w:rPr>
          <w:color w:val="000000"/>
          <w:spacing w:val="0"/>
          <w:w w:val="100"/>
          <w:position w:val="0"/>
          <w:sz w:val="19"/>
          <w:szCs w:val="19"/>
        </w:rPr>
        <w:t>年</w:t>
      </w:r>
      <w:r>
        <w:rPr>
          <w:color w:val="000000"/>
          <w:spacing w:val="0"/>
          <w:w w:val="100"/>
          <w:position w:val="0"/>
          <w:sz w:val="20"/>
          <w:szCs w:val="20"/>
        </w:rPr>
        <w:t>6</w:t>
      </w:r>
      <w:r>
        <w:rPr>
          <w:color w:val="000000"/>
          <w:spacing w:val="0"/>
          <w:w w:val="100"/>
          <w:position w:val="0"/>
          <w:sz w:val="19"/>
          <w:szCs w:val="19"/>
        </w:rPr>
        <w:t>月</w:t>
      </w:r>
      <w:r>
        <w:rPr>
          <w:color w:val="000000"/>
          <w:spacing w:val="0"/>
          <w:w w:val="100"/>
          <w:position w:val="0"/>
          <w:sz w:val="20"/>
          <w:szCs w:val="20"/>
        </w:rPr>
        <w:t>8</w:t>
      </w:r>
      <w:r>
        <w:rPr>
          <w:color w:val="000000"/>
          <w:spacing w:val="0"/>
          <w:w w:val="100"/>
          <w:position w:val="0"/>
          <w:sz w:val="19"/>
          <w:szCs w:val="19"/>
        </w:rPr>
        <w:t>日，公司就上 述收购事宜办结股权移交手续，并完成了相应的工商登记变更手续，领取了股权变更后的营业执照。至此， 公司直接持有天海电子</w:t>
      </w:r>
      <w:r>
        <w:rPr>
          <w:color w:val="000000"/>
          <w:spacing w:val="0"/>
          <w:w w:val="100"/>
          <w:position w:val="0"/>
          <w:sz w:val="20"/>
          <w:szCs w:val="20"/>
        </w:rPr>
        <w:t>100%</w:t>
      </w:r>
      <w:r>
        <w:rPr>
          <w:color w:val="000000"/>
          <w:spacing w:val="0"/>
          <w:w w:val="100"/>
          <w:position w:val="0"/>
          <w:sz w:val="19"/>
          <w:szCs w:val="19"/>
        </w:rPr>
        <w:t>股权，天海电子正式成为公司的全资子公司。根据北京北方亚事资产评估有限 责任公司对天海电子截止</w:t>
      </w:r>
      <w:r>
        <w:rPr>
          <w:color w:val="000000"/>
          <w:spacing w:val="0"/>
          <w:w w:val="100"/>
          <w:position w:val="0"/>
          <w:sz w:val="20"/>
          <w:szCs w:val="20"/>
        </w:rPr>
        <w:t>2013</w:t>
      </w:r>
      <w:r>
        <w:rPr>
          <w:color w:val="000000"/>
          <w:spacing w:val="0"/>
          <w:w w:val="100"/>
          <w:position w:val="0"/>
          <w:sz w:val="19"/>
          <w:szCs w:val="19"/>
        </w:rPr>
        <w:t>年</w:t>
      </w:r>
      <w:r>
        <w:rPr>
          <w:color w:val="000000"/>
          <w:spacing w:val="0"/>
          <w:w w:val="100"/>
          <w:position w:val="0"/>
          <w:sz w:val="20"/>
          <w:szCs w:val="20"/>
        </w:rPr>
        <w:t>3</w:t>
      </w:r>
      <w:r>
        <w:rPr>
          <w:color w:val="000000"/>
          <w:spacing w:val="0"/>
          <w:w w:val="100"/>
          <w:position w:val="0"/>
          <w:sz w:val="19"/>
          <w:szCs w:val="19"/>
        </w:rPr>
        <w:t>月</w:t>
      </w:r>
      <w:r>
        <w:rPr>
          <w:color w:val="000000"/>
          <w:spacing w:val="0"/>
          <w:w w:val="100"/>
          <w:position w:val="0"/>
          <w:sz w:val="20"/>
          <w:szCs w:val="20"/>
        </w:rPr>
        <w:t>31</w:t>
      </w:r>
      <w:r>
        <w:rPr>
          <w:color w:val="000000"/>
          <w:spacing w:val="0"/>
          <w:w w:val="100"/>
          <w:position w:val="0"/>
          <w:sz w:val="19"/>
          <w:szCs w:val="19"/>
        </w:rPr>
        <w:t>日股东全部权益的市场价值进行了评估，并出具的北方亚事评报 字</w:t>
      </w:r>
      <w:r>
        <w:rPr>
          <w:color w:val="000000"/>
          <w:spacing w:val="0"/>
          <w:w w:val="100"/>
          <w:position w:val="0"/>
          <w:sz w:val="20"/>
          <w:szCs w:val="20"/>
        </w:rPr>
        <w:t>［2013］</w:t>
      </w:r>
      <w:r>
        <w:rPr>
          <w:color w:val="000000"/>
          <w:spacing w:val="0"/>
          <w:w w:val="100"/>
          <w:position w:val="0"/>
          <w:sz w:val="19"/>
          <w:szCs w:val="19"/>
        </w:rPr>
        <w:t>第</w:t>
      </w:r>
      <w:r>
        <w:rPr>
          <w:color w:val="000000"/>
          <w:spacing w:val="0"/>
          <w:w w:val="100"/>
          <w:position w:val="0"/>
          <w:sz w:val="20"/>
          <w:szCs w:val="20"/>
        </w:rPr>
        <w:t>079</w:t>
      </w:r>
      <w:r>
        <w:rPr>
          <w:color w:val="000000"/>
          <w:spacing w:val="0"/>
          <w:w w:val="100"/>
          <w:position w:val="0"/>
          <w:sz w:val="19"/>
          <w:szCs w:val="19"/>
        </w:rPr>
        <w:t>号资产评估报告，对天海电子及新元的房产评估增值为</w:t>
      </w:r>
      <w:r>
        <w:rPr>
          <w:color w:val="000000"/>
          <w:spacing w:val="0"/>
          <w:w w:val="100"/>
          <w:position w:val="0"/>
          <w:sz w:val="20"/>
          <w:szCs w:val="20"/>
        </w:rPr>
        <w:t xml:space="preserve">26, </w:t>
      </w:r>
      <w:r>
        <w:rPr>
          <w:color w:val="000000"/>
          <w:spacing w:val="0"/>
          <w:w w:val="100"/>
          <w:position w:val="0"/>
          <w:sz w:val="20"/>
          <w:szCs w:val="20"/>
        </w:rPr>
        <w:t>498,252.28</w:t>
      </w:r>
      <w:r>
        <w:rPr>
          <w:color w:val="000000"/>
          <w:spacing w:val="0"/>
          <w:w w:val="100"/>
          <w:position w:val="0"/>
          <w:sz w:val="19"/>
          <w:szCs w:val="19"/>
        </w:rPr>
        <w:t>元，</w:t>
      </w:r>
      <w:r>
        <w:rPr>
          <w:color w:val="000000"/>
          <w:spacing w:val="0"/>
          <w:w w:val="100"/>
          <w:position w:val="0"/>
          <w:sz w:val="20"/>
          <w:szCs w:val="20"/>
        </w:rPr>
        <w:t>2013</w:t>
      </w:r>
      <w:r>
        <w:rPr>
          <w:color w:val="000000"/>
          <w:spacing w:val="0"/>
          <w:w w:val="100"/>
          <w:position w:val="0"/>
          <w:sz w:val="19"/>
          <w:szCs w:val="19"/>
        </w:rPr>
        <w:t>年</w:t>
      </w:r>
      <w:r>
        <w:rPr>
          <w:color w:val="000000"/>
          <w:spacing w:val="0"/>
          <w:w w:val="100"/>
          <w:position w:val="0"/>
          <w:sz w:val="20"/>
          <w:szCs w:val="20"/>
        </w:rPr>
        <w:t>5</w:t>
      </w:r>
      <w:r>
        <w:rPr>
          <w:color w:val="000000"/>
          <w:spacing w:val="0"/>
          <w:w w:val="100"/>
          <w:position w:val="0"/>
          <w:sz w:val="19"/>
          <w:szCs w:val="19"/>
        </w:rPr>
        <w:t xml:space="preserve">月 </w:t>
      </w:r>
      <w:r>
        <w:rPr>
          <w:color w:val="000000"/>
          <w:spacing w:val="0"/>
          <w:w w:val="100"/>
          <w:position w:val="0"/>
          <w:sz w:val="20"/>
          <w:szCs w:val="20"/>
        </w:rPr>
        <w:t>31</w:t>
      </w:r>
      <w:r>
        <w:rPr>
          <w:color w:val="000000"/>
          <w:spacing w:val="0"/>
          <w:w w:val="100"/>
          <w:position w:val="0"/>
          <w:sz w:val="19"/>
          <w:szCs w:val="19"/>
        </w:rPr>
        <w:t>日账面净资产</w:t>
      </w:r>
      <w:r>
        <w:rPr>
          <w:color w:val="000000"/>
          <w:spacing w:val="0"/>
          <w:w w:val="100"/>
          <w:position w:val="0"/>
          <w:sz w:val="20"/>
          <w:szCs w:val="20"/>
        </w:rPr>
        <w:t>-29,743, 526.97</w:t>
      </w:r>
      <w:r>
        <w:rPr>
          <w:color w:val="000000"/>
          <w:spacing w:val="0"/>
          <w:w w:val="100"/>
          <w:position w:val="0"/>
          <w:sz w:val="19"/>
          <w:szCs w:val="19"/>
        </w:rPr>
        <w:t>元，公司购买天海电子支付的合并对价为人民币</w:t>
      </w:r>
      <w:r>
        <w:rPr>
          <w:color w:val="000000"/>
          <w:spacing w:val="0"/>
          <w:w w:val="100"/>
          <w:position w:val="0"/>
          <w:sz w:val="20"/>
          <w:szCs w:val="20"/>
        </w:rPr>
        <w:t>1</w:t>
      </w:r>
      <w:r>
        <w:rPr>
          <w:color w:val="000000"/>
          <w:spacing w:val="0"/>
          <w:w w:val="100"/>
          <w:position w:val="0"/>
          <w:sz w:val="19"/>
          <w:szCs w:val="19"/>
        </w:rPr>
        <w:t>元，与购买日</w:t>
      </w:r>
      <w:r>
        <w:rPr>
          <w:color w:val="000000"/>
          <w:spacing w:val="0"/>
          <w:w w:val="100"/>
          <w:position w:val="0"/>
          <w:sz w:val="20"/>
          <w:szCs w:val="20"/>
        </w:rPr>
        <w:t>2013</w:t>
      </w:r>
      <w:r>
        <w:rPr>
          <w:color w:val="000000"/>
          <w:spacing w:val="0"/>
          <w:w w:val="100"/>
          <w:position w:val="0"/>
          <w:sz w:val="19"/>
          <w:szCs w:val="19"/>
        </w:rPr>
        <w:t xml:space="preserve">年 </w:t>
      </w:r>
      <w:r>
        <w:rPr>
          <w:rFonts w:ascii="Arial" w:eastAsia="Arial" w:hAnsi="Arial" w:cs="Arial"/>
          <w:b/>
          <w:bCs/>
          <w:color w:val="D1D1D1"/>
          <w:spacing w:val="0"/>
          <w:w w:val="100"/>
          <w:position w:val="0"/>
          <w:sz w:val="44"/>
          <w:szCs w:val="44"/>
        </w:rPr>
        <w:t xml:space="preserve">cni&lt; </w:t>
      </w:r>
      <w:r>
        <w:rPr>
          <w:rFonts w:ascii="Times New Roman" w:eastAsia="Times New Roman" w:hAnsi="Times New Roman" w:cs="Times New Roman"/>
          <w:color w:val="676868"/>
          <w:spacing w:val="0"/>
          <w:w w:val="100"/>
          <w:position w:val="0"/>
          <w:sz w:val="18"/>
          <w:szCs w:val="18"/>
        </w:rPr>
        <w:t xml:space="preserve">45 </w:t>
      </w:r>
      <w:r>
        <w:rPr>
          <w:rFonts w:ascii="Times New Roman" w:eastAsia="Times New Roman" w:hAnsi="Times New Roman" w:cs="Times New Roman"/>
          <w:color w:val="D1D1D1"/>
          <w:spacing w:val="0"/>
          <w:w w:val="100"/>
          <w:position w:val="0"/>
          <w:sz w:val="18"/>
          <w:szCs w:val="18"/>
        </w:rPr>
        <w:t>!</w:t>
      </w:r>
      <w:r>
        <w:br w:type="page"/>
      </w:r>
    </w:p>
    <w:p>
      <w:pPr>
        <w:pStyle w:val="Style40"/>
        <w:keepNext w:val="0"/>
        <w:keepLines w:val="0"/>
        <w:widowControl w:val="0"/>
        <w:shd w:val="clear" w:color="auto" w:fill="auto"/>
        <w:bidi w:val="0"/>
        <w:spacing w:before="0" w:after="0" w:line="475" w:lineRule="exact"/>
        <w:ind w:left="0" w:right="0" w:firstLine="0"/>
        <w:jc w:val="left"/>
      </w:pPr>
      <w:r>
        <w:rPr>
          <w:color w:val="000000"/>
          <w:spacing w:val="0"/>
          <w:w w:val="100"/>
          <w:position w:val="0"/>
          <w:sz w:val="20"/>
          <w:szCs w:val="20"/>
        </w:rPr>
        <w:t>5</w:t>
      </w:r>
      <w:r>
        <w:rPr>
          <w:color w:val="000000"/>
          <w:spacing w:val="0"/>
          <w:w w:val="100"/>
          <w:position w:val="0"/>
        </w:rPr>
        <w:t>月</w:t>
      </w:r>
      <w:r>
        <w:rPr>
          <w:color w:val="000000"/>
          <w:spacing w:val="0"/>
          <w:w w:val="100"/>
          <w:position w:val="0"/>
          <w:sz w:val="20"/>
          <w:szCs w:val="20"/>
        </w:rPr>
        <w:t>31</w:t>
      </w:r>
      <w:r>
        <w:rPr>
          <w:color w:val="000000"/>
          <w:spacing w:val="0"/>
          <w:w w:val="100"/>
          <w:position w:val="0"/>
        </w:rPr>
        <w:t>日可辨认净资产公允价值</w:t>
      </w:r>
      <w:r>
        <w:rPr>
          <w:color w:val="000000"/>
          <w:spacing w:val="0"/>
          <w:w w:val="100"/>
          <w:position w:val="0"/>
          <w:sz w:val="20"/>
          <w:szCs w:val="20"/>
        </w:rPr>
        <w:t xml:space="preserve">-3, </w:t>
      </w:r>
      <w:r>
        <w:rPr>
          <w:color w:val="000000"/>
          <w:spacing w:val="0"/>
          <w:w w:val="100"/>
          <w:position w:val="0"/>
          <w:sz w:val="20"/>
          <w:szCs w:val="20"/>
        </w:rPr>
        <w:t xml:space="preserve">245, </w:t>
      </w:r>
      <w:r>
        <w:rPr>
          <w:color w:val="000000"/>
          <w:spacing w:val="0"/>
          <w:w w:val="100"/>
          <w:position w:val="0"/>
          <w:sz w:val="20"/>
          <w:szCs w:val="20"/>
        </w:rPr>
        <w:t xml:space="preserve">274. </w:t>
      </w:r>
      <w:r>
        <w:rPr>
          <w:color w:val="000000"/>
          <w:spacing w:val="0"/>
          <w:w w:val="100"/>
          <w:position w:val="0"/>
          <w:sz w:val="20"/>
          <w:szCs w:val="20"/>
        </w:rPr>
        <w:t>69</w:t>
      </w:r>
      <w:r>
        <w:rPr>
          <w:color w:val="000000"/>
          <w:spacing w:val="0"/>
          <w:w w:val="100"/>
          <w:position w:val="0"/>
        </w:rPr>
        <w:t>的差异为</w:t>
      </w:r>
      <w:r>
        <w:rPr>
          <w:color w:val="000000"/>
          <w:spacing w:val="0"/>
          <w:w w:val="100"/>
          <w:position w:val="0"/>
          <w:sz w:val="20"/>
          <w:szCs w:val="20"/>
        </w:rPr>
        <w:t>3,245,275.69</w:t>
      </w:r>
      <w:r>
        <w:rPr>
          <w:color w:val="000000"/>
          <w:spacing w:val="0"/>
          <w:w w:val="100"/>
          <w:position w:val="0"/>
        </w:rPr>
        <w:t>元在合并层面确认为商誉。</w:t>
      </w:r>
    </w:p>
    <w:p>
      <w:pPr>
        <w:pStyle w:val="Style40"/>
        <w:keepNext w:val="0"/>
        <w:keepLines w:val="0"/>
        <w:widowControl w:val="0"/>
        <w:shd w:val="clear" w:color="auto" w:fill="auto"/>
        <w:bidi w:val="0"/>
        <w:spacing w:before="0" w:after="0" w:line="475" w:lineRule="exact"/>
        <w:ind w:left="0" w:right="0" w:firstLine="480"/>
        <w:jc w:val="both"/>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26</w:t>
      </w:r>
      <w:r>
        <w:rPr>
          <w:color w:val="000000"/>
          <w:spacing w:val="0"/>
          <w:w w:val="100"/>
          <w:position w:val="0"/>
        </w:rPr>
        <w:t>日，天海电子与鹤壁市新元电子有限公司（以下简称“新元”</w:t>
      </w:r>
      <w:r>
        <w:rPr>
          <w:color w:val="000000"/>
          <w:spacing w:val="0"/>
          <w:w w:val="100"/>
          <w:position w:val="0"/>
          <w:sz w:val="20"/>
          <w:szCs w:val="20"/>
        </w:rPr>
        <w:t>）</w:t>
      </w:r>
      <w:r>
        <w:rPr>
          <w:color w:val="000000"/>
          <w:spacing w:val="0"/>
          <w:w w:val="100"/>
          <w:position w:val="0"/>
        </w:rPr>
        <w:t>股东翁朝阳、唐龙坤 签订股权转让协议，收购其所持新元公司的</w:t>
      </w:r>
      <w:r>
        <w:rPr>
          <w:color w:val="000000"/>
          <w:spacing w:val="0"/>
          <w:w w:val="100"/>
          <w:position w:val="0"/>
          <w:sz w:val="20"/>
          <w:szCs w:val="20"/>
        </w:rPr>
        <w:t>100%</w:t>
      </w:r>
      <w:r>
        <w:rPr>
          <w:color w:val="000000"/>
          <w:spacing w:val="0"/>
          <w:w w:val="100"/>
          <w:position w:val="0"/>
        </w:rPr>
        <w:t>股权。新元公司于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29</w:t>
      </w:r>
      <w:r>
        <w:rPr>
          <w:color w:val="000000"/>
          <w:spacing w:val="0"/>
          <w:w w:val="100"/>
          <w:position w:val="0"/>
        </w:rPr>
        <w:t>日办妥股权变更工商登 记手续，正式成为天海电子的全资子公司。</w:t>
      </w:r>
    </w:p>
    <w:p>
      <w:pPr>
        <w:pStyle w:val="Style40"/>
        <w:keepNext w:val="0"/>
        <w:keepLines w:val="0"/>
        <w:widowControl w:val="0"/>
        <w:shd w:val="clear" w:color="auto" w:fill="auto"/>
        <w:bidi w:val="0"/>
        <w:spacing w:before="0" w:after="120" w:line="475" w:lineRule="exact"/>
        <w:ind w:left="0" w:right="0" w:firstLine="480"/>
        <w:jc w:val="left"/>
      </w:pPr>
      <w:r>
        <w:rPr>
          <w:color w:val="000000"/>
          <w:spacing w:val="0"/>
          <w:w w:val="100"/>
          <w:position w:val="0"/>
        </w:rPr>
        <w:t xml:space="preserve">①合并成本以及商誉（或可辨认净资产公允价值份额超出合并成本计入损益的金额）的确认情况如 </w:t>
      </w:r>
      <w:r>
        <w:rPr>
          <w:color w:val="000000"/>
          <w:spacing w:val="0"/>
          <w:w w:val="100"/>
          <w:position w:val="0"/>
        </w:rPr>
        <w:t>下:</w:t>
      </w:r>
    </w:p>
    <w:tbl>
      <w:tblPr>
        <w:tblOverlap w:val="never"/>
        <w:jc w:val="center"/>
        <w:tblLayout w:type="fixed"/>
      </w:tblPr>
      <w:tblGrid>
        <w:gridCol w:w="7032"/>
        <w:gridCol w:w="2731"/>
      </w:tblGrid>
      <w:tr>
        <w:trPr>
          <w:trHeight w:val="35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支付的现金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转移非现金资产的公允价值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发生或承担负债的公允价值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发行权益性证券的公允价值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2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合并成本合计</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r>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减：取得的可辨认净资产的公允价值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-3,245,274.69</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商誉（或可辨认净资产公允价值份额超出合并成本计入损益的金额）</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3,245,275.69</w:t>
            </w:r>
          </w:p>
        </w:tc>
      </w:tr>
    </w:tbl>
    <w:p>
      <w:pPr>
        <w:widowControl w:val="0"/>
        <w:spacing w:after="119" w:line="1" w:lineRule="exact"/>
      </w:pPr>
    </w:p>
    <w:p>
      <w:pPr>
        <w:pStyle w:val="Style40"/>
        <w:keepNext w:val="0"/>
        <w:keepLines w:val="0"/>
        <w:widowControl w:val="0"/>
        <w:shd w:val="clear" w:color="auto" w:fill="auto"/>
        <w:bidi w:val="0"/>
        <w:spacing w:before="0" w:after="120" w:line="240" w:lineRule="auto"/>
        <w:ind w:left="0" w:right="0" w:firstLine="480"/>
        <w:jc w:val="left"/>
      </w:pPr>
      <w:r>
        <w:rPr>
          <w:color w:val="000000"/>
          <w:spacing w:val="0"/>
          <w:w w:val="100"/>
          <w:position w:val="0"/>
        </w:rPr>
        <w:t>②天海电子公司于购买日的资产、负债及与收购相关的现金流量情况列示如下:</w:t>
      </w:r>
    </w:p>
    <w:tbl>
      <w:tblPr>
        <w:tblOverlap w:val="never"/>
        <w:jc w:val="center"/>
        <w:tblLayout w:type="fixed"/>
      </w:tblPr>
      <w:tblGrid>
        <w:gridCol w:w="2794"/>
        <w:gridCol w:w="2294"/>
        <w:gridCol w:w="2290"/>
        <w:gridCol w:w="2309"/>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购买日公允价值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购买日账面价值</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上年末账面价值</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681,851.31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681,851.31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6,262,554.35</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50,067,287.62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50,067,287.62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66,728,404.46</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85,248,163.56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85,248,163.56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60,378,821.03</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14,519,349.71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14,519,349.71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可供出售金融资产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38,160,652.49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28,427,225.82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40,082,143.22</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50,205,527.43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33,440,701.82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535,503.15</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50,000,000.00</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应付款项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212,955,554.05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212,955,554.05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181,841,711.63</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10,691,521.33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10,691,521.33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7,679,432.01</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8,481,031.43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8,481,031.43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16,505,441.35</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净资产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-3,245,274.69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both"/>
              <w:rPr>
                <w:sz w:val="18"/>
                <w:szCs w:val="18"/>
              </w:rPr>
            </w:pPr>
            <w:r>
              <w:rPr>
                <w:rFonts w:ascii="Times New Roman" w:eastAsia="Times New Roman" w:hAnsi="Times New Roman" w:cs="Times New Roman"/>
                <w:color w:val="000000"/>
                <w:spacing w:val="0"/>
                <w:w w:val="100"/>
                <w:position w:val="0"/>
                <w:sz w:val="18"/>
                <w:szCs w:val="18"/>
              </w:rPr>
              <w:t>-29,743,526.97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-82,039,158.78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减：少数股东权益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取得的净资产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-3,245,274.69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both"/>
              <w:rPr>
                <w:sz w:val="18"/>
                <w:szCs w:val="18"/>
              </w:rPr>
            </w:pPr>
            <w:r>
              <w:rPr>
                <w:rFonts w:ascii="Times New Roman" w:eastAsia="Times New Roman" w:hAnsi="Times New Roman" w:cs="Times New Roman"/>
                <w:color w:val="000000"/>
                <w:spacing w:val="0"/>
                <w:w w:val="100"/>
                <w:position w:val="0"/>
                <w:sz w:val="18"/>
                <w:szCs w:val="18"/>
              </w:rPr>
              <w:t>-29,743,526.97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-82,039,158.78</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以现金支付的对价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470" w:hRule="exact"/>
        </w:trPr>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减:取得的被收购子公司的现</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681,851.31</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681,851.31</w:t>
            </w:r>
          </w:p>
        </w:tc>
        <w:tc>
          <w:tcPr>
            <w:tcBorders>
              <w:top w:val="single" w:sz="4"/>
              <w:left w:val="single" w:sz="4"/>
              <w:bottom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tbl>
      <w:tblPr>
        <w:tblOverlap w:val="never"/>
        <w:jc w:val="center"/>
        <w:tblLayout w:type="fixed"/>
      </w:tblPr>
      <w:tblGrid>
        <w:gridCol w:w="2794"/>
        <w:gridCol w:w="2294"/>
        <w:gridCol w:w="2290"/>
        <w:gridCol w:w="2309"/>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金及现金等价物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取得子公司支付的现金净额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-681,850.31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-681,850.31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99" w:line="1" w:lineRule="exact"/>
      </w:pPr>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 xml:space="preserve">本公司采用估值技术来确定天海电子公司的资产负债于购买日的公允价值。主要资产的评估方法为成 </w:t>
      </w:r>
      <w:r>
        <w:rPr>
          <w:color w:val="000000"/>
          <w:spacing w:val="0"/>
          <w:w w:val="100"/>
          <w:position w:val="0"/>
        </w:rPr>
        <w:t>本法，价值类型为市场价值。</w:t>
      </w:r>
    </w:p>
    <w:p>
      <w:pPr>
        <w:pStyle w:val="Style40"/>
        <w:keepNext w:val="0"/>
        <w:keepLines w:val="0"/>
        <w:widowControl w:val="0"/>
        <w:numPr>
          <w:ilvl w:val="0"/>
          <w:numId w:val="29"/>
        </w:numPr>
        <w:shd w:val="clear" w:color="auto" w:fill="auto"/>
        <w:bidi w:val="0"/>
        <w:spacing w:before="0" w:after="100" w:line="240" w:lineRule="auto"/>
        <w:ind w:left="0" w:right="0" w:firstLine="440"/>
        <w:jc w:val="left"/>
      </w:pPr>
      <w:bookmarkStart w:id="1116" w:name="bookmark1116"/>
      <w:bookmarkEnd w:id="1116"/>
      <w:r>
        <w:rPr>
          <w:color w:val="000000"/>
          <w:spacing w:val="0"/>
          <w:w w:val="100"/>
          <w:position w:val="0"/>
        </w:rPr>
        <w:t>天海电子公司自购买日至当年末止期间的收入、净利润和现金流量列示</w:t>
      </w:r>
    </w:p>
    <w:tbl>
      <w:tblPr>
        <w:tblOverlap w:val="never"/>
        <w:jc w:val="center"/>
        <w:tblLayout w:type="fixed"/>
      </w:tblPr>
      <w:tblGrid>
        <w:gridCol w:w="4843"/>
        <w:gridCol w:w="4843"/>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tabs>
                <w:tab w:pos="763" w:val="left"/>
              </w:tabs>
              <w:bidi w:val="0"/>
              <w:spacing w:before="0" w:after="0" w:line="240" w:lineRule="auto"/>
              <w:ind w:left="0" w:right="0" w:firstLine="0"/>
              <w:jc w:val="center"/>
              <w:rPr>
                <w:sz w:val="24"/>
                <w:szCs w:val="24"/>
              </w:rPr>
            </w:pPr>
            <w:r>
              <w:rPr>
                <w:color w:val="000000"/>
                <w:spacing w:val="0"/>
                <w:w w:val="100"/>
                <w:position w:val="0"/>
                <w:sz w:val="24"/>
                <w:szCs w:val="24"/>
              </w:rPr>
              <w:t>项</w:t>
              <w:tab/>
              <w:t>目</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tabs>
                <w:tab w:pos="710" w:val="left"/>
              </w:tabs>
              <w:bidi w:val="0"/>
              <w:spacing w:before="0" w:after="0" w:line="240" w:lineRule="auto"/>
              <w:ind w:left="0" w:right="0" w:firstLine="0"/>
              <w:jc w:val="center"/>
              <w:rPr>
                <w:sz w:val="24"/>
                <w:szCs w:val="24"/>
              </w:rPr>
            </w:pPr>
            <w:r>
              <w:rPr>
                <w:color w:val="000000"/>
                <w:spacing w:val="0"/>
                <w:w w:val="100"/>
                <w:position w:val="0"/>
                <w:sz w:val="24"/>
                <w:szCs w:val="24"/>
              </w:rPr>
              <w:t>金</w:t>
              <w:tab/>
              <w:t>额</w:t>
            </w:r>
          </w:p>
        </w:tc>
      </w:tr>
      <w:tr>
        <w:trPr>
          <w:trHeight w:val="341" w:hRule="exact"/>
        </w:trPr>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营业收入</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3320" w:right="0" w:firstLine="0"/>
              <w:jc w:val="left"/>
              <w:rPr>
                <w:sz w:val="24"/>
                <w:szCs w:val="24"/>
              </w:rPr>
            </w:pPr>
            <w:r>
              <w:rPr>
                <w:rFonts w:ascii="Times New Roman" w:eastAsia="Times New Roman" w:hAnsi="Times New Roman" w:cs="Times New Roman"/>
                <w:color w:val="000000"/>
                <w:spacing w:val="0"/>
                <w:w w:val="100"/>
                <w:position w:val="0"/>
                <w:sz w:val="24"/>
                <w:szCs w:val="24"/>
              </w:rPr>
              <w:t>182,078,072.37</w:t>
            </w:r>
          </w:p>
        </w:tc>
      </w:tr>
      <w:tr>
        <w:trPr>
          <w:trHeight w:val="346" w:hRule="exact"/>
        </w:trPr>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净利润</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-5,327,635.59</w:t>
            </w:r>
          </w:p>
        </w:tc>
      </w:tr>
      <w:tr>
        <w:trPr>
          <w:trHeight w:val="341" w:hRule="exact"/>
        </w:trPr>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经营活动现金流量</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3320" w:right="0" w:firstLine="0"/>
              <w:jc w:val="left"/>
              <w:rPr>
                <w:sz w:val="24"/>
                <w:szCs w:val="24"/>
              </w:rPr>
            </w:pPr>
            <w:r>
              <w:rPr>
                <w:rFonts w:ascii="Times New Roman" w:eastAsia="Times New Roman" w:hAnsi="Times New Roman" w:cs="Times New Roman"/>
                <w:color w:val="000000"/>
                <w:spacing w:val="0"/>
                <w:w w:val="100"/>
                <w:position w:val="0"/>
                <w:sz w:val="24"/>
                <w:szCs w:val="24"/>
              </w:rPr>
              <w:t>204,986,441.64</w:t>
            </w:r>
          </w:p>
        </w:tc>
      </w:tr>
      <w:tr>
        <w:trPr>
          <w:trHeight w:val="350" w:hRule="exact"/>
        </w:trPr>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现金流量净额</w:t>
            </w:r>
          </w:p>
        </w:tc>
        <w:tc>
          <w:tcPr>
            <w:tcBorders>
              <w:top w:val="single" w:sz="4"/>
              <w:left w:val="single" w:sz="4"/>
              <w:bottom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50,471,545.75</w:t>
            </w:r>
          </w:p>
        </w:tc>
      </w:tr>
    </w:tbl>
    <w:p>
      <w:pPr>
        <w:pStyle w:val="Style32"/>
        <w:keepNext w:val="0"/>
        <w:keepLines w:val="0"/>
        <w:widowControl w:val="0"/>
        <w:shd w:val="clear" w:color="auto" w:fill="auto"/>
        <w:bidi w:val="0"/>
        <w:spacing w:before="0" w:after="380" w:line="341" w:lineRule="exact"/>
        <w:ind w:left="0" w:right="0" w:firstLine="0"/>
        <w:jc w:val="left"/>
      </w:pPr>
      <w:r>
        <w:rPr>
          <w:color w:val="000000"/>
          <w:spacing w:val="0"/>
          <w:w w:val="100"/>
          <w:position w:val="0"/>
        </w:rPr>
        <w:t xml:space="preserve">是否存在通过多次交易分步实现企业合并且在本报告期取得控制权的情形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0"/>
        <w:keepNext w:val="0"/>
        <w:keepLines w:val="0"/>
        <w:widowControl w:val="0"/>
        <w:shd w:val="clear" w:color="auto" w:fill="auto"/>
        <w:tabs>
          <w:tab w:pos="373" w:val="left"/>
        </w:tabs>
        <w:bidi w:val="0"/>
        <w:spacing w:before="0" w:after="380" w:line="240" w:lineRule="auto"/>
        <w:ind w:left="0" w:right="0" w:firstLine="0"/>
        <w:jc w:val="left"/>
        <w:rPr>
          <w:sz w:val="20"/>
          <w:szCs w:val="20"/>
        </w:rPr>
      </w:pPr>
      <w:bookmarkStart w:id="1117" w:name="bookmark1117"/>
      <w:r>
        <w:rPr>
          <w:rFonts w:ascii="Times New Roman" w:eastAsia="Times New Roman" w:hAnsi="Times New Roman" w:cs="Times New Roman"/>
          <w:b/>
          <w:bCs/>
          <w:color w:val="000000"/>
          <w:spacing w:val="0"/>
          <w:w w:val="100"/>
          <w:position w:val="0"/>
          <w:sz w:val="20"/>
          <w:szCs w:val="20"/>
        </w:rPr>
        <w:t>7</w:t>
      </w:r>
      <w:bookmarkEnd w:id="1117"/>
      <w:r>
        <w:rPr>
          <w:b/>
          <w:bCs/>
          <w:color w:val="000000"/>
          <w:spacing w:val="0"/>
          <w:w w:val="100"/>
          <w:position w:val="0"/>
          <w:sz w:val="20"/>
          <w:szCs w:val="20"/>
        </w:rPr>
        <w:t>、</w:t>
        <w:tab/>
        <w:t>报告期内出售丧失控制权的股权而减少子公司</w:t>
      </w:r>
    </w:p>
    <w:p>
      <w:pPr>
        <w:pStyle w:val="Style40"/>
        <w:keepNext w:val="0"/>
        <w:keepLines w:val="0"/>
        <w:widowControl w:val="0"/>
        <w:shd w:val="clear" w:color="auto" w:fill="auto"/>
        <w:tabs>
          <w:tab w:pos="378" w:val="left"/>
        </w:tabs>
        <w:bidi w:val="0"/>
        <w:spacing w:before="0" w:after="380" w:line="240" w:lineRule="auto"/>
        <w:ind w:left="0" w:right="0" w:firstLine="0"/>
        <w:jc w:val="left"/>
        <w:rPr>
          <w:sz w:val="20"/>
          <w:szCs w:val="20"/>
        </w:rPr>
      </w:pPr>
      <w:bookmarkStart w:id="1118" w:name="bookmark1118"/>
      <w:r>
        <w:rPr>
          <w:rFonts w:ascii="Times New Roman" w:eastAsia="Times New Roman" w:hAnsi="Times New Roman" w:cs="Times New Roman"/>
          <w:b/>
          <w:bCs/>
          <w:color w:val="000000"/>
          <w:spacing w:val="0"/>
          <w:w w:val="100"/>
          <w:position w:val="0"/>
          <w:sz w:val="20"/>
          <w:szCs w:val="20"/>
        </w:rPr>
        <w:t>8</w:t>
      </w:r>
      <w:bookmarkEnd w:id="1118"/>
      <w:r>
        <w:rPr>
          <w:b/>
          <w:bCs/>
          <w:color w:val="000000"/>
          <w:spacing w:val="0"/>
          <w:w w:val="100"/>
          <w:position w:val="0"/>
          <w:sz w:val="20"/>
          <w:szCs w:val="20"/>
        </w:rPr>
        <w:t>、</w:t>
        <w:tab/>
        <w:t>报告期内发生的反向购买</w:t>
      </w:r>
    </w:p>
    <w:p>
      <w:pPr>
        <w:pStyle w:val="Style40"/>
        <w:keepNext w:val="0"/>
        <w:keepLines w:val="0"/>
        <w:widowControl w:val="0"/>
        <w:shd w:val="clear" w:color="auto" w:fill="auto"/>
        <w:tabs>
          <w:tab w:pos="378" w:val="left"/>
        </w:tabs>
        <w:bidi w:val="0"/>
        <w:spacing w:before="0" w:after="380" w:line="240" w:lineRule="auto"/>
        <w:ind w:left="0" w:right="0" w:firstLine="0"/>
        <w:jc w:val="left"/>
        <w:rPr>
          <w:sz w:val="20"/>
          <w:szCs w:val="20"/>
        </w:rPr>
      </w:pPr>
      <w:bookmarkStart w:id="1119" w:name="bookmark1119"/>
      <w:r>
        <w:rPr>
          <w:rFonts w:ascii="Times New Roman" w:eastAsia="Times New Roman" w:hAnsi="Times New Roman" w:cs="Times New Roman"/>
          <w:b/>
          <w:bCs/>
          <w:color w:val="000000"/>
          <w:spacing w:val="0"/>
          <w:w w:val="100"/>
          <w:position w:val="0"/>
          <w:sz w:val="20"/>
          <w:szCs w:val="20"/>
        </w:rPr>
        <w:t>9</w:t>
      </w:r>
      <w:bookmarkEnd w:id="1119"/>
      <w:r>
        <w:rPr>
          <w:b/>
          <w:bCs/>
          <w:color w:val="000000"/>
          <w:spacing w:val="0"/>
          <w:w w:val="100"/>
          <w:position w:val="0"/>
          <w:sz w:val="20"/>
          <w:szCs w:val="20"/>
        </w:rPr>
        <w:t>、</w:t>
        <w:tab/>
        <w:t>本报告期发生的吸收合并</w:t>
      </w:r>
    </w:p>
    <w:p>
      <w:pPr>
        <w:pStyle w:val="Style40"/>
        <w:keepNext w:val="0"/>
        <w:keepLines w:val="0"/>
        <w:widowControl w:val="0"/>
        <w:shd w:val="clear" w:color="auto" w:fill="auto"/>
        <w:tabs>
          <w:tab w:pos="474" w:val="left"/>
        </w:tabs>
        <w:bidi w:val="0"/>
        <w:spacing w:before="0" w:after="320" w:line="240" w:lineRule="auto"/>
        <w:ind w:left="0" w:right="0" w:firstLine="0"/>
        <w:jc w:val="left"/>
        <w:rPr>
          <w:sz w:val="20"/>
          <w:szCs w:val="20"/>
        </w:rPr>
      </w:pPr>
      <w:bookmarkStart w:id="1120" w:name="bookmark1120"/>
      <w:r>
        <w:rPr>
          <w:rFonts w:ascii="Times New Roman" w:eastAsia="Times New Roman" w:hAnsi="Times New Roman" w:cs="Times New Roman"/>
          <w:b/>
          <w:bCs/>
          <w:color w:val="000000"/>
          <w:spacing w:val="0"/>
          <w:w w:val="100"/>
          <w:position w:val="0"/>
          <w:sz w:val="20"/>
          <w:szCs w:val="20"/>
        </w:rPr>
        <w:t>1</w:t>
      </w:r>
      <w:bookmarkEnd w:id="1120"/>
      <w:r>
        <w:rPr>
          <w:rFonts w:ascii="Times New Roman" w:eastAsia="Times New Roman" w:hAnsi="Times New Roman" w:cs="Times New Roman"/>
          <w:b/>
          <w:bCs/>
          <w:color w:val="000000"/>
          <w:spacing w:val="0"/>
          <w:w w:val="100"/>
          <w:position w:val="0"/>
          <w:sz w:val="20"/>
          <w:szCs w:val="20"/>
        </w:rPr>
        <w:t>0</w:t>
      </w:r>
      <w:r>
        <w:rPr>
          <w:b/>
          <w:bCs/>
          <w:color w:val="000000"/>
          <w:spacing w:val="0"/>
          <w:w w:val="100"/>
          <w:position w:val="0"/>
          <w:sz w:val="20"/>
          <w:szCs w:val="20"/>
        </w:rPr>
        <w:t>、</w:t>
        <w:tab/>
        <w:t>境外经营实体主要报表项目的折算汇率</w:t>
      </w:r>
    </w:p>
    <w:tbl>
      <w:tblPr>
        <w:tblOverlap w:val="never"/>
        <w:jc w:val="center"/>
        <w:tblLayout w:type="fixed"/>
      </w:tblPr>
      <w:tblGrid>
        <w:gridCol w:w="4714"/>
        <w:gridCol w:w="2410"/>
        <w:gridCol w:w="2563"/>
      </w:tblGrid>
      <w:tr>
        <w:trPr>
          <w:trHeight w:val="350" w:hRule="exact"/>
        </w:trPr>
        <w:tc>
          <w:tcPr>
            <w:vMerge w:val="restart"/>
            <w:tcBorders>
              <w:top w:val="single" w:sz="4"/>
              <w:left w:val="single" w:sz="4"/>
            </w:tcBorders>
            <w:shd w:val="clear" w:color="auto" w:fill="FFFFFF"/>
            <w:vAlign w:val="top"/>
          </w:tcPr>
          <w:p>
            <w:pPr>
              <w:pStyle w:val="Style27"/>
              <w:keepNext w:val="0"/>
              <w:keepLines w:val="0"/>
              <w:widowControl w:val="0"/>
              <w:shd w:val="clear" w:color="auto" w:fill="auto"/>
              <w:bidi w:val="0"/>
              <w:spacing w:before="100" w:after="0" w:line="240" w:lineRule="auto"/>
              <w:ind w:left="0" w:right="0" w:firstLine="0"/>
              <w:jc w:val="center"/>
              <w:rPr>
                <w:sz w:val="15"/>
                <w:szCs w:val="15"/>
              </w:rPr>
            </w:pPr>
            <w:r>
              <w:rPr>
                <w:color w:val="000000"/>
                <w:spacing w:val="0"/>
                <w:w w:val="100"/>
                <w:position w:val="0"/>
                <w:sz w:val="15"/>
                <w:szCs w:val="15"/>
              </w:rPr>
              <w:t>项目</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资产和负债项目</w:t>
            </w:r>
          </w:p>
        </w:tc>
      </w:tr>
      <w:tr>
        <w:trPr>
          <w:trHeight w:val="34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2013</w:t>
            </w:r>
            <w:r>
              <w:rPr>
                <w:color w:val="000000"/>
                <w:spacing w:val="0"/>
                <w:w w:val="100"/>
                <w:position w:val="0"/>
                <w:sz w:val="15"/>
                <w:szCs w:val="15"/>
              </w:rPr>
              <w:t>年</w:t>
            </w:r>
            <w:r>
              <w:rPr>
                <w:rFonts w:ascii="Times New Roman" w:eastAsia="Times New Roman" w:hAnsi="Times New Roman" w:cs="Times New Roman"/>
                <w:color w:val="000000"/>
                <w:spacing w:val="0"/>
                <w:w w:val="100"/>
                <w:position w:val="0"/>
                <w:sz w:val="15"/>
                <w:szCs w:val="15"/>
              </w:rPr>
              <w:t>12</w:t>
            </w: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31</w:t>
            </w:r>
            <w:r>
              <w:rPr>
                <w:color w:val="000000"/>
                <w:spacing w:val="0"/>
                <w:w w:val="100"/>
                <w:position w:val="0"/>
                <w:sz w:val="15"/>
                <w:szCs w:val="15"/>
              </w:rPr>
              <w:t>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2012</w:t>
            </w:r>
            <w:r>
              <w:rPr>
                <w:color w:val="000000"/>
                <w:spacing w:val="0"/>
                <w:w w:val="100"/>
                <w:position w:val="0"/>
                <w:sz w:val="15"/>
                <w:szCs w:val="15"/>
              </w:rPr>
              <w:t>年</w:t>
            </w:r>
            <w:r>
              <w:rPr>
                <w:rFonts w:ascii="Times New Roman" w:eastAsia="Times New Roman" w:hAnsi="Times New Roman" w:cs="Times New Roman"/>
                <w:color w:val="000000"/>
                <w:spacing w:val="0"/>
                <w:w w:val="100"/>
                <w:position w:val="0"/>
                <w:sz w:val="15"/>
                <w:szCs w:val="15"/>
              </w:rPr>
              <w:t>12</w:t>
            </w:r>
            <w:r>
              <w:rPr>
                <w:color w:val="000000"/>
                <w:spacing w:val="0"/>
                <w:w w:val="100"/>
                <w:position w:val="0"/>
                <w:sz w:val="15"/>
                <w:szCs w:val="15"/>
              </w:rPr>
              <w:t>月</w:t>
            </w:r>
            <w:r>
              <w:rPr>
                <w:rFonts w:ascii="Times New Roman" w:eastAsia="Times New Roman" w:hAnsi="Times New Roman" w:cs="Times New Roman"/>
                <w:color w:val="000000"/>
                <w:spacing w:val="0"/>
                <w:w w:val="100"/>
                <w:position w:val="0"/>
                <w:sz w:val="15"/>
                <w:szCs w:val="15"/>
              </w:rPr>
              <w:t>31</w:t>
            </w:r>
            <w:r>
              <w:rPr>
                <w:color w:val="000000"/>
                <w:spacing w:val="0"/>
                <w:w w:val="100"/>
                <w:position w:val="0"/>
                <w:sz w:val="15"/>
                <w:szCs w:val="15"/>
              </w:rPr>
              <w:t>日</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海能达通信（香港）有限公司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港币</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0.7862</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港币</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0.8108</w:t>
            </w:r>
            <w:r>
              <w:rPr>
                <w:color w:val="000000"/>
                <w:spacing w:val="0"/>
                <w:w w:val="100"/>
                <w:position w:val="0"/>
                <w:sz w:val="15"/>
                <w:szCs w:val="15"/>
              </w:rPr>
              <w:t>人民币</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AMERICA INCORPORATED</w:t>
            </w:r>
            <w:r>
              <w:rPr>
                <w:color w:val="000000"/>
                <w:spacing w:val="0"/>
                <w:w w:val="100"/>
                <w:position w:val="0"/>
                <w:sz w:val="15"/>
                <w:szCs w:val="15"/>
              </w:rPr>
              <w:t xml:space="preserve">. </w:t>
            </w:r>
            <w:r>
              <w:rPr>
                <w:rFonts w:ascii="Times New Roman" w:eastAsia="Times New Roman" w:hAnsi="Times New Roman" w:cs="Times New Roman"/>
                <w:color w:val="000000"/>
                <w:spacing w:val="0"/>
                <w:w w:val="100"/>
                <w:position w:val="0"/>
                <w:sz w:val="15"/>
                <w:szCs w:val="15"/>
              </w:rPr>
              <w:t>HYT North America,Inc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美元</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6.0969</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美元</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6.2855</w:t>
            </w:r>
            <w:r>
              <w:rPr>
                <w:color w:val="000000"/>
                <w:spacing w:val="0"/>
                <w:w w:val="100"/>
                <w:position w:val="0"/>
                <w:sz w:val="15"/>
                <w:szCs w:val="15"/>
              </w:rPr>
              <w:t>人民币</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Communications (UK) Co.</w:t>
            </w:r>
            <w:r>
              <w:rPr>
                <w:color w:val="000000"/>
                <w:spacing w:val="0"/>
                <w:w w:val="100"/>
                <w:position w:val="0"/>
                <w:sz w:val="15"/>
                <w:szCs w:val="15"/>
              </w:rPr>
              <w:t xml:space="preserve">, </w:t>
            </w:r>
            <w:r>
              <w:rPr>
                <w:rFonts w:ascii="Times New Roman" w:eastAsia="Times New Roman" w:hAnsi="Times New Roman" w:cs="Times New Roman"/>
                <w:color w:val="000000"/>
                <w:spacing w:val="0"/>
                <w:w w:val="100"/>
                <w:position w:val="0"/>
                <w:sz w:val="15"/>
                <w:szCs w:val="15"/>
              </w:rPr>
              <w:t>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英镑</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10.0556</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英镑</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10.1611</w:t>
            </w:r>
            <w:r>
              <w:rPr>
                <w:color w:val="000000"/>
                <w:spacing w:val="0"/>
                <w:w w:val="100"/>
                <w:position w:val="0"/>
                <w:sz w:val="15"/>
                <w:szCs w:val="15"/>
              </w:rPr>
              <w:t>人民币</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Mobilfunk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欧元</w:t>
            </w:r>
            <w:r>
              <w:rPr>
                <w:rFonts w:ascii="Times New Roman" w:eastAsia="Times New Roman" w:hAnsi="Times New Roman" w:cs="Times New Roman"/>
                <w:color w:val="000000"/>
                <w:spacing w:val="0"/>
                <w:w w:val="100"/>
                <w:position w:val="0"/>
                <w:sz w:val="15"/>
                <w:szCs w:val="15"/>
              </w:rPr>
              <w:t xml:space="preserve">=8.418 </w:t>
            </w:r>
            <w:r>
              <w:rPr>
                <w:rFonts w:ascii="Times New Roman" w:eastAsia="Times New Roman" w:hAnsi="Times New Roman" w:cs="Times New Roman"/>
                <w:color w:val="000000"/>
                <w:spacing w:val="0"/>
                <w:w w:val="100"/>
                <w:position w:val="0"/>
                <w:sz w:val="15"/>
                <w:szCs w:val="15"/>
              </w:rPr>
              <w:t>9</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欧元</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8.3176</w:t>
            </w:r>
            <w:r>
              <w:rPr>
                <w:color w:val="000000"/>
                <w:spacing w:val="0"/>
                <w:w w:val="100"/>
                <w:position w:val="0"/>
                <w:sz w:val="15"/>
                <w:szCs w:val="15"/>
              </w:rPr>
              <w:t>人民币</w:t>
            </w:r>
          </w:p>
        </w:tc>
      </w:tr>
      <w:tr>
        <w:trPr>
          <w:trHeight w:val="341" w:hRule="exact"/>
        </w:trPr>
        <w:tc>
          <w:tcPr>
            <w:vMerge w:val="restart"/>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center"/>
              <w:rPr>
                <w:sz w:val="15"/>
                <w:szCs w:val="15"/>
              </w:rPr>
            </w:pPr>
            <w:r>
              <w:rPr>
                <w:color w:val="000000"/>
                <w:spacing w:val="0"/>
                <w:w w:val="100"/>
                <w:position w:val="0"/>
                <w:sz w:val="15"/>
                <w:szCs w:val="15"/>
              </w:rPr>
              <w:t>项目</w:t>
            </w:r>
          </w:p>
        </w:tc>
        <w:tc>
          <w:tcPr>
            <w:gridSpan w:val="2"/>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收入、费用现金流量项目</w:t>
            </w:r>
          </w:p>
        </w:tc>
      </w:tr>
      <w:tr>
        <w:trPr>
          <w:trHeight w:val="341"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2013</w:t>
            </w:r>
            <w:r>
              <w:rPr>
                <w:color w:val="000000"/>
                <w:spacing w:val="0"/>
                <w:w w:val="100"/>
                <w:position w:val="0"/>
                <w:sz w:val="15"/>
                <w:szCs w:val="15"/>
              </w:rPr>
              <w:t>年度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2012</w:t>
            </w:r>
            <w:r>
              <w:rPr>
                <w:color w:val="000000"/>
                <w:spacing w:val="0"/>
                <w:w w:val="100"/>
                <w:position w:val="0"/>
                <w:sz w:val="15"/>
                <w:szCs w:val="15"/>
              </w:rPr>
              <w:t>年度</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海能达通信（香港）有限公司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港币</w:t>
            </w:r>
            <w:r>
              <w:rPr>
                <w:rFonts w:ascii="Times New Roman" w:eastAsia="Times New Roman" w:hAnsi="Times New Roman" w:cs="Times New Roman"/>
                <w:color w:val="000000"/>
                <w:spacing w:val="0"/>
                <w:w w:val="100"/>
                <w:position w:val="0"/>
                <w:sz w:val="15"/>
                <w:szCs w:val="15"/>
              </w:rPr>
              <w:t>=0.797</w:t>
            </w:r>
            <w:r>
              <w:rPr>
                <w:rFonts w:ascii="Times New Roman" w:eastAsia="Times New Roman" w:hAnsi="Times New Roman" w:cs="Times New Roman"/>
                <w:color w:val="000000"/>
                <w:spacing w:val="0"/>
                <w:w w:val="100"/>
                <w:position w:val="0"/>
                <w:sz w:val="15"/>
                <w:szCs w:val="15"/>
              </w:rPr>
              <w:t>9</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港币</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0.8136</w:t>
            </w:r>
            <w:r>
              <w:rPr>
                <w:color w:val="000000"/>
                <w:spacing w:val="0"/>
                <w:w w:val="100"/>
                <w:position w:val="0"/>
                <w:sz w:val="15"/>
                <w:szCs w:val="15"/>
              </w:rPr>
              <w:t>人民币</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AMERICA INCORPORATED</w:t>
            </w:r>
            <w:r>
              <w:rPr>
                <w:color w:val="000000"/>
                <w:spacing w:val="0"/>
                <w:w w:val="100"/>
                <w:position w:val="0"/>
                <w:sz w:val="15"/>
                <w:szCs w:val="15"/>
              </w:rPr>
              <w:t xml:space="preserve">. </w:t>
            </w:r>
            <w:r>
              <w:rPr>
                <w:rFonts w:ascii="Times New Roman" w:eastAsia="Times New Roman" w:hAnsi="Times New Roman" w:cs="Times New Roman"/>
                <w:color w:val="000000"/>
                <w:spacing w:val="0"/>
                <w:w w:val="100"/>
                <w:position w:val="0"/>
                <w:sz w:val="15"/>
                <w:szCs w:val="15"/>
              </w:rPr>
              <w:t>HYT North America,Inc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美元</w:t>
            </w:r>
            <w:r>
              <w:rPr>
                <w:rFonts w:ascii="Times New Roman" w:eastAsia="Times New Roman" w:hAnsi="Times New Roman" w:cs="Times New Roman"/>
                <w:color w:val="000000"/>
                <w:spacing w:val="0"/>
                <w:w w:val="100"/>
                <w:position w:val="0"/>
                <w:sz w:val="15"/>
                <w:szCs w:val="15"/>
              </w:rPr>
              <w:t>=6.1896</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美元</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6.3108</w:t>
            </w:r>
            <w:r>
              <w:rPr>
                <w:color w:val="000000"/>
                <w:spacing w:val="0"/>
                <w:w w:val="100"/>
                <w:position w:val="0"/>
                <w:sz w:val="15"/>
                <w:szCs w:val="15"/>
              </w:rPr>
              <w:t>人民币</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Communications (UK) Co.</w:t>
            </w:r>
            <w:r>
              <w:rPr>
                <w:color w:val="000000"/>
                <w:spacing w:val="0"/>
                <w:w w:val="100"/>
                <w:position w:val="0"/>
                <w:sz w:val="15"/>
                <w:szCs w:val="15"/>
              </w:rPr>
              <w:t xml:space="preserve">, </w:t>
            </w:r>
            <w:r>
              <w:rPr>
                <w:rFonts w:ascii="Times New Roman" w:eastAsia="Times New Roman" w:hAnsi="Times New Roman" w:cs="Times New Roman"/>
                <w:color w:val="000000"/>
                <w:spacing w:val="0"/>
                <w:w w:val="100"/>
                <w:position w:val="0"/>
                <w:sz w:val="15"/>
                <w:szCs w:val="15"/>
              </w:rPr>
              <w:t>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英镑</w:t>
            </w:r>
            <w:r>
              <w:rPr>
                <w:rFonts w:ascii="Times New Roman" w:eastAsia="Times New Roman" w:hAnsi="Times New Roman" w:cs="Times New Roman"/>
                <w:color w:val="000000"/>
                <w:spacing w:val="0"/>
                <w:w w:val="100"/>
                <w:position w:val="0"/>
                <w:sz w:val="15"/>
                <w:szCs w:val="15"/>
              </w:rPr>
              <w:t>=9.6885</w:t>
            </w:r>
            <w:r>
              <w:rPr>
                <w:color w:val="000000"/>
                <w:spacing w:val="0"/>
                <w:w w:val="100"/>
                <w:position w:val="0"/>
                <w:sz w:val="15"/>
                <w:szCs w:val="15"/>
              </w:rPr>
              <w:t>人民币</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英镑</w:t>
            </w:r>
            <w:r>
              <w:rPr>
                <w:rFonts w:ascii="Times New Roman" w:eastAsia="Times New Roman" w:hAnsi="Times New Roman" w:cs="Times New Roman"/>
                <w:color w:val="000000"/>
                <w:spacing w:val="0"/>
                <w:w w:val="100"/>
                <w:position w:val="0"/>
                <w:sz w:val="15"/>
                <w:szCs w:val="15"/>
              </w:rPr>
              <w:t>=</w:t>
            </w:r>
            <w:r>
              <w:rPr>
                <w:rFonts w:ascii="Times New Roman" w:eastAsia="Times New Roman" w:hAnsi="Times New Roman" w:cs="Times New Roman"/>
                <w:color w:val="000000"/>
                <w:spacing w:val="0"/>
                <w:w w:val="100"/>
                <w:position w:val="0"/>
                <w:sz w:val="15"/>
                <w:szCs w:val="15"/>
              </w:rPr>
              <w:t>10.0336</w:t>
            </w:r>
            <w:r>
              <w:rPr>
                <w:color w:val="000000"/>
                <w:spacing w:val="0"/>
                <w:w w:val="100"/>
                <w:position w:val="0"/>
                <w:sz w:val="15"/>
                <w:szCs w:val="15"/>
              </w:rPr>
              <w:t>人民币</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rPr>
              <w:t>Hytera Mobilfunk GmbH</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欧元</w:t>
            </w:r>
            <w:r>
              <w:rPr>
                <w:rFonts w:ascii="Times New Roman" w:eastAsia="Times New Roman" w:hAnsi="Times New Roman" w:cs="Times New Roman"/>
                <w:color w:val="000000"/>
                <w:spacing w:val="0"/>
                <w:w w:val="100"/>
                <w:position w:val="0"/>
                <w:sz w:val="15"/>
                <w:szCs w:val="15"/>
              </w:rPr>
              <w:t>=8.2396</w:t>
            </w:r>
            <w:r>
              <w:rPr>
                <w:color w:val="000000"/>
                <w:spacing w:val="0"/>
                <w:w w:val="100"/>
                <w:position w:val="0"/>
                <w:sz w:val="15"/>
                <w:szCs w:val="15"/>
              </w:rPr>
              <w:t>人民币</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000000"/>
                <w:spacing w:val="0"/>
                <w:w w:val="100"/>
                <w:position w:val="0"/>
                <w:sz w:val="15"/>
                <w:szCs w:val="15"/>
              </w:rPr>
              <w:t>1</w:t>
            </w:r>
            <w:r>
              <w:rPr>
                <w:color w:val="000000"/>
                <w:spacing w:val="0"/>
                <w:w w:val="100"/>
                <w:position w:val="0"/>
                <w:sz w:val="15"/>
                <w:szCs w:val="15"/>
              </w:rPr>
              <w:t>欧元</w:t>
            </w:r>
            <w:r>
              <w:rPr>
                <w:rFonts w:ascii="Times New Roman" w:eastAsia="Times New Roman" w:hAnsi="Times New Roman" w:cs="Times New Roman"/>
                <w:color w:val="000000"/>
                <w:spacing w:val="0"/>
                <w:w w:val="100"/>
                <w:position w:val="0"/>
                <w:sz w:val="15"/>
                <w:szCs w:val="15"/>
              </w:rPr>
              <w:t>=8.0592</w:t>
            </w:r>
            <w:r>
              <w:rPr>
                <w:color w:val="000000"/>
                <w:spacing w:val="0"/>
                <w:w w:val="100"/>
                <w:position w:val="0"/>
                <w:sz w:val="15"/>
                <w:szCs w:val="15"/>
              </w:rPr>
              <w:t>人民币</w:t>
            </w:r>
          </w:p>
        </w:tc>
      </w:tr>
    </w:tbl>
    <w:p>
      <w:pPr>
        <w:widowControl w:val="0"/>
        <w:spacing w:after="319" w:line="1" w:lineRule="exact"/>
      </w:pPr>
    </w:p>
    <w:p>
      <w:pPr>
        <w:pStyle w:val="Style25"/>
        <w:keepNext/>
        <w:keepLines/>
        <w:widowControl w:val="0"/>
        <w:shd w:val="clear" w:color="auto" w:fill="auto"/>
        <w:bidi w:val="0"/>
        <w:spacing w:before="0" w:after="380" w:line="240" w:lineRule="auto"/>
        <w:ind w:left="0" w:right="0" w:firstLine="0"/>
        <w:jc w:val="left"/>
      </w:pPr>
      <w:bookmarkStart w:id="1121" w:name="bookmark1121"/>
      <w:bookmarkStart w:id="1122" w:name="bookmark1122"/>
      <w:bookmarkStart w:id="1123" w:name="bookmark1123"/>
      <w:bookmarkStart w:id="1124" w:name="bookmark1124"/>
      <w:r>
        <w:rPr>
          <w:color w:val="000000"/>
          <w:spacing w:val="0"/>
          <w:w w:val="100"/>
          <w:position w:val="0"/>
        </w:rPr>
        <w:t>七</w:t>
      </w:r>
      <w:bookmarkEnd w:id="1123"/>
      <w:r>
        <w:rPr>
          <w:color w:val="000000"/>
          <w:spacing w:val="0"/>
          <w:w w:val="100"/>
          <w:position w:val="0"/>
        </w:rPr>
        <w:t>、合并财务报表主要项目注释</w:t>
      </w:r>
      <w:bookmarkEnd w:id="1121"/>
      <w:bookmarkEnd w:id="1122"/>
      <w:bookmarkEnd w:id="1124"/>
    </w:p>
    <w:p>
      <w:pPr>
        <w:pStyle w:val="Style40"/>
        <w:keepNext w:val="0"/>
        <w:keepLines w:val="0"/>
        <w:widowControl w:val="0"/>
        <w:shd w:val="clear" w:color="auto" w:fill="auto"/>
        <w:bidi w:val="0"/>
        <w:spacing w:before="0" w:after="380" w:line="240" w:lineRule="auto"/>
        <w:ind w:left="0" w:right="0" w:firstLine="0"/>
        <w:jc w:val="left"/>
        <w:rPr>
          <w:sz w:val="20"/>
          <w:szCs w:val="20"/>
        </w:rPr>
      </w:pPr>
      <w:bookmarkStart w:id="1125" w:name="bookmark1125"/>
      <w:r>
        <w:rPr>
          <w:rFonts w:ascii="Times New Roman" w:eastAsia="Times New Roman" w:hAnsi="Times New Roman" w:cs="Times New Roman"/>
          <w:b/>
          <w:bCs/>
          <w:color w:val="000000"/>
          <w:spacing w:val="0"/>
          <w:w w:val="100"/>
          <w:position w:val="0"/>
          <w:sz w:val="20"/>
          <w:szCs w:val="20"/>
        </w:rPr>
        <w:t>1</w:t>
      </w:r>
      <w:bookmarkEnd w:id="1125"/>
      <w:r>
        <w:rPr>
          <w:b/>
          <w:bCs/>
          <w:color w:val="000000"/>
          <w:spacing w:val="0"/>
          <w:w w:val="100"/>
          <w:position w:val="0"/>
          <w:sz w:val="20"/>
          <w:szCs w:val="20"/>
        </w:rPr>
        <w:t>、货币资金</w:t>
      </w:r>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006"/>
        <w:gridCol w:w="3720"/>
        <w:gridCol w:w="3859"/>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bl>
    <w:p>
      <w:pPr>
        <w:sectPr>
          <w:headerReference w:type="default" r:id="rId343"/>
          <w:footerReference w:type="default" r:id="rId344"/>
          <w:headerReference w:type="even" r:id="rId345"/>
          <w:footerReference w:type="even" r:id="rId346"/>
          <w:headerReference w:type="first" r:id="rId347"/>
          <w:footerReference w:type="first" r:id="rId348"/>
          <w:footnotePr>
            <w:pos w:val="pageBottom"/>
            <w:numFmt w:val="decimal"/>
            <w:numRestart w:val="continuous"/>
          </w:footnotePr>
          <w:pgSz w:w="11900" w:h="16840"/>
          <w:pgMar w:top="1073" w:right="924" w:bottom="1104" w:left="972" w:header="0" w:footer="3" w:gutter="0"/>
          <w:cols w:space="720"/>
          <w:noEndnote/>
          <w:titlePg/>
          <w:rtlGutter w:val="0"/>
          <w:docGrid w:linePitch="360"/>
        </w:sectPr>
      </w:pPr>
    </w:p>
    <w:tbl>
      <w:tblPr>
        <w:tblOverlap w:val="never"/>
        <w:jc w:val="center"/>
        <w:tblLayout w:type="fixed"/>
      </w:tblPr>
      <w:tblGrid>
        <w:gridCol w:w="2006"/>
        <w:gridCol w:w="1325"/>
        <w:gridCol w:w="931"/>
        <w:gridCol w:w="1464"/>
        <w:gridCol w:w="1325"/>
        <w:gridCol w:w="931"/>
        <w:gridCol w:w="1603"/>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外币金额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折算率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外币金额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折算率</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both"/>
            </w:pPr>
            <w:r>
              <w:rPr>
                <w:color w:val="000000"/>
                <w:spacing w:val="0"/>
                <w:w w:val="100"/>
                <w:position w:val="0"/>
              </w:rPr>
              <w:t>人民币金额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现金</w:t>
            </w:r>
            <w:r>
              <w:rPr>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368,333.28</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241,794.80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287,270.76</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178,297.21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港币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638.00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501.60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638.00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0.8108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517.29</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美元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313.34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6.0969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1,910.40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6.2855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1,885.65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欧元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3,149.11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8.4189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26,512.04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4,567.22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37,988.31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英镑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5,185.02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10.0556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52,138.48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2,274.00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10.1611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23,106.34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487,352,755.02</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446,145,515.10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333,403,620.72</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357,664,595.21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港币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5,370,156.10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4,222,016.72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10,818,631.18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0.8108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8,771,746.16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美元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12,980,287.65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6.0969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79,139,557.22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5,773,558.26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6.2855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36,281,310.50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欧元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5,682,588.48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8.4189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47,853,962.62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4,234,690.17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35,222,458.96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英镑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1,102,204.65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10.0556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11,083,329.08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362,084.38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10.1611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3,679,175.59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卢布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1,891,787.97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0.1852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350,428.45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1,932,071.72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0.2061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398,199.98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秘鲁新索尔</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5,179,772.82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11,299,840.21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1,727,927.46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2.3890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4,128,028.70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25,309,589.70</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22,704,807.60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24,585,003.84</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10,376,801.36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美元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1,610.86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6.0969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9,821.25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1,732,220.26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6.2855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10,887,870.44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欧元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84,900.00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8.4189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714,764.61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173,143.19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1,440,135.80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513,030,678.00</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469,092,117.50</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如有因抵押、质押或冻结等对使用有限制、存放在境外、有潜在回收风险的款项应单独说明</w:t>
      </w:r>
    </w:p>
    <w:p>
      <w:pPr>
        <w:pStyle w:val="Style40"/>
        <w:keepNext w:val="0"/>
        <w:keepLines w:val="0"/>
        <w:widowControl w:val="0"/>
        <w:shd w:val="clear" w:color="auto" w:fill="auto"/>
        <w:bidi w:val="0"/>
        <w:spacing w:before="0" w:after="240" w:line="466" w:lineRule="exact"/>
        <w:ind w:left="0" w:right="0" w:firstLine="440"/>
        <w:jc w:val="left"/>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日，其他货币资金余额中：主要包括承兑汇票保证金存款</w:t>
      </w:r>
      <w:r>
        <w:rPr>
          <w:color w:val="000000"/>
          <w:spacing w:val="0"/>
          <w:w w:val="100"/>
          <w:position w:val="0"/>
          <w:sz w:val="20"/>
          <w:szCs w:val="20"/>
        </w:rPr>
        <w:t>8,760,065.40</w:t>
      </w:r>
      <w:r>
        <w:rPr>
          <w:color w:val="000000"/>
          <w:spacing w:val="0"/>
          <w:w w:val="100"/>
          <w:position w:val="0"/>
        </w:rPr>
        <w:t>元、保 函保证金存款</w:t>
      </w:r>
      <w:r>
        <w:rPr>
          <w:color w:val="000000"/>
          <w:spacing w:val="0"/>
          <w:w w:val="100"/>
          <w:position w:val="0"/>
          <w:sz w:val="20"/>
          <w:szCs w:val="20"/>
        </w:rPr>
        <w:t>10,389,525.22</w:t>
      </w:r>
      <w:r>
        <w:rPr>
          <w:color w:val="000000"/>
          <w:spacing w:val="0"/>
          <w:w w:val="100"/>
          <w:position w:val="0"/>
        </w:rPr>
        <w:t>元以及信用证保证金存款</w:t>
      </w:r>
      <w:r>
        <w:rPr>
          <w:color w:val="000000"/>
          <w:spacing w:val="0"/>
          <w:w w:val="100"/>
          <w:position w:val="0"/>
          <w:sz w:val="20"/>
          <w:szCs w:val="20"/>
        </w:rPr>
        <w:t>5,159,999.07</w:t>
      </w:r>
      <w:r>
        <w:rPr>
          <w:color w:val="000000"/>
          <w:spacing w:val="0"/>
          <w:w w:val="100"/>
          <w:position w:val="0"/>
        </w:rPr>
        <w:t>元，其他</w:t>
      </w:r>
      <w:r>
        <w:rPr>
          <w:color w:val="000000"/>
          <w:spacing w:val="0"/>
          <w:w w:val="100"/>
          <w:position w:val="0"/>
          <w:sz w:val="20"/>
          <w:szCs w:val="20"/>
        </w:rPr>
        <w:t>1,000,000.00</w:t>
      </w:r>
      <w:r>
        <w:rPr>
          <w:color w:val="000000"/>
          <w:spacing w:val="0"/>
          <w:w w:val="100"/>
          <w:position w:val="0"/>
        </w:rPr>
        <w:t>元。</w:t>
      </w:r>
    </w:p>
    <w:p>
      <w:pPr>
        <w:pStyle w:val="Style37"/>
        <w:keepNext/>
        <w:keepLines/>
        <w:widowControl w:val="0"/>
        <w:shd w:val="clear" w:color="auto" w:fill="auto"/>
        <w:tabs>
          <w:tab w:pos="378" w:val="left"/>
        </w:tabs>
        <w:bidi w:val="0"/>
        <w:spacing w:before="0" w:after="140" w:line="466" w:lineRule="exact"/>
        <w:ind w:left="0" w:right="0" w:firstLine="0"/>
        <w:jc w:val="left"/>
      </w:pPr>
      <w:bookmarkStart w:id="1126" w:name="bookmark1126"/>
      <w:bookmarkStart w:id="1127" w:name="bookmark1127"/>
      <w:bookmarkStart w:id="1128" w:name="bookmark1128"/>
      <w:bookmarkStart w:id="1129" w:name="bookmark1129"/>
      <w:r>
        <w:rPr>
          <w:rFonts w:ascii="Times New Roman" w:eastAsia="Times New Roman" w:hAnsi="Times New Roman" w:cs="Times New Roman"/>
          <w:color w:val="000000"/>
          <w:spacing w:val="0"/>
          <w:w w:val="100"/>
          <w:position w:val="0"/>
        </w:rPr>
        <w:t>2</w:t>
      </w:r>
      <w:bookmarkEnd w:id="1128"/>
      <w:r>
        <w:rPr>
          <w:color w:val="000000"/>
          <w:spacing w:val="0"/>
          <w:w w:val="100"/>
          <w:position w:val="0"/>
        </w:rPr>
        <w:t>、</w:t>
        <w:tab/>
        <w:t>交易性金融资产</w:t>
      </w:r>
      <w:bookmarkEnd w:id="1126"/>
      <w:bookmarkEnd w:id="1127"/>
      <w:bookmarkEnd w:id="1129"/>
    </w:p>
    <w:p>
      <w:pPr>
        <w:pStyle w:val="Style37"/>
        <w:keepNext/>
        <w:keepLines/>
        <w:widowControl w:val="0"/>
        <w:shd w:val="clear" w:color="auto" w:fill="auto"/>
        <w:tabs>
          <w:tab w:pos="378" w:val="left"/>
        </w:tabs>
        <w:bidi w:val="0"/>
        <w:spacing w:before="0" w:after="140" w:line="466" w:lineRule="exact"/>
        <w:ind w:left="0" w:right="0" w:firstLine="0"/>
        <w:jc w:val="left"/>
      </w:pPr>
      <w:bookmarkStart w:id="1126" w:name="bookmark1126"/>
      <w:bookmarkStart w:id="1127" w:name="bookmark1127"/>
      <w:bookmarkStart w:id="1130" w:name="bookmark1130"/>
      <w:bookmarkStart w:id="1131" w:name="bookmark1131"/>
      <w:r>
        <w:rPr>
          <w:rFonts w:ascii="Times New Roman" w:eastAsia="Times New Roman" w:hAnsi="Times New Roman" w:cs="Times New Roman"/>
          <w:color w:val="000000"/>
          <w:spacing w:val="0"/>
          <w:w w:val="100"/>
          <w:position w:val="0"/>
        </w:rPr>
        <w:t>3</w:t>
      </w:r>
      <w:bookmarkEnd w:id="1130"/>
      <w:r>
        <w:rPr>
          <w:color w:val="000000"/>
          <w:spacing w:val="0"/>
          <w:w w:val="100"/>
          <w:position w:val="0"/>
        </w:rPr>
        <w:t>、</w:t>
        <w:tab/>
        <w:t>应收票据</w:t>
      </w:r>
      <w:bookmarkEnd w:id="1126"/>
      <w:bookmarkEnd w:id="1127"/>
      <w:bookmarkEnd w:id="1131"/>
    </w:p>
    <w:p>
      <w:pPr>
        <w:pStyle w:val="Style37"/>
        <w:keepNext/>
        <w:keepLines/>
        <w:widowControl w:val="0"/>
        <w:shd w:val="clear" w:color="auto" w:fill="auto"/>
        <w:bidi w:val="0"/>
        <w:spacing w:before="0" w:line="466" w:lineRule="exact"/>
        <w:ind w:left="0" w:right="0" w:firstLine="0"/>
        <w:jc w:val="left"/>
      </w:pPr>
      <w:bookmarkStart w:id="1126" w:name="bookmark1126"/>
      <w:bookmarkStart w:id="1127" w:name="bookmark1127"/>
      <w:bookmarkStart w:id="1132" w:name="bookmark1132"/>
      <w:bookmarkStart w:id="1133" w:name="bookmark1133"/>
      <w:r>
        <w:rPr>
          <w:color w:val="000000"/>
          <w:spacing w:val="0"/>
          <w:w w:val="100"/>
          <w:position w:val="0"/>
        </w:rPr>
        <w:t>（</w:t>
      </w:r>
      <w:bookmarkEnd w:id="1132"/>
      <w:r>
        <w:rPr>
          <w:rFonts w:ascii="Times New Roman" w:eastAsia="Times New Roman" w:hAnsi="Times New Roman" w:cs="Times New Roman"/>
          <w:color w:val="000000"/>
          <w:spacing w:val="0"/>
          <w:w w:val="100"/>
          <w:position w:val="0"/>
        </w:rPr>
        <w:t>1</w:t>
      </w:r>
      <w:r>
        <w:rPr>
          <w:color w:val="000000"/>
          <w:spacing w:val="0"/>
          <w:w w:val="100"/>
          <w:position w:val="0"/>
        </w:rPr>
        <w:t>）应收票据的分类</w:t>
      </w:r>
      <w:bookmarkEnd w:id="1126"/>
      <w:bookmarkEnd w:id="1127"/>
      <w:bookmarkEnd w:id="113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998"/>
        <w:gridCol w:w="2654"/>
        <w:gridCol w:w="293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13,914,346.37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4,447,600.47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13,914,346.37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4,447,600.47</w:t>
            </w:r>
          </w:p>
        </w:tc>
      </w:tr>
    </w:tbl>
    <w:p>
      <w:pPr>
        <w:pStyle w:val="Style37"/>
        <w:keepNext/>
        <w:keepLines/>
        <w:widowControl w:val="0"/>
        <w:shd w:val="clear" w:color="auto" w:fill="auto"/>
        <w:tabs>
          <w:tab w:pos="493" w:val="left"/>
        </w:tabs>
        <w:bidi w:val="0"/>
        <w:spacing w:before="0" w:after="260" w:line="336" w:lineRule="exact"/>
        <w:ind w:left="0" w:right="0" w:firstLine="0"/>
        <w:jc w:val="both"/>
      </w:pPr>
      <w:bookmarkStart w:id="1134" w:name="bookmark1134"/>
      <w:bookmarkStart w:id="1135" w:name="bookmark1135"/>
      <w:bookmarkStart w:id="1136" w:name="bookmark1136"/>
      <w:bookmarkStart w:id="1137" w:name="bookmark1137"/>
      <w:r>
        <w:rPr>
          <w:color w:val="000000"/>
          <w:spacing w:val="0"/>
          <w:w w:val="100"/>
          <w:position w:val="0"/>
        </w:rPr>
        <w:t>（</w:t>
      </w:r>
      <w:bookmarkEnd w:id="1136"/>
      <w:r>
        <w:rPr>
          <w:rFonts w:ascii="Times New Roman" w:eastAsia="Times New Roman" w:hAnsi="Times New Roman" w:cs="Times New Roman"/>
          <w:color w:val="000000"/>
          <w:spacing w:val="0"/>
          <w:w w:val="100"/>
          <w:position w:val="0"/>
        </w:rPr>
        <w:t>2</w:t>
      </w:r>
      <w:r>
        <w:rPr>
          <w:color w:val="000000"/>
          <w:spacing w:val="0"/>
          <w:w w:val="100"/>
          <w:position w:val="0"/>
        </w:rPr>
        <w:t>）</w:t>
        <w:tab/>
        <w:t>期末已质押的应收票据情况</w:t>
      </w:r>
      <w:bookmarkEnd w:id="1134"/>
      <w:bookmarkEnd w:id="1135"/>
      <w:bookmarkEnd w:id="1137"/>
    </w:p>
    <w:p>
      <w:pPr>
        <w:pStyle w:val="Style37"/>
        <w:keepNext/>
        <w:keepLines/>
        <w:widowControl w:val="0"/>
        <w:shd w:val="clear" w:color="auto" w:fill="auto"/>
        <w:tabs>
          <w:tab w:pos="608" w:val="left"/>
        </w:tabs>
        <w:bidi w:val="0"/>
        <w:spacing w:before="0" w:after="340" w:line="336" w:lineRule="exact"/>
        <w:ind w:left="0" w:right="0" w:firstLine="0"/>
        <w:jc w:val="both"/>
      </w:pPr>
      <w:bookmarkStart w:id="1138" w:name="bookmark1138"/>
      <w:bookmarkStart w:id="1139" w:name="bookmark1139"/>
      <w:bookmarkStart w:id="1140" w:name="bookmark1140"/>
      <w:bookmarkStart w:id="1141" w:name="bookmark1141"/>
      <w:r>
        <w:rPr>
          <w:color w:val="000000"/>
          <w:spacing w:val="0"/>
          <w:w w:val="100"/>
          <w:position w:val="0"/>
        </w:rPr>
        <w:t>（</w:t>
      </w:r>
      <w:bookmarkEnd w:id="1140"/>
      <w:r>
        <w:rPr>
          <w:rFonts w:ascii="Times New Roman" w:eastAsia="Times New Roman" w:hAnsi="Times New Roman" w:cs="Times New Roman"/>
          <w:color w:val="000000"/>
          <w:spacing w:val="0"/>
          <w:w w:val="100"/>
          <w:position w:val="0"/>
        </w:rPr>
        <w:t>3</w:t>
      </w:r>
      <w:r>
        <w:rPr>
          <w:color w:val="000000"/>
          <w:spacing w:val="0"/>
          <w:w w:val="100"/>
          <w:position w:val="0"/>
        </w:rPr>
        <w:t>）</w:t>
        <w:tab/>
        <w:t>因出票人无力履约而将票据转为应收账款的票据，以及期末公司已经背书给他方但尚未到期的票据 情况</w:t>
      </w:r>
      <w:bookmarkEnd w:id="1138"/>
      <w:bookmarkEnd w:id="1139"/>
      <w:bookmarkEnd w:id="1141"/>
    </w:p>
    <w:p>
      <w:pPr>
        <w:pStyle w:val="Style40"/>
        <w:keepNext w:val="0"/>
        <w:keepLines w:val="0"/>
        <w:widowControl w:val="0"/>
        <w:shd w:val="clear" w:color="auto" w:fill="auto"/>
        <w:bidi w:val="0"/>
        <w:spacing w:before="0" w:after="540" w:line="336" w:lineRule="exact"/>
        <w:ind w:left="0" w:right="0" w:firstLine="440"/>
        <w:jc w:val="left"/>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日，本公司无因出票人无力履约而将票据转为应收账款的票据情况。</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公司已经背书给其他方但尚未到期的票据，其中金额最大的前五名情况如下：</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出票单位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出票日期</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扬帆同创（中国）电子</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厦门金龙旅行车有限公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1,134,025.62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福建省南安市冠辉石材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石狮市德胜纺织漂染有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冀中能源邢台矿业集团</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有限责任公司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55" w:lineRule="exact"/>
              <w:ind w:left="0" w:right="0" w:firstLine="0"/>
              <w:jc w:val="both"/>
            </w:pPr>
            <w:r>
              <w:rPr>
                <w:color w:val="000000"/>
                <w:spacing w:val="0"/>
                <w:w w:val="100"/>
                <w:position w:val="0"/>
              </w:rPr>
              <w:t>福建省联丰汽车销售有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7,134,025.62</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119" w:line="1" w:lineRule="exact"/>
      </w:pPr>
    </w:p>
    <w:p>
      <w:pPr>
        <w:pStyle w:val="Style37"/>
        <w:keepNext/>
        <w:keepLines/>
        <w:widowControl w:val="0"/>
        <w:shd w:val="clear" w:color="auto" w:fill="auto"/>
        <w:bidi w:val="0"/>
        <w:spacing w:before="0" w:after="380" w:line="461" w:lineRule="exact"/>
        <w:ind w:left="0" w:right="0" w:firstLine="0"/>
        <w:jc w:val="left"/>
      </w:pPr>
      <w:bookmarkStart w:id="1142" w:name="bookmark1142"/>
      <w:bookmarkStart w:id="1143" w:name="bookmark1143"/>
      <w:bookmarkStart w:id="1144" w:name="bookmark1144"/>
      <w:r>
        <w:rPr>
          <w:color w:val="000000"/>
          <w:spacing w:val="0"/>
          <w:w w:val="100"/>
          <w:position w:val="0"/>
        </w:rPr>
        <w:t>（</w:t>
      </w:r>
      <w:r>
        <w:rPr>
          <w:rFonts w:ascii="Times New Roman" w:eastAsia="Times New Roman" w:hAnsi="Times New Roman" w:cs="Times New Roman"/>
          <w:color w:val="000000"/>
          <w:spacing w:val="0"/>
          <w:w w:val="100"/>
          <w:position w:val="0"/>
        </w:rPr>
        <w:t>4</w:t>
      </w:r>
      <w:r>
        <w:rPr>
          <w:color w:val="000000"/>
          <w:spacing w:val="0"/>
          <w:w w:val="100"/>
          <w:position w:val="0"/>
        </w:rPr>
        <w:t>）截至</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rPr>
        <w:t>日，本公司已经背书给其他方但尚未到期的票据金额</w:t>
      </w:r>
      <w:r>
        <w:rPr>
          <w:rFonts w:ascii="Times New Roman" w:eastAsia="Times New Roman" w:hAnsi="Times New Roman" w:cs="Times New Roman"/>
          <w:color w:val="000000"/>
          <w:spacing w:val="0"/>
          <w:w w:val="100"/>
          <w:position w:val="0"/>
        </w:rPr>
        <w:t>28,671,614.56</w:t>
      </w:r>
      <w:r>
        <w:rPr>
          <w:color w:val="000000"/>
          <w:spacing w:val="0"/>
          <w:w w:val="100"/>
          <w:position w:val="0"/>
        </w:rPr>
        <w:t>元。</w:t>
      </w:r>
      <w:bookmarkEnd w:id="1142"/>
      <w:bookmarkEnd w:id="1143"/>
      <w:bookmarkEnd w:id="1144"/>
    </w:p>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已贴现或质押的商业承兑票据的说明</w:t>
      </w:r>
    </w:p>
    <w:p>
      <w:pPr>
        <w:pStyle w:val="Style40"/>
        <w:keepNext w:val="0"/>
        <w:keepLines w:val="0"/>
        <w:widowControl w:val="0"/>
        <w:shd w:val="clear" w:color="auto" w:fill="auto"/>
        <w:tabs>
          <w:tab w:pos="1021" w:val="left"/>
        </w:tabs>
        <w:bidi w:val="0"/>
        <w:spacing w:before="0" w:after="0" w:line="461" w:lineRule="exact"/>
        <w:ind w:left="0" w:right="0" w:firstLine="440"/>
        <w:jc w:val="both"/>
      </w:pPr>
      <w:bookmarkStart w:id="1145" w:name="bookmark1145"/>
      <w:r>
        <w:rPr>
          <w:color w:val="000000"/>
          <w:spacing w:val="0"/>
          <w:w w:val="100"/>
          <w:position w:val="0"/>
          <w:sz w:val="20"/>
          <w:szCs w:val="20"/>
        </w:rPr>
        <w:t>（</w:t>
      </w:r>
      <w:bookmarkEnd w:id="1145"/>
      <w:r>
        <w:rPr>
          <w:color w:val="000000"/>
          <w:spacing w:val="0"/>
          <w:w w:val="100"/>
          <w:position w:val="0"/>
          <w:sz w:val="20"/>
          <w:szCs w:val="20"/>
        </w:rPr>
        <w:t>1）</w:t>
        <w:tab/>
      </w:r>
      <w:r>
        <w:rPr>
          <w:color w:val="000000"/>
          <w:spacing w:val="0"/>
          <w:w w:val="100"/>
          <w:position w:val="0"/>
        </w:rPr>
        <w:t>于</w:t>
      </w:r>
      <w:r>
        <w:rPr>
          <w:color w:val="000000"/>
          <w:spacing w:val="0"/>
          <w:w w:val="100"/>
          <w:position w:val="0"/>
          <w:sz w:val="20"/>
          <w:szCs w:val="20"/>
        </w:rPr>
        <w:t>2013</w:t>
      </w:r>
      <w:r>
        <w:rPr>
          <w:color w:val="000000"/>
          <w:spacing w:val="0"/>
          <w:w w:val="100"/>
          <w:position w:val="0"/>
        </w:rPr>
        <w:t>年，本公司累计向银行贴现银行承兑汇票人民币</w:t>
      </w:r>
      <w:r>
        <w:rPr>
          <w:color w:val="000000"/>
          <w:spacing w:val="0"/>
          <w:w w:val="100"/>
          <w:position w:val="0"/>
          <w:sz w:val="20"/>
          <w:szCs w:val="20"/>
        </w:rPr>
        <w:t>20,500,000.00</w:t>
      </w:r>
      <w:r>
        <w:rPr>
          <w:color w:val="000000"/>
          <w:spacing w:val="0"/>
          <w:w w:val="100"/>
          <w:position w:val="0"/>
        </w:rPr>
        <w:t>元，发生的贴现费用为 人民币</w:t>
      </w:r>
      <w:r>
        <w:rPr>
          <w:color w:val="000000"/>
          <w:spacing w:val="0"/>
          <w:w w:val="100"/>
          <w:position w:val="0"/>
          <w:sz w:val="20"/>
          <w:szCs w:val="20"/>
        </w:rPr>
        <w:t>391,141.67</w:t>
      </w:r>
      <w:r>
        <w:rPr>
          <w:color w:val="000000"/>
          <w:spacing w:val="0"/>
          <w:w w:val="100"/>
          <w:position w:val="0"/>
        </w:rPr>
        <w:t>元，截至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日，已贴现票据均已到期。</w:t>
      </w:r>
    </w:p>
    <w:p>
      <w:pPr>
        <w:pStyle w:val="Style40"/>
        <w:keepNext w:val="0"/>
        <w:keepLines w:val="0"/>
        <w:widowControl w:val="0"/>
        <w:shd w:val="clear" w:color="auto" w:fill="auto"/>
        <w:tabs>
          <w:tab w:pos="928" w:val="left"/>
        </w:tabs>
        <w:bidi w:val="0"/>
        <w:spacing w:before="0" w:after="260" w:line="461" w:lineRule="exact"/>
        <w:ind w:left="0" w:right="0" w:firstLine="440"/>
        <w:jc w:val="left"/>
      </w:pPr>
      <w:bookmarkStart w:id="1146" w:name="bookmark1146"/>
      <w:r>
        <w:rPr>
          <w:color w:val="000000"/>
          <w:spacing w:val="0"/>
          <w:w w:val="100"/>
          <w:position w:val="0"/>
          <w:sz w:val="20"/>
          <w:szCs w:val="20"/>
        </w:rPr>
        <w:t>（</w:t>
      </w:r>
      <w:bookmarkEnd w:id="1146"/>
      <w:r>
        <w:rPr>
          <w:color w:val="000000"/>
          <w:spacing w:val="0"/>
          <w:w w:val="100"/>
          <w:position w:val="0"/>
          <w:sz w:val="20"/>
          <w:szCs w:val="20"/>
        </w:rPr>
        <w:t>2）</w:t>
        <w:tab/>
      </w: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日，本公司无质押的应收票据。</w:t>
      </w:r>
    </w:p>
    <w:p>
      <w:pPr>
        <w:pStyle w:val="Style37"/>
        <w:keepNext/>
        <w:keepLines/>
        <w:widowControl w:val="0"/>
        <w:shd w:val="clear" w:color="auto" w:fill="auto"/>
        <w:tabs>
          <w:tab w:pos="394" w:val="left"/>
        </w:tabs>
        <w:bidi w:val="0"/>
        <w:spacing w:before="0" w:after="120" w:line="461" w:lineRule="exact"/>
        <w:ind w:left="0" w:right="0" w:firstLine="0"/>
        <w:jc w:val="left"/>
      </w:pPr>
      <w:bookmarkStart w:id="1147" w:name="bookmark1147"/>
      <w:bookmarkStart w:id="1148" w:name="bookmark1148"/>
      <w:bookmarkStart w:id="1149" w:name="bookmark1149"/>
      <w:bookmarkStart w:id="1150" w:name="bookmark1150"/>
      <w:r>
        <w:rPr>
          <w:rFonts w:ascii="Times New Roman" w:eastAsia="Times New Roman" w:hAnsi="Times New Roman" w:cs="Times New Roman"/>
          <w:color w:val="000000"/>
          <w:spacing w:val="0"/>
          <w:w w:val="100"/>
          <w:position w:val="0"/>
        </w:rPr>
        <w:t>4</w:t>
      </w:r>
      <w:bookmarkEnd w:id="1149"/>
      <w:r>
        <w:rPr>
          <w:color w:val="000000"/>
          <w:spacing w:val="0"/>
          <w:w w:val="100"/>
          <w:position w:val="0"/>
        </w:rPr>
        <w:t>、</w:t>
        <w:tab/>
        <w:t>应收股利</w:t>
      </w:r>
      <w:bookmarkEnd w:id="1147"/>
      <w:bookmarkEnd w:id="1148"/>
      <w:bookmarkEnd w:id="1150"/>
    </w:p>
    <w:p>
      <w:pPr>
        <w:pStyle w:val="Style37"/>
        <w:keepNext/>
        <w:keepLines/>
        <w:widowControl w:val="0"/>
        <w:shd w:val="clear" w:color="auto" w:fill="auto"/>
        <w:tabs>
          <w:tab w:pos="394" w:val="left"/>
        </w:tabs>
        <w:bidi w:val="0"/>
        <w:spacing w:before="0" w:after="160" w:line="461" w:lineRule="exact"/>
        <w:ind w:left="0" w:right="0" w:firstLine="0"/>
        <w:jc w:val="left"/>
      </w:pPr>
      <w:bookmarkStart w:id="1147" w:name="bookmark1147"/>
      <w:bookmarkStart w:id="1148" w:name="bookmark1148"/>
      <w:bookmarkStart w:id="1151" w:name="bookmark1151"/>
      <w:bookmarkStart w:id="1152" w:name="bookmark1152"/>
      <w:r>
        <w:rPr>
          <w:rFonts w:ascii="Times New Roman" w:eastAsia="Times New Roman" w:hAnsi="Times New Roman" w:cs="Times New Roman"/>
          <w:color w:val="000000"/>
          <w:spacing w:val="0"/>
          <w:w w:val="100"/>
          <w:position w:val="0"/>
        </w:rPr>
        <w:t>5</w:t>
      </w:r>
      <w:bookmarkEnd w:id="1151"/>
      <w:r>
        <w:rPr>
          <w:color w:val="000000"/>
          <w:spacing w:val="0"/>
          <w:w w:val="100"/>
          <w:position w:val="0"/>
        </w:rPr>
        <w:t>、</w:t>
        <w:tab/>
        <w:t>应收利息</w:t>
      </w:r>
      <w:bookmarkEnd w:id="1147"/>
      <w:bookmarkEnd w:id="1148"/>
      <w:bookmarkEnd w:id="1152"/>
    </w:p>
    <w:p>
      <w:pPr>
        <w:pStyle w:val="Style37"/>
        <w:keepNext/>
        <w:keepLines/>
        <w:widowControl w:val="0"/>
        <w:shd w:val="clear" w:color="auto" w:fill="auto"/>
        <w:bidi w:val="0"/>
        <w:spacing w:before="0" w:after="340" w:line="461" w:lineRule="exact"/>
        <w:ind w:left="0" w:right="0" w:firstLine="0"/>
        <w:jc w:val="left"/>
      </w:pPr>
      <w:bookmarkStart w:id="1147" w:name="bookmark1147"/>
      <w:bookmarkStart w:id="1148" w:name="bookmark1148"/>
      <w:bookmarkStart w:id="1153" w:name="bookmark1153"/>
      <w:bookmarkStart w:id="1154" w:name="bookmark1154"/>
      <w:r>
        <w:rPr>
          <w:color w:val="000000"/>
          <w:spacing w:val="0"/>
          <w:w w:val="100"/>
          <w:position w:val="0"/>
        </w:rPr>
        <w:t>（</w:t>
      </w:r>
      <w:bookmarkEnd w:id="1153"/>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1147"/>
      <w:bookmarkEnd w:id="1148"/>
      <w:bookmarkEnd w:id="1154"/>
    </w:p>
    <w:p>
      <w:pPr>
        <w:pStyle w:val="Style3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 元</w:t>
      </w:r>
    </w:p>
    <w:tbl>
      <w:tblPr>
        <w:tblOverlap w:val="never"/>
        <w:jc w:val="center"/>
        <w:tblLayout w:type="fixed"/>
      </w:tblPr>
      <w:tblGrid>
        <w:gridCol w:w="1872"/>
        <w:gridCol w:w="1858"/>
        <w:gridCol w:w="1862"/>
        <w:gridCol w:w="1862"/>
        <w:gridCol w:w="2136"/>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bl>
    <w:p>
      <w:pPr>
        <w:sectPr>
          <w:headerReference w:type="default" r:id="rId349"/>
          <w:footerReference w:type="default" r:id="rId350"/>
          <w:headerReference w:type="even" r:id="rId351"/>
          <w:footerReference w:type="even" r:id="rId352"/>
          <w:headerReference w:type="first" r:id="rId353"/>
          <w:footerReference w:type="first" r:id="rId354"/>
          <w:footnotePr>
            <w:pos w:val="pageBottom"/>
            <w:numFmt w:val="decimal"/>
            <w:numRestart w:val="continuous"/>
          </w:footnotePr>
          <w:pgSz w:w="11900" w:h="16840"/>
          <w:pgMar w:top="1073" w:right="924" w:bottom="1104" w:left="972" w:header="0" w:footer="3" w:gutter="0"/>
          <w:cols w:space="720"/>
          <w:noEndnote/>
          <w:titlePg/>
          <w:rtlGutter w:val="0"/>
          <w:docGrid w:linePitch="360"/>
        </w:sectPr>
      </w:pPr>
    </w:p>
    <w:tbl>
      <w:tblPr>
        <w:tblOverlap w:val="never"/>
        <w:jc w:val="center"/>
        <w:tblLayout w:type="fixed"/>
      </w:tblPr>
      <w:tblGrid>
        <w:gridCol w:w="1872"/>
        <w:gridCol w:w="1858"/>
        <w:gridCol w:w="1862"/>
        <w:gridCol w:w="1862"/>
        <w:gridCol w:w="2136"/>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定期存款利息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1,397,193.75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40"/>
        <w:keepNext w:val="0"/>
        <w:keepLines w:val="0"/>
        <w:widowControl w:val="0"/>
        <w:numPr>
          <w:ilvl w:val="0"/>
          <w:numId w:val="31"/>
        </w:numPr>
        <w:shd w:val="clear" w:color="auto" w:fill="auto"/>
        <w:tabs>
          <w:tab w:pos="493" w:val="left"/>
        </w:tabs>
        <w:bidi w:val="0"/>
        <w:spacing w:before="0" w:after="360" w:line="240" w:lineRule="auto"/>
        <w:ind w:left="0" w:right="0" w:firstLine="0"/>
        <w:jc w:val="left"/>
        <w:rPr>
          <w:sz w:val="20"/>
          <w:szCs w:val="20"/>
        </w:rPr>
      </w:pPr>
      <w:bookmarkStart w:id="1155" w:name="bookmark1155"/>
      <w:bookmarkEnd w:id="1155"/>
      <w:r>
        <w:rPr>
          <w:b/>
          <w:bCs/>
          <w:color w:val="000000"/>
          <w:spacing w:val="0"/>
          <w:w w:val="100"/>
          <w:position w:val="0"/>
          <w:sz w:val="20"/>
          <w:szCs w:val="20"/>
        </w:rPr>
        <w:t>逾期利息</w:t>
      </w:r>
    </w:p>
    <w:p>
      <w:pPr>
        <w:pStyle w:val="Style40"/>
        <w:keepNext w:val="0"/>
        <w:keepLines w:val="0"/>
        <w:widowControl w:val="0"/>
        <w:numPr>
          <w:ilvl w:val="0"/>
          <w:numId w:val="31"/>
        </w:numPr>
        <w:shd w:val="clear" w:color="auto" w:fill="auto"/>
        <w:tabs>
          <w:tab w:pos="493" w:val="left"/>
        </w:tabs>
        <w:bidi w:val="0"/>
        <w:spacing w:before="0" w:after="360" w:line="240" w:lineRule="auto"/>
        <w:ind w:left="0" w:right="0" w:firstLine="0"/>
        <w:jc w:val="left"/>
        <w:rPr>
          <w:sz w:val="20"/>
          <w:szCs w:val="20"/>
        </w:rPr>
      </w:pPr>
      <w:bookmarkStart w:id="1156" w:name="bookmark1156"/>
      <w:bookmarkEnd w:id="1156"/>
      <w:r>
        <w:rPr>
          <w:b/>
          <w:bCs/>
          <w:color w:val="000000"/>
          <w:spacing w:val="0"/>
          <w:w w:val="100"/>
          <w:position w:val="0"/>
          <w:sz w:val="20"/>
          <w:szCs w:val="20"/>
        </w:rPr>
        <w:t>应收利息的说明</w:t>
      </w:r>
    </w:p>
    <w:p>
      <w:pPr>
        <w:pStyle w:val="Style40"/>
        <w:keepNext w:val="0"/>
        <w:keepLines w:val="0"/>
        <w:widowControl w:val="0"/>
        <w:shd w:val="clear" w:color="auto" w:fill="auto"/>
        <w:bidi w:val="0"/>
        <w:spacing w:before="0" w:after="360" w:line="240" w:lineRule="auto"/>
        <w:ind w:left="0" w:right="0" w:firstLine="0"/>
        <w:jc w:val="both"/>
        <w:rPr>
          <w:sz w:val="20"/>
          <w:szCs w:val="20"/>
        </w:rPr>
      </w:pPr>
      <w:bookmarkStart w:id="1157" w:name="bookmark1157"/>
      <w:r>
        <w:rPr>
          <w:rFonts w:ascii="Times New Roman" w:eastAsia="Times New Roman" w:hAnsi="Times New Roman" w:cs="Times New Roman"/>
          <w:b/>
          <w:bCs/>
          <w:color w:val="000000"/>
          <w:spacing w:val="0"/>
          <w:w w:val="100"/>
          <w:position w:val="0"/>
          <w:sz w:val="20"/>
          <w:szCs w:val="20"/>
        </w:rPr>
        <w:t>6</w:t>
      </w:r>
      <w:bookmarkEnd w:id="1157"/>
      <w:r>
        <w:rPr>
          <w:b/>
          <w:bCs/>
          <w:color w:val="000000"/>
          <w:spacing w:val="0"/>
          <w:w w:val="100"/>
          <w:position w:val="0"/>
          <w:sz w:val="20"/>
          <w:szCs w:val="20"/>
        </w:rPr>
        <w:t>、应收账款</w:t>
      </w:r>
    </w:p>
    <w:p>
      <w:pPr>
        <w:pStyle w:val="Style40"/>
        <w:keepNext w:val="0"/>
        <w:keepLines w:val="0"/>
        <w:widowControl w:val="0"/>
        <w:numPr>
          <w:ilvl w:val="0"/>
          <w:numId w:val="33"/>
        </w:numPr>
        <w:shd w:val="clear" w:color="auto" w:fill="auto"/>
        <w:bidi w:val="0"/>
        <w:spacing w:before="0" w:after="360" w:line="240" w:lineRule="auto"/>
        <w:ind w:left="0" w:right="0" w:firstLine="0"/>
        <w:jc w:val="both"/>
        <w:rPr>
          <w:sz w:val="20"/>
          <w:szCs w:val="20"/>
        </w:rPr>
      </w:pPr>
      <w:bookmarkStart w:id="1158" w:name="bookmark1158"/>
      <w:bookmarkEnd w:id="1158"/>
      <w:r>
        <w:rPr>
          <w:b/>
          <w:bCs/>
          <w:color w:val="000000"/>
          <w:spacing w:val="0"/>
          <w:w w:val="100"/>
          <w:position w:val="0"/>
          <w:sz w:val="20"/>
          <w:szCs w:val="20"/>
        </w:rPr>
        <w:t>应收账款按种类披露</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006"/>
        <w:gridCol w:w="931"/>
        <w:gridCol w:w="931"/>
        <w:gridCol w:w="926"/>
        <w:gridCol w:w="931"/>
        <w:gridCol w:w="797"/>
        <w:gridCol w:w="926"/>
        <w:gridCol w:w="1066"/>
        <w:gridCol w:w="1075"/>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340" w:firstLine="0"/>
              <w:jc w:val="righ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单项金额重大并单项计 提坏账准备的应收账款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10,725,179.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4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6,586,839.0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44,923,92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5,863,872.48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13.05%</w:t>
            </w:r>
          </w:p>
        </w:tc>
      </w:tr>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按组合计提坏账准备的应收账款</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1,008,445,7</w:t>
            </w:r>
          </w:p>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23.81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98.72%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58,344,418.</w:t>
            </w:r>
          </w:p>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5.79%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725,983,8</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35.56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93.88%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4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38,964,634.5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5.37%</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1,008,445,7</w:t>
            </w:r>
          </w:p>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23.81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98.72%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58,344,418.</w:t>
            </w:r>
          </w:p>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5.79%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725,983,8</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35.56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93.88%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4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38,964,634.5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5.37%</w:t>
            </w:r>
          </w:p>
        </w:tc>
      </w:tr>
      <w:tr>
        <w:trPr>
          <w:trHeight w:val="1027"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单项金额虽不重大但单 项计提坏账准备的应收 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2,358,438.2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0.23%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2,358,438.2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2,362,239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2,362,239.85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1,021,529,3</w:t>
            </w:r>
          </w:p>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41.12</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67,289,695.</w:t>
            </w:r>
          </w:p>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773,269,9</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95.74</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47,190,746.8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期末单项金额重大并单项计提坏账准备的应收账款</w:t>
      </w:r>
    </w:p>
    <w:p>
      <w:pPr>
        <w:pStyle w:val="Style3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072"/>
        <w:gridCol w:w="1627"/>
        <w:gridCol w:w="1627"/>
        <w:gridCol w:w="1627"/>
        <w:gridCol w:w="163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计提理由</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Railtrade GmbH </w:t>
            </w:r>
            <w:r>
              <w:rPr>
                <w:rFonts w:ascii="Times New Roman" w:eastAsia="Times New Roman" w:hAnsi="Times New Roman" w:cs="Times New Roman"/>
                <w:color w:val="000000"/>
                <w:spacing w:val="0"/>
                <w:w w:val="100"/>
                <w:position w:val="0"/>
                <w:sz w:val="18"/>
                <w:szCs w:val="18"/>
              </w:rPr>
              <w:t xml:space="preserve">&amp; </w:t>
            </w:r>
            <w:r>
              <w:rPr>
                <w:rFonts w:ascii="Times New Roman" w:eastAsia="Times New Roman" w:hAnsi="Times New Roman" w:cs="Times New Roman"/>
                <w:color w:val="000000"/>
                <w:spacing w:val="0"/>
                <w:w w:val="100"/>
                <w:position w:val="0"/>
                <w:sz w:val="18"/>
                <w:szCs w:val="18"/>
              </w:rPr>
              <w:t>Co. KG</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10,725,179.11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6,586,839.01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项目纠纷</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10,725,179.11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6,586,839.01</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组合中，按账龄分析法计提坏账准备的应收账款</w:t>
      </w:r>
    </w:p>
    <w:p>
      <w:pPr>
        <w:pStyle w:val="Style3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474"/>
        <w:gridCol w:w="2525"/>
        <w:gridCol w:w="1728"/>
        <w:gridCol w:w="2390"/>
        <w:gridCol w:w="1469"/>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bl>
    <w:p>
      <w:pPr>
        <w:sectPr>
          <w:headerReference w:type="default" r:id="rId355"/>
          <w:footerReference w:type="default" r:id="rId356"/>
          <w:headerReference w:type="even" r:id="rId357"/>
          <w:footerReference w:type="even" r:id="rId358"/>
          <w:footnotePr>
            <w:pos w:val="pageBottom"/>
            <w:numFmt w:val="decimal"/>
            <w:numRestart w:val="continuous"/>
          </w:footnotePr>
          <w:pgSz w:w="11900" w:h="16840"/>
          <w:pgMar w:top="1073" w:right="924" w:bottom="1104" w:left="972" w:header="0" w:footer="3" w:gutter="0"/>
          <w:cols w:space="720"/>
          <w:noEndnote/>
          <w:rtlGutter w:val="0"/>
          <w:docGrid w:linePitch="360"/>
        </w:sectPr>
      </w:pPr>
    </w:p>
    <w:tbl>
      <w:tblPr>
        <w:tblOverlap w:val="never"/>
        <w:jc w:val="center"/>
        <w:tblLayout w:type="fixed"/>
      </w:tblPr>
      <w:tblGrid>
        <w:gridCol w:w="1474"/>
        <w:gridCol w:w="1594"/>
        <w:gridCol w:w="931"/>
        <w:gridCol w:w="1728"/>
        <w:gridCol w:w="1459"/>
        <w:gridCol w:w="931"/>
        <w:gridCol w:w="1469"/>
      </w:tblGrid>
      <w:tr>
        <w:trPr>
          <w:trHeight w:val="403"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4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791,138,085.88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78.45%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23,730,888.07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537,356,045.73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74.02%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16,143,914.63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137,120,781.93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13,712,078.19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167,192,875.60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23.03%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16,719,287.56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63,973,254.08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6.34%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12,794,650.82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15,386,749.33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3,077,349.87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10,589,374.03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5,294,687.02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3,285,701.84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0.45%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1,642,850.92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3,086,986.66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1,543,493.33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1,180,664.12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0.16%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590,332.06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2,537,241.23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1,268,620.61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1,581,798.94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0.22%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790,899.47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1,008,445,723.81</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58,344,418.04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725,983,835.56</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38,964,634.51</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组合中，采用余额百分比法计提坏账准备的应收账款</w:t>
      </w:r>
    </w:p>
    <w:p>
      <w:pPr>
        <w:pStyle w:val="Style3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组合中，采用其他方法计提坏账准备的应收账款</w:t>
      </w:r>
    </w:p>
    <w:p>
      <w:pPr>
        <w:pStyle w:val="Style3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期末单项金额虽不重大但单项计提坏账准备的应收账款</w:t>
      </w:r>
    </w:p>
    <w:p>
      <w:pPr>
        <w:pStyle w:val="Style3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应收账款内容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合肥鑫广运电子有限公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533,744.00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533,744.00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诉讼中，收回可能性小</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PMRSGmbH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486,463.99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486,463.99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客户破产</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沈阳金四通科技有限公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249,605.52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249,605.52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铁通长沙铁道通信中心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192,000.00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192,000.00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账龄</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年以上，且收回</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可能性很小</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北京网讯启点科技公司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183,101.50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183,101.50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账龄</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年以上，且收回</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可能性很小</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成都市天下科技有限公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182,100.00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182,100.00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上海红森鸡电子科技有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157,723.02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157,723.02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Sycoc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108,507.16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108,507.16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客户破产</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265,193.01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265,193.01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2,358,438.20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2,358,438.20</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2119" w:line="1" w:lineRule="exact"/>
      </w:pPr>
    </w:p>
    <w:p>
      <w:pPr>
        <w:widowControl w:val="0"/>
        <w:jc w:val="center"/>
        <w:rPr>
          <w:sz w:val="2"/>
          <w:szCs w:val="2"/>
        </w:rPr>
        <w:sectPr>
          <w:headerReference w:type="default" r:id="rId359"/>
          <w:footerReference w:type="default" r:id="rId360"/>
          <w:headerReference w:type="even" r:id="rId361"/>
          <w:footerReference w:type="even" r:id="rId362"/>
          <w:footnotePr>
            <w:pos w:val="pageBottom"/>
            <w:numFmt w:val="decimal"/>
            <w:numRestart w:val="continuous"/>
          </w:footnotePr>
          <w:pgSz w:w="11900" w:h="16840"/>
          <w:pgMar w:top="1441" w:right="1109" w:bottom="193" w:left="1109" w:header="0" w:footer="3" w:gutter="0"/>
          <w:cols w:space="720"/>
          <w:noEndnote/>
          <w:rtlGutter w:val="0"/>
          <w:docGrid w:linePitch="360"/>
        </w:sectPr>
      </w:pPr>
      <w:r>
        <w:drawing>
          <wp:inline>
            <wp:extent cx="402590" cy="146050"/>
            <wp:docPr id="1033" name="Picutre 1033"/>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363"/>
                    <a:stretch/>
                  </pic:blipFill>
                  <pic:spPr>
                    <a:xfrm>
                      <a:ext cx="402590" cy="146050"/>
                    </a:xfrm>
                    <a:prstGeom prst="rect"/>
                  </pic:spPr>
                </pic:pic>
              </a:graphicData>
            </a:graphic>
          </wp:inline>
        </w:drawing>
      </w:r>
    </w:p>
    <w:p>
      <w:pPr>
        <w:pStyle w:val="Style37"/>
        <w:keepNext/>
        <w:keepLines/>
        <w:widowControl w:val="0"/>
        <w:numPr>
          <w:ilvl w:val="0"/>
          <w:numId w:val="33"/>
        </w:numPr>
        <w:shd w:val="clear" w:color="auto" w:fill="auto"/>
        <w:bidi w:val="0"/>
        <w:spacing w:before="0" w:after="380" w:line="240" w:lineRule="auto"/>
        <w:ind w:left="0" w:right="0" w:firstLine="0"/>
        <w:jc w:val="left"/>
      </w:pPr>
      <w:bookmarkStart w:id="1159" w:name="bookmark1159"/>
      <w:bookmarkStart w:id="1160" w:name="bookmark1160"/>
      <w:bookmarkStart w:id="1161" w:name="bookmark1161"/>
      <w:bookmarkStart w:id="1162" w:name="bookmark1162"/>
      <w:bookmarkEnd w:id="1161"/>
      <w:r>
        <w:rPr>
          <w:color w:val="000000"/>
          <w:spacing w:val="0"/>
          <w:w w:val="100"/>
          <w:position w:val="0"/>
        </w:rPr>
        <w:t>本报告期转回或收回的应收账款情况</w:t>
      </w:r>
      <w:bookmarkEnd w:id="1159"/>
      <w:bookmarkEnd w:id="1160"/>
      <w:bookmarkEnd w:id="116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03"/>
        <w:gridCol w:w="1709"/>
        <w:gridCol w:w="1862"/>
        <w:gridCol w:w="1920"/>
        <w:gridCol w:w="1891"/>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应收账款内容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转回或收回原因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确定原坏账准备的依据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转回或收回前累计已计 提坏账准备金额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left"/>
            </w:pPr>
            <w:r>
              <w:rPr>
                <w:color w:val="000000"/>
                <w:spacing w:val="0"/>
                <w:w w:val="100"/>
                <w:position w:val="0"/>
              </w:rPr>
              <w:t>转回或收回金额</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某项目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款项正逐步收回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所在国家外汇汇出受到 总额限制，货款回收期 限较长</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某客户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款项收回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客户破产清算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105,958.93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105,958.93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4,314,856.83</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期末单项金额重大或虽不重大但单独进行减值测试的应收账款坏账准备计提</w:t>
      </w:r>
    </w:p>
    <w:p>
      <w:pPr>
        <w:pStyle w:val="Style37"/>
        <w:keepNext/>
        <w:keepLines/>
        <w:widowControl w:val="0"/>
        <w:numPr>
          <w:ilvl w:val="0"/>
          <w:numId w:val="33"/>
        </w:numPr>
        <w:shd w:val="clear" w:color="auto" w:fill="auto"/>
        <w:bidi w:val="0"/>
        <w:spacing w:before="0" w:after="380" w:line="240" w:lineRule="auto"/>
        <w:ind w:left="0" w:right="0" w:firstLine="0"/>
        <w:jc w:val="left"/>
      </w:pPr>
      <w:bookmarkStart w:id="1163" w:name="bookmark1163"/>
      <w:bookmarkStart w:id="1164" w:name="bookmark1164"/>
      <w:bookmarkStart w:id="1165" w:name="bookmark1165"/>
      <w:bookmarkStart w:id="1166" w:name="bookmark1166"/>
      <w:bookmarkEnd w:id="1165"/>
      <w:r>
        <w:rPr>
          <w:color w:val="000000"/>
          <w:spacing w:val="0"/>
          <w:w w:val="100"/>
          <w:position w:val="0"/>
        </w:rPr>
        <w:t>本报告期实际核销的应收账款情况</w:t>
      </w:r>
      <w:bookmarkEnd w:id="1163"/>
      <w:bookmarkEnd w:id="1164"/>
      <w:bookmarkEnd w:id="116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603"/>
        <w:gridCol w:w="1594"/>
        <w:gridCol w:w="1594"/>
        <w:gridCol w:w="1598"/>
        <w:gridCol w:w="1594"/>
        <w:gridCol w:w="1603"/>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应收账款性质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核销时间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核销金额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是否因关联交易产</w:t>
            </w:r>
          </w:p>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rPr>
              <w:t>生</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International</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Oil&amp;Gas Services</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L.L.C.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项目税金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739,501.38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73,518.12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无法收回</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813,019.50</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19" w:line="1" w:lineRule="exact"/>
      </w:pPr>
    </w:p>
    <w:p>
      <w:pPr>
        <w:pStyle w:val="Style37"/>
        <w:keepNext/>
        <w:keepLines/>
        <w:widowControl w:val="0"/>
        <w:numPr>
          <w:ilvl w:val="0"/>
          <w:numId w:val="33"/>
        </w:numPr>
        <w:shd w:val="clear" w:color="auto" w:fill="auto"/>
        <w:bidi w:val="0"/>
        <w:spacing w:before="0" w:after="380" w:line="240" w:lineRule="auto"/>
        <w:ind w:left="0" w:right="0" w:firstLine="0"/>
        <w:jc w:val="left"/>
      </w:pPr>
      <w:bookmarkStart w:id="1167" w:name="bookmark1167"/>
      <w:bookmarkStart w:id="1168" w:name="bookmark1168"/>
      <w:bookmarkStart w:id="1169" w:name="bookmark1169"/>
      <w:bookmarkStart w:id="1170" w:name="bookmark1170"/>
      <w:bookmarkEnd w:id="1169"/>
      <w:r>
        <w:rPr>
          <w:color w:val="000000"/>
          <w:spacing w:val="0"/>
          <w:w w:val="100"/>
          <w:position w:val="0"/>
        </w:rPr>
        <w:t xml:space="preserve"> 本报告期应收账款中持有公司</w:t>
      </w:r>
      <w:r>
        <w:rPr>
          <w:rFonts w:ascii="Times New Roman" w:eastAsia="Times New Roman" w:hAnsi="Times New Roman" w:cs="Times New Roman"/>
          <w:color w:val="000000"/>
          <w:spacing w:val="0"/>
          <w:w w:val="100"/>
          <w:position w:val="0"/>
        </w:rPr>
        <w:t>5</w:t>
      </w:r>
      <w:r>
        <w:rPr>
          <w:color w:val="000000"/>
          <w:spacing w:val="0"/>
          <w:w w:val="100"/>
          <w:position w:val="0"/>
        </w:rPr>
        <w:t>%(含</w:t>
      </w:r>
      <w:r>
        <w:rPr>
          <w:rFonts w:ascii="Times New Roman" w:eastAsia="Times New Roman" w:hAnsi="Times New Roman" w:cs="Times New Roman"/>
          <w:color w:val="000000"/>
          <w:spacing w:val="0"/>
          <w:w w:val="100"/>
          <w:position w:val="0"/>
        </w:rPr>
        <w:t>5</w:t>
      </w:r>
      <w:r>
        <w:rPr>
          <w:color w:val="000000"/>
          <w:spacing w:val="0"/>
          <w:w w:val="100"/>
          <w:position w:val="0"/>
        </w:rPr>
        <w:t>%)以上表决权股份的股东单位情况</w:t>
      </w:r>
      <w:bookmarkEnd w:id="1167"/>
      <w:bookmarkEnd w:id="1168"/>
      <w:bookmarkEnd w:id="1170"/>
    </w:p>
    <w:p>
      <w:pPr>
        <w:pStyle w:val="Style37"/>
        <w:keepNext/>
        <w:keepLines/>
        <w:widowControl w:val="0"/>
        <w:numPr>
          <w:ilvl w:val="0"/>
          <w:numId w:val="33"/>
        </w:numPr>
        <w:shd w:val="clear" w:color="auto" w:fill="auto"/>
        <w:tabs>
          <w:tab w:pos="493" w:val="left"/>
        </w:tabs>
        <w:bidi w:val="0"/>
        <w:spacing w:before="0" w:after="380" w:line="240" w:lineRule="auto"/>
        <w:ind w:left="0" w:right="0" w:firstLine="0"/>
        <w:jc w:val="left"/>
      </w:pPr>
      <w:bookmarkStart w:id="1167" w:name="bookmark1167"/>
      <w:bookmarkStart w:id="1168" w:name="bookmark1168"/>
      <w:bookmarkStart w:id="1171" w:name="bookmark1171"/>
      <w:bookmarkStart w:id="1172" w:name="bookmark1172"/>
      <w:bookmarkEnd w:id="1171"/>
      <w:r>
        <w:rPr>
          <w:color w:val="000000"/>
          <w:spacing w:val="0"/>
          <w:w w:val="100"/>
          <w:position w:val="0"/>
        </w:rPr>
        <w:t>应收账款中金额前五名单位情况</w:t>
      </w:r>
      <w:bookmarkEnd w:id="1167"/>
      <w:bookmarkEnd w:id="1168"/>
      <w:bookmarkEnd w:id="117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占应收账款总额的比例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39,680,240.00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34,970,860.51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3.42%</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30,256,913.70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19,094,820.71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18,629,257.73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142,632,092.65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13.95%</w:t>
            </w:r>
          </w:p>
        </w:tc>
      </w:tr>
    </w:tbl>
    <w:p>
      <w:pPr>
        <w:widowControl w:val="0"/>
        <w:spacing w:after="319" w:line="1" w:lineRule="exact"/>
      </w:pPr>
    </w:p>
    <w:p>
      <w:pPr>
        <w:pStyle w:val="Style37"/>
        <w:keepNext/>
        <w:keepLines/>
        <w:widowControl w:val="0"/>
        <w:numPr>
          <w:ilvl w:val="0"/>
          <w:numId w:val="33"/>
        </w:numPr>
        <w:shd w:val="clear" w:color="auto" w:fill="auto"/>
        <w:bidi w:val="0"/>
        <w:spacing w:before="0" w:after="380" w:line="240" w:lineRule="auto"/>
        <w:ind w:left="0" w:right="0" w:firstLine="0"/>
        <w:jc w:val="left"/>
      </w:pPr>
      <w:bookmarkStart w:id="1173" w:name="bookmark1173"/>
      <w:bookmarkStart w:id="1174" w:name="bookmark1174"/>
      <w:bookmarkStart w:id="1175" w:name="bookmark1175"/>
      <w:bookmarkStart w:id="1176" w:name="bookmark1176"/>
      <w:bookmarkEnd w:id="1175"/>
      <w:r>
        <w:rPr>
          <w:color w:val="000000"/>
          <w:spacing w:val="0"/>
          <w:w w:val="100"/>
          <w:position w:val="0"/>
        </w:rPr>
        <w:t>应收关联方账款情况</w:t>
      </w:r>
      <w:bookmarkEnd w:id="1173"/>
      <w:bookmarkEnd w:id="1174"/>
      <w:bookmarkEnd w:id="1176"/>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p>
      <w:pPr>
        <w:pStyle w:val="Style27"/>
        <w:keepNext w:val="0"/>
        <w:keepLines w:val="0"/>
        <w:widowControl w:val="0"/>
        <w:shd w:val="clear" w:color="auto" w:fill="auto"/>
        <w:bidi w:val="0"/>
        <w:spacing w:before="0" w:after="380" w:line="240" w:lineRule="auto"/>
        <w:ind w:left="0" w:right="0" w:firstLine="0"/>
        <w:jc w:val="right"/>
        <w:rPr>
          <w:sz w:val="44"/>
          <w:szCs w:val="44"/>
        </w:rPr>
      </w:pPr>
      <w:r>
        <w:rPr>
          <w:rFonts w:ascii="Arial" w:eastAsia="Arial" w:hAnsi="Arial" w:cs="Arial"/>
          <w:b/>
          <w:bCs/>
          <w:color w:val="D1D1D1"/>
          <w:spacing w:val="0"/>
          <w:w w:val="100"/>
          <w:position w:val="0"/>
          <w:sz w:val="44"/>
          <w:szCs w:val="44"/>
        </w:rPr>
        <w:t>cninf</w:t>
      </w:r>
      <w:r>
        <w:br w:type="page"/>
      </w:r>
    </w:p>
    <w:tbl>
      <w:tblPr>
        <w:tblOverlap w:val="never"/>
        <w:jc w:val="center"/>
        <w:tblLayout w:type="fixed"/>
      </w:tblPr>
      <w:tblGrid>
        <w:gridCol w:w="2285"/>
        <w:gridCol w:w="2429"/>
        <w:gridCol w:w="2434"/>
        <w:gridCol w:w="243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7"/>
                <w:szCs w:val="17"/>
              </w:rPr>
              <w:t>占应收账款总额的比例</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北京亚洲威讯科技有限公司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2,988,669.60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泉州灵讯电子有限公司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835,917.42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0.08%</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广州市舟讯通讯设备有限公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446,740.39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泉州市鲤城区好易通通讯器 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941,842.81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5,213,170.22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r>
    </w:tbl>
    <w:p>
      <w:pPr>
        <w:widowControl w:val="0"/>
        <w:spacing w:after="359" w:line="1" w:lineRule="exact"/>
      </w:pPr>
    </w:p>
    <w:p>
      <w:pPr>
        <w:pStyle w:val="Style40"/>
        <w:keepNext w:val="0"/>
        <w:keepLines w:val="0"/>
        <w:widowControl w:val="0"/>
        <w:numPr>
          <w:ilvl w:val="0"/>
          <w:numId w:val="33"/>
        </w:numPr>
        <w:shd w:val="clear" w:color="auto" w:fill="auto"/>
        <w:tabs>
          <w:tab w:pos="493" w:val="left"/>
        </w:tabs>
        <w:bidi w:val="0"/>
        <w:spacing w:before="0" w:after="360" w:line="240" w:lineRule="auto"/>
        <w:ind w:left="0" w:right="0" w:firstLine="0"/>
        <w:jc w:val="left"/>
        <w:rPr>
          <w:sz w:val="20"/>
          <w:szCs w:val="20"/>
        </w:rPr>
      </w:pPr>
      <w:bookmarkStart w:id="1177" w:name="bookmark1177"/>
      <w:bookmarkEnd w:id="1177"/>
      <w:r>
        <w:rPr>
          <w:b/>
          <w:bCs/>
          <w:color w:val="000000"/>
          <w:spacing w:val="0"/>
          <w:w w:val="100"/>
          <w:position w:val="0"/>
          <w:sz w:val="20"/>
          <w:szCs w:val="20"/>
        </w:rPr>
        <w:t>终止确认的应收款项情况</w:t>
      </w:r>
    </w:p>
    <w:p>
      <w:pPr>
        <w:pStyle w:val="Style40"/>
        <w:keepNext w:val="0"/>
        <w:keepLines w:val="0"/>
        <w:widowControl w:val="0"/>
        <w:numPr>
          <w:ilvl w:val="0"/>
          <w:numId w:val="33"/>
        </w:numPr>
        <w:shd w:val="clear" w:color="auto" w:fill="auto"/>
        <w:tabs>
          <w:tab w:pos="493" w:val="left"/>
        </w:tabs>
        <w:bidi w:val="0"/>
        <w:spacing w:before="0" w:after="360" w:line="240" w:lineRule="auto"/>
        <w:ind w:left="0" w:right="0" w:firstLine="0"/>
        <w:jc w:val="left"/>
        <w:rPr>
          <w:sz w:val="20"/>
          <w:szCs w:val="20"/>
        </w:rPr>
      </w:pPr>
      <w:bookmarkStart w:id="1178" w:name="bookmark1178"/>
      <w:bookmarkEnd w:id="1178"/>
      <w:r>
        <w:rPr>
          <w:b/>
          <w:bCs/>
          <w:color w:val="000000"/>
          <w:spacing w:val="0"/>
          <w:w w:val="100"/>
          <w:position w:val="0"/>
          <w:sz w:val="20"/>
          <w:szCs w:val="20"/>
        </w:rPr>
        <w:t>以应收款项为标的进行证券化的，列示继续涉入形成的资产、负债的金额</w:t>
      </w: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79" w:name="bookmark1179"/>
      <w:r>
        <w:rPr>
          <w:rFonts w:ascii="Times New Roman" w:eastAsia="Times New Roman" w:hAnsi="Times New Roman" w:cs="Times New Roman"/>
          <w:b/>
          <w:bCs/>
          <w:color w:val="000000"/>
          <w:spacing w:val="0"/>
          <w:w w:val="100"/>
          <w:position w:val="0"/>
          <w:sz w:val="20"/>
          <w:szCs w:val="20"/>
        </w:rPr>
        <w:t>7</w:t>
      </w:r>
      <w:bookmarkEnd w:id="1179"/>
      <w:r>
        <w:rPr>
          <w:b/>
          <w:bCs/>
          <w:color w:val="000000"/>
          <w:spacing w:val="0"/>
          <w:w w:val="100"/>
          <w:position w:val="0"/>
          <w:sz w:val="20"/>
          <w:szCs w:val="20"/>
        </w:rPr>
        <w:t>、其他应收款</w:t>
      </w:r>
    </w:p>
    <w:p>
      <w:pPr>
        <w:pStyle w:val="Style40"/>
        <w:keepNext w:val="0"/>
        <w:keepLines w:val="0"/>
        <w:widowControl w:val="0"/>
        <w:numPr>
          <w:ilvl w:val="0"/>
          <w:numId w:val="35"/>
        </w:numPr>
        <w:shd w:val="clear" w:color="auto" w:fill="auto"/>
        <w:bidi w:val="0"/>
        <w:spacing w:before="0" w:after="360" w:line="240" w:lineRule="auto"/>
        <w:ind w:left="0" w:right="0" w:firstLine="0"/>
        <w:jc w:val="left"/>
        <w:rPr>
          <w:sz w:val="20"/>
          <w:szCs w:val="20"/>
        </w:rPr>
      </w:pPr>
      <w:bookmarkStart w:id="1180" w:name="bookmark1180"/>
      <w:bookmarkEnd w:id="1180"/>
      <w:r>
        <w:rPr>
          <w:b/>
          <w:bCs/>
          <w:color w:val="000000"/>
          <w:spacing w:val="0"/>
          <w:w w:val="100"/>
          <w:position w:val="0"/>
          <w:sz w:val="20"/>
          <w:szCs w:val="20"/>
        </w:rPr>
        <w:t>其他应收款按种类披露</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10"/>
        <w:gridCol w:w="1056"/>
        <w:gridCol w:w="792"/>
        <w:gridCol w:w="1061"/>
        <w:gridCol w:w="792"/>
        <w:gridCol w:w="1061"/>
        <w:gridCol w:w="926"/>
        <w:gridCol w:w="1190"/>
        <w:gridCol w:w="797"/>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340" w:firstLine="0"/>
              <w:jc w:val="righ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7"/>
                <w:szCs w:val="17"/>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按组合计提坏账准备的其他应收款</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45,523,438.8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99.44%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3,517,718.54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32,901,451.0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2,297,807.19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6.98%</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45,523,438.8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99.44%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3,517,718.54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32,901,451.0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2,297,807.19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6.98%</w:t>
            </w:r>
          </w:p>
        </w:tc>
      </w:tr>
      <w:tr>
        <w:trPr>
          <w:trHeight w:val="102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单项金额虽不重大但单 项计提坏账准备的其他 应收款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0.56%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257,300.00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257,300.00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45,780,881.7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3,775,161.39</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33,158,751.0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2,555,107.19</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2"/>
        <w:keepNext w:val="0"/>
        <w:keepLines w:val="0"/>
        <w:widowControl w:val="0"/>
        <w:shd w:val="clear" w:color="auto" w:fill="auto"/>
        <w:bidi w:val="0"/>
        <w:spacing w:before="0" w:after="0" w:line="341" w:lineRule="exact"/>
        <w:ind w:left="0" w:right="0" w:firstLine="0"/>
        <w:jc w:val="left"/>
      </w:pPr>
      <w:r>
        <w:rPr>
          <w:color w:val="000000"/>
          <w:spacing w:val="0"/>
          <w:w w:val="100"/>
          <w:position w:val="0"/>
        </w:rPr>
        <w:t>其他应收款种类的说明</w:t>
      </w:r>
    </w:p>
    <w:p>
      <w:pPr>
        <w:pStyle w:val="Style32"/>
        <w:keepNext w:val="0"/>
        <w:keepLines w:val="0"/>
        <w:widowControl w:val="0"/>
        <w:shd w:val="clear" w:color="auto" w:fill="auto"/>
        <w:bidi w:val="0"/>
        <w:spacing w:before="0" w:after="0" w:line="341" w:lineRule="exact"/>
        <w:ind w:left="0" w:right="0" w:firstLine="0"/>
        <w:jc w:val="left"/>
      </w:pPr>
      <w:r>
        <w:rPr>
          <w:color w:val="000000"/>
          <w:spacing w:val="0"/>
          <w:w w:val="100"/>
          <w:position w:val="0"/>
        </w:rPr>
        <w:t xml:space="preserve">期末单项金额重大并单项计提坏账准备的其他应收款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341" w:lineRule="exact"/>
        <w:ind w:left="0" w:right="0" w:firstLine="0"/>
        <w:jc w:val="left"/>
      </w:pPr>
      <w:r>
        <w:rPr>
          <w:color w:val="000000"/>
          <w:spacing w:val="0"/>
          <w:w w:val="100"/>
          <w:position w:val="0"/>
        </w:rPr>
        <w:t>组合中，采用账龄分析法计提坏账准备的其他应收款</w:t>
      </w:r>
    </w:p>
    <w:p>
      <w:pPr>
        <w:pStyle w:val="Style32"/>
        <w:keepNext w:val="0"/>
        <w:keepLines w:val="0"/>
        <w:widowControl w:val="0"/>
        <w:shd w:val="clear" w:color="auto" w:fill="auto"/>
        <w:bidi w:val="0"/>
        <w:spacing w:before="0" w:after="0" w:line="396"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858"/>
        <w:gridCol w:w="2496"/>
        <w:gridCol w:w="1450"/>
        <w:gridCol w:w="2107"/>
        <w:gridCol w:w="1685"/>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bl>
    <w:p>
      <w:pPr>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footnotePr>
          <w:pgSz w:w="11900" w:h="16840"/>
          <w:pgMar w:top="1178" w:right="1108" w:bottom="1194" w:left="1111" w:header="0" w:footer="3" w:gutter="0"/>
          <w:cols w:space="720"/>
          <w:noEndnote/>
          <w:titlePg/>
          <w:rtlGutter w:val="0"/>
          <w:docGrid w:linePitch="360"/>
        </w:sectPr>
      </w:pPr>
    </w:p>
    <w:tbl>
      <w:tblPr>
        <w:tblOverlap w:val="never"/>
        <w:jc w:val="center"/>
        <w:tblLayout w:type="fixed"/>
      </w:tblPr>
      <w:tblGrid>
        <w:gridCol w:w="1858"/>
        <w:gridCol w:w="1838"/>
        <w:gridCol w:w="658"/>
        <w:gridCol w:w="1450"/>
        <w:gridCol w:w="1450"/>
        <w:gridCol w:w="658"/>
        <w:gridCol w:w="1675"/>
      </w:tblGrid>
      <w:tr>
        <w:trPr>
          <w:trHeight w:val="71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28,603,112.37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854,399.56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25,414,706.54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645,950.10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11,502,943.18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25.27%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779,721.28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3,745,806.87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374,248.00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2,750,310.53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550,061.30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1,846,649.20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369,329.83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2,116,560.78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4.65%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1,058,280.40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1,894,288.41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908,279.26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550,511.99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275,256.00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45,523,438.85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3,517,718.54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32,901,451.02</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2,297,807.19</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组合中，采用余额百分比法计提坏账准备的其他应收款</w:t>
      </w:r>
    </w:p>
    <w:p>
      <w:pPr>
        <w:widowControl w:val="0"/>
        <w:spacing w:after="139" w:line="1" w:lineRule="exact"/>
      </w:pP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组合中，采用其他方法计提坏账准备的其他应收款</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期末单项金额虽不重大但单项计提坏账准备的其他应收款</w:t>
      </w:r>
    </w:p>
    <w:p>
      <w:pPr>
        <w:pStyle w:val="Style3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延安天平采购招投标有 限责任公司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新疆西部工程项目设备 招标代理有限公司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安徽省政府采购中心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18,500.00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18,500.00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85,942.85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85,942.85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借款不能收回</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1" w:name="bookmark1181"/>
      <w:bookmarkEnd w:id="1181"/>
      <w:r>
        <w:rPr>
          <w:b/>
          <w:bCs/>
          <w:color w:val="000000"/>
          <w:spacing w:val="0"/>
          <w:w w:val="100"/>
          <w:position w:val="0"/>
          <w:sz w:val="20"/>
          <w:szCs w:val="20"/>
        </w:rPr>
        <w:t>本报告期转回或收回的其他应收款情况</w:t>
      </w: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2" w:name="bookmark1182"/>
      <w:bookmarkEnd w:id="1182"/>
      <w:r>
        <w:rPr>
          <w:b/>
          <w:bCs/>
          <w:color w:val="000000"/>
          <w:spacing w:val="0"/>
          <w:w w:val="100"/>
          <w:position w:val="0"/>
          <w:sz w:val="20"/>
          <w:szCs w:val="20"/>
        </w:rPr>
        <w:t>本报告期实际核销的其他应收款情况</w:t>
      </w:r>
    </w:p>
    <w:p>
      <w:pPr>
        <w:pStyle w:val="Style40"/>
        <w:keepNext w:val="0"/>
        <w:keepLines w:val="0"/>
        <w:widowControl w:val="0"/>
        <w:numPr>
          <w:ilvl w:val="0"/>
          <w:numId w:val="35"/>
        </w:numPr>
        <w:shd w:val="clear" w:color="auto" w:fill="auto"/>
        <w:bidi w:val="0"/>
        <w:spacing w:before="0" w:after="360" w:line="240" w:lineRule="auto"/>
        <w:ind w:left="0" w:right="0" w:firstLine="0"/>
        <w:jc w:val="left"/>
        <w:rPr>
          <w:sz w:val="20"/>
          <w:szCs w:val="20"/>
        </w:rPr>
      </w:pPr>
      <w:bookmarkStart w:id="1183" w:name="bookmark1183"/>
      <w:bookmarkEnd w:id="1183"/>
      <w:r>
        <w:rPr>
          <w:b/>
          <w:bCs/>
          <w:color w:val="000000"/>
          <w:spacing w:val="0"/>
          <w:w w:val="100"/>
          <w:position w:val="0"/>
          <w:sz w:val="20"/>
          <w:szCs w:val="20"/>
        </w:rPr>
        <w:t xml:space="preserve"> 本报告期其他应收款中持有公司</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%(含</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%)以上表决权股份的股东单位情况</w:t>
      </w: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4" w:name="bookmark1184"/>
      <w:bookmarkEnd w:id="1184"/>
      <w:r>
        <w:rPr>
          <w:b/>
          <w:bCs/>
          <w:color w:val="000000"/>
          <w:spacing w:val="0"/>
          <w:w w:val="100"/>
          <w:position w:val="0"/>
          <w:sz w:val="20"/>
          <w:szCs w:val="20"/>
        </w:rPr>
        <w:t>金额较大的其他应收款的性质或内容</w:t>
      </w: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5" w:name="bookmark1185"/>
      <w:bookmarkEnd w:id="1185"/>
      <w:r>
        <w:rPr>
          <w:b/>
          <w:bCs/>
          <w:color w:val="000000"/>
          <w:spacing w:val="0"/>
          <w:w w:val="100"/>
          <w:position w:val="0"/>
          <w:sz w:val="20"/>
          <w:szCs w:val="20"/>
        </w:rPr>
        <w:t>其他应收款金额前五名单位情况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占其他应收款总额的比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tbl>
      <w:tblPr>
        <w:tblOverlap w:val="never"/>
        <w:jc w:val="center"/>
        <w:tblLayout w:type="fixed"/>
      </w:tblPr>
      <w:tblGrid>
        <w:gridCol w:w="1925"/>
        <w:gridCol w:w="1910"/>
        <w:gridCol w:w="1915"/>
        <w:gridCol w:w="1915"/>
        <w:gridCol w:w="1925"/>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非关联方供应商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6,713,950.00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非关联方供应商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6,381,502.00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非关联方供应商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3,705,730.38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非关联方供应商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非关联方供应商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20,251,182.38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44.23%</w:t>
            </w:r>
          </w:p>
        </w:tc>
      </w:tr>
    </w:tbl>
    <w:p>
      <w:pPr>
        <w:widowControl w:val="0"/>
        <w:spacing w:after="359" w:line="1" w:lineRule="exact"/>
      </w:pP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6" w:name="bookmark1186"/>
      <w:bookmarkEnd w:id="1186"/>
      <w:r>
        <w:rPr>
          <w:b/>
          <w:bCs/>
          <w:color w:val="000000"/>
          <w:spacing w:val="0"/>
          <w:w w:val="100"/>
          <w:position w:val="0"/>
          <w:sz w:val="20"/>
          <w:szCs w:val="20"/>
        </w:rPr>
        <w:t>其他应收关联方账款情况</w:t>
      </w: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7" w:name="bookmark1187"/>
      <w:bookmarkEnd w:id="1187"/>
      <w:r>
        <w:rPr>
          <w:b/>
          <w:bCs/>
          <w:color w:val="000000"/>
          <w:spacing w:val="0"/>
          <w:w w:val="100"/>
          <w:position w:val="0"/>
          <w:sz w:val="20"/>
          <w:szCs w:val="20"/>
        </w:rPr>
        <w:t>终止确认的其他应收款项情况</w:t>
      </w:r>
    </w:p>
    <w:p>
      <w:pPr>
        <w:pStyle w:val="Style40"/>
        <w:keepNext w:val="0"/>
        <w:keepLines w:val="0"/>
        <w:widowControl w:val="0"/>
        <w:numPr>
          <w:ilvl w:val="0"/>
          <w:numId w:val="35"/>
        </w:numPr>
        <w:shd w:val="clear" w:color="auto" w:fill="auto"/>
        <w:tabs>
          <w:tab w:pos="493" w:val="left"/>
        </w:tabs>
        <w:bidi w:val="0"/>
        <w:spacing w:before="0" w:after="360" w:line="240" w:lineRule="auto"/>
        <w:ind w:left="0" w:right="0" w:firstLine="0"/>
        <w:jc w:val="left"/>
        <w:rPr>
          <w:sz w:val="20"/>
          <w:szCs w:val="20"/>
        </w:rPr>
      </w:pPr>
      <w:bookmarkStart w:id="1188" w:name="bookmark1188"/>
      <w:bookmarkEnd w:id="1188"/>
      <w:r>
        <w:rPr>
          <w:b/>
          <w:bCs/>
          <w:color w:val="000000"/>
          <w:spacing w:val="0"/>
          <w:w w:val="100"/>
          <w:position w:val="0"/>
          <w:sz w:val="20"/>
          <w:szCs w:val="20"/>
        </w:rPr>
        <w:t>以其他应收款为标的进行证券化的，列示继续涉入形成的资产、负债的金额</w:t>
      </w:r>
    </w:p>
    <w:p>
      <w:pPr>
        <w:pStyle w:val="Style40"/>
        <w:keepNext w:val="0"/>
        <w:keepLines w:val="0"/>
        <w:widowControl w:val="0"/>
        <w:numPr>
          <w:ilvl w:val="0"/>
          <w:numId w:val="35"/>
        </w:numPr>
        <w:shd w:val="clear" w:color="auto" w:fill="auto"/>
        <w:bidi w:val="0"/>
        <w:spacing w:before="0" w:after="360" w:line="240" w:lineRule="auto"/>
        <w:ind w:left="0" w:right="0" w:firstLine="0"/>
        <w:jc w:val="left"/>
        <w:rPr>
          <w:sz w:val="20"/>
          <w:szCs w:val="20"/>
        </w:rPr>
      </w:pPr>
      <w:bookmarkStart w:id="1189" w:name="bookmark1189"/>
      <w:bookmarkEnd w:id="1189"/>
      <w:r>
        <w:rPr>
          <w:b/>
          <w:bCs/>
          <w:color w:val="000000"/>
          <w:spacing w:val="0"/>
          <w:w w:val="100"/>
          <w:position w:val="0"/>
          <w:sz w:val="20"/>
          <w:szCs w:val="20"/>
        </w:rPr>
        <w:t>报告期末按应收金额确认的政府补助</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142"/>
        <w:gridCol w:w="1262"/>
        <w:gridCol w:w="926"/>
        <w:gridCol w:w="931"/>
        <w:gridCol w:w="1195"/>
        <w:gridCol w:w="1330"/>
        <w:gridCol w:w="1195"/>
        <w:gridCol w:w="1603"/>
      </w:tblGrid>
      <w:tr>
        <w:trPr>
          <w:trHeight w:val="103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政府补助项目 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期末账龄</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预计收取时间</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预计收取金额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预计收取依据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未能在预计时点收</w:t>
            </w:r>
          </w:p>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到预计金额的原因</w:t>
            </w:r>
          </w:p>
          <w:p>
            <w:pPr>
              <w:pStyle w:val="Style2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(如有)</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国家金库深圳</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分库</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软件退税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866,573.89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866,573.89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深国税南退抵</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税</w:t>
            </w:r>
            <w:r>
              <w:rPr>
                <w:rFonts w:ascii="Times New Roman" w:eastAsia="Times New Roman" w:hAnsi="Times New Roman" w:cs="Times New Roman"/>
                <w:color w:val="000000"/>
                <w:spacing w:val="0"/>
                <w:w w:val="100"/>
                <w:position w:val="0"/>
                <w:sz w:val="18"/>
                <w:szCs w:val="18"/>
              </w:rPr>
              <w:t>]2013]6384</w:t>
            </w:r>
          </w:p>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号</w:t>
            </w: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国家金库深圳</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分库</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软件退税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446,615.82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446,615.82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深国税南退抵</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税</w:t>
            </w:r>
            <w:r>
              <w:rPr>
                <w:rFonts w:ascii="Times New Roman" w:eastAsia="Times New Roman" w:hAnsi="Times New Roman" w:cs="Times New Roman"/>
                <w:color w:val="000000"/>
                <w:spacing w:val="0"/>
                <w:w w:val="100"/>
                <w:position w:val="0"/>
                <w:sz w:val="18"/>
                <w:szCs w:val="18"/>
              </w:rPr>
              <w:t>]2013]6384</w:t>
            </w:r>
          </w:p>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号</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4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1,313,189.7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1,313,189.71</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0" w:name="bookmark1190"/>
      <w:r>
        <w:rPr>
          <w:rFonts w:ascii="Times New Roman" w:eastAsia="Times New Roman" w:hAnsi="Times New Roman" w:cs="Times New Roman"/>
          <w:b/>
          <w:bCs/>
          <w:color w:val="000000"/>
          <w:spacing w:val="0"/>
          <w:w w:val="100"/>
          <w:position w:val="0"/>
          <w:sz w:val="20"/>
          <w:szCs w:val="20"/>
        </w:rPr>
        <w:t>8</w:t>
      </w:r>
      <w:bookmarkEnd w:id="1190"/>
      <w:r>
        <w:rPr>
          <w:b/>
          <w:bCs/>
          <w:color w:val="000000"/>
          <w:spacing w:val="0"/>
          <w:w w:val="100"/>
          <w:position w:val="0"/>
          <w:sz w:val="20"/>
          <w:szCs w:val="20"/>
        </w:rPr>
        <w:t>、预付款项</w:t>
      </w:r>
    </w:p>
    <w:p>
      <w:pPr>
        <w:pStyle w:val="Style40"/>
        <w:keepNext w:val="0"/>
        <w:keepLines w:val="0"/>
        <w:widowControl w:val="0"/>
        <w:numPr>
          <w:ilvl w:val="0"/>
          <w:numId w:val="37"/>
        </w:numPr>
        <w:shd w:val="clear" w:color="auto" w:fill="auto"/>
        <w:bidi w:val="0"/>
        <w:spacing w:before="0" w:after="360" w:line="240" w:lineRule="auto"/>
        <w:ind w:left="0" w:right="0" w:firstLine="0"/>
        <w:jc w:val="left"/>
        <w:rPr>
          <w:sz w:val="20"/>
          <w:szCs w:val="20"/>
        </w:rPr>
      </w:pPr>
      <w:bookmarkStart w:id="1191" w:name="bookmark1191"/>
      <w:bookmarkEnd w:id="1191"/>
      <w:r>
        <w:rPr>
          <w:b/>
          <w:bCs/>
          <w:color w:val="000000"/>
          <w:spacing w:val="0"/>
          <w:w w:val="100"/>
          <w:position w:val="0"/>
          <w:sz w:val="20"/>
          <w:szCs w:val="20"/>
        </w:rPr>
        <w:t>预付款项按账龄列示</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210"/>
        <w:gridCol w:w="3187"/>
        <w:gridCol w:w="1066"/>
        <w:gridCol w:w="3053"/>
        <w:gridCol w:w="1070"/>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账龄</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38,391,666.17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61,991,651.24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16,317,112.55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3,397,948.18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2,847,091.88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1,799,211.50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2,572,689.08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148,815.48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0.22%</w:t>
            </w:r>
          </w:p>
        </w:tc>
      </w:tr>
    </w:tbl>
    <w:p>
      <w:pPr>
        <w:spacing w:lineRule="exact" w:line="1"/>
        <w:rPr>
          <w:sz w:val="2"/>
          <w:szCs w:val="2"/>
        </w:rPr>
      </w:pPr>
      <w:r>
        <w:br w:type="page"/>
      </w:r>
    </w:p>
    <w:tbl>
      <w:tblPr>
        <w:tblOverlap w:val="never"/>
        <w:jc w:val="center"/>
        <w:tblLayout w:type="fixed"/>
      </w:tblPr>
      <w:tblGrid>
        <w:gridCol w:w="1210"/>
        <w:gridCol w:w="3187"/>
        <w:gridCol w:w="1066"/>
        <w:gridCol w:w="3053"/>
        <w:gridCol w:w="1070"/>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60,128,559.68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67,337,626.40</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预付款项账龄的说明</w:t>
      </w:r>
    </w:p>
    <w:p>
      <w:pPr>
        <w:widowControl w:val="0"/>
        <w:spacing w:after="359" w:line="1" w:lineRule="exact"/>
      </w:pP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2" w:name="bookmark1192"/>
      <w:r>
        <w:rPr>
          <w:b/>
          <w:bCs/>
          <w:color w:val="000000"/>
          <w:spacing w:val="0"/>
          <w:w w:val="100"/>
          <w:position w:val="0"/>
          <w:sz w:val="20"/>
          <w:szCs w:val="20"/>
        </w:rPr>
        <w:t>（</w:t>
      </w:r>
      <w:bookmarkEnd w:id="1192"/>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）预付款项金额前五名单位情况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时间</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未结算原因</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9,338,924.54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货款</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3,441,549.74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年以内，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2-3</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专利申请费</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3,412,888.87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货款</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2,705,682.06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税款</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2,550,000.00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工程未结项</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21,449,045.21</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3" w:name="bookmark1193"/>
      <w:r>
        <w:rPr>
          <w:rFonts w:ascii="Times New Roman" w:eastAsia="Times New Roman" w:hAnsi="Times New Roman" w:cs="Times New Roman"/>
          <w:b/>
          <w:bCs/>
          <w:color w:val="000000"/>
          <w:spacing w:val="0"/>
          <w:w w:val="100"/>
          <w:position w:val="0"/>
          <w:sz w:val="20"/>
          <w:szCs w:val="20"/>
        </w:rPr>
        <w:t>（</w:t>
      </w:r>
      <w:bookmarkEnd w:id="1193"/>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）本报告期预付款项中持有本公司</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%（含</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%）以上表决权股份的股东单位情况</w:t>
      </w: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4" w:name="bookmark1194"/>
      <w:r>
        <w:rPr>
          <w:b/>
          <w:bCs/>
          <w:color w:val="000000"/>
          <w:spacing w:val="0"/>
          <w:w w:val="100"/>
          <w:position w:val="0"/>
          <w:sz w:val="20"/>
          <w:szCs w:val="20"/>
        </w:rPr>
        <w:t>（</w:t>
      </w:r>
      <w:bookmarkEnd w:id="1194"/>
      <w:r>
        <w:rPr>
          <w:rFonts w:ascii="Times New Roman" w:eastAsia="Times New Roman" w:hAnsi="Times New Roman" w:cs="Times New Roman"/>
          <w:b/>
          <w:bCs/>
          <w:color w:val="000000"/>
          <w:spacing w:val="0"/>
          <w:w w:val="100"/>
          <w:position w:val="0"/>
          <w:sz w:val="20"/>
          <w:szCs w:val="20"/>
        </w:rPr>
        <w:t>4</w:t>
      </w:r>
      <w:r>
        <w:rPr>
          <w:b/>
          <w:bCs/>
          <w:color w:val="000000"/>
          <w:spacing w:val="0"/>
          <w:w w:val="100"/>
          <w:position w:val="0"/>
          <w:sz w:val="20"/>
          <w:szCs w:val="20"/>
        </w:rPr>
        <w:t>）预付款项的说明</w:t>
      </w: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5" w:name="bookmark1195"/>
      <w:r>
        <w:rPr>
          <w:rFonts w:ascii="Times New Roman" w:eastAsia="Times New Roman" w:hAnsi="Times New Roman" w:cs="Times New Roman"/>
          <w:b/>
          <w:bCs/>
          <w:color w:val="000000"/>
          <w:spacing w:val="0"/>
          <w:w w:val="100"/>
          <w:position w:val="0"/>
          <w:sz w:val="20"/>
          <w:szCs w:val="20"/>
        </w:rPr>
        <w:t>9</w:t>
      </w:r>
      <w:bookmarkEnd w:id="1195"/>
      <w:r>
        <w:rPr>
          <w:b/>
          <w:bCs/>
          <w:color w:val="000000"/>
          <w:spacing w:val="0"/>
          <w:w w:val="100"/>
          <w:position w:val="0"/>
          <w:sz w:val="20"/>
          <w:szCs w:val="20"/>
        </w:rPr>
        <w:t>、存货</w:t>
      </w: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6" w:name="bookmark1196"/>
      <w:r>
        <w:rPr>
          <w:b/>
          <w:bCs/>
          <w:color w:val="000000"/>
          <w:spacing w:val="0"/>
          <w:w w:val="100"/>
          <w:position w:val="0"/>
          <w:sz w:val="20"/>
          <w:szCs w:val="20"/>
        </w:rPr>
        <w:t>（</w:t>
      </w:r>
      <w:bookmarkEnd w:id="1196"/>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）存货分类</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08"/>
        <w:gridCol w:w="1459"/>
        <w:gridCol w:w="1195"/>
        <w:gridCol w:w="1330"/>
        <w:gridCol w:w="1325"/>
        <w:gridCol w:w="1330"/>
        <w:gridCol w:w="1339"/>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跌价准备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280" w:firstLine="0"/>
              <w:jc w:val="right"/>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跌价准备</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rPr>
              <w:t>账面价值</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120,589,400.44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8,598,875.37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111,990,525.07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90,983,637.81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2,752,947.45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88,230,690.36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19,618,188.10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331,796.74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19,286,391.36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19,436,292.85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19,436,292.85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产成品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203,343,685.37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18,304,921.54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185,038,763.83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130,769,488.71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16,416,455.63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114,353,033.08</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半成品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55,455,901.08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4,350,970.86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51,104,930.22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49,427,438.58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2,570,235.88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46,857,202.70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发出商品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47,822,631.51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47,822,631.51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27,719,510.99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27,719,510.99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446,829,806.50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31,586,564.51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415,243,241.99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318,336,368.94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21,739,638.96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296,596,729.98</w:t>
            </w:r>
          </w:p>
        </w:tc>
      </w:tr>
    </w:tbl>
    <w:p>
      <w:pPr>
        <w:widowControl w:val="0"/>
        <w:spacing w:after="359" w:line="1" w:lineRule="exact"/>
      </w:pP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197" w:name="bookmark1197"/>
      <w:r>
        <w:rPr>
          <w:b/>
          <w:bCs/>
          <w:color w:val="000000"/>
          <w:spacing w:val="0"/>
          <w:w w:val="100"/>
          <w:position w:val="0"/>
          <w:sz w:val="20"/>
          <w:szCs w:val="20"/>
        </w:rPr>
        <w:t>（</w:t>
      </w:r>
      <w:bookmarkEnd w:id="1197"/>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）存货跌价准备</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47"/>
        <w:gridCol w:w="1613"/>
        <w:gridCol w:w="1618"/>
        <w:gridCol w:w="1411"/>
        <w:gridCol w:w="1430"/>
        <w:gridCol w:w="1766"/>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存货种类</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413"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w:t>
            </w:r>
          </w:p>
        </w:tc>
        <w:tc>
          <w:tcPr>
            <w:vMerge/>
            <w:tcBorders>
              <w:left w:val="single" w:sz="4"/>
              <w:bottom w:val="single" w:sz="4"/>
              <w:right w:val="single" w:sz="4"/>
            </w:tcBorders>
            <w:shd w:val="clear" w:color="auto" w:fill="D3D3D3"/>
            <w:vAlign w:val="center"/>
          </w:tcPr>
          <w:p>
            <w:pPr/>
          </w:p>
        </w:tc>
      </w:tr>
    </w:tbl>
    <w:p>
      <w:pPr>
        <w:sectPr>
          <w:headerReference w:type="default" r:id="rId371"/>
          <w:footerReference w:type="default" r:id="rId372"/>
          <w:headerReference w:type="even" r:id="rId373"/>
          <w:footerReference w:type="even" r:id="rId374"/>
          <w:headerReference w:type="first" r:id="rId375"/>
          <w:footerReference w:type="first" r:id="rId376"/>
          <w:footnotePr>
            <w:pos w:val="pageBottom"/>
            <w:numFmt w:val="decimal"/>
            <w:numRestart w:val="continuous"/>
          </w:footnotePr>
          <w:pgSz w:w="11900" w:h="16840"/>
          <w:pgMar w:top="1178" w:right="1108" w:bottom="1194" w:left="1111" w:header="0" w:footer="3" w:gutter="0"/>
          <w:cols w:space="720"/>
          <w:noEndnote/>
          <w:titlePg/>
          <w:rtlGutter w:val="0"/>
          <w:docGrid w:linePitch="360"/>
        </w:sectPr>
      </w:pPr>
    </w:p>
    <w:tbl>
      <w:tblPr>
        <w:tblOverlap w:val="never"/>
        <w:jc w:val="center"/>
        <w:tblLayout w:type="fixed"/>
      </w:tblPr>
      <w:tblGrid>
        <w:gridCol w:w="1747"/>
        <w:gridCol w:w="1613"/>
        <w:gridCol w:w="1618"/>
        <w:gridCol w:w="1411"/>
        <w:gridCol w:w="1430"/>
        <w:gridCol w:w="1766"/>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2,752,947.45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6,103,267.21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257,339.29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8,598,875.37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331,796.74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331,796.74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半成品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2,570,235.88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1,826,344.88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45,609.90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4,350,970.86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产成品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16,416,455.63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3,604,752.70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1,716,286.79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18,304,921.54</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21,739,638.96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11,866,161.53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2,019,235.98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31,586,564.51</w:t>
            </w:r>
          </w:p>
        </w:tc>
      </w:tr>
    </w:tbl>
    <w:p>
      <w:pPr>
        <w:widowControl w:val="0"/>
        <w:spacing w:after="319" w:line="1" w:lineRule="exact"/>
      </w:pPr>
    </w:p>
    <w:p>
      <w:pPr>
        <w:pStyle w:val="Style37"/>
        <w:keepNext/>
        <w:keepLines/>
        <w:widowControl w:val="0"/>
        <w:shd w:val="clear" w:color="auto" w:fill="auto"/>
        <w:bidi w:val="0"/>
        <w:spacing w:before="0" w:after="320" w:line="240" w:lineRule="auto"/>
        <w:ind w:left="0" w:right="0" w:firstLine="0"/>
        <w:jc w:val="left"/>
      </w:pPr>
      <w:bookmarkStart w:id="1198" w:name="bookmark1198"/>
      <w:bookmarkStart w:id="1199" w:name="bookmark1199"/>
      <w:bookmarkStart w:id="1200" w:name="bookmark1200"/>
      <w:bookmarkStart w:id="1201" w:name="bookmark1201"/>
      <w:r>
        <w:rPr>
          <w:color w:val="000000"/>
          <w:spacing w:val="0"/>
          <w:w w:val="100"/>
          <w:position w:val="0"/>
        </w:rPr>
        <w:t>（</w:t>
      </w:r>
      <w:bookmarkEnd w:id="1200"/>
      <w:r>
        <w:rPr>
          <w:rFonts w:ascii="Times New Roman" w:eastAsia="Times New Roman" w:hAnsi="Times New Roman" w:cs="Times New Roman"/>
          <w:color w:val="000000"/>
          <w:spacing w:val="0"/>
          <w:w w:val="100"/>
          <w:position w:val="0"/>
        </w:rPr>
        <w:t>3</w:t>
      </w:r>
      <w:r>
        <w:rPr>
          <w:color w:val="000000"/>
          <w:spacing w:val="0"/>
          <w:w w:val="100"/>
          <w:position w:val="0"/>
        </w:rPr>
        <w:t>）存货跌价准备情况</w:t>
      </w:r>
      <w:bookmarkEnd w:id="1198"/>
      <w:bookmarkEnd w:id="1199"/>
      <w:bookmarkEnd w:id="1201"/>
    </w:p>
    <w:tbl>
      <w:tblPr>
        <w:tblOverlap w:val="never"/>
        <w:jc w:val="center"/>
        <w:tblLayout w:type="fixed"/>
      </w:tblPr>
      <w:tblGrid>
        <w:gridCol w:w="2400"/>
        <w:gridCol w:w="2390"/>
        <w:gridCol w:w="2395"/>
        <w:gridCol w:w="240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计提存货跌价准备的依据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本期转回存货跌价准备的原 因</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本期转回金额占该项存货期 末余额的比例（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可变现净值低于原材料账面 价值的差额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可变现净值低于半成品账面 价值的差额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可变现净值低于半成品账面 价值的差额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产成品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可变现净值低于产成品账面 价值的差额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半成品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可变现净值低于半成品账面 价值的差额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存货的说明</w:t>
      </w:r>
    </w:p>
    <w:p>
      <w:pPr>
        <w:pStyle w:val="Style40"/>
        <w:keepNext w:val="0"/>
        <w:keepLines w:val="0"/>
        <w:widowControl w:val="0"/>
        <w:shd w:val="clear" w:color="auto" w:fill="auto"/>
        <w:bidi w:val="0"/>
        <w:spacing w:before="0" w:after="460" w:line="456" w:lineRule="exact"/>
        <w:ind w:left="0" w:right="0" w:firstLine="440"/>
        <w:jc w:val="left"/>
      </w:pPr>
      <w:r>
        <w:rPr>
          <w:color w:val="000000"/>
          <w:spacing w:val="0"/>
          <w:w w:val="100"/>
          <w:position w:val="0"/>
        </w:rPr>
        <w:t>存货跌价准备本年计提数包含本年其他增加，具体为收购河南子公司增加的存货跌价准备以及汇率波 动影响增加的存货跌价准备，总金额为</w:t>
      </w:r>
      <w:r>
        <w:rPr>
          <w:color w:val="000000"/>
          <w:spacing w:val="0"/>
          <w:w w:val="100"/>
          <w:position w:val="0"/>
          <w:sz w:val="20"/>
          <w:szCs w:val="20"/>
        </w:rPr>
        <w:t>979,627.48</w:t>
      </w:r>
      <w:r>
        <w:rPr>
          <w:color w:val="000000"/>
          <w:spacing w:val="0"/>
          <w:w w:val="100"/>
          <w:position w:val="0"/>
        </w:rPr>
        <w:t>元。</w:t>
      </w:r>
    </w:p>
    <w:p>
      <w:pPr>
        <w:pStyle w:val="Style37"/>
        <w:keepNext/>
        <w:keepLines/>
        <w:widowControl w:val="0"/>
        <w:shd w:val="clear" w:color="auto" w:fill="auto"/>
        <w:bidi w:val="0"/>
        <w:spacing w:before="0" w:after="120" w:line="480" w:lineRule="auto"/>
        <w:ind w:left="0" w:right="0" w:firstLine="0"/>
        <w:jc w:val="left"/>
      </w:pPr>
      <w:bookmarkStart w:id="1202" w:name="bookmark1202"/>
      <w:bookmarkStart w:id="1203" w:name="bookmark1203"/>
      <w:bookmarkStart w:id="1204" w:name="bookmark1204"/>
      <w:bookmarkStart w:id="1205" w:name="bookmark1205"/>
      <w:r>
        <w:rPr>
          <w:rFonts w:ascii="Times New Roman" w:eastAsia="Times New Roman" w:hAnsi="Times New Roman" w:cs="Times New Roman"/>
          <w:color w:val="000000"/>
          <w:spacing w:val="0"/>
          <w:w w:val="100"/>
          <w:position w:val="0"/>
        </w:rPr>
        <w:t>1</w:t>
      </w:r>
      <w:bookmarkEnd w:id="1204"/>
      <w:r>
        <w:rPr>
          <w:rFonts w:ascii="Times New Roman" w:eastAsia="Times New Roman" w:hAnsi="Times New Roman" w:cs="Times New Roman"/>
          <w:color w:val="000000"/>
          <w:spacing w:val="0"/>
          <w:w w:val="100"/>
          <w:position w:val="0"/>
        </w:rPr>
        <w:t>0</w:t>
      </w:r>
      <w:r>
        <w:rPr>
          <w:color w:val="000000"/>
          <w:spacing w:val="0"/>
          <w:w w:val="100"/>
          <w:position w:val="0"/>
        </w:rPr>
        <w:t>、其他流动资产</w:t>
      </w:r>
      <w:bookmarkEnd w:id="1202"/>
      <w:bookmarkEnd w:id="1203"/>
      <w:bookmarkEnd w:id="120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466"/>
        <w:gridCol w:w="2923"/>
        <w:gridCol w:w="319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银行理财产品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68,135,975.11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增值税留抵税额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17,849,373.81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137,077.72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1,156,325.12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1,337,513.33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87,141,674.04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1,474,591.05</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其他流动资产说明</w:t>
      </w:r>
    </w:p>
    <w:p>
      <w:pPr>
        <w:pStyle w:val="Style40"/>
        <w:keepNext w:val="0"/>
        <w:keepLines w:val="0"/>
        <w:widowControl w:val="0"/>
        <w:shd w:val="clear" w:color="auto" w:fill="auto"/>
        <w:bidi w:val="0"/>
        <w:spacing w:before="0" w:after="800" w:line="475" w:lineRule="exact"/>
        <w:ind w:left="0" w:right="0" w:firstLine="440"/>
        <w:jc w:val="left"/>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日，其他流动资产中包括公司购买银行理财产品</w:t>
      </w:r>
      <w:r>
        <w:rPr>
          <w:color w:val="000000"/>
          <w:spacing w:val="0"/>
          <w:w w:val="100"/>
          <w:position w:val="0"/>
          <w:sz w:val="20"/>
          <w:szCs w:val="20"/>
        </w:rPr>
        <w:t>68,135,975.11</w:t>
      </w:r>
      <w:r>
        <w:rPr>
          <w:color w:val="000000"/>
          <w:spacing w:val="0"/>
          <w:w w:val="100"/>
          <w:position w:val="0"/>
        </w:rPr>
        <w:t>元，截至</w:t>
      </w:r>
      <w:r>
        <w:rPr>
          <w:color w:val="000000"/>
          <w:spacing w:val="0"/>
          <w:w w:val="100"/>
          <w:position w:val="0"/>
          <w:sz w:val="20"/>
          <w:szCs w:val="20"/>
        </w:rPr>
        <w:t xml:space="preserve">2014 </w:t>
      </w:r>
      <w:r>
        <w:rPr>
          <w:color w:val="000000"/>
          <w:spacing w:val="0"/>
          <w:w w:val="100"/>
          <w:position w:val="0"/>
        </w:rPr>
        <w:t>年</w:t>
      </w:r>
      <w:r>
        <w:rPr>
          <w:color w:val="000000"/>
          <w:spacing w:val="0"/>
          <w:w w:val="100"/>
          <w:position w:val="0"/>
          <w:sz w:val="20"/>
          <w:szCs w:val="20"/>
        </w:rPr>
        <w:t>2</w:t>
      </w:r>
      <w:r>
        <w:rPr>
          <w:color w:val="000000"/>
          <w:spacing w:val="0"/>
          <w:w w:val="100"/>
          <w:position w:val="0"/>
        </w:rPr>
        <w:t>月底均已赎回。</w:t>
      </w:r>
    </w:p>
    <w:p>
      <w:pPr>
        <w:widowControl w:val="0"/>
        <w:jc w:val="center"/>
        <w:rPr>
          <w:sz w:val="2"/>
          <w:szCs w:val="2"/>
        </w:rPr>
        <w:sectPr>
          <w:headerReference w:type="default" r:id="rId377"/>
          <w:footerReference w:type="default" r:id="rId378"/>
          <w:headerReference w:type="even" r:id="rId379"/>
          <w:footerReference w:type="even" r:id="rId380"/>
          <w:footnotePr>
            <w:pos w:val="pageBottom"/>
            <w:numFmt w:val="decimal"/>
            <w:numRestart w:val="continuous"/>
          </w:footnotePr>
          <w:pgSz w:w="11900" w:h="16840"/>
          <w:pgMar w:top="1441" w:right="1109" w:bottom="1" w:left="1109" w:header="0" w:footer="3" w:gutter="0"/>
          <w:cols w:space="720"/>
          <w:noEndnote/>
          <w:rtlGutter w:val="0"/>
          <w:docGrid w:linePitch="360"/>
        </w:sectPr>
      </w:pPr>
      <w:r>
        <w:drawing>
          <wp:inline>
            <wp:extent cx="1718945" cy="981710"/>
            <wp:docPr id="1076" name="Picutre 1076"/>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381"/>
                    <a:stretch/>
                  </pic:blipFill>
                  <pic:spPr>
                    <a:xfrm>
                      <a:ext cx="1718945" cy="981710"/>
                    </a:xfrm>
                    <a:prstGeom prst="rect"/>
                  </pic:spPr>
                </pic:pic>
              </a:graphicData>
            </a:graphic>
          </wp:inline>
        </w:drawing>
      </w:r>
    </w:p>
    <w:p>
      <w:pPr>
        <w:pStyle w:val="Style40"/>
        <w:keepNext w:val="0"/>
        <w:keepLines w:val="0"/>
        <w:widowControl w:val="0"/>
        <w:shd w:val="clear" w:color="auto" w:fill="auto"/>
        <w:tabs>
          <w:tab w:pos="474" w:val="left"/>
        </w:tabs>
        <w:bidi w:val="0"/>
        <w:spacing w:before="140" w:after="360" w:line="240" w:lineRule="auto"/>
        <w:ind w:left="0" w:right="0" w:firstLine="0"/>
        <w:jc w:val="left"/>
        <w:rPr>
          <w:sz w:val="20"/>
          <w:szCs w:val="20"/>
        </w:rPr>
      </w:pPr>
      <w:bookmarkStart w:id="1206" w:name="bookmark1206"/>
      <w:r>
        <w:rPr>
          <w:rFonts w:ascii="Times New Roman" w:eastAsia="Times New Roman" w:hAnsi="Times New Roman" w:cs="Times New Roman"/>
          <w:b/>
          <w:bCs/>
          <w:color w:val="000000"/>
          <w:spacing w:val="0"/>
          <w:w w:val="100"/>
          <w:position w:val="0"/>
          <w:sz w:val="20"/>
          <w:szCs w:val="20"/>
        </w:rPr>
        <w:t>1</w:t>
      </w:r>
      <w:bookmarkEnd w:id="1206"/>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w:t>
        <w:tab/>
        <w:t>可供出售金融资产</w:t>
      </w:r>
    </w:p>
    <w:p>
      <w:pPr>
        <w:pStyle w:val="Style40"/>
        <w:keepNext w:val="0"/>
        <w:keepLines w:val="0"/>
        <w:widowControl w:val="0"/>
        <w:shd w:val="clear" w:color="auto" w:fill="auto"/>
        <w:tabs>
          <w:tab w:pos="474" w:val="left"/>
        </w:tabs>
        <w:bidi w:val="0"/>
        <w:spacing w:before="0" w:after="360" w:line="240" w:lineRule="auto"/>
        <w:ind w:left="0" w:right="0" w:firstLine="0"/>
        <w:jc w:val="left"/>
        <w:rPr>
          <w:sz w:val="20"/>
          <w:szCs w:val="20"/>
        </w:rPr>
      </w:pPr>
      <w:bookmarkStart w:id="1207" w:name="bookmark1207"/>
      <w:r>
        <w:rPr>
          <w:rFonts w:ascii="Times New Roman" w:eastAsia="Times New Roman" w:hAnsi="Times New Roman" w:cs="Times New Roman"/>
          <w:b/>
          <w:bCs/>
          <w:color w:val="000000"/>
          <w:spacing w:val="0"/>
          <w:w w:val="100"/>
          <w:position w:val="0"/>
          <w:sz w:val="20"/>
          <w:szCs w:val="20"/>
        </w:rPr>
        <w:t>1</w:t>
      </w:r>
      <w:bookmarkEnd w:id="1207"/>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w:t>
        <w:tab/>
        <w:t>持有至到期投资</w:t>
      </w:r>
    </w:p>
    <w:p>
      <w:pPr>
        <w:pStyle w:val="Style40"/>
        <w:keepNext w:val="0"/>
        <w:keepLines w:val="0"/>
        <w:widowControl w:val="0"/>
        <w:shd w:val="clear" w:color="auto" w:fill="auto"/>
        <w:tabs>
          <w:tab w:pos="474" w:val="left"/>
        </w:tabs>
        <w:bidi w:val="0"/>
        <w:spacing w:before="0" w:after="360" w:line="240" w:lineRule="auto"/>
        <w:ind w:left="0" w:right="0" w:firstLine="0"/>
        <w:jc w:val="left"/>
        <w:rPr>
          <w:sz w:val="20"/>
          <w:szCs w:val="20"/>
        </w:rPr>
      </w:pPr>
      <w:bookmarkStart w:id="1208" w:name="bookmark1208"/>
      <w:r>
        <w:rPr>
          <w:rFonts w:ascii="Times New Roman" w:eastAsia="Times New Roman" w:hAnsi="Times New Roman" w:cs="Times New Roman"/>
          <w:b/>
          <w:bCs/>
          <w:color w:val="000000"/>
          <w:spacing w:val="0"/>
          <w:w w:val="100"/>
          <w:position w:val="0"/>
          <w:sz w:val="20"/>
          <w:szCs w:val="20"/>
        </w:rPr>
        <w:t>1</w:t>
      </w:r>
      <w:bookmarkEnd w:id="1208"/>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w:t>
        <w:tab/>
        <w:t>长期应收款</w:t>
      </w:r>
    </w:p>
    <w:p>
      <w:pPr>
        <w:pStyle w:val="Style40"/>
        <w:keepNext w:val="0"/>
        <w:keepLines w:val="0"/>
        <w:widowControl w:val="0"/>
        <w:shd w:val="clear" w:color="auto" w:fill="auto"/>
        <w:tabs>
          <w:tab w:pos="474" w:val="left"/>
        </w:tabs>
        <w:bidi w:val="0"/>
        <w:spacing w:before="0" w:after="360" w:line="240" w:lineRule="auto"/>
        <w:ind w:left="0" w:right="0" w:firstLine="0"/>
        <w:jc w:val="left"/>
        <w:rPr>
          <w:sz w:val="20"/>
          <w:szCs w:val="20"/>
        </w:rPr>
      </w:pPr>
      <w:bookmarkStart w:id="1209" w:name="bookmark1209"/>
      <w:r>
        <w:rPr>
          <w:rFonts w:ascii="Times New Roman" w:eastAsia="Times New Roman" w:hAnsi="Times New Roman" w:cs="Times New Roman"/>
          <w:b/>
          <w:bCs/>
          <w:color w:val="000000"/>
          <w:spacing w:val="0"/>
          <w:w w:val="100"/>
          <w:position w:val="0"/>
          <w:sz w:val="20"/>
          <w:szCs w:val="20"/>
        </w:rPr>
        <w:t>1</w:t>
      </w:r>
      <w:bookmarkEnd w:id="1209"/>
      <w:r>
        <w:rPr>
          <w:rFonts w:ascii="Times New Roman" w:eastAsia="Times New Roman" w:hAnsi="Times New Roman" w:cs="Times New Roman"/>
          <w:b/>
          <w:bCs/>
          <w:color w:val="000000"/>
          <w:spacing w:val="0"/>
          <w:w w:val="100"/>
          <w:position w:val="0"/>
          <w:sz w:val="20"/>
          <w:szCs w:val="20"/>
        </w:rPr>
        <w:t>4</w:t>
      </w:r>
      <w:r>
        <w:rPr>
          <w:b/>
          <w:bCs/>
          <w:color w:val="000000"/>
          <w:spacing w:val="0"/>
          <w:w w:val="100"/>
          <w:position w:val="0"/>
          <w:sz w:val="20"/>
          <w:szCs w:val="20"/>
        </w:rPr>
        <w:t>、</w:t>
        <w:tab/>
        <w:t>对合营企业投资和联营企业投资</w:t>
      </w:r>
    </w:p>
    <w:p>
      <w:pPr>
        <w:pStyle w:val="Style40"/>
        <w:keepNext w:val="0"/>
        <w:keepLines w:val="0"/>
        <w:widowControl w:val="0"/>
        <w:shd w:val="clear" w:color="auto" w:fill="auto"/>
        <w:tabs>
          <w:tab w:pos="474" w:val="left"/>
        </w:tabs>
        <w:bidi w:val="0"/>
        <w:spacing w:before="0" w:after="360" w:line="240" w:lineRule="auto"/>
        <w:ind w:left="0" w:right="0" w:firstLine="0"/>
        <w:jc w:val="left"/>
        <w:rPr>
          <w:sz w:val="20"/>
          <w:szCs w:val="20"/>
        </w:rPr>
      </w:pPr>
      <w:bookmarkStart w:id="1210" w:name="bookmark1210"/>
      <w:r>
        <w:rPr>
          <w:rFonts w:ascii="Times New Roman" w:eastAsia="Times New Roman" w:hAnsi="Times New Roman" w:cs="Times New Roman"/>
          <w:b/>
          <w:bCs/>
          <w:color w:val="000000"/>
          <w:spacing w:val="0"/>
          <w:w w:val="100"/>
          <w:position w:val="0"/>
          <w:sz w:val="20"/>
          <w:szCs w:val="20"/>
        </w:rPr>
        <w:t>1</w:t>
      </w:r>
      <w:bookmarkEnd w:id="1210"/>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w:t>
        <w:tab/>
        <w:t>长期股权投资</w:t>
      </w:r>
    </w:p>
    <w:p>
      <w:pPr>
        <w:pStyle w:val="Style40"/>
        <w:keepNext w:val="0"/>
        <w:keepLines w:val="0"/>
        <w:widowControl w:val="0"/>
        <w:numPr>
          <w:ilvl w:val="0"/>
          <w:numId w:val="39"/>
        </w:numPr>
        <w:shd w:val="clear" w:color="auto" w:fill="auto"/>
        <w:bidi w:val="0"/>
        <w:spacing w:before="0" w:after="360" w:line="240" w:lineRule="auto"/>
        <w:ind w:left="0" w:right="0" w:firstLine="0"/>
        <w:jc w:val="left"/>
        <w:rPr>
          <w:sz w:val="20"/>
          <w:szCs w:val="20"/>
        </w:rPr>
      </w:pPr>
      <w:bookmarkStart w:id="1211" w:name="bookmark1211"/>
      <w:bookmarkEnd w:id="1211"/>
      <w:r>
        <w:rPr>
          <w:b/>
          <w:bCs/>
          <w:color w:val="000000"/>
          <w:spacing w:val="0"/>
          <w:w w:val="100"/>
          <w:position w:val="0"/>
          <w:sz w:val="20"/>
          <w:szCs w:val="20"/>
        </w:rPr>
        <w:t>长期股权投资明细情况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196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 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核算方法</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增减变动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7"/>
                <w:szCs w:val="17"/>
              </w:rPr>
              <w:t>在被投资 单位持股 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310" w:lineRule="exact"/>
              <w:ind w:left="0" w:right="0" w:firstLine="0"/>
              <w:jc w:val="center"/>
            </w:pPr>
            <w:r>
              <w:rPr>
                <w:color w:val="000000"/>
                <w:spacing w:val="0"/>
                <w:w w:val="100"/>
                <w:position w:val="0"/>
              </w:rPr>
              <w:t>在被投资 单位表决 权比例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在被投资 单位持股 比例与表 决权比例 不一致的 说明</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本期计提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本期现金 红利</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鹤壁鹤翔 航空技术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10,710,00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40"/>
        <w:keepNext w:val="0"/>
        <w:keepLines w:val="0"/>
        <w:widowControl w:val="0"/>
        <w:numPr>
          <w:ilvl w:val="0"/>
          <w:numId w:val="39"/>
        </w:numPr>
        <w:shd w:val="clear" w:color="auto" w:fill="auto"/>
        <w:bidi w:val="0"/>
        <w:spacing w:before="0" w:after="360" w:line="240" w:lineRule="auto"/>
        <w:ind w:left="0" w:right="0" w:firstLine="0"/>
        <w:jc w:val="left"/>
        <w:rPr>
          <w:sz w:val="20"/>
          <w:szCs w:val="20"/>
        </w:rPr>
      </w:pPr>
      <w:bookmarkStart w:id="1212" w:name="bookmark1212"/>
      <w:bookmarkEnd w:id="1212"/>
      <w:r>
        <w:rPr>
          <w:b/>
          <w:bCs/>
          <w:color w:val="000000"/>
          <w:spacing w:val="0"/>
          <w:w w:val="100"/>
          <w:position w:val="0"/>
          <w:sz w:val="20"/>
          <w:szCs w:val="20"/>
        </w:rPr>
        <w:t xml:space="preserve">向投资企业转移资金的能力受到限制的有关情况 </w:t>
      </w:r>
      <w:bookmarkStart w:id="1213" w:name="bookmark1213"/>
      <w:r>
        <w:rPr>
          <w:rFonts w:ascii="Times New Roman" w:eastAsia="Times New Roman" w:hAnsi="Times New Roman" w:cs="Times New Roman"/>
          <w:b/>
          <w:bCs/>
          <w:color w:val="000000"/>
          <w:spacing w:val="0"/>
          <w:w w:val="100"/>
          <w:position w:val="0"/>
          <w:sz w:val="20"/>
          <w:szCs w:val="20"/>
        </w:rPr>
        <w:t>1</w:t>
      </w:r>
      <w:bookmarkEnd w:id="1213"/>
      <w:r>
        <w:rPr>
          <w:rFonts w:ascii="Times New Roman" w:eastAsia="Times New Roman" w:hAnsi="Times New Roman" w:cs="Times New Roman"/>
          <w:b/>
          <w:bCs/>
          <w:color w:val="000000"/>
          <w:spacing w:val="0"/>
          <w:w w:val="100"/>
          <w:position w:val="0"/>
          <w:sz w:val="20"/>
          <w:szCs w:val="20"/>
        </w:rPr>
        <w:t>6</w:t>
      </w:r>
      <w:r>
        <w:rPr>
          <w:b/>
          <w:bCs/>
          <w:color w:val="000000"/>
          <w:spacing w:val="0"/>
          <w:w w:val="100"/>
          <w:position w:val="0"/>
          <w:sz w:val="20"/>
          <w:szCs w:val="20"/>
        </w:rPr>
        <w:t>、投资性房地产</w:t>
      </w:r>
    </w:p>
    <w:p>
      <w:pPr>
        <w:pStyle w:val="Style40"/>
        <w:keepNext w:val="0"/>
        <w:keepLines w:val="0"/>
        <w:widowControl w:val="0"/>
        <w:numPr>
          <w:ilvl w:val="0"/>
          <w:numId w:val="41"/>
        </w:numPr>
        <w:shd w:val="clear" w:color="auto" w:fill="auto"/>
        <w:bidi w:val="0"/>
        <w:spacing w:before="0" w:after="360" w:line="240" w:lineRule="auto"/>
        <w:ind w:left="0" w:right="0" w:firstLine="0"/>
        <w:jc w:val="left"/>
        <w:rPr>
          <w:sz w:val="20"/>
          <w:szCs w:val="20"/>
        </w:rPr>
      </w:pPr>
      <w:bookmarkStart w:id="1214" w:name="bookmark1214"/>
      <w:bookmarkEnd w:id="1214"/>
      <w:r>
        <w:rPr>
          <w:b/>
          <w:bCs/>
          <w:color w:val="000000"/>
          <w:spacing w:val="0"/>
          <w:w w:val="100"/>
          <w:position w:val="0"/>
          <w:sz w:val="20"/>
          <w:szCs w:val="20"/>
        </w:rPr>
        <w:t>按成本计量的投资性房地产</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738"/>
        <w:gridCol w:w="1992"/>
        <w:gridCol w:w="1862"/>
        <w:gridCol w:w="1862"/>
        <w:gridCol w:w="2136"/>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期初账面余额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期末账面余额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23,241,124.06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23,241,124.06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房屋、建筑物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23,241,124.06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23,241,124.06</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二、累计折旧和累计</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摊销合计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8,901,439.82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10,342,397.25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房屋、建筑物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8,901,439.82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10,342,397.25</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三、投资性房地产账</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面净值合计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14,339,684.24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12,898,726.81</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房屋、建筑物</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14,339,684.24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12,898,726.81</w:t>
            </w:r>
          </w:p>
        </w:tc>
      </w:tr>
    </w:tbl>
    <w:p>
      <w:pPr>
        <w:spacing w:lineRule="exact" w:line="1"/>
        <w:rPr>
          <w:sz w:val="2"/>
          <w:szCs w:val="2"/>
        </w:rPr>
      </w:pPr>
      <w:r>
        <w:br w:type="page"/>
      </w:r>
    </w:p>
    <w:tbl>
      <w:tblPr>
        <w:tblOverlap w:val="never"/>
        <w:jc w:val="center"/>
        <w:tblLayout w:type="fixed"/>
      </w:tblPr>
      <w:tblGrid>
        <w:gridCol w:w="1738"/>
        <w:gridCol w:w="1992"/>
        <w:gridCol w:w="1862"/>
        <w:gridCol w:w="1862"/>
        <w:gridCol w:w="2136"/>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五、投资性房地产账</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面价值合计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14,339,684.24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12,898,726.81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房屋、建筑物</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14,339,684.24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-1,440,957.43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12,898,726.81</w:t>
            </w:r>
          </w:p>
        </w:tc>
      </w:tr>
    </w:tbl>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p>
      <w:pPr>
        <w:widowControl w:val="0"/>
        <w:spacing w:after="59" w:line="1" w:lineRule="exact"/>
      </w:pPr>
    </w:p>
    <w:tbl>
      <w:tblPr>
        <w:tblOverlap w:val="never"/>
        <w:jc w:val="center"/>
        <w:tblLayout w:type="fixed"/>
      </w:tblPr>
      <w:tblGrid>
        <w:gridCol w:w="5366"/>
        <w:gridCol w:w="4219"/>
      </w:tblGrid>
      <w:tr>
        <w:trPr>
          <w:trHeight w:val="408"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本期折旧和摊销额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1,440,957.43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投资性房地产本期减值准备计提额</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359" w:line="1" w:lineRule="exact"/>
      </w:pPr>
    </w:p>
    <w:p>
      <w:pPr>
        <w:pStyle w:val="Style37"/>
        <w:keepNext/>
        <w:keepLines/>
        <w:widowControl w:val="0"/>
        <w:shd w:val="clear" w:color="auto" w:fill="auto"/>
        <w:bidi w:val="0"/>
        <w:spacing w:before="0" w:line="240" w:lineRule="auto"/>
        <w:ind w:left="0" w:right="0" w:firstLine="0"/>
        <w:jc w:val="left"/>
      </w:pPr>
      <w:bookmarkStart w:id="1215" w:name="bookmark1215"/>
      <w:bookmarkStart w:id="1216" w:name="bookmark1216"/>
      <w:bookmarkStart w:id="1217" w:name="bookmark1217"/>
      <w:bookmarkStart w:id="1218" w:name="bookmark1218"/>
      <w:r>
        <w:rPr>
          <w:color w:val="000000"/>
          <w:spacing w:val="0"/>
          <w:w w:val="100"/>
          <w:position w:val="0"/>
        </w:rPr>
        <w:t>（</w:t>
      </w:r>
      <w:bookmarkEnd w:id="1217"/>
      <w:r>
        <w:rPr>
          <w:rFonts w:ascii="Times New Roman" w:eastAsia="Times New Roman" w:hAnsi="Times New Roman" w:cs="Times New Roman"/>
          <w:color w:val="000000"/>
          <w:spacing w:val="0"/>
          <w:w w:val="100"/>
          <w:position w:val="0"/>
        </w:rPr>
        <w:t>2</w:t>
      </w:r>
      <w:r>
        <w:rPr>
          <w:color w:val="000000"/>
          <w:spacing w:val="0"/>
          <w:w w:val="100"/>
          <w:position w:val="0"/>
        </w:rPr>
        <w:t>）按公允价值计量的投资性房地产</w:t>
      </w:r>
      <w:bookmarkEnd w:id="1215"/>
      <w:bookmarkEnd w:id="1216"/>
      <w:bookmarkEnd w:id="1218"/>
    </w:p>
    <w:p>
      <w:pPr>
        <w:pStyle w:val="Style37"/>
        <w:keepNext/>
        <w:keepLines/>
        <w:widowControl w:val="0"/>
        <w:shd w:val="clear" w:color="auto" w:fill="auto"/>
        <w:bidi w:val="0"/>
        <w:spacing w:before="0" w:line="240" w:lineRule="auto"/>
        <w:ind w:left="0" w:right="0" w:firstLine="0"/>
        <w:jc w:val="left"/>
      </w:pPr>
      <w:bookmarkStart w:id="1215" w:name="bookmark1215"/>
      <w:bookmarkStart w:id="1216" w:name="bookmark1216"/>
      <w:bookmarkStart w:id="1219" w:name="bookmark1219"/>
      <w:bookmarkStart w:id="1220" w:name="bookmark1220"/>
      <w:r>
        <w:rPr>
          <w:rFonts w:ascii="Times New Roman" w:eastAsia="Times New Roman" w:hAnsi="Times New Roman" w:cs="Times New Roman"/>
          <w:color w:val="000000"/>
          <w:spacing w:val="0"/>
          <w:w w:val="100"/>
          <w:position w:val="0"/>
        </w:rPr>
        <w:t>1</w:t>
      </w:r>
      <w:bookmarkEnd w:id="1219"/>
      <w:r>
        <w:rPr>
          <w:rFonts w:ascii="Times New Roman" w:eastAsia="Times New Roman" w:hAnsi="Times New Roman" w:cs="Times New Roman"/>
          <w:color w:val="000000"/>
          <w:spacing w:val="0"/>
          <w:w w:val="100"/>
          <w:position w:val="0"/>
        </w:rPr>
        <w:t>7</w:t>
      </w:r>
      <w:r>
        <w:rPr>
          <w:color w:val="000000"/>
          <w:spacing w:val="0"/>
          <w:w w:val="100"/>
          <w:position w:val="0"/>
        </w:rPr>
        <w:t>、固定资产</w:t>
      </w:r>
      <w:bookmarkEnd w:id="1215"/>
      <w:bookmarkEnd w:id="1216"/>
      <w:bookmarkEnd w:id="1220"/>
    </w:p>
    <w:p>
      <w:pPr>
        <w:pStyle w:val="Style37"/>
        <w:keepNext/>
        <w:keepLines/>
        <w:widowControl w:val="0"/>
        <w:shd w:val="clear" w:color="auto" w:fill="auto"/>
        <w:bidi w:val="0"/>
        <w:spacing w:before="0" w:line="240" w:lineRule="auto"/>
        <w:ind w:left="0" w:right="0" w:firstLine="0"/>
        <w:jc w:val="left"/>
      </w:pPr>
      <w:bookmarkStart w:id="1215" w:name="bookmark1215"/>
      <w:bookmarkStart w:id="1216" w:name="bookmark1216"/>
      <w:bookmarkStart w:id="1221" w:name="bookmark1221"/>
      <w:bookmarkStart w:id="1222" w:name="bookmark1222"/>
      <w:r>
        <w:rPr>
          <w:color w:val="000000"/>
          <w:spacing w:val="0"/>
          <w:w w:val="100"/>
          <w:position w:val="0"/>
        </w:rPr>
        <w:t>（</w:t>
      </w:r>
      <w:bookmarkEnd w:id="1221"/>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1215"/>
      <w:bookmarkEnd w:id="1216"/>
      <w:bookmarkEnd w:id="122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36"/>
        <w:gridCol w:w="1464"/>
        <w:gridCol w:w="1325"/>
        <w:gridCol w:w="1594"/>
        <w:gridCol w:w="1598"/>
        <w:gridCol w:w="1469"/>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期末账面余额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758,131,907.90</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109,642,394.05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8,474,084.90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859,300,217.05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482,296,679.72</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24,449,779.09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3,098,711.98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503,647,746.83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55,935,614.77</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48,631,221.78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1,248,446.61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103,318,389.94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5,978,431.70</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6,002,709.84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141,452.10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11,839,689.44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145,717,044.81</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23,125,522.68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3,097,551.12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165,745,016.37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68,204,136.90</w:t>
            </w:r>
          </w:p>
        </w:tc>
        <w:tc>
          <w:tcPr>
            <w:gridSpan w:val="2"/>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7,433,160.66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887,923.09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74,749,374.47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本期新增</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本期计提</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本期期末余额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212,951,839.21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29,387,757.29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46,042,480.72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6,743,723.97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281,638,353.25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49,846,702.68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7,170,432.05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12,815,373.15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1,893,251.55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67,939,256.33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22,326,157.29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14,308,387.75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6,951,602.25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1,312,831.05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42,273,316.24</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2,871,553.14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1,027,602.39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1,279,975.02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106,089.17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5,073,041.38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87,899,165.33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6,744,112.37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18,063,028.91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2,795,571.19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109,910,735.42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50,008,260.77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137,222.73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6,932,501.39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635,981.01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56,442,003.88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本期期末余额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三、固定资产账面净值合计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545,180,068.69</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577,661,863.80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432,449,977.04</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435,708,490.50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33,609,457.48</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61,045,073.70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3,106,878.56</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6,766,648.06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57,817,879.48</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55,834,280.95</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18,195,876.13</w:t>
            </w:r>
          </w:p>
        </w:tc>
        <w:tc>
          <w:tcPr>
            <w:gridSpan w:val="3"/>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18,307,370.59</w:t>
            </w:r>
          </w:p>
        </w:tc>
      </w:tr>
    </w:tbl>
    <w:p>
      <w:pPr>
        <w:sectPr>
          <w:headerReference w:type="default" r:id="rId383"/>
          <w:footerReference w:type="default" r:id="rId384"/>
          <w:headerReference w:type="even" r:id="rId385"/>
          <w:footerReference w:type="even" r:id="rId386"/>
          <w:headerReference w:type="first" r:id="rId387"/>
          <w:footerReference w:type="first" r:id="rId388"/>
          <w:footnotePr>
            <w:pos w:val="pageBottom"/>
            <w:numFmt w:val="decimal"/>
            <w:numRestart w:val="continuous"/>
          </w:footnotePr>
          <w:pgSz w:w="11900" w:h="16840"/>
          <w:pgMar w:top="1340" w:right="1054" w:bottom="1465" w:left="1054" w:header="0" w:footer="3" w:gutter="0"/>
          <w:cols w:space="720"/>
          <w:noEndnote/>
          <w:titlePg/>
          <w:rtlGutter w:val="0"/>
          <w:docGrid w:linePitch="360"/>
        </w:sectPr>
      </w:pPr>
    </w:p>
    <w:tbl>
      <w:tblPr>
        <w:tblOverlap w:val="never"/>
        <w:jc w:val="center"/>
        <w:tblLayout w:type="fixed"/>
      </w:tblPr>
      <w:tblGrid>
        <w:gridCol w:w="2136"/>
        <w:gridCol w:w="1464"/>
        <w:gridCol w:w="4517"/>
        <w:gridCol w:w="1469"/>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四、减值准备合计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825,180.00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机器设备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825,180.00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五、固定资产账面价值合计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545,180,068.69</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576,836,683.80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432,449,977.04</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435,708,490.50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33,609,457.48</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60,219,893.70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运输工具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3,106,878.56</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6,766,648.06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57,817,879.48</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55,834,280.95</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18,195,876.13</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18,307,370.59</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本期折旧额</w:t>
      </w:r>
      <w:r>
        <w:rPr>
          <w:rFonts w:ascii="Times New Roman" w:eastAsia="Times New Roman" w:hAnsi="Times New Roman" w:cs="Times New Roman"/>
          <w:color w:val="000000"/>
          <w:spacing w:val="0"/>
          <w:w w:val="100"/>
          <w:position w:val="0"/>
          <w:sz w:val="18"/>
          <w:szCs w:val="18"/>
        </w:rPr>
        <w:t>46,042,480.72</w:t>
      </w:r>
      <w:r>
        <w:rPr>
          <w:color w:val="000000"/>
          <w:spacing w:val="0"/>
          <w:w w:val="100"/>
          <w:position w:val="0"/>
        </w:rPr>
        <w:t>元；本期由在建工程转入固定资产原价为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widowControl w:val="0"/>
        <w:spacing w:after="379" w:line="1" w:lineRule="exact"/>
      </w:pPr>
    </w:p>
    <w:p>
      <w:pPr>
        <w:pStyle w:val="Style40"/>
        <w:keepNext w:val="0"/>
        <w:keepLines w:val="0"/>
        <w:widowControl w:val="0"/>
        <w:shd w:val="clear" w:color="auto" w:fill="auto"/>
        <w:tabs>
          <w:tab w:pos="493" w:val="left"/>
        </w:tabs>
        <w:bidi w:val="0"/>
        <w:spacing w:before="0" w:after="380" w:line="240" w:lineRule="auto"/>
        <w:ind w:left="0" w:right="0" w:firstLine="0"/>
        <w:jc w:val="both"/>
        <w:rPr>
          <w:sz w:val="20"/>
          <w:szCs w:val="20"/>
        </w:rPr>
      </w:pPr>
      <w:bookmarkStart w:id="1223" w:name="bookmark1223"/>
      <w:r>
        <w:rPr>
          <w:b/>
          <w:bCs/>
          <w:color w:val="000000"/>
          <w:spacing w:val="0"/>
          <w:w w:val="100"/>
          <w:position w:val="0"/>
          <w:sz w:val="20"/>
          <w:szCs w:val="20"/>
        </w:rPr>
        <w:t>（</w:t>
      </w:r>
      <w:bookmarkEnd w:id="1223"/>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w:t>
        <w:tab/>
        <w:t>暂时闲置的固定资产情况</w:t>
      </w:r>
    </w:p>
    <w:p>
      <w:pPr>
        <w:pStyle w:val="Style40"/>
        <w:keepNext w:val="0"/>
        <w:keepLines w:val="0"/>
        <w:widowControl w:val="0"/>
        <w:shd w:val="clear" w:color="auto" w:fill="auto"/>
        <w:tabs>
          <w:tab w:pos="493" w:val="left"/>
        </w:tabs>
        <w:bidi w:val="0"/>
        <w:spacing w:before="0" w:after="380" w:line="240" w:lineRule="auto"/>
        <w:ind w:left="0" w:right="0" w:firstLine="0"/>
        <w:jc w:val="both"/>
        <w:rPr>
          <w:sz w:val="20"/>
          <w:szCs w:val="20"/>
        </w:rPr>
      </w:pPr>
      <w:bookmarkStart w:id="1224" w:name="bookmark1224"/>
      <w:r>
        <w:rPr>
          <w:b/>
          <w:bCs/>
          <w:color w:val="000000"/>
          <w:spacing w:val="0"/>
          <w:w w:val="100"/>
          <w:position w:val="0"/>
          <w:sz w:val="20"/>
          <w:szCs w:val="20"/>
        </w:rPr>
        <w:t>（</w:t>
      </w:r>
      <w:bookmarkEnd w:id="1224"/>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w:t>
        <w:tab/>
        <w:t>通过融资租赁租入的固定资产</w:t>
      </w:r>
    </w:p>
    <w:p>
      <w:pPr>
        <w:pStyle w:val="Style40"/>
        <w:keepNext w:val="0"/>
        <w:keepLines w:val="0"/>
        <w:widowControl w:val="0"/>
        <w:shd w:val="clear" w:color="auto" w:fill="auto"/>
        <w:tabs>
          <w:tab w:pos="493" w:val="left"/>
        </w:tabs>
        <w:bidi w:val="0"/>
        <w:spacing w:before="0" w:after="380" w:line="240" w:lineRule="auto"/>
        <w:ind w:left="0" w:right="0" w:firstLine="0"/>
        <w:jc w:val="both"/>
        <w:rPr>
          <w:sz w:val="20"/>
          <w:szCs w:val="20"/>
        </w:rPr>
      </w:pPr>
      <w:bookmarkStart w:id="1225" w:name="bookmark1225"/>
      <w:r>
        <w:rPr>
          <w:b/>
          <w:bCs/>
          <w:color w:val="000000"/>
          <w:spacing w:val="0"/>
          <w:w w:val="100"/>
          <w:position w:val="0"/>
          <w:sz w:val="20"/>
          <w:szCs w:val="20"/>
        </w:rPr>
        <w:t>（</w:t>
      </w:r>
      <w:bookmarkEnd w:id="1225"/>
      <w:r>
        <w:rPr>
          <w:rFonts w:ascii="Times New Roman" w:eastAsia="Times New Roman" w:hAnsi="Times New Roman" w:cs="Times New Roman"/>
          <w:b/>
          <w:bCs/>
          <w:color w:val="000000"/>
          <w:spacing w:val="0"/>
          <w:w w:val="100"/>
          <w:position w:val="0"/>
          <w:sz w:val="20"/>
          <w:szCs w:val="20"/>
        </w:rPr>
        <w:t>4</w:t>
      </w:r>
      <w:r>
        <w:rPr>
          <w:b/>
          <w:bCs/>
          <w:color w:val="000000"/>
          <w:spacing w:val="0"/>
          <w:w w:val="100"/>
          <w:position w:val="0"/>
          <w:sz w:val="20"/>
          <w:szCs w:val="20"/>
        </w:rPr>
        <w:t>）</w:t>
        <w:tab/>
        <w:t>通过经营租赁租出的固定资产</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795"/>
        <w:gridCol w:w="4790"/>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161,364,274.49</w:t>
            </w:r>
          </w:p>
        </w:tc>
      </w:tr>
    </w:tbl>
    <w:p>
      <w:pPr>
        <w:widowControl w:val="0"/>
        <w:spacing w:after="119" w:line="1" w:lineRule="exact"/>
      </w:pPr>
    </w:p>
    <w:p>
      <w:pPr>
        <w:pStyle w:val="Style37"/>
        <w:keepNext/>
        <w:keepLines/>
        <w:widowControl w:val="0"/>
        <w:shd w:val="clear" w:color="auto" w:fill="auto"/>
        <w:tabs>
          <w:tab w:pos="493" w:val="left"/>
        </w:tabs>
        <w:bidi w:val="0"/>
        <w:spacing w:before="0" w:after="120" w:line="475" w:lineRule="exact"/>
        <w:ind w:left="0" w:right="0" w:firstLine="0"/>
        <w:jc w:val="both"/>
      </w:pPr>
      <w:bookmarkStart w:id="1226" w:name="bookmark1226"/>
      <w:bookmarkStart w:id="1227" w:name="bookmark1227"/>
      <w:bookmarkStart w:id="1228" w:name="bookmark1228"/>
      <w:bookmarkStart w:id="1229" w:name="bookmark1229"/>
      <w:r>
        <w:rPr>
          <w:color w:val="000000"/>
          <w:spacing w:val="0"/>
          <w:w w:val="100"/>
          <w:position w:val="0"/>
        </w:rPr>
        <w:t>（</w:t>
      </w:r>
      <w:bookmarkEnd w:id="1228"/>
      <w:r>
        <w:rPr>
          <w:rFonts w:ascii="Times New Roman" w:eastAsia="Times New Roman" w:hAnsi="Times New Roman" w:cs="Times New Roman"/>
          <w:color w:val="000000"/>
          <w:spacing w:val="0"/>
          <w:w w:val="100"/>
          <w:position w:val="0"/>
        </w:rPr>
        <w:t>5</w:t>
      </w:r>
      <w:r>
        <w:rPr>
          <w:color w:val="000000"/>
          <w:spacing w:val="0"/>
          <w:w w:val="100"/>
          <w:position w:val="0"/>
        </w:rPr>
        <w:t>）</w:t>
        <w:tab/>
        <w:t>期末持有待售的固定资产情况</w:t>
      </w:r>
      <w:bookmarkEnd w:id="1226"/>
      <w:bookmarkEnd w:id="1227"/>
      <w:bookmarkEnd w:id="1229"/>
    </w:p>
    <w:p>
      <w:pPr>
        <w:pStyle w:val="Style37"/>
        <w:keepNext/>
        <w:keepLines/>
        <w:widowControl w:val="0"/>
        <w:shd w:val="clear" w:color="auto" w:fill="auto"/>
        <w:tabs>
          <w:tab w:pos="493" w:val="left"/>
        </w:tabs>
        <w:bidi w:val="0"/>
        <w:spacing w:before="0" w:after="380" w:line="475" w:lineRule="exact"/>
        <w:ind w:left="0" w:right="0" w:firstLine="0"/>
        <w:jc w:val="both"/>
      </w:pPr>
      <w:bookmarkStart w:id="1226" w:name="bookmark1226"/>
      <w:bookmarkStart w:id="1227" w:name="bookmark1227"/>
      <w:bookmarkStart w:id="1230" w:name="bookmark1230"/>
      <w:bookmarkStart w:id="1231" w:name="bookmark1231"/>
      <w:r>
        <w:rPr>
          <w:color w:val="000000"/>
          <w:spacing w:val="0"/>
          <w:w w:val="100"/>
          <w:position w:val="0"/>
        </w:rPr>
        <w:t>（</w:t>
      </w:r>
      <w:bookmarkEnd w:id="1230"/>
      <w:r>
        <w:rPr>
          <w:rFonts w:ascii="Times New Roman" w:eastAsia="Times New Roman" w:hAnsi="Times New Roman" w:cs="Times New Roman"/>
          <w:color w:val="000000"/>
          <w:spacing w:val="0"/>
          <w:w w:val="100"/>
          <w:position w:val="0"/>
        </w:rPr>
        <w:t>6</w:t>
      </w:r>
      <w:r>
        <w:rPr>
          <w:color w:val="000000"/>
          <w:spacing w:val="0"/>
          <w:w w:val="100"/>
          <w:position w:val="0"/>
        </w:rPr>
        <w:t>）</w:t>
        <w:tab/>
        <w:t>未办妥产权证书的固定资产情况</w:t>
      </w:r>
      <w:bookmarkEnd w:id="1226"/>
      <w:bookmarkEnd w:id="1227"/>
      <w:bookmarkEnd w:id="1231"/>
    </w:p>
    <w:p>
      <w:pPr>
        <w:pStyle w:val="Style32"/>
        <w:keepNext w:val="0"/>
        <w:keepLines w:val="0"/>
        <w:widowControl w:val="0"/>
        <w:shd w:val="clear" w:color="auto" w:fill="auto"/>
        <w:bidi w:val="0"/>
        <w:spacing w:before="0" w:after="0" w:line="240" w:lineRule="auto"/>
        <w:ind w:left="0" w:right="0" w:firstLine="0"/>
        <w:jc w:val="both"/>
      </w:pPr>
      <w:r>
        <w:rPr>
          <w:color w:val="000000"/>
          <w:spacing w:val="0"/>
          <w:w w:val="100"/>
          <w:position w:val="0"/>
        </w:rPr>
        <w:t>固定资产说明</w:t>
      </w:r>
    </w:p>
    <w:p>
      <w:pPr>
        <w:pStyle w:val="Style40"/>
        <w:keepNext w:val="0"/>
        <w:keepLines w:val="0"/>
        <w:widowControl w:val="0"/>
        <w:shd w:val="clear" w:color="auto" w:fill="auto"/>
        <w:tabs>
          <w:tab w:pos="1021" w:val="left"/>
        </w:tabs>
        <w:bidi w:val="0"/>
        <w:spacing w:before="0" w:after="0" w:line="475" w:lineRule="exact"/>
        <w:ind w:left="0" w:right="0" w:firstLine="440"/>
        <w:jc w:val="both"/>
      </w:pPr>
      <w:bookmarkStart w:id="1232" w:name="bookmark1232"/>
      <w:r>
        <w:rPr>
          <w:color w:val="000000"/>
          <w:spacing w:val="0"/>
          <w:w w:val="100"/>
          <w:position w:val="0"/>
          <w:sz w:val="20"/>
          <w:szCs w:val="20"/>
        </w:rPr>
        <w:t>（</w:t>
      </w:r>
      <w:bookmarkEnd w:id="1232"/>
      <w:r>
        <w:rPr>
          <w:color w:val="000000"/>
          <w:spacing w:val="0"/>
          <w:w w:val="100"/>
          <w:position w:val="0"/>
          <w:sz w:val="20"/>
          <w:szCs w:val="20"/>
        </w:rPr>
        <w:t>1）</w:t>
        <w:tab/>
      </w:r>
      <w:r>
        <w:rPr>
          <w:color w:val="000000"/>
          <w:spacing w:val="0"/>
          <w:w w:val="100"/>
          <w:position w:val="0"/>
        </w:rPr>
        <w:t>本公司本年确认了人民币</w:t>
      </w:r>
      <w:r>
        <w:rPr>
          <w:color w:val="000000"/>
          <w:spacing w:val="0"/>
          <w:w w:val="100"/>
          <w:position w:val="0"/>
          <w:sz w:val="20"/>
          <w:szCs w:val="20"/>
        </w:rPr>
        <w:t>825,180.00</w:t>
      </w:r>
      <w:r>
        <w:rPr>
          <w:color w:val="000000"/>
          <w:spacing w:val="0"/>
          <w:w w:val="100"/>
          <w:position w:val="0"/>
        </w:rPr>
        <w:t>元的固定资产减值损失，是子公司鹤壁天海电子机器设备 提取了减值准备。可收回金额是根据资产组的预计未来现金流量的现值确定的。</w:t>
      </w:r>
    </w:p>
    <w:p>
      <w:pPr>
        <w:pStyle w:val="Style40"/>
        <w:keepNext w:val="0"/>
        <w:keepLines w:val="0"/>
        <w:widowControl w:val="0"/>
        <w:shd w:val="clear" w:color="auto" w:fill="auto"/>
        <w:tabs>
          <w:tab w:pos="928" w:val="left"/>
        </w:tabs>
        <w:bidi w:val="0"/>
        <w:spacing w:before="0" w:after="0" w:line="475" w:lineRule="exact"/>
        <w:ind w:left="0" w:right="0" w:firstLine="440"/>
        <w:jc w:val="both"/>
      </w:pPr>
      <w:bookmarkStart w:id="1233" w:name="bookmark1233"/>
      <w:r>
        <w:rPr>
          <w:color w:val="000000"/>
          <w:spacing w:val="0"/>
          <w:w w:val="100"/>
          <w:position w:val="0"/>
          <w:sz w:val="20"/>
          <w:szCs w:val="20"/>
        </w:rPr>
        <w:t>（</w:t>
      </w:r>
      <w:bookmarkEnd w:id="1233"/>
      <w:r>
        <w:rPr>
          <w:color w:val="000000"/>
          <w:spacing w:val="0"/>
          <w:w w:val="100"/>
          <w:position w:val="0"/>
          <w:sz w:val="20"/>
          <w:szCs w:val="20"/>
        </w:rPr>
        <w:t>2）</w:t>
        <w:tab/>
      </w:r>
      <w:r>
        <w:rPr>
          <w:color w:val="000000"/>
          <w:spacing w:val="0"/>
          <w:w w:val="100"/>
          <w:position w:val="0"/>
        </w:rPr>
        <w:t>所有权受到限制的固定资产情况</w:t>
      </w:r>
    </w:p>
    <w:p>
      <w:pPr>
        <w:pStyle w:val="Style40"/>
        <w:keepNext w:val="0"/>
        <w:keepLines w:val="0"/>
        <w:widowControl w:val="0"/>
        <w:shd w:val="clear" w:color="auto" w:fill="auto"/>
        <w:bidi w:val="0"/>
        <w:spacing w:before="0" w:after="0" w:line="475" w:lineRule="exact"/>
        <w:ind w:left="0" w:right="0" w:firstLine="440"/>
        <w:jc w:val="both"/>
      </w:pPr>
      <w:r>
        <w:rPr>
          <w:color w:val="000000"/>
          <w:spacing w:val="0"/>
          <w:w w:val="100"/>
          <w:position w:val="0"/>
        </w:rPr>
        <w:t>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日，账面价值约为</w:t>
      </w:r>
      <w:r>
        <w:rPr>
          <w:color w:val="000000"/>
          <w:spacing w:val="0"/>
          <w:w w:val="100"/>
          <w:position w:val="0"/>
          <w:sz w:val="20"/>
          <w:szCs w:val="20"/>
        </w:rPr>
        <w:t xml:space="preserve">110,792,156. </w:t>
      </w:r>
      <w:r>
        <w:rPr>
          <w:color w:val="000000"/>
          <w:spacing w:val="0"/>
          <w:w w:val="100"/>
          <w:position w:val="0"/>
          <w:sz w:val="20"/>
          <w:szCs w:val="20"/>
        </w:rPr>
        <w:t>82</w:t>
      </w:r>
      <w:r>
        <w:rPr>
          <w:color w:val="000000"/>
          <w:spacing w:val="0"/>
          <w:w w:val="100"/>
          <w:position w:val="0"/>
        </w:rPr>
        <w:t>元（原值</w:t>
      </w:r>
      <w:r>
        <w:rPr>
          <w:color w:val="000000"/>
          <w:spacing w:val="0"/>
          <w:w w:val="100"/>
          <w:position w:val="0"/>
          <w:sz w:val="20"/>
          <w:szCs w:val="20"/>
        </w:rPr>
        <w:t xml:space="preserve">117,654,462. </w:t>
      </w:r>
      <w:r>
        <w:rPr>
          <w:color w:val="000000"/>
          <w:spacing w:val="0"/>
          <w:w w:val="100"/>
          <w:position w:val="0"/>
          <w:sz w:val="20"/>
          <w:szCs w:val="20"/>
        </w:rPr>
        <w:t>35</w:t>
      </w:r>
      <w:r>
        <w:rPr>
          <w:color w:val="000000"/>
          <w:spacing w:val="0"/>
          <w:w w:val="100"/>
          <w:position w:val="0"/>
        </w:rPr>
        <w:t xml:space="preserve">元）的房屋建筑物 </w:t>
      </w:r>
      <w:r>
        <w:rPr>
          <w:color w:val="000000"/>
          <w:spacing w:val="0"/>
          <w:w w:val="100"/>
          <w:position w:val="0"/>
          <w:sz w:val="20"/>
          <w:szCs w:val="20"/>
        </w:rPr>
        <w:t xml:space="preserve">（2012 </w:t>
      </w:r>
      <w:r>
        <w:rPr>
          <w:color w:val="000000"/>
          <w:spacing w:val="0"/>
          <w:w w:val="100"/>
          <w:position w:val="0"/>
        </w:rPr>
        <w:t xml:space="preserve">年 </w:t>
      </w:r>
      <w:r>
        <w:rPr>
          <w:color w:val="000000"/>
          <w:spacing w:val="0"/>
          <w:w w:val="100"/>
          <w:position w:val="0"/>
          <w:sz w:val="20"/>
          <w:szCs w:val="20"/>
        </w:rPr>
        <w:t xml:space="preserve">12 </w:t>
      </w:r>
      <w:r>
        <w:rPr>
          <w:color w:val="000000"/>
          <w:spacing w:val="0"/>
          <w:w w:val="100"/>
          <w:position w:val="0"/>
        </w:rPr>
        <w:t xml:space="preserve">月 </w:t>
      </w:r>
      <w:r>
        <w:rPr>
          <w:color w:val="000000"/>
          <w:spacing w:val="0"/>
          <w:w w:val="100"/>
          <w:position w:val="0"/>
          <w:sz w:val="20"/>
          <w:szCs w:val="20"/>
        </w:rPr>
        <w:t xml:space="preserve">31 </w:t>
      </w:r>
      <w:r>
        <w:rPr>
          <w:color w:val="000000"/>
          <w:spacing w:val="0"/>
          <w:w w:val="100"/>
          <w:position w:val="0"/>
        </w:rPr>
        <w:t xml:space="preserve">日：账面价值 </w:t>
      </w:r>
      <w:r>
        <w:rPr>
          <w:color w:val="000000"/>
          <w:spacing w:val="0"/>
          <w:w w:val="100"/>
          <w:position w:val="0"/>
          <w:sz w:val="20"/>
          <w:szCs w:val="20"/>
        </w:rPr>
        <w:t>21，201，</w:t>
      </w:r>
      <w:r>
        <w:rPr>
          <w:color w:val="000000"/>
          <w:spacing w:val="0"/>
          <w:w w:val="100"/>
          <w:position w:val="0"/>
          <w:sz w:val="20"/>
          <w:szCs w:val="20"/>
        </w:rPr>
        <w:t xml:space="preserve">548.24 </w:t>
      </w:r>
      <w:r>
        <w:rPr>
          <w:color w:val="000000"/>
          <w:spacing w:val="0"/>
          <w:w w:val="100"/>
          <w:position w:val="0"/>
        </w:rPr>
        <w:t xml:space="preserve">元、原值 </w:t>
      </w:r>
      <w:r>
        <w:rPr>
          <w:color w:val="000000"/>
          <w:spacing w:val="0"/>
          <w:w w:val="100"/>
          <w:position w:val="0"/>
          <w:sz w:val="20"/>
          <w:szCs w:val="20"/>
        </w:rPr>
        <w:t>26，321，</w:t>
      </w:r>
      <w:r>
        <w:rPr>
          <w:color w:val="000000"/>
          <w:spacing w:val="0"/>
          <w:w w:val="100"/>
          <w:position w:val="0"/>
          <w:sz w:val="20"/>
          <w:szCs w:val="20"/>
        </w:rPr>
        <w:t xml:space="preserve">756. </w:t>
      </w:r>
      <w:r>
        <w:rPr>
          <w:color w:val="000000"/>
          <w:spacing w:val="0"/>
          <w:w w:val="100"/>
          <w:position w:val="0"/>
          <w:sz w:val="20"/>
          <w:szCs w:val="20"/>
        </w:rPr>
        <w:t xml:space="preserve">61 </w:t>
      </w:r>
      <w:r>
        <w:rPr>
          <w:color w:val="000000"/>
          <w:spacing w:val="0"/>
          <w:w w:val="100"/>
          <w:position w:val="0"/>
        </w:rPr>
        <w:t xml:space="preserve">元）作为 </w:t>
      </w:r>
      <w:r>
        <w:rPr>
          <w:color w:val="000000"/>
          <w:spacing w:val="0"/>
          <w:w w:val="100"/>
          <w:position w:val="0"/>
          <w:sz w:val="20"/>
          <w:szCs w:val="20"/>
        </w:rPr>
        <w:t xml:space="preserve">212, 924, </w:t>
      </w:r>
      <w:r>
        <w:rPr>
          <w:color w:val="000000"/>
          <w:spacing w:val="0"/>
          <w:w w:val="100"/>
          <w:position w:val="0"/>
          <w:sz w:val="20"/>
          <w:szCs w:val="20"/>
        </w:rPr>
        <w:t xml:space="preserve">886. </w:t>
      </w:r>
      <w:r>
        <w:rPr>
          <w:color w:val="000000"/>
          <w:spacing w:val="0"/>
          <w:w w:val="100"/>
          <w:position w:val="0"/>
          <w:sz w:val="20"/>
          <w:szCs w:val="20"/>
        </w:rPr>
        <w:t xml:space="preserve">00 </w:t>
      </w:r>
      <w:r>
        <w:rPr>
          <w:color w:val="000000"/>
          <w:spacing w:val="0"/>
          <w:w w:val="100"/>
          <w:position w:val="0"/>
        </w:rPr>
        <w:t>元的短期借款</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w:t>
      </w:r>
      <w:r>
        <w:rPr>
          <w:color w:val="000000"/>
          <w:spacing w:val="0"/>
          <w:w w:val="100"/>
          <w:position w:val="0"/>
          <w:sz w:val="20"/>
          <w:szCs w:val="20"/>
        </w:rPr>
        <w:t>21，093，</w:t>
      </w:r>
      <w:r>
        <w:rPr>
          <w:color w:val="000000"/>
          <w:spacing w:val="0"/>
          <w:w w:val="100"/>
          <w:position w:val="0"/>
          <w:sz w:val="20"/>
          <w:szCs w:val="20"/>
        </w:rPr>
        <w:t>931.35</w:t>
      </w:r>
      <w:r>
        <w:rPr>
          <w:color w:val="000000"/>
          <w:spacing w:val="0"/>
          <w:w w:val="100"/>
          <w:position w:val="0"/>
        </w:rPr>
        <w:t>元）的抵押物。</w:t>
      </w:r>
    </w:p>
    <w:p>
      <w:pPr>
        <w:pStyle w:val="Style40"/>
        <w:keepNext w:val="0"/>
        <w:keepLines w:val="0"/>
        <w:widowControl w:val="0"/>
        <w:shd w:val="clear" w:color="auto" w:fill="auto"/>
        <w:bidi w:val="0"/>
        <w:spacing w:before="0" w:after="380" w:line="475" w:lineRule="exact"/>
        <w:ind w:left="0" w:right="0" w:firstLine="440"/>
        <w:jc w:val="both"/>
      </w:pPr>
      <w:r>
        <w:rPr>
          <w:color w:val="000000"/>
          <w:spacing w:val="0"/>
          <w:w w:val="100"/>
          <w:position w:val="0"/>
        </w:rPr>
        <w:t>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日，帐面价值约为</w:t>
      </w:r>
      <w:r>
        <w:rPr>
          <w:color w:val="000000"/>
          <w:spacing w:val="0"/>
          <w:w w:val="100"/>
          <w:position w:val="0"/>
          <w:sz w:val="20"/>
          <w:szCs w:val="20"/>
        </w:rPr>
        <w:t>6,590,884.30</w:t>
      </w:r>
      <w:r>
        <w:rPr>
          <w:color w:val="000000"/>
          <w:spacing w:val="0"/>
          <w:w w:val="100"/>
          <w:position w:val="0"/>
        </w:rPr>
        <w:t>元（原值</w:t>
      </w:r>
      <w:r>
        <w:rPr>
          <w:color w:val="000000"/>
          <w:spacing w:val="0"/>
          <w:w w:val="100"/>
          <w:position w:val="0"/>
          <w:sz w:val="20"/>
          <w:szCs w:val="20"/>
        </w:rPr>
        <w:t>8,773,918.87</w:t>
      </w:r>
      <w:r>
        <w:rPr>
          <w:color w:val="000000"/>
          <w:spacing w:val="0"/>
          <w:w w:val="100"/>
          <w:position w:val="0"/>
        </w:rPr>
        <w:t>元）的房屋建筑物及账 面价值为</w:t>
      </w:r>
      <w:r>
        <w:rPr>
          <w:color w:val="000000"/>
          <w:spacing w:val="0"/>
          <w:w w:val="100"/>
          <w:position w:val="0"/>
          <w:sz w:val="20"/>
          <w:szCs w:val="20"/>
        </w:rPr>
        <w:t>10,486,913.67</w:t>
      </w:r>
      <w:r>
        <w:rPr>
          <w:color w:val="000000"/>
          <w:spacing w:val="0"/>
          <w:w w:val="100"/>
          <w:position w:val="0"/>
        </w:rPr>
        <w:t>元（原值</w:t>
      </w:r>
      <w:r>
        <w:rPr>
          <w:color w:val="000000"/>
          <w:spacing w:val="0"/>
          <w:w w:val="100"/>
          <w:position w:val="0"/>
          <w:sz w:val="20"/>
          <w:szCs w:val="20"/>
        </w:rPr>
        <w:t>26,997,563.26</w:t>
      </w:r>
      <w:r>
        <w:rPr>
          <w:color w:val="000000"/>
          <w:spacing w:val="0"/>
          <w:w w:val="100"/>
          <w:position w:val="0"/>
        </w:rPr>
        <w:t>元）的机器设备因银行授信办理抵押，</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 xml:space="preserve">31 </w:t>
      </w:r>
      <w:r>
        <w:rPr>
          <w:color w:val="000000"/>
          <w:spacing w:val="0"/>
          <w:w w:val="100"/>
          <w:position w:val="0"/>
        </w:rPr>
        <w:t>日该授信合同已到期，但尚未办理抵押解除手续。</w:t>
      </w:r>
      <w:r>
        <w:br w:type="page"/>
      </w:r>
    </w:p>
    <w:p>
      <w:pPr>
        <w:pStyle w:val="Style37"/>
        <w:keepNext/>
        <w:keepLines/>
        <w:widowControl w:val="0"/>
        <w:shd w:val="clear" w:color="auto" w:fill="auto"/>
        <w:bidi w:val="0"/>
        <w:spacing w:before="0" w:after="340" w:line="240" w:lineRule="auto"/>
        <w:ind w:left="0" w:right="0" w:firstLine="0"/>
        <w:jc w:val="left"/>
      </w:pPr>
      <w:bookmarkStart w:id="1234" w:name="bookmark1234"/>
      <w:bookmarkStart w:id="1235" w:name="bookmark1235"/>
      <w:bookmarkStart w:id="1236" w:name="bookmark1236"/>
      <w:bookmarkStart w:id="1237" w:name="bookmark1237"/>
      <w:r>
        <w:rPr>
          <w:rFonts w:ascii="Times New Roman" w:eastAsia="Times New Roman" w:hAnsi="Times New Roman" w:cs="Times New Roman"/>
          <w:color w:val="000000"/>
          <w:spacing w:val="0"/>
          <w:w w:val="100"/>
          <w:position w:val="0"/>
        </w:rPr>
        <w:t>1</w:t>
      </w:r>
      <w:bookmarkEnd w:id="1236"/>
      <w:r>
        <w:rPr>
          <w:rFonts w:ascii="Times New Roman" w:eastAsia="Times New Roman" w:hAnsi="Times New Roman" w:cs="Times New Roman"/>
          <w:color w:val="000000"/>
          <w:spacing w:val="0"/>
          <w:w w:val="100"/>
          <w:position w:val="0"/>
        </w:rPr>
        <w:t>8</w:t>
      </w:r>
      <w:r>
        <w:rPr>
          <w:color w:val="000000"/>
          <w:spacing w:val="0"/>
          <w:w w:val="100"/>
          <w:position w:val="0"/>
        </w:rPr>
        <w:t>、在建工程</w:t>
      </w:r>
      <w:bookmarkEnd w:id="1234"/>
      <w:bookmarkEnd w:id="1235"/>
      <w:bookmarkEnd w:id="1237"/>
    </w:p>
    <w:p>
      <w:pPr>
        <w:pStyle w:val="Style37"/>
        <w:keepNext/>
        <w:keepLines/>
        <w:widowControl w:val="0"/>
        <w:numPr>
          <w:ilvl w:val="0"/>
          <w:numId w:val="43"/>
        </w:numPr>
        <w:shd w:val="clear" w:color="auto" w:fill="auto"/>
        <w:bidi w:val="0"/>
        <w:spacing w:before="0" w:after="340" w:line="240" w:lineRule="auto"/>
        <w:ind w:left="0" w:right="0" w:firstLine="0"/>
        <w:jc w:val="left"/>
      </w:pPr>
      <w:bookmarkStart w:id="1234" w:name="bookmark1234"/>
      <w:bookmarkStart w:id="1235" w:name="bookmark1235"/>
      <w:bookmarkStart w:id="1238" w:name="bookmark1238"/>
      <w:bookmarkStart w:id="1239" w:name="bookmark1239"/>
      <w:bookmarkEnd w:id="1238"/>
      <w:r>
        <w:rPr>
          <w:color w:val="000000"/>
          <w:spacing w:val="0"/>
          <w:w w:val="100"/>
          <w:position w:val="0"/>
        </w:rPr>
        <w:t>在建工程情况</w:t>
      </w:r>
      <w:bookmarkEnd w:id="1234"/>
      <w:bookmarkEnd w:id="1235"/>
      <w:bookmarkEnd w:id="123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75"/>
        <w:gridCol w:w="1195"/>
        <w:gridCol w:w="1195"/>
        <w:gridCol w:w="1195"/>
        <w:gridCol w:w="1190"/>
        <w:gridCol w:w="1195"/>
        <w:gridCol w:w="1339"/>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both"/>
            </w:pPr>
            <w:r>
              <w:rPr>
                <w:color w:val="000000"/>
                <w:spacing w:val="0"/>
                <w:w w:val="100"/>
                <w:position w:val="0"/>
              </w:rPr>
              <w:t>账面价值</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哈尔滨海能达研发大楼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206,494,426.32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206,494,426.32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140,453,845.98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140,453,845.98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河南新厂区建设项目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55,154,309.23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55,154,309.23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南京海能达大楼项目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7,898,259.00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7,898,259.00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海能达总部工程</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2,293,328.17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2,293,328.17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HMF</w:t>
            </w:r>
            <w:r>
              <w:rPr>
                <w:color w:val="000000"/>
                <w:spacing w:val="0"/>
                <w:w w:val="100"/>
                <w:position w:val="0"/>
              </w:rPr>
              <w:t>办公楼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210,907.00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210,907.00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272,051,229.72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272,051,229.72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140,453,845.98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140,453,845.98</w:t>
            </w:r>
          </w:p>
        </w:tc>
      </w:tr>
    </w:tbl>
    <w:p>
      <w:pPr>
        <w:widowControl w:val="0"/>
        <w:spacing w:after="339" w:line="1" w:lineRule="exact"/>
      </w:pPr>
    </w:p>
    <w:p>
      <w:pPr>
        <w:pStyle w:val="Style37"/>
        <w:keepNext/>
        <w:keepLines/>
        <w:widowControl w:val="0"/>
        <w:numPr>
          <w:ilvl w:val="0"/>
          <w:numId w:val="43"/>
        </w:numPr>
        <w:shd w:val="clear" w:color="auto" w:fill="auto"/>
        <w:bidi w:val="0"/>
        <w:spacing w:before="0" w:after="340" w:line="240" w:lineRule="auto"/>
        <w:ind w:left="0" w:right="0" w:firstLine="180"/>
        <w:jc w:val="left"/>
      </w:pPr>
      <w:bookmarkStart w:id="1240" w:name="bookmark1240"/>
      <w:bookmarkStart w:id="1241" w:name="bookmark1241"/>
      <w:bookmarkStart w:id="1242" w:name="bookmark1242"/>
      <w:bookmarkStart w:id="1243" w:name="bookmark1243"/>
      <w:bookmarkEnd w:id="1242"/>
      <w:r>
        <w:rPr>
          <w:color w:val="000000"/>
          <w:spacing w:val="0"/>
          <w:w w:val="100"/>
          <w:position w:val="0"/>
        </w:rPr>
        <w:t>重大在建工程项目变动情况</w:t>
      </w:r>
      <w:bookmarkEnd w:id="1240"/>
      <w:bookmarkEnd w:id="1241"/>
      <w:bookmarkEnd w:id="124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744"/>
        <w:gridCol w:w="734"/>
        <w:gridCol w:w="734"/>
        <w:gridCol w:w="734"/>
        <w:gridCol w:w="734"/>
        <w:gridCol w:w="739"/>
        <w:gridCol w:w="734"/>
        <w:gridCol w:w="734"/>
        <w:gridCol w:w="739"/>
        <w:gridCol w:w="734"/>
        <w:gridCol w:w="734"/>
        <w:gridCol w:w="739"/>
        <w:gridCol w:w="744"/>
      </w:tblGrid>
      <w:tr>
        <w:trPr>
          <w:trHeight w:val="1344"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项目名 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预算数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 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转入固 定资产</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其他减 少</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工程投</w:t>
            </w:r>
          </w:p>
          <w:p>
            <w:pPr>
              <w:pStyle w:val="Style27"/>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入占预 算比例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工程进 度</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利息资</w:t>
            </w:r>
          </w:p>
          <w:p>
            <w:pPr>
              <w:pStyle w:val="Style27"/>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本化累</w:t>
            </w:r>
          </w:p>
          <w:p>
            <w:pPr>
              <w:pStyle w:val="Style27"/>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计金额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9" w:lineRule="exact"/>
              <w:ind w:left="0" w:right="0" w:firstLine="0"/>
              <w:jc w:val="center"/>
            </w:pPr>
            <w:r>
              <w:rPr>
                <w:color w:val="000000"/>
                <w:spacing w:val="0"/>
                <w:w w:val="100"/>
                <w:position w:val="0"/>
              </w:rPr>
              <w:t>其中：本 期利息 资本化 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7"/>
                <w:szCs w:val="17"/>
              </w:rPr>
              <w:t>本期利 息资本 化率</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资金来 源</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期末数</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哈尔滨 好易通 研发大 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260,000,</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140,453,</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845.98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66,040,5</w:t>
            </w:r>
          </w:p>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80.34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79.42%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6,740,62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5,477,94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7.65%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自筹及 金融机 构贷款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206,494,</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426.32</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河南新 厂区建 设项目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55,154,3</w:t>
            </w:r>
          </w:p>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09.23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55.15%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276,466.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276,466.</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自筹及 金融机 构贷款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55,154,3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09.23</w:t>
            </w:r>
          </w:p>
        </w:tc>
      </w:tr>
      <w:tr>
        <w:trPr>
          <w:trHeight w:val="72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460,000,</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140,453,</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845.98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121,194,</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889.57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7,017,08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5,754,40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261,648,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735.55</w:t>
            </w:r>
          </w:p>
        </w:tc>
      </w:tr>
    </w:tbl>
    <w:p>
      <w:pPr>
        <w:widowControl w:val="0"/>
        <w:spacing w:after="339" w:line="1" w:lineRule="exact"/>
      </w:pPr>
    </w:p>
    <w:p>
      <w:pPr>
        <w:pStyle w:val="Style37"/>
        <w:keepNext/>
        <w:keepLines/>
        <w:widowControl w:val="0"/>
        <w:numPr>
          <w:ilvl w:val="0"/>
          <w:numId w:val="43"/>
        </w:numPr>
        <w:shd w:val="clear" w:color="auto" w:fill="auto"/>
        <w:tabs>
          <w:tab w:pos="673" w:val="left"/>
        </w:tabs>
        <w:bidi w:val="0"/>
        <w:spacing w:before="0" w:after="340" w:line="240" w:lineRule="auto"/>
        <w:ind w:left="0" w:right="0" w:firstLine="180"/>
        <w:jc w:val="left"/>
      </w:pPr>
      <w:bookmarkStart w:id="1244" w:name="bookmark1244"/>
      <w:bookmarkStart w:id="1245" w:name="bookmark1245"/>
      <w:bookmarkStart w:id="1246" w:name="bookmark1246"/>
      <w:bookmarkStart w:id="1247" w:name="bookmark1247"/>
      <w:bookmarkEnd w:id="1246"/>
      <w:r>
        <w:rPr>
          <w:color w:val="000000"/>
          <w:spacing w:val="0"/>
          <w:w w:val="100"/>
          <w:position w:val="0"/>
        </w:rPr>
        <w:t>在建工程减值准备</w:t>
      </w:r>
      <w:bookmarkEnd w:id="1244"/>
      <w:bookmarkEnd w:id="1245"/>
      <w:bookmarkEnd w:id="1247"/>
    </w:p>
    <w:p>
      <w:pPr>
        <w:pStyle w:val="Style37"/>
        <w:keepNext/>
        <w:keepLines/>
        <w:widowControl w:val="0"/>
        <w:numPr>
          <w:ilvl w:val="0"/>
          <w:numId w:val="43"/>
        </w:numPr>
        <w:shd w:val="clear" w:color="auto" w:fill="auto"/>
        <w:tabs>
          <w:tab w:pos="673" w:val="left"/>
        </w:tabs>
        <w:bidi w:val="0"/>
        <w:spacing w:before="0" w:after="340" w:line="240" w:lineRule="auto"/>
        <w:ind w:left="0" w:right="0" w:firstLine="180"/>
        <w:jc w:val="left"/>
      </w:pPr>
      <w:bookmarkStart w:id="1244" w:name="bookmark1244"/>
      <w:bookmarkStart w:id="1245" w:name="bookmark1245"/>
      <w:bookmarkStart w:id="1248" w:name="bookmark1248"/>
      <w:bookmarkStart w:id="1249" w:name="bookmark1249"/>
      <w:bookmarkEnd w:id="1248"/>
      <w:r>
        <w:rPr>
          <w:color w:val="000000"/>
          <w:spacing w:val="0"/>
          <w:w w:val="100"/>
          <w:position w:val="0"/>
        </w:rPr>
        <w:t>重大在建工程的工程进度情况</w:t>
      </w:r>
      <w:bookmarkEnd w:id="1244"/>
      <w:bookmarkEnd w:id="1245"/>
      <w:bookmarkEnd w:id="1249"/>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工程进度</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哈尔滨好易通研发大楼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工程进度以付款进度为基础进行估计</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河南新厂区建设项目</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工程进度以付款进度为基础进行估计</w:t>
            </w:r>
          </w:p>
        </w:tc>
      </w:tr>
    </w:tbl>
    <w:p>
      <w:pPr>
        <w:sectPr>
          <w:headerReference w:type="default" r:id="rId389"/>
          <w:footerReference w:type="default" r:id="rId390"/>
          <w:headerReference w:type="even" r:id="rId391"/>
          <w:footerReference w:type="even" r:id="rId392"/>
          <w:headerReference w:type="first" r:id="rId393"/>
          <w:footerReference w:type="first" r:id="rId394"/>
          <w:footnotePr>
            <w:pos w:val="pageBottom"/>
            <w:numFmt w:val="decimal"/>
            <w:numRestart w:val="continuous"/>
          </w:footnotePr>
          <w:pgSz w:w="11900" w:h="16840"/>
          <w:pgMar w:top="1340" w:right="1054" w:bottom="1465" w:left="1054" w:header="0" w:footer="3" w:gutter="0"/>
          <w:cols w:space="720"/>
          <w:noEndnote/>
          <w:titlePg/>
          <w:rtlGutter w:val="0"/>
          <w:docGrid w:linePitch="360"/>
        </w:sectPr>
      </w:pPr>
    </w:p>
    <w:p>
      <w:pPr>
        <w:pStyle w:val="Style40"/>
        <w:keepNext w:val="0"/>
        <w:keepLines w:val="0"/>
        <w:widowControl w:val="0"/>
        <w:numPr>
          <w:ilvl w:val="0"/>
          <w:numId w:val="45"/>
        </w:numPr>
        <w:shd w:val="clear" w:color="auto" w:fill="auto"/>
        <w:bidi w:val="0"/>
        <w:spacing w:before="0" w:after="360" w:line="240" w:lineRule="auto"/>
        <w:ind w:left="0" w:right="0" w:firstLine="0"/>
        <w:jc w:val="both"/>
        <w:rPr>
          <w:sz w:val="20"/>
          <w:szCs w:val="20"/>
        </w:rPr>
      </w:pPr>
      <w:bookmarkStart w:id="1250" w:name="bookmark1250"/>
      <w:bookmarkEnd w:id="1250"/>
      <w:r>
        <w:rPr>
          <w:b/>
          <w:bCs/>
          <w:color w:val="000000"/>
          <w:spacing w:val="0"/>
          <w:w w:val="100"/>
          <w:position w:val="0"/>
          <w:sz w:val="20"/>
          <w:szCs w:val="20"/>
        </w:rPr>
        <w:t>在建工程的说明</w:t>
      </w:r>
    </w:p>
    <w:p>
      <w:pPr>
        <w:pStyle w:val="Style40"/>
        <w:keepNext w:val="0"/>
        <w:keepLines w:val="0"/>
        <w:widowControl w:val="0"/>
        <w:shd w:val="clear" w:color="auto" w:fill="auto"/>
        <w:tabs>
          <w:tab w:pos="474" w:val="left"/>
        </w:tabs>
        <w:bidi w:val="0"/>
        <w:spacing w:before="0" w:after="360" w:line="240" w:lineRule="auto"/>
        <w:ind w:left="0" w:right="0" w:firstLine="0"/>
        <w:jc w:val="both"/>
        <w:rPr>
          <w:sz w:val="20"/>
          <w:szCs w:val="20"/>
        </w:rPr>
      </w:pPr>
      <w:bookmarkStart w:id="1251" w:name="bookmark1251"/>
      <w:r>
        <w:rPr>
          <w:rFonts w:ascii="Times New Roman" w:eastAsia="Times New Roman" w:hAnsi="Times New Roman" w:cs="Times New Roman"/>
          <w:b/>
          <w:bCs/>
          <w:color w:val="000000"/>
          <w:spacing w:val="0"/>
          <w:w w:val="100"/>
          <w:position w:val="0"/>
          <w:sz w:val="20"/>
          <w:szCs w:val="20"/>
        </w:rPr>
        <w:t>1</w:t>
      </w:r>
      <w:bookmarkEnd w:id="1251"/>
      <w:r>
        <w:rPr>
          <w:rFonts w:ascii="Times New Roman" w:eastAsia="Times New Roman" w:hAnsi="Times New Roman" w:cs="Times New Roman"/>
          <w:b/>
          <w:bCs/>
          <w:color w:val="000000"/>
          <w:spacing w:val="0"/>
          <w:w w:val="100"/>
          <w:position w:val="0"/>
          <w:sz w:val="20"/>
          <w:szCs w:val="20"/>
        </w:rPr>
        <w:t>9</w:t>
      </w:r>
      <w:r>
        <w:rPr>
          <w:b/>
          <w:bCs/>
          <w:color w:val="000000"/>
          <w:spacing w:val="0"/>
          <w:w w:val="100"/>
          <w:position w:val="0"/>
          <w:sz w:val="20"/>
          <w:szCs w:val="20"/>
        </w:rPr>
        <w:t>、</w:t>
        <w:tab/>
        <w:t>工程物资</w:t>
      </w:r>
    </w:p>
    <w:p>
      <w:pPr>
        <w:pStyle w:val="Style40"/>
        <w:keepNext w:val="0"/>
        <w:keepLines w:val="0"/>
        <w:widowControl w:val="0"/>
        <w:shd w:val="clear" w:color="auto" w:fill="auto"/>
        <w:tabs>
          <w:tab w:pos="483" w:val="left"/>
        </w:tabs>
        <w:bidi w:val="0"/>
        <w:spacing w:before="0" w:after="360" w:line="240" w:lineRule="auto"/>
        <w:ind w:left="0" w:right="0" w:firstLine="0"/>
        <w:jc w:val="both"/>
        <w:rPr>
          <w:sz w:val="20"/>
          <w:szCs w:val="20"/>
        </w:rPr>
      </w:pPr>
      <w:bookmarkStart w:id="1252" w:name="bookmark1252"/>
      <w:r>
        <w:rPr>
          <w:rFonts w:ascii="Times New Roman" w:eastAsia="Times New Roman" w:hAnsi="Times New Roman" w:cs="Times New Roman"/>
          <w:b/>
          <w:bCs/>
          <w:color w:val="000000"/>
          <w:spacing w:val="0"/>
          <w:w w:val="100"/>
          <w:position w:val="0"/>
          <w:sz w:val="20"/>
          <w:szCs w:val="20"/>
        </w:rPr>
        <w:t>2</w:t>
      </w:r>
      <w:bookmarkEnd w:id="1252"/>
      <w:r>
        <w:rPr>
          <w:rFonts w:ascii="Times New Roman" w:eastAsia="Times New Roman" w:hAnsi="Times New Roman" w:cs="Times New Roman"/>
          <w:b/>
          <w:bCs/>
          <w:color w:val="000000"/>
          <w:spacing w:val="0"/>
          <w:w w:val="100"/>
          <w:position w:val="0"/>
          <w:sz w:val="20"/>
          <w:szCs w:val="20"/>
        </w:rPr>
        <w:t>0</w:t>
      </w:r>
      <w:r>
        <w:rPr>
          <w:b/>
          <w:bCs/>
          <w:color w:val="000000"/>
          <w:spacing w:val="0"/>
          <w:w w:val="100"/>
          <w:position w:val="0"/>
          <w:sz w:val="20"/>
          <w:szCs w:val="20"/>
        </w:rPr>
        <w:t>、</w:t>
        <w:tab/>
        <w:t>固定资产清理</w:t>
      </w:r>
    </w:p>
    <w:p>
      <w:pPr>
        <w:pStyle w:val="Style40"/>
        <w:keepNext w:val="0"/>
        <w:keepLines w:val="0"/>
        <w:widowControl w:val="0"/>
        <w:shd w:val="clear" w:color="auto" w:fill="auto"/>
        <w:tabs>
          <w:tab w:pos="483" w:val="left"/>
        </w:tabs>
        <w:bidi w:val="0"/>
        <w:spacing w:before="0" w:after="360" w:line="240" w:lineRule="auto"/>
        <w:ind w:left="0" w:right="0" w:firstLine="0"/>
        <w:jc w:val="both"/>
        <w:rPr>
          <w:sz w:val="20"/>
          <w:szCs w:val="20"/>
        </w:rPr>
      </w:pPr>
      <w:bookmarkStart w:id="1253" w:name="bookmark1253"/>
      <w:r>
        <w:rPr>
          <w:rFonts w:ascii="Times New Roman" w:eastAsia="Times New Roman" w:hAnsi="Times New Roman" w:cs="Times New Roman"/>
          <w:b/>
          <w:bCs/>
          <w:color w:val="000000"/>
          <w:spacing w:val="0"/>
          <w:w w:val="100"/>
          <w:position w:val="0"/>
          <w:sz w:val="20"/>
          <w:szCs w:val="20"/>
        </w:rPr>
        <w:t>2</w:t>
      </w:r>
      <w:bookmarkEnd w:id="1253"/>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w:t>
        <w:tab/>
        <w:t>生产性生物资产</w:t>
      </w:r>
    </w:p>
    <w:p>
      <w:pPr>
        <w:pStyle w:val="Style40"/>
        <w:keepNext w:val="0"/>
        <w:keepLines w:val="0"/>
        <w:widowControl w:val="0"/>
        <w:shd w:val="clear" w:color="auto" w:fill="auto"/>
        <w:tabs>
          <w:tab w:pos="483" w:val="left"/>
        </w:tabs>
        <w:bidi w:val="0"/>
        <w:spacing w:before="0" w:after="360" w:line="240" w:lineRule="auto"/>
        <w:ind w:left="0" w:right="0" w:firstLine="0"/>
        <w:jc w:val="both"/>
        <w:rPr>
          <w:sz w:val="20"/>
          <w:szCs w:val="20"/>
        </w:rPr>
      </w:pPr>
      <w:bookmarkStart w:id="1254" w:name="bookmark1254"/>
      <w:r>
        <w:rPr>
          <w:rFonts w:ascii="Times New Roman" w:eastAsia="Times New Roman" w:hAnsi="Times New Roman" w:cs="Times New Roman"/>
          <w:b/>
          <w:bCs/>
          <w:color w:val="000000"/>
          <w:spacing w:val="0"/>
          <w:w w:val="100"/>
          <w:position w:val="0"/>
          <w:sz w:val="20"/>
          <w:szCs w:val="20"/>
        </w:rPr>
        <w:t>2</w:t>
      </w:r>
      <w:bookmarkEnd w:id="1254"/>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w:t>
        <w:tab/>
        <w:t>油气资产</w:t>
      </w:r>
    </w:p>
    <w:p>
      <w:pPr>
        <w:pStyle w:val="Style40"/>
        <w:keepNext w:val="0"/>
        <w:keepLines w:val="0"/>
        <w:widowControl w:val="0"/>
        <w:shd w:val="clear" w:color="auto" w:fill="auto"/>
        <w:tabs>
          <w:tab w:pos="483" w:val="left"/>
        </w:tabs>
        <w:bidi w:val="0"/>
        <w:spacing w:before="0" w:after="360" w:line="240" w:lineRule="auto"/>
        <w:ind w:left="0" w:right="0" w:firstLine="0"/>
        <w:jc w:val="both"/>
        <w:rPr>
          <w:sz w:val="20"/>
          <w:szCs w:val="20"/>
        </w:rPr>
      </w:pPr>
      <w:bookmarkStart w:id="1255" w:name="bookmark1255"/>
      <w:r>
        <w:rPr>
          <w:rFonts w:ascii="Times New Roman" w:eastAsia="Times New Roman" w:hAnsi="Times New Roman" w:cs="Times New Roman"/>
          <w:b/>
          <w:bCs/>
          <w:color w:val="000000"/>
          <w:spacing w:val="0"/>
          <w:w w:val="100"/>
          <w:position w:val="0"/>
          <w:sz w:val="20"/>
          <w:szCs w:val="20"/>
        </w:rPr>
        <w:t>2</w:t>
      </w:r>
      <w:bookmarkEnd w:id="1255"/>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w:t>
        <w:tab/>
        <w:t>无形资产</w:t>
      </w:r>
    </w:p>
    <w:p>
      <w:pPr>
        <w:pStyle w:val="Style40"/>
        <w:keepNext w:val="0"/>
        <w:keepLines w:val="0"/>
        <w:widowControl w:val="0"/>
        <w:shd w:val="clear" w:color="auto" w:fill="auto"/>
        <w:bidi w:val="0"/>
        <w:spacing w:before="0" w:after="360" w:line="240" w:lineRule="auto"/>
        <w:ind w:left="0" w:right="0" w:firstLine="140"/>
        <w:jc w:val="both"/>
        <w:rPr>
          <w:sz w:val="20"/>
          <w:szCs w:val="20"/>
        </w:rPr>
      </w:pP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)无形资产情况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03"/>
        <w:gridCol w:w="1843"/>
        <w:gridCol w:w="1843"/>
        <w:gridCol w:w="1843"/>
        <w:gridCol w:w="185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期末账面余额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238,355,427.99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113,938,525.79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6,030,653.70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346,263,300.08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91,351,135.35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62,097,536.48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3,567,553.70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149,881,118.13</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55,818,603.86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3,158,786.12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2,459,360.00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56,518,029.98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39,035,401.61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547,733.63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39,583,135.24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1,133,534.00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268,363.86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1,401,897.86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292,363.00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237,516.73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2,740.00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527,139.73</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27,282,454.12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47,618,388.97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74,900,843.09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著作权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23,441,936.05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23,451,136.05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85,869,146.19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22,002,383.72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3,099,313.10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104,772,216.81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6,816,445.05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3,702,011.57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636,213.10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9,882,243.52</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38,519,721.68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3,824,521.00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2,459,360.00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39,884,882.67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35,129,168.36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1,563,517.24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36,692,685.61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154,310.47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161,252.16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315,562.63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46,122.03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135,571.05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2,740.00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178,953.08</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2,898,852.32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11,561,492.86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14,460,345.18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著作权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2,304,526.28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1,054,017.84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both"/>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3,357,544.12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三、无形资产账面净值合计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152,486,281.80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91,936,142.07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2,931,340.60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241,491,083.27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84,534,690.30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58,395,524.91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2,931,340.60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139,998,874.61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17,298,882.18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-665,734.88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16,633,147.30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3,906,233.25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-1,015,783.61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2,890,449.64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979,223.53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107,111.70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1,086,335.23</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246,240.97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101,945.68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348,186.65</w:t>
            </w:r>
          </w:p>
        </w:tc>
      </w:tr>
    </w:tbl>
    <w:p>
      <w:pPr>
        <w:spacing w:lineRule="exact" w:line="1"/>
        <w:rPr>
          <w:sz w:val="2"/>
          <w:szCs w:val="2"/>
        </w:rPr>
      </w:pPr>
      <w:r>
        <w:br w:type="page"/>
      </w:r>
    </w:p>
    <w:tbl>
      <w:tblPr>
        <w:tblOverlap w:val="never"/>
        <w:jc w:val="center"/>
        <w:tblLayout w:type="fixed"/>
      </w:tblPr>
      <w:tblGrid>
        <w:gridCol w:w="2203"/>
        <w:gridCol w:w="1843"/>
        <w:gridCol w:w="1843"/>
        <w:gridCol w:w="1843"/>
        <w:gridCol w:w="1853"/>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24,383,601.80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36,056,896.11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60,440,497.91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著作权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21,137,409.77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-1,043,817.84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20,093,591.93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四、减值准备合计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著作权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无形资产账面价值合计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152,486,281.80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91,936,142.07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2,931,340.60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241,491,083.27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84,534,690.30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58,395,524.91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2,931,340.60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139,998,874.61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17,298,882.18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-665,734.88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16,633,147.31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特许使用权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3,906,233.25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-1,015,783.61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2,890,449.63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979,223.53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107,111.70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1,086,335.23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246,240.97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101,945.68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348,186.65</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专有技术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24,383,601.80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36,056,896.11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60,440,497.91</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著作权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21,137,409.77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-1,043,817.84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20,093,591.93</w:t>
            </w:r>
          </w:p>
        </w:tc>
      </w:tr>
    </w:tbl>
    <w:p>
      <w:pPr>
        <w:widowControl w:val="0"/>
        <w:spacing w:after="99" w:line="1" w:lineRule="exact"/>
      </w:pPr>
    </w:p>
    <w:p>
      <w:pPr>
        <w:pStyle w:val="Style27"/>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本期摊销额</w:t>
      </w:r>
      <w:r>
        <w:rPr>
          <w:rFonts w:ascii="Times New Roman" w:eastAsia="Times New Roman" w:hAnsi="Times New Roman" w:cs="Times New Roman"/>
          <w:color w:val="000000"/>
          <w:spacing w:val="0"/>
          <w:w w:val="100"/>
          <w:position w:val="0"/>
          <w:sz w:val="18"/>
          <w:szCs w:val="18"/>
        </w:rPr>
        <w:t>20,139,418.25</w:t>
      </w:r>
      <w:r>
        <w:rPr>
          <w:color w:val="000000"/>
          <w:spacing w:val="0"/>
          <w:w w:val="100"/>
          <w:position w:val="0"/>
        </w:rPr>
        <w:t>元。</w:t>
      </w:r>
    </w:p>
    <w:p>
      <w:pPr>
        <w:pStyle w:val="Style37"/>
        <w:keepNext/>
        <w:keepLines/>
        <w:widowControl w:val="0"/>
        <w:numPr>
          <w:ilvl w:val="0"/>
          <w:numId w:val="47"/>
        </w:numPr>
        <w:shd w:val="clear" w:color="auto" w:fill="auto"/>
        <w:bidi w:val="0"/>
        <w:spacing w:before="0" w:after="380" w:line="240" w:lineRule="auto"/>
        <w:ind w:left="0" w:right="0" w:firstLine="0"/>
        <w:jc w:val="left"/>
      </w:pPr>
      <w:bookmarkStart w:id="1256" w:name="bookmark1256"/>
      <w:bookmarkStart w:id="1257" w:name="bookmark1257"/>
      <w:bookmarkStart w:id="1258" w:name="bookmark1258"/>
      <w:bookmarkStart w:id="1259" w:name="bookmark1259"/>
      <w:bookmarkEnd w:id="1258"/>
      <w:r>
        <w:rPr>
          <w:color w:val="000000"/>
          <w:spacing w:val="0"/>
          <w:w w:val="100"/>
          <w:position w:val="0"/>
        </w:rPr>
        <w:t>公司开发项目支出</w:t>
      </w:r>
      <w:bookmarkEnd w:id="1256"/>
      <w:bookmarkEnd w:id="1257"/>
      <w:bookmarkEnd w:id="125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08"/>
        <w:gridCol w:w="1594"/>
        <w:gridCol w:w="1594"/>
        <w:gridCol w:w="1594"/>
        <w:gridCol w:w="1594"/>
        <w:gridCol w:w="1603"/>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期初数</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期末数</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计入当期损益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rPr>
              <w:t>确认为无形资产</w:t>
            </w:r>
          </w:p>
        </w:tc>
        <w:tc>
          <w:tcPr>
            <w:vMerge/>
            <w:tcBorders>
              <w:left w:val="single" w:sz="4"/>
              <w:right w:val="single" w:sz="4"/>
            </w:tcBorders>
            <w:shd w:val="clear" w:color="auto" w:fill="D3D3D3"/>
            <w:vAlign w:val="center"/>
          </w:tcPr>
          <w:p>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数字系统产品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26,603,237.60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40,013,700.68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1,223,717.51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16,691,867.27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48,701,353.50</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数字终端产品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10,867,903.77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26,542,788.08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30,926,518.19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6,484,173.66</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37,471,141.37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66,556,488.76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1,223,717.51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47,618,385.46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55,185,527.16</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本期开发支出占本期研究开发项目支出总额的比例</w:t>
      </w:r>
      <w:r>
        <w:rPr>
          <w:rFonts w:ascii="Times New Roman" w:eastAsia="Times New Roman" w:hAnsi="Times New Roman" w:cs="Times New Roman"/>
          <w:color w:val="000000"/>
          <w:spacing w:val="0"/>
          <w:w w:val="100"/>
          <w:position w:val="0"/>
          <w:sz w:val="18"/>
          <w:szCs w:val="18"/>
        </w:rPr>
        <w:t>30.42%</w:t>
      </w:r>
      <w:r>
        <w:rPr>
          <w:color w:val="000000"/>
          <w:spacing w:val="0"/>
          <w:w w:val="100"/>
          <w:position w:val="0"/>
        </w:rPr>
        <w:t>。</w:t>
      </w: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通过公司内部研发形成的无形资产占无形资产期末账面价值的比例</w:t>
      </w:r>
      <w:r>
        <w:rPr>
          <w:rFonts w:ascii="Times New Roman" w:eastAsia="Times New Roman" w:hAnsi="Times New Roman" w:cs="Times New Roman"/>
          <w:color w:val="000000"/>
          <w:spacing w:val="0"/>
          <w:w w:val="100"/>
          <w:position w:val="0"/>
          <w:sz w:val="18"/>
          <w:szCs w:val="18"/>
        </w:rPr>
        <w:t>19.72%</w:t>
      </w:r>
      <w:r>
        <w:rPr>
          <w:color w:val="000000"/>
          <w:spacing w:val="0"/>
          <w:w w:val="100"/>
          <w:position w:val="0"/>
        </w:rPr>
        <w:t>。</w:t>
      </w:r>
    </w:p>
    <w:p>
      <w:pPr>
        <w:pStyle w:val="Style3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公司开发项目的说明，包括本期发生的单项价值在</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万元以上且以评估值为入账依据的，应披露评估机构名称、评估方法</w:t>
      </w:r>
    </w:p>
    <w:p>
      <w:pPr>
        <w:pStyle w:val="Style37"/>
        <w:keepNext/>
        <w:keepLines/>
        <w:widowControl w:val="0"/>
        <w:shd w:val="clear" w:color="auto" w:fill="auto"/>
        <w:bidi w:val="0"/>
        <w:spacing w:before="0" w:after="380" w:line="240" w:lineRule="auto"/>
        <w:ind w:left="0" w:right="0" w:firstLine="0"/>
        <w:jc w:val="left"/>
      </w:pPr>
      <w:bookmarkStart w:id="1260" w:name="bookmark1260"/>
      <w:bookmarkStart w:id="1261" w:name="bookmark1261"/>
      <w:bookmarkStart w:id="1262" w:name="bookmark1262"/>
      <w:r>
        <w:rPr>
          <w:rFonts w:ascii="Times New Roman" w:eastAsia="Times New Roman" w:hAnsi="Times New Roman" w:cs="Times New Roman"/>
          <w:color w:val="000000"/>
          <w:spacing w:val="0"/>
          <w:w w:val="100"/>
          <w:position w:val="0"/>
        </w:rPr>
        <w:t>24</w:t>
      </w:r>
      <w:r>
        <w:rPr>
          <w:color w:val="000000"/>
          <w:spacing w:val="0"/>
          <w:w w:val="100"/>
          <w:position w:val="0"/>
        </w:rPr>
        <w:t>、商誉</w:t>
      </w:r>
      <w:bookmarkEnd w:id="1260"/>
      <w:bookmarkEnd w:id="1261"/>
      <w:bookmarkEnd w:id="1262"/>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 元</w:t>
      </w:r>
    </w:p>
    <w:tbl>
      <w:tblPr>
        <w:tblOverlap w:val="never"/>
        <w:jc w:val="center"/>
        <w:tblLayout w:type="fixed"/>
      </w:tblPr>
      <w:tblGrid>
        <w:gridCol w:w="2534"/>
        <w:gridCol w:w="1464"/>
        <w:gridCol w:w="1459"/>
        <w:gridCol w:w="1459"/>
        <w:gridCol w:w="1459"/>
        <w:gridCol w:w="1210"/>
      </w:tblGrid>
      <w:tr>
        <w:trPr>
          <w:trHeight w:val="73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被投资单位名称或形成商誉的 事项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期末减值准备</w:t>
            </w:r>
          </w:p>
        </w:tc>
      </w:tr>
    </w:tbl>
    <w:p>
      <w:pPr>
        <w:sectPr>
          <w:headerReference w:type="default" r:id="rId395"/>
          <w:footerReference w:type="default" r:id="rId396"/>
          <w:headerReference w:type="even" r:id="rId397"/>
          <w:footerReference w:type="even" r:id="rId398"/>
          <w:footnotePr>
            <w:pos w:val="pageBottom"/>
            <w:numFmt w:val="decimal"/>
            <w:numRestart w:val="continuous"/>
          </w:footnotePr>
          <w:type w:val="continuous"/>
          <w:pgSz w:w="11900" w:h="16840"/>
          <w:pgMar w:top="1340" w:right="1054" w:bottom="1465" w:left="1054" w:header="0" w:footer="3" w:gutter="0"/>
          <w:cols w:space="720"/>
          <w:noEndnote/>
          <w:rtlGutter w:val="0"/>
          <w:docGrid w:linePitch="360"/>
        </w:sectPr>
      </w:pPr>
    </w:p>
    <w:tbl>
      <w:tblPr>
        <w:tblOverlap w:val="never"/>
        <w:jc w:val="center"/>
        <w:tblLayout w:type="fixed"/>
      </w:tblPr>
      <w:tblGrid>
        <w:gridCol w:w="2534"/>
        <w:gridCol w:w="1464"/>
        <w:gridCol w:w="1459"/>
        <w:gridCol w:w="1459"/>
        <w:gridCol w:w="1459"/>
        <w:gridCol w:w="1210"/>
      </w:tblGrid>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非同一控制合并海能达技术公 司商誉</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33,426,528.62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33,426,528.62</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非同一控制合并</w:t>
            </w: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AMERICA INCORPORATED </w:t>
            </w:r>
            <w:r>
              <w:rPr>
                <w:color w:val="000000"/>
                <w:spacing w:val="0"/>
                <w:w w:val="100"/>
                <w:position w:val="0"/>
              </w:rPr>
              <w:t>商</w:t>
            </w:r>
          </w:p>
          <w:p>
            <w:pPr>
              <w:pStyle w:val="Style27"/>
              <w:keepNext w:val="0"/>
              <w:keepLines w:val="0"/>
              <w:widowControl w:val="0"/>
              <w:shd w:val="clear" w:color="auto" w:fill="auto"/>
              <w:bidi w:val="0"/>
              <w:spacing w:before="0" w:after="60" w:line="240" w:lineRule="auto"/>
              <w:ind w:left="0" w:right="0" w:firstLine="0"/>
              <w:jc w:val="left"/>
            </w:pPr>
            <w:r>
              <w:rPr>
                <w:color w:val="000000"/>
                <w:spacing w:val="0"/>
                <w:w w:val="100"/>
                <w:position w:val="0"/>
              </w:rPr>
              <w:t>誉</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4,370,039.82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4,370,039.82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4,370,039.82</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非同一控制合并鹤壁天海电子 公司商誉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3,245,275.69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3,245,275.69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37,796,568.44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3,245,275.69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41,041,844.13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4,370,039.82</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说明商誉的减值测试方法和减值准备计提方法</w:t>
      </w:r>
    </w:p>
    <w:p>
      <w:pPr>
        <w:pStyle w:val="Style40"/>
        <w:keepNext w:val="0"/>
        <w:keepLines w:val="0"/>
        <w:widowControl w:val="0"/>
        <w:shd w:val="clear" w:color="auto" w:fill="auto"/>
        <w:tabs>
          <w:tab w:pos="925" w:val="left"/>
        </w:tabs>
        <w:bidi w:val="0"/>
        <w:spacing w:before="0" w:after="0" w:line="470" w:lineRule="exact"/>
        <w:ind w:left="0" w:right="0" w:firstLine="440"/>
        <w:jc w:val="both"/>
      </w:pPr>
      <w:bookmarkStart w:id="1263" w:name="bookmark1263"/>
      <w:r>
        <w:rPr>
          <w:color w:val="000000"/>
          <w:spacing w:val="0"/>
          <w:w w:val="100"/>
          <w:position w:val="0"/>
          <w:sz w:val="20"/>
          <w:szCs w:val="20"/>
        </w:rPr>
        <w:t>（</w:t>
      </w:r>
      <w:bookmarkEnd w:id="1263"/>
      <w:r>
        <w:rPr>
          <w:color w:val="000000"/>
          <w:spacing w:val="0"/>
          <w:w w:val="100"/>
          <w:position w:val="0"/>
          <w:sz w:val="20"/>
          <w:szCs w:val="20"/>
        </w:rPr>
        <w:t>1）</w:t>
        <w:tab/>
      </w:r>
      <w:r>
        <w:rPr>
          <w:color w:val="000000"/>
          <w:spacing w:val="0"/>
          <w:w w:val="100"/>
          <w:position w:val="0"/>
        </w:rPr>
        <w:t>商誉无论是否存在减值迹象，每年均进行减值测试。</w:t>
      </w:r>
    </w:p>
    <w:p>
      <w:pPr>
        <w:pStyle w:val="Style40"/>
        <w:keepNext w:val="0"/>
        <w:keepLines w:val="0"/>
        <w:widowControl w:val="0"/>
        <w:shd w:val="clear" w:color="auto" w:fill="auto"/>
        <w:tabs>
          <w:tab w:pos="961" w:val="left"/>
        </w:tabs>
        <w:bidi w:val="0"/>
        <w:spacing w:before="0" w:after="0" w:line="470" w:lineRule="exact"/>
        <w:ind w:left="0" w:right="0" w:firstLine="440"/>
        <w:jc w:val="both"/>
      </w:pPr>
      <w:bookmarkStart w:id="1264" w:name="bookmark1264"/>
      <w:r>
        <w:rPr>
          <w:color w:val="000000"/>
          <w:spacing w:val="0"/>
          <w:w w:val="100"/>
          <w:position w:val="0"/>
          <w:sz w:val="20"/>
          <w:szCs w:val="20"/>
        </w:rPr>
        <w:t>（</w:t>
      </w:r>
      <w:bookmarkEnd w:id="1264"/>
      <w:r>
        <w:rPr>
          <w:color w:val="000000"/>
          <w:spacing w:val="0"/>
          <w:w w:val="100"/>
          <w:position w:val="0"/>
          <w:sz w:val="20"/>
          <w:szCs w:val="20"/>
        </w:rPr>
        <w:t>2）</w:t>
        <w:tab/>
      </w:r>
      <w:r>
        <w:rPr>
          <w:color w:val="000000"/>
          <w:spacing w:val="0"/>
          <w:w w:val="100"/>
          <w:position w:val="0"/>
        </w:rPr>
        <w:t>减值测试结果表明资产的可收回金额低于其账面价值的，按其差额计提减值准备并计入减值损 失。可收回金额为资产的公允价值减去处置费用后的净额与资产预计未来现金流量的现值两者之间的较高 者。资产的公允价值根据公平交易中销售协议价格确定；不存在销售协议但存在资产活跃市场的，公允价 值按照该资产的买方出价确定；不存在销售协议和资产活跃市场的，则以可获取的最佳信息为基础估计资 产的公允价值。处置费用包括与资产处置有关的法律费用、相关税费、搬运费以及为使资产达到可销售状 态所发生的直接费用。资产预计未来现金流量的现值，按照资产在持续使用过程中和最终处置时所产生的 预计未来现金流量，选择恰当的折现率对其进行折现后的金额加以确定。资产减值准备按单项资产为基础 计算并确认，如果难以对单项资产的可收回金额进行估计的，以该资产所属的资产组确定资产组的可收回 金额。资产组是能够独立产生现金流入的最小资产组合。</w:t>
      </w:r>
    </w:p>
    <w:p>
      <w:pPr>
        <w:pStyle w:val="Style40"/>
        <w:keepNext w:val="0"/>
        <w:keepLines w:val="0"/>
        <w:widowControl w:val="0"/>
        <w:shd w:val="clear" w:color="auto" w:fill="auto"/>
        <w:tabs>
          <w:tab w:pos="961" w:val="left"/>
        </w:tabs>
        <w:bidi w:val="0"/>
        <w:spacing w:before="0" w:after="0" w:line="470" w:lineRule="exact"/>
        <w:ind w:left="0" w:right="0" w:firstLine="440"/>
        <w:jc w:val="both"/>
      </w:pPr>
      <w:bookmarkStart w:id="1265" w:name="bookmark1265"/>
      <w:r>
        <w:rPr>
          <w:color w:val="000000"/>
          <w:spacing w:val="0"/>
          <w:w w:val="100"/>
          <w:position w:val="0"/>
          <w:sz w:val="20"/>
          <w:szCs w:val="20"/>
        </w:rPr>
        <w:t>（</w:t>
      </w:r>
      <w:bookmarkEnd w:id="1265"/>
      <w:r>
        <w:rPr>
          <w:color w:val="000000"/>
          <w:spacing w:val="0"/>
          <w:w w:val="100"/>
          <w:position w:val="0"/>
          <w:sz w:val="20"/>
          <w:szCs w:val="20"/>
        </w:rPr>
        <w:t>3）</w:t>
        <w:tab/>
      </w:r>
      <w:r>
        <w:rPr>
          <w:color w:val="000000"/>
          <w:spacing w:val="0"/>
          <w:w w:val="100"/>
          <w:position w:val="0"/>
        </w:rPr>
        <w:t>在财务报表中单独列示的商誉，在进行减值测试时，将商誉的账面价值分摊至预期从企业合并 的协同效应中受益的资产组或资产组组合。测试结果表明包含分摊的商誉的资产组或资产组组合的可收回 金额低于其账面价值的，确认相应的减值损失。减值损失金额先抵减分摊至该资产组或资产组组合的商誉 的账面价值，再根据资产组或资产组组合中除商誉以外的其他各项资产的账面价值所占比重，按比例抵减 其他各项资产的账面价值。</w:t>
      </w:r>
    </w:p>
    <w:p>
      <w:pPr>
        <w:pStyle w:val="Style40"/>
        <w:keepNext w:val="0"/>
        <w:keepLines w:val="0"/>
        <w:widowControl w:val="0"/>
        <w:shd w:val="clear" w:color="auto" w:fill="auto"/>
        <w:tabs>
          <w:tab w:pos="961" w:val="left"/>
        </w:tabs>
        <w:bidi w:val="0"/>
        <w:spacing w:before="0" w:after="440" w:line="470" w:lineRule="exact"/>
        <w:ind w:left="0" w:right="0" w:firstLine="440"/>
        <w:jc w:val="both"/>
      </w:pPr>
      <w:bookmarkStart w:id="1266" w:name="bookmark1266"/>
      <w:r>
        <w:rPr>
          <w:color w:val="000000"/>
          <w:spacing w:val="0"/>
          <w:w w:val="100"/>
          <w:position w:val="0"/>
          <w:sz w:val="20"/>
          <w:szCs w:val="20"/>
        </w:rPr>
        <w:t>（</w:t>
      </w:r>
      <w:bookmarkEnd w:id="1266"/>
      <w:r>
        <w:rPr>
          <w:color w:val="000000"/>
          <w:spacing w:val="0"/>
          <w:w w:val="100"/>
          <w:position w:val="0"/>
          <w:sz w:val="20"/>
          <w:szCs w:val="20"/>
        </w:rPr>
        <w:t>4）</w:t>
        <w:tab/>
      </w:r>
      <w:r>
        <w:rPr>
          <w:color w:val="000000"/>
          <w:spacing w:val="0"/>
          <w:w w:val="100"/>
          <w:position w:val="0"/>
        </w:rPr>
        <w:t>期末本公司对与商誉相关的资产组或者资产组组合进行减值测试，不存在减值迹象，未计提商 誉减值准备。</w:t>
      </w:r>
    </w:p>
    <w:p>
      <w:pPr>
        <w:pStyle w:val="Style37"/>
        <w:keepNext/>
        <w:keepLines/>
        <w:widowControl w:val="0"/>
        <w:shd w:val="clear" w:color="auto" w:fill="auto"/>
        <w:bidi w:val="0"/>
        <w:spacing w:before="0" w:line="240" w:lineRule="auto"/>
        <w:ind w:left="0" w:right="0" w:firstLine="0"/>
        <w:jc w:val="left"/>
      </w:pPr>
      <w:bookmarkStart w:id="1267" w:name="bookmark1267"/>
      <w:bookmarkStart w:id="1268" w:name="bookmark1268"/>
      <w:bookmarkStart w:id="1269" w:name="bookmark1269"/>
      <w:bookmarkStart w:id="1270" w:name="bookmark1270"/>
      <w:r>
        <w:rPr>
          <w:rFonts w:ascii="Times New Roman" w:eastAsia="Times New Roman" w:hAnsi="Times New Roman" w:cs="Times New Roman"/>
          <w:color w:val="000000"/>
          <w:spacing w:val="0"/>
          <w:w w:val="100"/>
          <w:position w:val="0"/>
        </w:rPr>
        <w:t>2</w:t>
      </w:r>
      <w:bookmarkEnd w:id="1269"/>
      <w:r>
        <w:rPr>
          <w:rFonts w:ascii="Times New Roman" w:eastAsia="Times New Roman" w:hAnsi="Times New Roman" w:cs="Times New Roman"/>
          <w:color w:val="000000"/>
          <w:spacing w:val="0"/>
          <w:w w:val="100"/>
          <w:position w:val="0"/>
        </w:rPr>
        <w:t>5</w:t>
      </w:r>
      <w:r>
        <w:rPr>
          <w:color w:val="000000"/>
          <w:spacing w:val="0"/>
          <w:w w:val="100"/>
          <w:position w:val="0"/>
        </w:rPr>
        <w:t>、长期待摊费用</w:t>
      </w:r>
      <w:bookmarkEnd w:id="1267"/>
      <w:bookmarkEnd w:id="1268"/>
      <w:bookmarkEnd w:id="1270"/>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本期增加额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本期摊销额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其他减少的原因</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装修费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8,877,402.45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55,446,709.56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4,940,919.75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59,383,192.26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8,877,402.45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55,446,709.56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4,940,919.75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59,383,192.26</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p>
      <w:pPr>
        <w:pStyle w:val="Style32"/>
        <w:keepNext w:val="0"/>
        <w:keepLines w:val="0"/>
        <w:widowControl w:val="0"/>
        <w:shd w:val="clear" w:color="auto" w:fill="auto"/>
        <w:bidi w:val="0"/>
        <w:spacing w:before="0" w:after="220" w:line="240" w:lineRule="auto"/>
        <w:ind w:left="0" w:right="0" w:firstLine="0"/>
        <w:jc w:val="left"/>
      </w:pPr>
      <w:r>
        <w:rPr>
          <w:color w:val="000000"/>
          <w:spacing w:val="0"/>
          <w:w w:val="100"/>
          <w:position w:val="0"/>
        </w:rPr>
        <w:t>长期待摊费用的说明</w:t>
      </w:r>
    </w:p>
    <w:p>
      <w:pPr>
        <w:pStyle w:val="Style40"/>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长期待摊费用按照</w:t>
      </w:r>
      <w:r>
        <w:rPr>
          <w:color w:val="000000"/>
          <w:spacing w:val="0"/>
          <w:w w:val="100"/>
          <w:position w:val="0"/>
          <w:sz w:val="20"/>
          <w:szCs w:val="20"/>
        </w:rPr>
        <w:t>5</w:t>
      </w:r>
      <w:r>
        <w:rPr>
          <w:color w:val="000000"/>
          <w:spacing w:val="0"/>
          <w:w w:val="100"/>
          <w:position w:val="0"/>
        </w:rPr>
        <w:t>年摊销。</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本年增加数主要是公司海能达大厦办公楼装修。</w:t>
      </w:r>
    </w:p>
    <w:p>
      <w:pPr>
        <w:pStyle w:val="Style37"/>
        <w:keepNext/>
        <w:keepLines/>
        <w:widowControl w:val="0"/>
        <w:shd w:val="clear" w:color="auto" w:fill="auto"/>
        <w:bidi w:val="0"/>
        <w:spacing w:before="0" w:after="380" w:line="240" w:lineRule="auto"/>
        <w:ind w:left="0" w:right="0" w:firstLine="0"/>
        <w:jc w:val="left"/>
      </w:pPr>
      <w:bookmarkStart w:id="1271" w:name="bookmark1271"/>
      <w:bookmarkStart w:id="1272" w:name="bookmark1272"/>
      <w:bookmarkStart w:id="1273" w:name="bookmark1273"/>
      <w:bookmarkStart w:id="1274" w:name="bookmark1274"/>
      <w:r>
        <w:rPr>
          <w:rFonts w:ascii="Times New Roman" w:eastAsia="Times New Roman" w:hAnsi="Times New Roman" w:cs="Times New Roman"/>
          <w:color w:val="000000"/>
          <w:spacing w:val="0"/>
          <w:w w:val="100"/>
          <w:position w:val="0"/>
        </w:rPr>
        <w:t>2</w:t>
      </w:r>
      <w:bookmarkEnd w:id="1273"/>
      <w:r>
        <w:rPr>
          <w:rFonts w:ascii="Times New Roman" w:eastAsia="Times New Roman" w:hAnsi="Times New Roman" w:cs="Times New Roman"/>
          <w:color w:val="000000"/>
          <w:spacing w:val="0"/>
          <w:w w:val="100"/>
          <w:position w:val="0"/>
        </w:rPr>
        <w:t>6</w:t>
      </w:r>
      <w:r>
        <w:rPr>
          <w:color w:val="000000"/>
          <w:spacing w:val="0"/>
          <w:w w:val="100"/>
          <w:position w:val="0"/>
        </w:rPr>
        <w:t>、递延所得税资产和递延所得税负债</w:t>
      </w:r>
      <w:bookmarkEnd w:id="1271"/>
      <w:bookmarkEnd w:id="1272"/>
      <w:bookmarkEnd w:id="1274"/>
    </w:p>
    <w:p>
      <w:pPr>
        <w:pStyle w:val="Style37"/>
        <w:keepNext/>
        <w:keepLines/>
        <w:widowControl w:val="0"/>
        <w:shd w:val="clear" w:color="auto" w:fill="auto"/>
        <w:bidi w:val="0"/>
        <w:spacing w:before="0" w:after="380" w:line="240" w:lineRule="auto"/>
        <w:ind w:left="0" w:right="0" w:firstLine="0"/>
        <w:jc w:val="left"/>
      </w:pPr>
      <w:bookmarkStart w:id="1271" w:name="bookmark1271"/>
      <w:bookmarkStart w:id="1272" w:name="bookmark1272"/>
      <w:bookmarkStart w:id="1275" w:name="bookmark127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）递延所得税资产和递延所得税负债不以抵销后的净额列示</w:t>
      </w:r>
      <w:bookmarkEnd w:id="1271"/>
      <w:bookmarkEnd w:id="1272"/>
      <w:bookmarkEnd w:id="1275"/>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已确认的递延所得税资产和递延所得税负债</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923"/>
        <w:gridCol w:w="293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8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期初数</w:t>
            </w:r>
          </w:p>
        </w:tc>
      </w:tr>
      <w:tr>
        <w:trPr>
          <w:trHeight w:val="398" w:hRule="exact"/>
        </w:trPr>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5,795,570.76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4,424,963.20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4,776,348.13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5,484,160.07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1,223,641.04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790,063.42</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3,765,112.89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5,458,285.76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1,145,498.19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1,611,176.71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16,706,171.01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17,768,649.16</w:t>
            </w:r>
          </w:p>
        </w:tc>
      </w:tr>
      <w:tr>
        <w:trPr>
          <w:trHeight w:val="403" w:hRule="exact"/>
        </w:trPr>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研发资本化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5,762,761.80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1,369,409.67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非同一控制下企业合并资产评估增值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2,507,338.35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6,359,526.66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63,130.56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52,639.63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8,333,230.71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7,781,575.96</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未确认递延所得税资产明细</w:t>
      </w:r>
    </w:p>
    <w:p>
      <w:pPr>
        <w:widowControl w:val="0"/>
        <w:spacing w:after="11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923"/>
        <w:gridCol w:w="293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8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180" w:right="0" w:firstLine="0"/>
              <w:jc w:val="left"/>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59,392,059.66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36,404,327.53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10,555,722.24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7,288,632.74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2,444,045.04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899,955.03</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14,273,133.90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86,664,960.84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44,592,915.30</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未确认递延所得税资产的可抵扣亏损将于以下年度到期</w:t>
      </w:r>
    </w:p>
    <w:p>
      <w:pPr>
        <w:widowControl w:val="0"/>
        <w:spacing w:after="11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2006"/>
        <w:gridCol w:w="2256"/>
        <w:gridCol w:w="1997"/>
        <w:gridCol w:w="3326"/>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356,243.44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356,243.44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6,153,999.17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6,153,999.17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006"/>
        <w:gridCol w:w="2256"/>
        <w:gridCol w:w="1997"/>
        <w:gridCol w:w="3326"/>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8,713,534.99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8,713,534.99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10,071,771.12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14,190,311.50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25,599,859.22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6,990,238.43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年度以后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8,496,651.72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59,392,059.66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36,404,327.53</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应纳税差异和可抵扣差异项目明细</w:t>
      </w:r>
    </w:p>
    <w:p>
      <w:pPr>
        <w:widowControl w:val="0"/>
        <w:spacing w:after="11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864"/>
        <w:gridCol w:w="2923"/>
        <w:gridCol w:w="2798"/>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暂时性差异金额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r>
      <w:tr>
        <w:trPr>
          <w:trHeight w:val="403" w:hRule="exact"/>
        </w:trPr>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应纳税差异项目</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研发资本化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20,582,753.44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4,892,192.49</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非同一控制下企业合并资产评估增值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8,954,779.57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23,211,517.45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382,609.47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319,028.08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29,920,142.48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28,422,738.02</w:t>
            </w:r>
          </w:p>
        </w:tc>
      </w:tr>
      <w:tr>
        <w:trPr>
          <w:trHeight w:val="403" w:hRule="exact"/>
        </w:trPr>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可抵扣差异项目</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47,763,481.34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36,561,067.15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12,236,410.37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5,267,089.44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可弥补亏损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21,708,735.00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15,803,440.00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35,941,128.85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34,750,571.76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11,454,981.94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both"/>
              <w:rPr>
                <w:sz w:val="18"/>
                <w:szCs w:val="18"/>
              </w:rPr>
            </w:pPr>
            <w:r>
              <w:rPr>
                <w:rFonts w:ascii="Times New Roman" w:eastAsia="Times New Roman" w:hAnsi="Times New Roman" w:cs="Times New Roman"/>
                <w:color w:val="000000"/>
                <w:spacing w:val="0"/>
                <w:w w:val="100"/>
                <w:position w:val="0"/>
                <w:sz w:val="18"/>
                <w:szCs w:val="18"/>
              </w:rPr>
              <w:t>10,741,177.99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129,104,737.50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103,123,346.34</w:t>
            </w:r>
          </w:p>
        </w:tc>
      </w:tr>
    </w:tbl>
    <w:p>
      <w:pPr>
        <w:widowControl w:val="0"/>
        <w:spacing w:after="319" w:line="1" w:lineRule="exact"/>
      </w:pPr>
    </w:p>
    <w:p>
      <w:pPr>
        <w:pStyle w:val="Style37"/>
        <w:keepNext/>
        <w:keepLines/>
        <w:widowControl w:val="0"/>
        <w:numPr>
          <w:ilvl w:val="0"/>
          <w:numId w:val="49"/>
        </w:numPr>
        <w:shd w:val="clear" w:color="auto" w:fill="auto"/>
        <w:bidi w:val="0"/>
        <w:spacing w:before="0" w:line="240" w:lineRule="auto"/>
        <w:ind w:left="0" w:right="0" w:firstLine="0"/>
        <w:jc w:val="left"/>
      </w:pPr>
      <w:bookmarkStart w:id="1276" w:name="bookmark1276"/>
      <w:bookmarkStart w:id="1277" w:name="bookmark1277"/>
      <w:bookmarkStart w:id="1278" w:name="bookmark1278"/>
      <w:bookmarkStart w:id="1279" w:name="bookmark1279"/>
      <w:bookmarkEnd w:id="1278"/>
      <w:r>
        <w:rPr>
          <w:color w:val="000000"/>
          <w:spacing w:val="0"/>
          <w:w w:val="100"/>
          <w:position w:val="0"/>
        </w:rPr>
        <w:t>递延所得税资产和递延所得税负债以抵销后的净额列示</w:t>
      </w:r>
      <w:bookmarkEnd w:id="1276"/>
      <w:bookmarkEnd w:id="1277"/>
      <w:bookmarkEnd w:id="127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067"/>
        <w:gridCol w:w="1627"/>
        <w:gridCol w:w="1627"/>
        <w:gridCol w:w="1627"/>
        <w:gridCol w:w="1642"/>
      </w:tblGrid>
      <w:tr>
        <w:trPr>
          <w:trHeight w:val="103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报告期末互抵后的 递延所得税资产或</w:t>
            </w:r>
          </w:p>
          <w:p>
            <w:pPr>
              <w:pStyle w:val="Style27"/>
              <w:keepNext w:val="0"/>
              <w:keepLines w:val="0"/>
              <w:widowControl w:val="0"/>
              <w:shd w:val="clear" w:color="auto" w:fill="auto"/>
              <w:bidi w:val="0"/>
              <w:spacing w:before="0" w:after="0" w:line="312" w:lineRule="exact"/>
              <w:ind w:left="0" w:right="0" w:firstLine="620"/>
              <w:jc w:val="left"/>
            </w:pPr>
            <w:r>
              <w:rPr>
                <w:color w:val="000000"/>
                <w:spacing w:val="0"/>
                <w:w w:val="100"/>
                <w:position w:val="0"/>
              </w:rPr>
              <w:t>负债</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报告期末互抵后的 可抵扣或应纳税暂 时性差异</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报告期初互抵后的 递延所得税资产或 负债</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报告期初互抵后的 可抵扣或应纳税暂 时性差异</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16,706,171.01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17,768,649.16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8,333,230.71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7,781,575.96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280" w:name="bookmark1280"/>
      <w:bookmarkStart w:id="1281" w:name="bookmark1281"/>
      <w:bookmarkStart w:id="1282" w:name="bookmark1282"/>
      <w:bookmarkStart w:id="1283" w:name="bookmark1283"/>
      <w:r>
        <w:rPr>
          <w:rFonts w:ascii="Times New Roman" w:eastAsia="Times New Roman" w:hAnsi="Times New Roman" w:cs="Times New Roman"/>
          <w:color w:val="000000"/>
          <w:spacing w:val="0"/>
          <w:w w:val="100"/>
          <w:position w:val="0"/>
        </w:rPr>
        <w:t>2</w:t>
      </w:r>
      <w:bookmarkEnd w:id="1282"/>
      <w:r>
        <w:rPr>
          <w:rFonts w:ascii="Times New Roman" w:eastAsia="Times New Roman" w:hAnsi="Times New Roman" w:cs="Times New Roman"/>
          <w:color w:val="000000"/>
          <w:spacing w:val="0"/>
          <w:w w:val="100"/>
          <w:position w:val="0"/>
        </w:rPr>
        <w:t>7</w:t>
      </w:r>
      <w:r>
        <w:rPr>
          <w:color w:val="000000"/>
          <w:spacing w:val="0"/>
          <w:w w:val="100"/>
          <w:position w:val="0"/>
        </w:rPr>
        <w:t>、资产减值准备明细</w:t>
      </w:r>
      <w:bookmarkEnd w:id="1280"/>
      <w:bookmarkEnd w:id="1281"/>
      <w:bookmarkEnd w:id="128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75"/>
        <w:gridCol w:w="1526"/>
        <w:gridCol w:w="1526"/>
        <w:gridCol w:w="1402"/>
        <w:gridCol w:w="1397"/>
        <w:gridCol w:w="1459"/>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413" w:hRule="exact"/>
        </w:trPr>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vMerge/>
            <w:tcBorders>
              <w:left w:val="single" w:sz="4"/>
              <w:bottom w:val="single" w:sz="4"/>
            </w:tcBorders>
            <w:shd w:val="clear" w:color="auto" w:fill="D3D3D3"/>
            <w:vAlign w:val="center"/>
          </w:tcPr>
          <w:p>
            <w:pP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w:t>
            </w:r>
          </w:p>
        </w:tc>
        <w:tc>
          <w:tcPr>
            <w:vMerge/>
            <w:tcBorders>
              <w:left w:val="single" w:sz="4"/>
              <w:bottom w:val="single" w:sz="4"/>
              <w:right w:val="single" w:sz="4"/>
            </w:tcBorders>
            <w:shd w:val="clear" w:color="auto" w:fill="D3D3D3"/>
            <w:vAlign w:val="center"/>
          </w:tcPr>
          <w:p>
            <w:pPr/>
          </w:p>
        </w:tc>
      </w:tr>
    </w:tbl>
    <w:p>
      <w:pPr>
        <w:sectPr>
          <w:headerReference w:type="default" r:id="rId399"/>
          <w:footerReference w:type="default" r:id="rId400"/>
          <w:headerReference w:type="even" r:id="rId401"/>
          <w:footerReference w:type="even" r:id="rId402"/>
          <w:footnotePr>
            <w:pos w:val="pageBottom"/>
            <w:numFmt w:val="decimal"/>
            <w:numRestart w:val="continuous"/>
          </w:footnotePr>
          <w:type w:val="continuous"/>
          <w:pgSz w:w="11900" w:h="16840"/>
          <w:pgMar w:top="1340" w:right="1054" w:bottom="1465" w:left="1054" w:header="0" w:footer="3" w:gutter="0"/>
          <w:cols w:space="720"/>
          <w:noEndnote/>
          <w:rtlGutter w:val="0"/>
          <w:docGrid w:linePitch="360"/>
        </w:sectPr>
      </w:pPr>
    </w:p>
    <w:tbl>
      <w:tblPr>
        <w:tblOverlap w:val="never"/>
        <w:jc w:val="center"/>
        <w:tblLayout w:type="fixed"/>
      </w:tblPr>
      <w:tblGrid>
        <w:gridCol w:w="2275"/>
        <w:gridCol w:w="1526"/>
        <w:gridCol w:w="1526"/>
        <w:gridCol w:w="1402"/>
        <w:gridCol w:w="1397"/>
        <w:gridCol w:w="1459"/>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49,745,854.03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27,684,758.45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5,477,122.25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888,633.59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71,064,856.64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二、存货跌价准备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21,739,638.96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11,866,161.53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2,019,235.98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31,586,564.51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五、长期股权投资减值准备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10,710,000.00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七、固定资产减值准备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825,180.00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825,180.00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十三、商誉减值准备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4,370,039.82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4,370,039.82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75,855,532.81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40,376,099.98</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5,477,122.25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2,907,869.57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118,556,640.97</w:t>
            </w:r>
          </w:p>
        </w:tc>
      </w:tr>
    </w:tbl>
    <w:p>
      <w:pPr>
        <w:widowControl w:val="0"/>
        <w:spacing w:after="99" w:line="1" w:lineRule="exact"/>
      </w:pPr>
    </w:p>
    <w:p>
      <w:pPr>
        <w:pStyle w:val="Style32"/>
        <w:keepNext w:val="0"/>
        <w:keepLines w:val="0"/>
        <w:widowControl w:val="0"/>
        <w:shd w:val="clear" w:color="auto" w:fill="auto"/>
        <w:bidi w:val="0"/>
        <w:spacing w:before="0" w:after="200" w:line="240" w:lineRule="auto"/>
        <w:ind w:left="0" w:right="0" w:firstLine="0"/>
        <w:jc w:val="left"/>
      </w:pPr>
      <w:r>
        <w:rPr>
          <w:color w:val="000000"/>
          <w:spacing w:val="0"/>
          <w:w w:val="100"/>
          <w:position w:val="0"/>
        </w:rPr>
        <w:t>资产减值明细情况的说明</w:t>
      </w:r>
    </w:p>
    <w:p>
      <w:pPr>
        <w:pStyle w:val="Style40"/>
        <w:keepNext w:val="0"/>
        <w:keepLines w:val="0"/>
        <w:widowControl w:val="0"/>
        <w:shd w:val="clear" w:color="auto" w:fill="auto"/>
        <w:tabs>
          <w:tab w:pos="928" w:val="left"/>
        </w:tabs>
        <w:bidi w:val="0"/>
        <w:spacing w:before="0" w:after="200" w:line="240" w:lineRule="auto"/>
        <w:ind w:left="0" w:right="0" w:firstLine="440"/>
        <w:jc w:val="left"/>
      </w:pPr>
      <w:bookmarkStart w:id="1284" w:name="bookmark1284"/>
      <w:r>
        <w:rPr>
          <w:color w:val="000000"/>
          <w:spacing w:val="0"/>
          <w:w w:val="100"/>
          <w:position w:val="0"/>
          <w:sz w:val="20"/>
          <w:szCs w:val="20"/>
        </w:rPr>
        <w:t>（</w:t>
      </w:r>
      <w:bookmarkEnd w:id="1284"/>
      <w:r>
        <w:rPr>
          <w:color w:val="000000"/>
          <w:spacing w:val="0"/>
          <w:w w:val="100"/>
          <w:position w:val="0"/>
          <w:sz w:val="20"/>
          <w:szCs w:val="20"/>
        </w:rPr>
        <w:t>1）</w:t>
        <w:tab/>
      </w:r>
      <w:r>
        <w:rPr>
          <w:color w:val="000000"/>
          <w:spacing w:val="0"/>
          <w:w w:val="100"/>
          <w:position w:val="0"/>
        </w:rPr>
        <w:t>长期股权投资减值准备为本期新增合并河南子公司的期初数。</w:t>
      </w:r>
    </w:p>
    <w:p>
      <w:pPr>
        <w:pStyle w:val="Style40"/>
        <w:keepNext w:val="0"/>
        <w:keepLines w:val="0"/>
        <w:widowControl w:val="0"/>
        <w:shd w:val="clear" w:color="auto" w:fill="auto"/>
        <w:tabs>
          <w:tab w:pos="928" w:val="left"/>
        </w:tabs>
        <w:bidi w:val="0"/>
        <w:spacing w:before="0" w:after="200" w:line="240" w:lineRule="auto"/>
        <w:ind w:left="0" w:right="0" w:firstLine="440"/>
        <w:jc w:val="left"/>
      </w:pPr>
      <w:bookmarkStart w:id="1285" w:name="bookmark1285"/>
      <w:r>
        <w:rPr>
          <w:color w:val="000000"/>
          <w:spacing w:val="0"/>
          <w:w w:val="100"/>
          <w:position w:val="0"/>
          <w:sz w:val="20"/>
          <w:szCs w:val="20"/>
        </w:rPr>
        <w:t>（</w:t>
      </w:r>
      <w:bookmarkEnd w:id="1285"/>
      <w:r>
        <w:rPr>
          <w:color w:val="000000"/>
          <w:spacing w:val="0"/>
          <w:w w:val="100"/>
          <w:position w:val="0"/>
          <w:sz w:val="20"/>
          <w:szCs w:val="20"/>
        </w:rPr>
        <w:t>2）</w:t>
        <w:tab/>
      </w:r>
      <w:r>
        <w:rPr>
          <w:color w:val="000000"/>
          <w:spacing w:val="0"/>
          <w:w w:val="100"/>
          <w:position w:val="0"/>
        </w:rPr>
        <w:t>坏账准备本期增加数包含本期新增合并河南子公司的期初数及汇率变动数</w:t>
      </w:r>
      <w:r>
        <w:rPr>
          <w:color w:val="000000"/>
          <w:spacing w:val="0"/>
          <w:w w:val="100"/>
          <w:position w:val="0"/>
          <w:sz w:val="20"/>
          <w:szCs w:val="20"/>
        </w:rPr>
        <w:t>2,122,450.79</w:t>
      </w:r>
      <w:r>
        <w:rPr>
          <w:color w:val="000000"/>
          <w:spacing w:val="0"/>
          <w:w w:val="100"/>
          <w:position w:val="0"/>
        </w:rPr>
        <w:t>元。</w:t>
      </w:r>
    </w:p>
    <w:p>
      <w:pPr>
        <w:pStyle w:val="Style40"/>
        <w:keepNext w:val="0"/>
        <w:keepLines w:val="0"/>
        <w:widowControl w:val="0"/>
        <w:shd w:val="clear" w:color="auto" w:fill="auto"/>
        <w:tabs>
          <w:tab w:pos="928" w:val="left"/>
        </w:tabs>
        <w:bidi w:val="0"/>
        <w:spacing w:before="0" w:after="460" w:line="240" w:lineRule="auto"/>
        <w:ind w:left="0" w:right="0" w:firstLine="440"/>
        <w:jc w:val="left"/>
      </w:pPr>
      <w:bookmarkStart w:id="1286" w:name="bookmark1286"/>
      <w:r>
        <w:rPr>
          <w:color w:val="000000"/>
          <w:spacing w:val="0"/>
          <w:w w:val="100"/>
          <w:position w:val="0"/>
          <w:sz w:val="20"/>
          <w:szCs w:val="20"/>
        </w:rPr>
        <w:t>（</w:t>
      </w:r>
      <w:bookmarkEnd w:id="1286"/>
      <w:r>
        <w:rPr>
          <w:color w:val="000000"/>
          <w:spacing w:val="0"/>
          <w:w w:val="100"/>
          <w:position w:val="0"/>
          <w:sz w:val="20"/>
          <w:szCs w:val="20"/>
        </w:rPr>
        <w:t>3）</w:t>
        <w:tab/>
      </w:r>
      <w:r>
        <w:rPr>
          <w:color w:val="000000"/>
          <w:spacing w:val="0"/>
          <w:w w:val="100"/>
          <w:position w:val="0"/>
        </w:rPr>
        <w:t>存货跌价准备本期增加数包含本期新增合并河南子公司的期初数及汇率变动数</w:t>
      </w:r>
      <w:r>
        <w:rPr>
          <w:color w:val="000000"/>
          <w:spacing w:val="0"/>
          <w:w w:val="100"/>
          <w:position w:val="0"/>
          <w:sz w:val="20"/>
          <w:szCs w:val="20"/>
        </w:rPr>
        <w:t>979,627.48</w:t>
      </w:r>
      <w:r>
        <w:rPr>
          <w:color w:val="000000"/>
          <w:spacing w:val="0"/>
          <w:w w:val="100"/>
          <w:position w:val="0"/>
        </w:rPr>
        <w:t>元。</w:t>
      </w:r>
    </w:p>
    <w:p>
      <w:pPr>
        <w:pStyle w:val="Style37"/>
        <w:keepNext/>
        <w:keepLines/>
        <w:widowControl w:val="0"/>
        <w:shd w:val="clear" w:color="auto" w:fill="auto"/>
        <w:bidi w:val="0"/>
        <w:spacing w:before="0" w:line="240" w:lineRule="auto"/>
        <w:ind w:left="0" w:right="0" w:firstLine="0"/>
        <w:jc w:val="left"/>
      </w:pPr>
      <w:bookmarkStart w:id="1287" w:name="bookmark1287"/>
      <w:bookmarkStart w:id="1288" w:name="bookmark1288"/>
      <w:bookmarkStart w:id="1289" w:name="bookmark1289"/>
      <w:bookmarkStart w:id="1290" w:name="bookmark1290"/>
      <w:r>
        <w:rPr>
          <w:rFonts w:ascii="Times New Roman" w:eastAsia="Times New Roman" w:hAnsi="Times New Roman" w:cs="Times New Roman"/>
          <w:color w:val="000000"/>
          <w:spacing w:val="0"/>
          <w:w w:val="100"/>
          <w:position w:val="0"/>
        </w:rPr>
        <w:t>2</w:t>
      </w:r>
      <w:bookmarkEnd w:id="1289"/>
      <w:r>
        <w:rPr>
          <w:rFonts w:ascii="Times New Roman" w:eastAsia="Times New Roman" w:hAnsi="Times New Roman" w:cs="Times New Roman"/>
          <w:color w:val="000000"/>
          <w:spacing w:val="0"/>
          <w:w w:val="100"/>
          <w:position w:val="0"/>
        </w:rPr>
        <w:t>8</w:t>
      </w:r>
      <w:r>
        <w:rPr>
          <w:color w:val="000000"/>
          <w:spacing w:val="0"/>
          <w:w w:val="100"/>
          <w:position w:val="0"/>
        </w:rPr>
        <w:t>、其他非流动资产</w:t>
      </w:r>
      <w:bookmarkEnd w:id="1287"/>
      <w:bookmarkEnd w:id="1288"/>
      <w:bookmarkEnd w:id="1290"/>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保障房项目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52,887,100.00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预付装修款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13,189,000.00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66,076,100.00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291" w:name="bookmark1291"/>
      <w:bookmarkStart w:id="1292" w:name="bookmark1292"/>
      <w:bookmarkStart w:id="1293" w:name="bookmark1293"/>
      <w:bookmarkStart w:id="1294" w:name="bookmark1294"/>
      <w:r>
        <w:rPr>
          <w:rFonts w:ascii="Times New Roman" w:eastAsia="Times New Roman" w:hAnsi="Times New Roman" w:cs="Times New Roman"/>
          <w:color w:val="000000"/>
          <w:spacing w:val="0"/>
          <w:w w:val="100"/>
          <w:position w:val="0"/>
        </w:rPr>
        <w:t>2</w:t>
      </w:r>
      <w:bookmarkEnd w:id="1293"/>
      <w:r>
        <w:rPr>
          <w:rFonts w:ascii="Times New Roman" w:eastAsia="Times New Roman" w:hAnsi="Times New Roman" w:cs="Times New Roman"/>
          <w:color w:val="000000"/>
          <w:spacing w:val="0"/>
          <w:w w:val="100"/>
          <w:position w:val="0"/>
        </w:rPr>
        <w:t>9</w:t>
      </w:r>
      <w:r>
        <w:rPr>
          <w:color w:val="000000"/>
          <w:spacing w:val="0"/>
          <w:w w:val="100"/>
          <w:position w:val="0"/>
        </w:rPr>
        <w:t>、短期借款</w:t>
      </w:r>
      <w:bookmarkEnd w:id="1291"/>
      <w:bookmarkEnd w:id="1292"/>
      <w:bookmarkEnd w:id="1294"/>
    </w:p>
    <w:p>
      <w:pPr>
        <w:pStyle w:val="Style37"/>
        <w:keepNext/>
        <w:keepLines/>
        <w:widowControl w:val="0"/>
        <w:shd w:val="clear" w:color="auto" w:fill="auto"/>
        <w:bidi w:val="0"/>
        <w:spacing w:before="0" w:line="240" w:lineRule="auto"/>
        <w:ind w:left="0" w:right="0" w:firstLine="0"/>
        <w:jc w:val="left"/>
      </w:pPr>
      <w:bookmarkStart w:id="1291" w:name="bookmark1291"/>
      <w:bookmarkStart w:id="1292" w:name="bookmark1292"/>
      <w:bookmarkStart w:id="1295" w:name="bookmark129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1291"/>
      <w:bookmarkEnd w:id="1292"/>
      <w:bookmarkEnd w:id="129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600"/>
        <w:gridCol w:w="2918"/>
        <w:gridCol w:w="306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212,924,886.00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77,564,373.94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288,940,095.92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58,098,722.36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74,360,871.01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20,000,000.00</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60" w:right="0" w:firstLine="0"/>
              <w:jc w:val="left"/>
              <w:rPr>
                <w:sz w:val="18"/>
                <w:szCs w:val="18"/>
              </w:rPr>
            </w:pPr>
            <w:r>
              <w:rPr>
                <w:rFonts w:ascii="Times New Roman" w:eastAsia="Times New Roman" w:hAnsi="Times New Roman" w:cs="Times New Roman"/>
                <w:color w:val="000000"/>
                <w:spacing w:val="0"/>
                <w:w w:val="100"/>
                <w:position w:val="0"/>
                <w:sz w:val="18"/>
                <w:szCs w:val="18"/>
              </w:rPr>
              <w:t>576,225,852.93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155,663,096.30</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短期借款分类的说明</w:t>
      </w:r>
    </w:p>
    <w:p>
      <w:pPr>
        <w:widowControl w:val="0"/>
        <w:spacing w:after="199" w:line="1" w:lineRule="exact"/>
      </w:pPr>
    </w:p>
    <w:p>
      <w:pPr>
        <w:pStyle w:val="Style40"/>
        <w:keepNext w:val="0"/>
        <w:keepLines w:val="0"/>
        <w:widowControl w:val="0"/>
        <w:shd w:val="clear" w:color="auto" w:fill="auto"/>
        <w:bidi w:val="0"/>
        <w:spacing w:before="0" w:after="200" w:line="240" w:lineRule="auto"/>
        <w:ind w:left="0" w:right="0" w:firstLine="440"/>
        <w:jc w:val="left"/>
        <w:rPr>
          <w:sz w:val="20"/>
          <w:szCs w:val="20"/>
        </w:rPr>
      </w:pPr>
      <w:r>
        <w:rPr>
          <w:color w:val="000000"/>
          <w:spacing w:val="0"/>
          <w:w w:val="100"/>
          <w:position w:val="0"/>
          <w:sz w:val="19"/>
          <w:szCs w:val="19"/>
        </w:rPr>
        <w:t>截至</w:t>
      </w:r>
      <w:r>
        <w:rPr>
          <w:color w:val="000000"/>
          <w:spacing w:val="0"/>
          <w:w w:val="100"/>
          <w:position w:val="0"/>
          <w:sz w:val="20"/>
          <w:szCs w:val="20"/>
        </w:rPr>
        <w:t>2013</w:t>
      </w:r>
      <w:r>
        <w:rPr>
          <w:color w:val="000000"/>
          <w:spacing w:val="0"/>
          <w:w w:val="100"/>
          <w:position w:val="0"/>
          <w:sz w:val="19"/>
          <w:szCs w:val="19"/>
        </w:rPr>
        <w:t>年</w:t>
      </w:r>
      <w:r>
        <w:rPr>
          <w:color w:val="000000"/>
          <w:spacing w:val="0"/>
          <w:w w:val="100"/>
          <w:position w:val="0"/>
          <w:sz w:val="20"/>
          <w:szCs w:val="20"/>
        </w:rPr>
        <w:t>12</w:t>
      </w:r>
      <w:r>
        <w:rPr>
          <w:color w:val="000000"/>
          <w:spacing w:val="0"/>
          <w:w w:val="100"/>
          <w:position w:val="0"/>
          <w:sz w:val="19"/>
          <w:szCs w:val="19"/>
        </w:rPr>
        <w:t>月</w:t>
      </w:r>
      <w:r>
        <w:rPr>
          <w:color w:val="000000"/>
          <w:spacing w:val="0"/>
          <w:w w:val="100"/>
          <w:position w:val="0"/>
          <w:sz w:val="20"/>
          <w:szCs w:val="20"/>
        </w:rPr>
        <w:t>31</w:t>
      </w:r>
      <w:r>
        <w:rPr>
          <w:color w:val="000000"/>
          <w:spacing w:val="0"/>
          <w:w w:val="100"/>
          <w:position w:val="0"/>
          <w:sz w:val="19"/>
          <w:szCs w:val="19"/>
        </w:rPr>
        <w:t>日，公司以房屋建筑物海能达科技厂区</w:t>
      </w:r>
      <w:r>
        <w:rPr>
          <w:color w:val="000000"/>
          <w:spacing w:val="0"/>
          <w:w w:val="100"/>
          <w:position w:val="0"/>
          <w:sz w:val="20"/>
          <w:szCs w:val="20"/>
        </w:rPr>
        <w:t>1</w:t>
      </w:r>
      <w:r>
        <w:rPr>
          <w:color w:val="000000"/>
          <w:spacing w:val="0"/>
          <w:w w:val="100"/>
          <w:position w:val="0"/>
          <w:sz w:val="19"/>
          <w:szCs w:val="19"/>
        </w:rPr>
        <w:t>号、</w:t>
      </w:r>
      <w:r>
        <w:rPr>
          <w:color w:val="000000"/>
          <w:spacing w:val="0"/>
          <w:w w:val="100"/>
          <w:position w:val="0"/>
          <w:sz w:val="20"/>
          <w:szCs w:val="20"/>
        </w:rPr>
        <w:t>4</w:t>
      </w:r>
      <w:r>
        <w:rPr>
          <w:color w:val="000000"/>
          <w:spacing w:val="0"/>
          <w:w w:val="100"/>
          <w:position w:val="0"/>
          <w:sz w:val="19"/>
          <w:szCs w:val="19"/>
        </w:rPr>
        <w:t>号楼形成的抵押借款金额为</w:t>
      </w:r>
      <w:r>
        <w:rPr>
          <w:color w:val="000000"/>
          <w:spacing w:val="0"/>
          <w:w w:val="100"/>
          <w:position w:val="0"/>
          <w:sz w:val="20"/>
          <w:szCs w:val="20"/>
        </w:rPr>
        <w:t>165,</w:t>
      </w:r>
    </w:p>
    <w:p>
      <w:pPr>
        <w:pStyle w:val="Style40"/>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0"/>
          <w:szCs w:val="20"/>
        </w:rPr>
        <w:t>000，</w:t>
      </w:r>
      <w:r>
        <w:rPr>
          <w:color w:val="000000"/>
          <w:spacing w:val="0"/>
          <w:w w:val="100"/>
          <w:position w:val="0"/>
          <w:sz w:val="20"/>
          <w:szCs w:val="20"/>
        </w:rPr>
        <w:t>000.00</w:t>
      </w:r>
      <w:r>
        <w:rPr>
          <w:color w:val="000000"/>
          <w:spacing w:val="0"/>
          <w:w w:val="100"/>
          <w:position w:val="0"/>
        </w:rPr>
        <w:t>元；以房屋建筑物好易通大厦</w:t>
      </w:r>
      <w:r>
        <w:rPr>
          <w:color w:val="000000"/>
          <w:spacing w:val="0"/>
          <w:w w:val="100"/>
          <w:position w:val="0"/>
          <w:sz w:val="20"/>
          <w:szCs w:val="20"/>
        </w:rPr>
        <w:t>301</w:t>
      </w:r>
      <w:r>
        <w:rPr>
          <w:color w:val="000000"/>
          <w:spacing w:val="0"/>
          <w:w w:val="100"/>
          <w:position w:val="0"/>
        </w:rPr>
        <w:t>为抵押形成的抵押借款为</w:t>
      </w:r>
      <w:r>
        <w:rPr>
          <w:color w:val="000000"/>
          <w:spacing w:val="0"/>
          <w:w w:val="100"/>
          <w:position w:val="0"/>
          <w:sz w:val="20"/>
          <w:szCs w:val="20"/>
        </w:rPr>
        <w:t xml:space="preserve">47, 924, </w:t>
      </w:r>
      <w:r>
        <w:rPr>
          <w:color w:val="000000"/>
          <w:spacing w:val="0"/>
          <w:w w:val="100"/>
          <w:position w:val="0"/>
          <w:sz w:val="20"/>
          <w:szCs w:val="20"/>
        </w:rPr>
        <w:t>886.00</w:t>
      </w:r>
      <w:r>
        <w:rPr>
          <w:color w:val="000000"/>
          <w:spacing w:val="0"/>
          <w:w w:val="100"/>
          <w:position w:val="0"/>
        </w:rPr>
        <w:t>元。</w:t>
      </w:r>
      <w:r>
        <w:br w:type="page"/>
      </w:r>
    </w:p>
    <w:p>
      <w:pPr>
        <w:pStyle w:val="Style40"/>
        <w:keepNext w:val="0"/>
        <w:keepLines w:val="0"/>
        <w:widowControl w:val="0"/>
        <w:shd w:val="clear" w:color="auto" w:fill="auto"/>
        <w:bidi w:val="0"/>
        <w:spacing w:before="0" w:after="360" w:line="240" w:lineRule="auto"/>
        <w:ind w:left="0" w:right="0" w:firstLine="0"/>
        <w:jc w:val="left"/>
        <w:rPr>
          <w:sz w:val="20"/>
          <w:szCs w:val="20"/>
        </w:rPr>
      </w:pP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）已到期未偿还的短期借款情况</w:t>
      </w:r>
    </w:p>
    <w:p>
      <w:pPr>
        <w:pStyle w:val="Style40"/>
        <w:keepNext w:val="0"/>
        <w:keepLines w:val="0"/>
        <w:widowControl w:val="0"/>
        <w:shd w:val="clear" w:color="auto" w:fill="auto"/>
        <w:tabs>
          <w:tab w:pos="488" w:val="left"/>
        </w:tabs>
        <w:bidi w:val="0"/>
        <w:spacing w:before="0" w:after="360" w:line="240" w:lineRule="auto"/>
        <w:ind w:left="0" w:right="0" w:firstLine="0"/>
        <w:jc w:val="left"/>
        <w:rPr>
          <w:sz w:val="20"/>
          <w:szCs w:val="20"/>
        </w:rPr>
      </w:pPr>
      <w:bookmarkStart w:id="1296" w:name="bookmark1296"/>
      <w:r>
        <w:rPr>
          <w:rFonts w:ascii="Times New Roman" w:eastAsia="Times New Roman" w:hAnsi="Times New Roman" w:cs="Times New Roman"/>
          <w:b/>
          <w:bCs/>
          <w:color w:val="000000"/>
          <w:spacing w:val="0"/>
          <w:w w:val="100"/>
          <w:position w:val="0"/>
          <w:sz w:val="20"/>
          <w:szCs w:val="20"/>
        </w:rPr>
        <w:t>3</w:t>
      </w:r>
      <w:bookmarkEnd w:id="1296"/>
      <w:r>
        <w:rPr>
          <w:rFonts w:ascii="Times New Roman" w:eastAsia="Times New Roman" w:hAnsi="Times New Roman" w:cs="Times New Roman"/>
          <w:b/>
          <w:bCs/>
          <w:color w:val="000000"/>
          <w:spacing w:val="0"/>
          <w:w w:val="100"/>
          <w:position w:val="0"/>
          <w:sz w:val="20"/>
          <w:szCs w:val="20"/>
        </w:rPr>
        <w:t>0</w:t>
      </w:r>
      <w:r>
        <w:rPr>
          <w:b/>
          <w:bCs/>
          <w:color w:val="000000"/>
          <w:spacing w:val="0"/>
          <w:w w:val="100"/>
          <w:position w:val="0"/>
          <w:sz w:val="20"/>
          <w:szCs w:val="20"/>
        </w:rPr>
        <w:t>、</w:t>
        <w:tab/>
        <w:t>交易性金融负债</w:t>
      </w:r>
    </w:p>
    <w:p>
      <w:pPr>
        <w:pStyle w:val="Style40"/>
        <w:keepNext w:val="0"/>
        <w:keepLines w:val="0"/>
        <w:widowControl w:val="0"/>
        <w:shd w:val="clear" w:color="auto" w:fill="auto"/>
        <w:tabs>
          <w:tab w:pos="488" w:val="left"/>
        </w:tabs>
        <w:bidi w:val="0"/>
        <w:spacing w:before="0" w:after="360" w:line="240" w:lineRule="auto"/>
        <w:ind w:left="0" w:right="0" w:firstLine="0"/>
        <w:jc w:val="left"/>
        <w:rPr>
          <w:sz w:val="20"/>
          <w:szCs w:val="20"/>
        </w:rPr>
      </w:pPr>
      <w:bookmarkStart w:id="1297" w:name="bookmark1297"/>
      <w:r>
        <w:rPr>
          <w:rFonts w:ascii="Times New Roman" w:eastAsia="Times New Roman" w:hAnsi="Times New Roman" w:cs="Times New Roman"/>
          <w:b/>
          <w:bCs/>
          <w:color w:val="000000"/>
          <w:spacing w:val="0"/>
          <w:w w:val="100"/>
          <w:position w:val="0"/>
          <w:sz w:val="20"/>
          <w:szCs w:val="20"/>
        </w:rPr>
        <w:t>3</w:t>
      </w:r>
      <w:bookmarkEnd w:id="1297"/>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w:t>
        <w:tab/>
        <w:t>应付票据</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商业承兑汇票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00" w:right="0" w:firstLine="0"/>
              <w:jc w:val="left"/>
              <w:rPr>
                <w:sz w:val="18"/>
                <w:szCs w:val="18"/>
              </w:rPr>
            </w:pPr>
            <w:r>
              <w:rPr>
                <w:rFonts w:ascii="Times New Roman" w:eastAsia="Times New Roman" w:hAnsi="Times New Roman" w:cs="Times New Roman"/>
                <w:color w:val="000000"/>
                <w:spacing w:val="0"/>
                <w:w w:val="100"/>
                <w:position w:val="0"/>
                <w:sz w:val="18"/>
                <w:szCs w:val="18"/>
              </w:rPr>
              <w:t>104,661,274.93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00" w:right="0" w:firstLine="0"/>
              <w:jc w:val="left"/>
              <w:rPr>
                <w:sz w:val="18"/>
                <w:szCs w:val="18"/>
              </w:rPr>
            </w:pPr>
            <w:r>
              <w:rPr>
                <w:rFonts w:ascii="Times New Roman" w:eastAsia="Times New Roman" w:hAnsi="Times New Roman" w:cs="Times New Roman"/>
                <w:color w:val="000000"/>
                <w:spacing w:val="0"/>
                <w:w w:val="100"/>
                <w:position w:val="0"/>
                <w:sz w:val="18"/>
                <w:szCs w:val="18"/>
              </w:rPr>
              <w:t>104,661,274.93</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下一会计期间将到期的金额</w:t>
      </w:r>
      <w:r>
        <w:rPr>
          <w:rFonts w:ascii="Times New Roman" w:eastAsia="Times New Roman" w:hAnsi="Times New Roman" w:cs="Times New Roman"/>
          <w:color w:val="000000"/>
          <w:spacing w:val="0"/>
          <w:w w:val="100"/>
          <w:position w:val="0"/>
          <w:sz w:val="18"/>
          <w:szCs w:val="18"/>
        </w:rPr>
        <w:t>25,953,720.06</w:t>
      </w:r>
      <w:r>
        <w:rPr>
          <w:color w:val="000000"/>
          <w:spacing w:val="0"/>
          <w:w w:val="100"/>
          <w:position w:val="0"/>
        </w:rPr>
        <w:t>元。</w:t>
      </w:r>
    </w:p>
    <w:p>
      <w:pPr>
        <w:widowControl w:val="0"/>
        <w:spacing w:after="399" w:line="1" w:lineRule="exact"/>
      </w:pP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298" w:name="bookmark1298"/>
      <w:r>
        <w:rPr>
          <w:rFonts w:ascii="Times New Roman" w:eastAsia="Times New Roman" w:hAnsi="Times New Roman" w:cs="Times New Roman"/>
          <w:b/>
          <w:bCs/>
          <w:color w:val="000000"/>
          <w:spacing w:val="0"/>
          <w:w w:val="100"/>
          <w:position w:val="0"/>
          <w:sz w:val="20"/>
          <w:szCs w:val="20"/>
        </w:rPr>
        <w:t>3</w:t>
      </w:r>
      <w:bookmarkEnd w:id="1298"/>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、应付账款</w:t>
      </w:r>
    </w:p>
    <w:p>
      <w:pPr>
        <w:pStyle w:val="Style40"/>
        <w:keepNext w:val="0"/>
        <w:keepLines w:val="0"/>
        <w:widowControl w:val="0"/>
        <w:shd w:val="clear" w:color="auto" w:fill="auto"/>
        <w:bidi w:val="0"/>
        <w:spacing w:before="0" w:after="360" w:line="240" w:lineRule="auto"/>
        <w:ind w:left="0" w:right="0" w:firstLine="140"/>
        <w:jc w:val="left"/>
        <w:rPr>
          <w:sz w:val="20"/>
          <w:szCs w:val="20"/>
        </w:rPr>
      </w:pPr>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）应付账款情况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303,053,748.34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00" w:right="0" w:firstLine="0"/>
              <w:jc w:val="left"/>
              <w:rPr>
                <w:sz w:val="18"/>
                <w:szCs w:val="18"/>
              </w:rPr>
            </w:pPr>
            <w:r>
              <w:rPr>
                <w:rFonts w:ascii="Times New Roman" w:eastAsia="Times New Roman" w:hAnsi="Times New Roman" w:cs="Times New Roman"/>
                <w:color w:val="000000"/>
                <w:spacing w:val="0"/>
                <w:w w:val="100"/>
                <w:position w:val="0"/>
                <w:sz w:val="18"/>
                <w:szCs w:val="18"/>
              </w:rPr>
              <w:t>149,647,385.60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28,237,752.42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15,203,651.67</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11,413,782.00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17,202,411.06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11,438,075.52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2,300,211.72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354,143,358.28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00" w:right="0" w:firstLine="0"/>
              <w:jc w:val="left"/>
              <w:rPr>
                <w:sz w:val="18"/>
                <w:szCs w:val="18"/>
              </w:rPr>
            </w:pPr>
            <w:r>
              <w:rPr>
                <w:rFonts w:ascii="Times New Roman" w:eastAsia="Times New Roman" w:hAnsi="Times New Roman" w:cs="Times New Roman"/>
                <w:color w:val="000000"/>
                <w:spacing w:val="0"/>
                <w:w w:val="100"/>
                <w:position w:val="0"/>
                <w:sz w:val="18"/>
                <w:szCs w:val="18"/>
              </w:rPr>
              <w:t>184,353,660.05</w:t>
            </w:r>
          </w:p>
        </w:tc>
      </w:tr>
    </w:tbl>
    <w:p>
      <w:pPr>
        <w:widowControl w:val="0"/>
        <w:spacing w:after="359" w:line="1" w:lineRule="exact"/>
      </w:pPr>
    </w:p>
    <w:p>
      <w:pPr>
        <w:pStyle w:val="Style40"/>
        <w:keepNext w:val="0"/>
        <w:keepLines w:val="0"/>
        <w:widowControl w:val="0"/>
        <w:shd w:val="clear" w:color="auto" w:fill="auto"/>
        <w:tabs>
          <w:tab w:pos="633" w:val="left"/>
        </w:tabs>
        <w:bidi w:val="0"/>
        <w:spacing w:before="0" w:after="360" w:line="240" w:lineRule="auto"/>
        <w:ind w:left="0" w:right="0" w:firstLine="140"/>
        <w:jc w:val="left"/>
        <w:rPr>
          <w:sz w:val="20"/>
          <w:szCs w:val="20"/>
        </w:rPr>
      </w:pPr>
      <w:bookmarkStart w:id="1299" w:name="bookmark1299"/>
      <w:r>
        <w:rPr>
          <w:rFonts w:ascii="Times New Roman" w:eastAsia="Times New Roman" w:hAnsi="Times New Roman" w:cs="Times New Roman"/>
          <w:b/>
          <w:bCs/>
          <w:color w:val="000000"/>
          <w:spacing w:val="0"/>
          <w:w w:val="100"/>
          <w:position w:val="0"/>
          <w:sz w:val="20"/>
          <w:szCs w:val="20"/>
        </w:rPr>
        <w:t>（</w:t>
      </w:r>
      <w:bookmarkEnd w:id="1299"/>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w:t>
        <w:tab/>
        <w:t>本报告期应付账款中应付持有公司</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%（含</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%）以上表决权股份的股东单位款项</w:t>
      </w:r>
    </w:p>
    <w:p>
      <w:pPr>
        <w:pStyle w:val="Style40"/>
        <w:keepNext w:val="0"/>
        <w:keepLines w:val="0"/>
        <w:widowControl w:val="0"/>
        <w:shd w:val="clear" w:color="auto" w:fill="auto"/>
        <w:tabs>
          <w:tab w:pos="633" w:val="left"/>
        </w:tabs>
        <w:bidi w:val="0"/>
        <w:spacing w:before="0" w:after="360" w:line="240" w:lineRule="auto"/>
        <w:ind w:left="0" w:right="0" w:firstLine="140"/>
        <w:jc w:val="left"/>
        <w:rPr>
          <w:sz w:val="20"/>
          <w:szCs w:val="20"/>
        </w:rPr>
      </w:pPr>
      <w:bookmarkStart w:id="1300" w:name="bookmark1300"/>
      <w:r>
        <w:rPr>
          <w:rFonts w:ascii="Times New Roman" w:eastAsia="Times New Roman" w:hAnsi="Times New Roman" w:cs="Times New Roman"/>
          <w:b/>
          <w:bCs/>
          <w:color w:val="000000"/>
          <w:spacing w:val="0"/>
          <w:w w:val="100"/>
          <w:position w:val="0"/>
          <w:sz w:val="20"/>
          <w:szCs w:val="20"/>
        </w:rPr>
        <w:t>（</w:t>
      </w:r>
      <w:bookmarkEnd w:id="1300"/>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w:t>
        <w:tab/>
        <w:t>账龄超过一年的大额应付账款情况的说明</w:t>
      </w:r>
    </w:p>
    <w:tbl>
      <w:tblPr>
        <w:tblOverlap w:val="never"/>
        <w:jc w:val="center"/>
        <w:tblLayout w:type="fixed"/>
      </w:tblPr>
      <w:tblGrid>
        <w:gridCol w:w="4147"/>
        <w:gridCol w:w="1560"/>
        <w:gridCol w:w="2126"/>
        <w:gridCol w:w="1853"/>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债权人名称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金额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未偿还的原因</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报表日后是否归还</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中国电子科技集团公司第</w:t>
            </w:r>
            <w:r>
              <w:rPr>
                <w:rFonts w:ascii="Times New Roman" w:eastAsia="Times New Roman" w:hAnsi="Times New Roman" w:cs="Times New Roman"/>
                <w:color w:val="000000"/>
                <w:spacing w:val="0"/>
                <w:w w:val="100"/>
                <w:position w:val="0"/>
                <w:sz w:val="20"/>
                <w:szCs w:val="20"/>
              </w:rPr>
              <w:t>54</w:t>
            </w:r>
            <w:r>
              <w:rPr>
                <w:color w:val="000000"/>
                <w:spacing w:val="0"/>
                <w:w w:val="100"/>
                <w:position w:val="0"/>
                <w:sz w:val="19"/>
                <w:szCs w:val="19"/>
              </w:rPr>
              <w:t>研究所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14,980,170.50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工程尾款，正在结算</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重庆金美通信有限责任公司（重庆七一六厂）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6,734,569.53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工程尾款，正在结算</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安弗施无线射频系统（上海）有限公司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5,478,661.86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工程尾款，正在结算</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凯信迪安通讯技术（北京）有限公司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3,964,770.00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工程尾款，正在结算</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否</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武汉中元通信股份有限公司（</w:t>
            </w:r>
            <w:r>
              <w:rPr>
                <w:rFonts w:ascii="Times New Roman" w:eastAsia="Times New Roman" w:hAnsi="Times New Roman" w:cs="Times New Roman"/>
                <w:color w:val="000000"/>
                <w:spacing w:val="0"/>
                <w:w w:val="100"/>
                <w:position w:val="0"/>
                <w:sz w:val="20"/>
                <w:szCs w:val="20"/>
              </w:rPr>
              <w:t>710</w:t>
            </w:r>
            <w:r>
              <w:rPr>
                <w:color w:val="000000"/>
                <w:spacing w:val="0"/>
                <w:w w:val="100"/>
                <w:position w:val="0"/>
                <w:sz w:val="19"/>
                <w:szCs w:val="19"/>
              </w:rPr>
              <w:t>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3,441,837.90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工程尾款，正在结算</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否</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tabs>
                <w:tab w:pos="629" w:val="left"/>
              </w:tabs>
              <w:bidi w:val="0"/>
              <w:spacing w:before="0" w:after="0" w:line="240" w:lineRule="auto"/>
              <w:ind w:left="0" w:right="0" w:firstLine="0"/>
              <w:jc w:val="center"/>
              <w:rPr>
                <w:sz w:val="19"/>
                <w:szCs w:val="19"/>
              </w:rPr>
            </w:pPr>
            <w:r>
              <w:rPr>
                <w:color w:val="000000"/>
                <w:spacing w:val="0"/>
                <w:w w:val="100"/>
                <w:position w:val="0"/>
                <w:sz w:val="19"/>
                <w:szCs w:val="19"/>
              </w:rPr>
              <w:t>合</w:t>
              <w:tab/>
              <w:t>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34,600,009.79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40"/>
        <w:keepNext w:val="0"/>
        <w:keepLines w:val="0"/>
        <w:widowControl w:val="0"/>
        <w:shd w:val="clear" w:color="auto" w:fill="auto"/>
        <w:bidi w:val="0"/>
        <w:spacing w:before="0" w:after="400" w:line="240" w:lineRule="auto"/>
        <w:ind w:left="0" w:right="0" w:firstLine="0"/>
        <w:jc w:val="left"/>
        <w:rPr>
          <w:sz w:val="20"/>
          <w:szCs w:val="20"/>
        </w:rPr>
      </w:pPr>
      <w:bookmarkStart w:id="1301" w:name="bookmark1301"/>
      <w:r>
        <w:rPr>
          <w:rFonts w:ascii="Times New Roman" w:eastAsia="Times New Roman" w:hAnsi="Times New Roman" w:cs="Times New Roman"/>
          <w:b/>
          <w:bCs/>
          <w:color w:val="000000"/>
          <w:spacing w:val="0"/>
          <w:w w:val="100"/>
          <w:position w:val="0"/>
          <w:sz w:val="20"/>
          <w:szCs w:val="20"/>
        </w:rPr>
        <w:t>3</w:t>
      </w:r>
      <w:bookmarkEnd w:id="1301"/>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、预收账款</w:t>
      </w:r>
    </w:p>
    <w:p>
      <w:pPr>
        <w:pStyle w:val="Style40"/>
        <w:keepNext w:val="0"/>
        <w:keepLines w:val="0"/>
        <w:widowControl w:val="0"/>
        <w:shd w:val="clear" w:color="auto" w:fill="auto"/>
        <w:bidi w:val="0"/>
        <w:spacing w:before="0" w:after="400" w:line="240" w:lineRule="auto"/>
        <w:ind w:left="0" w:right="0" w:firstLine="0"/>
        <w:jc w:val="left"/>
        <w:rPr>
          <w:sz w:val="20"/>
          <w:szCs w:val="20"/>
        </w:rPr>
      </w:pP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）预收账款情况</w:t>
      </w:r>
    </w:p>
    <w:p>
      <w:pPr>
        <w:pStyle w:val="Style32"/>
        <w:keepNext w:val="0"/>
        <w:keepLines w:val="0"/>
        <w:widowControl w:val="0"/>
        <w:shd w:val="clear" w:color="auto" w:fill="auto"/>
        <w:bidi w:val="0"/>
        <w:spacing w:before="0" w:after="360" w:line="240" w:lineRule="auto"/>
        <w:ind w:left="0" w:right="0" w:firstLine="0"/>
        <w:jc w:val="right"/>
        <w:sectPr>
          <w:headerReference w:type="default" r:id="rId403"/>
          <w:footerReference w:type="default" r:id="rId404"/>
          <w:headerReference w:type="even" r:id="rId405"/>
          <w:footerReference w:type="even" r:id="rId406"/>
          <w:footnotePr>
            <w:pos w:val="pageBottom"/>
            <w:numFmt w:val="decimal"/>
            <w:numRestart w:val="continuous"/>
          </w:footnotePr>
          <w:pgSz w:w="11900" w:h="16840"/>
          <w:pgMar w:top="1340" w:right="1054" w:bottom="1465" w:left="1054"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3864"/>
        <w:gridCol w:w="2789"/>
        <w:gridCol w:w="2933"/>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72,759,832.77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38,782,678.90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8,365,953.87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4,032,907.59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2,402,152.90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769,545.81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190,053.97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819,929.85</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83,717,993.51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44,405,062.15</w:t>
            </w:r>
          </w:p>
        </w:tc>
      </w:tr>
    </w:tbl>
    <w:p>
      <w:pPr>
        <w:widowControl w:val="0"/>
        <w:spacing w:after="339" w:line="1" w:lineRule="exact"/>
      </w:pPr>
    </w:p>
    <w:p>
      <w:pPr>
        <w:pStyle w:val="Style37"/>
        <w:keepNext/>
        <w:keepLines/>
        <w:widowControl w:val="0"/>
        <w:numPr>
          <w:ilvl w:val="0"/>
          <w:numId w:val="51"/>
        </w:numPr>
        <w:shd w:val="clear" w:color="auto" w:fill="auto"/>
        <w:tabs>
          <w:tab w:pos="673" w:val="left"/>
        </w:tabs>
        <w:bidi w:val="0"/>
        <w:spacing w:before="0" w:after="340" w:line="240" w:lineRule="auto"/>
        <w:ind w:left="0" w:right="0" w:firstLine="180"/>
        <w:jc w:val="left"/>
      </w:pPr>
      <w:bookmarkStart w:id="1302" w:name="bookmark1302"/>
      <w:bookmarkStart w:id="1303" w:name="bookmark1303"/>
      <w:bookmarkStart w:id="1304" w:name="bookmark1304"/>
      <w:bookmarkStart w:id="1305" w:name="bookmark1305"/>
      <w:bookmarkEnd w:id="1304"/>
      <w:r>
        <w:rPr>
          <w:color w:val="000000"/>
          <w:spacing w:val="0"/>
          <w:w w:val="100"/>
          <w:position w:val="0"/>
        </w:rPr>
        <w:t>本报告期预收账款中预收持有公司</w:t>
      </w:r>
      <w:r>
        <w:rPr>
          <w:rFonts w:ascii="Times New Roman" w:eastAsia="Times New Roman" w:hAnsi="Times New Roman" w:cs="Times New Roman"/>
          <w:color w:val="000000"/>
          <w:spacing w:val="0"/>
          <w:w w:val="100"/>
          <w:position w:val="0"/>
        </w:rPr>
        <w:t>5</w:t>
      </w:r>
      <w:r>
        <w:rPr>
          <w:color w:val="000000"/>
          <w:spacing w:val="0"/>
          <w:w w:val="100"/>
          <w:position w:val="0"/>
        </w:rPr>
        <w:t>%(含</w:t>
      </w:r>
      <w:r>
        <w:rPr>
          <w:rFonts w:ascii="Times New Roman" w:eastAsia="Times New Roman" w:hAnsi="Times New Roman" w:cs="Times New Roman"/>
          <w:color w:val="000000"/>
          <w:spacing w:val="0"/>
          <w:w w:val="100"/>
          <w:position w:val="0"/>
        </w:rPr>
        <w:t>5</w:t>
      </w:r>
      <w:r>
        <w:rPr>
          <w:color w:val="000000"/>
          <w:spacing w:val="0"/>
          <w:w w:val="100"/>
          <w:position w:val="0"/>
        </w:rPr>
        <w:t>%)以上表决权股份的股东单位款项</w:t>
      </w:r>
      <w:bookmarkEnd w:id="1302"/>
      <w:bookmarkEnd w:id="1303"/>
      <w:bookmarkEnd w:id="1305"/>
    </w:p>
    <w:p>
      <w:pPr>
        <w:pStyle w:val="Style37"/>
        <w:keepNext/>
        <w:keepLines/>
        <w:widowControl w:val="0"/>
        <w:numPr>
          <w:ilvl w:val="0"/>
          <w:numId w:val="51"/>
        </w:numPr>
        <w:shd w:val="clear" w:color="auto" w:fill="auto"/>
        <w:tabs>
          <w:tab w:pos="673" w:val="left"/>
        </w:tabs>
        <w:bidi w:val="0"/>
        <w:spacing w:before="0" w:after="340" w:line="240" w:lineRule="auto"/>
        <w:ind w:left="0" w:right="0" w:firstLine="180"/>
        <w:jc w:val="left"/>
      </w:pPr>
      <w:bookmarkStart w:id="1302" w:name="bookmark1302"/>
      <w:bookmarkStart w:id="1303" w:name="bookmark1303"/>
      <w:bookmarkStart w:id="1306" w:name="bookmark1306"/>
      <w:bookmarkStart w:id="1307" w:name="bookmark1307"/>
      <w:bookmarkEnd w:id="1306"/>
      <w:r>
        <w:rPr>
          <w:color w:val="000000"/>
          <w:spacing w:val="0"/>
          <w:w w:val="100"/>
          <w:position w:val="0"/>
        </w:rPr>
        <w:t>账龄超过一年的大额预收账款情况的说明</w:t>
      </w:r>
      <w:bookmarkEnd w:id="1302"/>
      <w:bookmarkEnd w:id="1303"/>
      <w:bookmarkEnd w:id="1307"/>
    </w:p>
    <w:tbl>
      <w:tblPr>
        <w:tblOverlap w:val="never"/>
        <w:jc w:val="center"/>
        <w:tblLayout w:type="fixed"/>
      </w:tblPr>
      <w:tblGrid>
        <w:gridCol w:w="3658"/>
        <w:gridCol w:w="2400"/>
        <w:gridCol w:w="3706"/>
      </w:tblGrid>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债权人名称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金额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未结转的原因</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深圳市中兴康讯电子有限公司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left"/>
              <w:rPr>
                <w:sz w:val="20"/>
                <w:szCs w:val="20"/>
              </w:rPr>
            </w:pPr>
            <w:r>
              <w:rPr>
                <w:rFonts w:ascii="Times New Roman" w:eastAsia="Times New Roman" w:hAnsi="Times New Roman" w:cs="Times New Roman"/>
                <w:color w:val="000000"/>
                <w:spacing w:val="0"/>
                <w:w w:val="100"/>
                <w:position w:val="0"/>
                <w:sz w:val="20"/>
                <w:szCs w:val="20"/>
              </w:rPr>
              <w:t>5,842,981.97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预收工程款、项目未完结</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rPr>
              <w:t>宁波市轨道交通工程建设指挥部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left"/>
              <w:rPr>
                <w:sz w:val="20"/>
                <w:szCs w:val="20"/>
              </w:rPr>
            </w:pPr>
            <w:r>
              <w:rPr>
                <w:rFonts w:ascii="Times New Roman" w:eastAsia="Times New Roman" w:hAnsi="Times New Roman" w:cs="Times New Roman"/>
                <w:color w:val="000000"/>
                <w:spacing w:val="0"/>
                <w:w w:val="100"/>
                <w:position w:val="0"/>
                <w:sz w:val="20"/>
                <w:szCs w:val="20"/>
              </w:rPr>
              <w:t>3,708,466.20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预收工程款、项目未完结</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Baltic Airport Mecklenburg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500,048.98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预收工程款、项目未完结</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10,051,497.15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308" w:name="bookmark1308"/>
      <w:bookmarkStart w:id="1309" w:name="bookmark1309"/>
      <w:bookmarkStart w:id="1310" w:name="bookmark1310"/>
      <w:bookmarkStart w:id="1311" w:name="bookmark1311"/>
      <w:r>
        <w:rPr>
          <w:rFonts w:ascii="Times New Roman" w:eastAsia="Times New Roman" w:hAnsi="Times New Roman" w:cs="Times New Roman"/>
          <w:color w:val="000000"/>
          <w:spacing w:val="0"/>
          <w:w w:val="100"/>
          <w:position w:val="0"/>
        </w:rPr>
        <w:t>3</w:t>
      </w:r>
      <w:bookmarkEnd w:id="1310"/>
      <w:r>
        <w:rPr>
          <w:rFonts w:ascii="Times New Roman" w:eastAsia="Times New Roman" w:hAnsi="Times New Roman" w:cs="Times New Roman"/>
          <w:color w:val="000000"/>
          <w:spacing w:val="0"/>
          <w:w w:val="100"/>
          <w:position w:val="0"/>
        </w:rPr>
        <w:t>4</w:t>
      </w:r>
      <w:r>
        <w:rPr>
          <w:color w:val="000000"/>
          <w:spacing w:val="0"/>
          <w:w w:val="100"/>
          <w:position w:val="0"/>
        </w:rPr>
        <w:t>、应付职工薪酬</w:t>
      </w:r>
      <w:bookmarkEnd w:id="1308"/>
      <w:bookmarkEnd w:id="1309"/>
      <w:bookmarkEnd w:id="131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862"/>
        <w:gridCol w:w="1992"/>
        <w:gridCol w:w="2261"/>
        <w:gridCol w:w="18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期末账面余额</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一、工资、奖金、津 贴和补贴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45,627,845.18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384,341,986.04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362,022,922.50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67,946,908.72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二、职工福利费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6,394.08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1,317,393.30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1,319,596.11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4,191.27</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三、社会保险费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1,117,401.76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39,391,710.27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39,488,567.47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1,020,544.56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医疗保险费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15,855,401.56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15,621,456.63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233,944.93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基本养老保险费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1,117,401.76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19,488,293.74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19,918,942.85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686,752.65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失业保险费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1,686,501.92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1,619,986.67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66,515.25</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工伤保险费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1,566,249.79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1,544,044.06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22,205.73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生育保险费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795,263.26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784,137.26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11,126.00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四、住房公积金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80,675.00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9,755,641.09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9,768,654.09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67,662.00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五、辞退福利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3,314,018.67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354,421.76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2,959,596.91</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54,197.25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7,006,566.20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6,743,488.42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317,275.03</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其中：工会经费和职</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工教育经费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54,197.25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2,179,386.18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1,916,308.40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317,275.03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非货币性福利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4,827,180.02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4,827,180.02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46,886,513.27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445,127,315.57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419,697,650.35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72,316,178.49</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应付职工薪酬中属于拖欠性质的金额</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r>
        <w:br w:type="page"/>
      </w:r>
    </w:p>
    <w:p>
      <w:pPr>
        <w:pStyle w:val="Style32"/>
        <w:keepNext w:val="0"/>
        <w:keepLines w:val="0"/>
        <w:widowControl w:val="0"/>
        <w:shd w:val="clear" w:color="auto" w:fill="auto"/>
        <w:bidi w:val="0"/>
        <w:spacing w:before="0" w:after="80" w:line="365" w:lineRule="exact"/>
        <w:ind w:left="0" w:right="0" w:firstLine="0"/>
        <w:jc w:val="left"/>
      </w:pPr>
      <w:r>
        <w:rPr>
          <w:color w:val="000000"/>
          <w:spacing w:val="0"/>
          <w:w w:val="100"/>
          <w:position w:val="0"/>
        </w:rPr>
        <w:t>工会经费和职工教育经费金额</w:t>
      </w:r>
      <w:r>
        <w:rPr>
          <w:rFonts w:ascii="Times New Roman" w:eastAsia="Times New Roman" w:hAnsi="Times New Roman" w:cs="Times New Roman"/>
          <w:color w:val="000000"/>
          <w:spacing w:val="0"/>
          <w:w w:val="100"/>
          <w:position w:val="0"/>
          <w:sz w:val="18"/>
          <w:szCs w:val="18"/>
        </w:rPr>
        <w:t>317,275.03</w:t>
      </w:r>
      <w:r>
        <w:rPr>
          <w:color w:val="000000"/>
          <w:spacing w:val="0"/>
          <w:w w:val="100"/>
          <w:position w:val="0"/>
        </w:rPr>
        <w:t>元，非货币性福利金额</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元，因解除劳动关系给予补偿</w:t>
      </w:r>
      <w:r>
        <w:rPr>
          <w:rFonts w:ascii="Times New Roman" w:eastAsia="Times New Roman" w:hAnsi="Times New Roman" w:cs="Times New Roman"/>
          <w:color w:val="000000"/>
          <w:spacing w:val="0"/>
          <w:w w:val="100"/>
          <w:position w:val="0"/>
          <w:sz w:val="18"/>
          <w:szCs w:val="18"/>
        </w:rPr>
        <w:t>2,959,596.91</w:t>
      </w:r>
      <w:r>
        <w:rPr>
          <w:color w:val="000000"/>
          <w:spacing w:val="0"/>
          <w:w w:val="100"/>
          <w:position w:val="0"/>
        </w:rPr>
        <w:t>元。 应付职工薪酬预计发放时间、金额等安排</w:t>
      </w:r>
    </w:p>
    <w:p>
      <w:pPr>
        <w:pStyle w:val="Style46"/>
        <w:keepNext w:val="0"/>
        <w:keepLines w:val="0"/>
        <w:widowControl w:val="0"/>
        <w:shd w:val="clear" w:color="auto" w:fill="auto"/>
        <w:bidi w:val="0"/>
        <w:spacing w:before="0" w:after="0" w:line="322" w:lineRule="exact"/>
        <w:ind w:left="0" w:right="0" w:firstLine="500"/>
        <w:jc w:val="both"/>
      </w:pPr>
      <w:r>
        <w:rPr>
          <w:color w:val="000000"/>
          <w:spacing w:val="0"/>
          <w:w w:val="100"/>
          <w:position w:val="0"/>
          <w:sz w:val="24"/>
          <w:szCs w:val="24"/>
        </w:rPr>
        <w:t>期末应付职工薪酬中的工资性质部分于</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月份发放；奖金部分于</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4"/>
          <w:szCs w:val="24"/>
        </w:rPr>
        <w:t>2-3</w:t>
      </w:r>
      <w:r>
        <w:rPr>
          <w:color w:val="000000"/>
          <w:spacing w:val="0"/>
          <w:w w:val="100"/>
          <w:position w:val="0"/>
          <w:sz w:val="24"/>
          <w:szCs w:val="24"/>
        </w:rPr>
        <w:t>月份发 放。</w:t>
      </w:r>
    </w:p>
    <w:p>
      <w:pPr>
        <w:pStyle w:val="Style46"/>
        <w:keepNext w:val="0"/>
        <w:keepLines w:val="0"/>
        <w:widowControl w:val="0"/>
        <w:shd w:val="clear" w:color="auto" w:fill="auto"/>
        <w:bidi w:val="0"/>
        <w:spacing w:before="0" w:after="360" w:line="322" w:lineRule="exact"/>
        <w:ind w:left="0" w:right="0" w:firstLine="500"/>
        <w:jc w:val="left"/>
      </w:pPr>
      <w:r>
        <w:rPr>
          <w:color w:val="000000"/>
          <w:spacing w:val="0"/>
          <w:w w:val="100"/>
          <w:position w:val="0"/>
          <w:sz w:val="24"/>
          <w:szCs w:val="24"/>
        </w:rPr>
        <w:t>应付职工薪酬的本期增加数包含本期新增合并河南子公司的期初数。</w:t>
      </w:r>
    </w:p>
    <w:p>
      <w:pPr>
        <w:pStyle w:val="Style37"/>
        <w:keepNext/>
        <w:keepLines/>
        <w:widowControl w:val="0"/>
        <w:shd w:val="clear" w:color="auto" w:fill="auto"/>
        <w:bidi w:val="0"/>
        <w:spacing w:before="0" w:line="240" w:lineRule="auto"/>
        <w:ind w:left="0" w:right="0" w:firstLine="0"/>
        <w:jc w:val="left"/>
      </w:pPr>
      <w:bookmarkStart w:id="1312" w:name="bookmark1312"/>
      <w:bookmarkStart w:id="1313" w:name="bookmark1313"/>
      <w:bookmarkStart w:id="1314" w:name="bookmark1314"/>
      <w:bookmarkStart w:id="1315" w:name="bookmark1315"/>
      <w:r>
        <w:rPr>
          <w:rFonts w:ascii="Times New Roman" w:eastAsia="Times New Roman" w:hAnsi="Times New Roman" w:cs="Times New Roman"/>
          <w:color w:val="000000"/>
          <w:spacing w:val="0"/>
          <w:w w:val="100"/>
          <w:position w:val="0"/>
        </w:rPr>
        <w:t>3</w:t>
      </w:r>
      <w:bookmarkEnd w:id="1314"/>
      <w:r>
        <w:rPr>
          <w:rFonts w:ascii="Times New Roman" w:eastAsia="Times New Roman" w:hAnsi="Times New Roman" w:cs="Times New Roman"/>
          <w:color w:val="000000"/>
          <w:spacing w:val="0"/>
          <w:w w:val="100"/>
          <w:position w:val="0"/>
        </w:rPr>
        <w:t>5</w:t>
      </w:r>
      <w:r>
        <w:rPr>
          <w:color w:val="000000"/>
          <w:spacing w:val="0"/>
          <w:w w:val="100"/>
          <w:position w:val="0"/>
        </w:rPr>
        <w:t>、应交税费</w:t>
      </w:r>
      <w:bookmarkEnd w:id="1312"/>
      <w:bookmarkEnd w:id="1313"/>
      <w:bookmarkEnd w:id="131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133"/>
        <w:gridCol w:w="2789"/>
        <w:gridCol w:w="266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88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1,697,044.40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-10,991,793.53</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131,023.96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77,975.48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23,788,509.60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6,689,548.73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3,204,883.64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2,572,488.33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1,120,387.63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787,199.36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833,350.40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590,128.00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887,175.84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749,756.49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堤围费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43,960.64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51,648.13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738,183.67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93,205.15</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32,444,519.78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620,156.14</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应交税费说明，所在地税务机关同意各分公司、分厂之间应纳税所得额相互调剂的，应说明税款计算过程</w:t>
      </w:r>
    </w:p>
    <w:p>
      <w:pPr>
        <w:widowControl w:val="0"/>
        <w:spacing w:after="79" w:line="1" w:lineRule="exact"/>
      </w:pPr>
    </w:p>
    <w:p>
      <w:pPr>
        <w:pStyle w:val="Style46"/>
        <w:keepNext w:val="0"/>
        <w:keepLines w:val="0"/>
        <w:widowControl w:val="0"/>
        <w:shd w:val="clear" w:color="auto" w:fill="auto"/>
        <w:bidi w:val="0"/>
        <w:spacing w:before="0" w:after="360" w:line="240" w:lineRule="auto"/>
        <w:ind w:left="0" w:right="0" w:firstLine="0"/>
        <w:jc w:val="left"/>
      </w:pPr>
      <w:r>
        <w:rPr>
          <w:color w:val="000000"/>
          <w:spacing w:val="0"/>
          <w:w w:val="100"/>
          <w:position w:val="0"/>
          <w:sz w:val="24"/>
          <w:szCs w:val="24"/>
        </w:rPr>
        <w:t>本公司无分公司之间应纳税所得额相互调剂的情况。</w:t>
      </w:r>
    </w:p>
    <w:p>
      <w:pPr>
        <w:pStyle w:val="Style37"/>
        <w:keepNext/>
        <w:keepLines/>
        <w:widowControl w:val="0"/>
        <w:shd w:val="clear" w:color="auto" w:fill="auto"/>
        <w:bidi w:val="0"/>
        <w:spacing w:before="0" w:line="240" w:lineRule="auto"/>
        <w:ind w:left="0" w:right="0" w:firstLine="0"/>
        <w:jc w:val="left"/>
      </w:pPr>
      <w:bookmarkStart w:id="1316" w:name="bookmark1316"/>
      <w:bookmarkStart w:id="1317" w:name="bookmark1317"/>
      <w:bookmarkStart w:id="1318" w:name="bookmark1318"/>
      <w:bookmarkStart w:id="1319" w:name="bookmark1319"/>
      <w:r>
        <w:rPr>
          <w:rFonts w:ascii="Times New Roman" w:eastAsia="Times New Roman" w:hAnsi="Times New Roman" w:cs="Times New Roman"/>
          <w:color w:val="000000"/>
          <w:spacing w:val="0"/>
          <w:w w:val="100"/>
          <w:position w:val="0"/>
        </w:rPr>
        <w:t>3</w:t>
      </w:r>
      <w:bookmarkEnd w:id="1318"/>
      <w:r>
        <w:rPr>
          <w:rFonts w:ascii="Times New Roman" w:eastAsia="Times New Roman" w:hAnsi="Times New Roman" w:cs="Times New Roman"/>
          <w:color w:val="000000"/>
          <w:spacing w:val="0"/>
          <w:w w:val="100"/>
          <w:position w:val="0"/>
        </w:rPr>
        <w:t>6</w:t>
      </w:r>
      <w:r>
        <w:rPr>
          <w:color w:val="000000"/>
          <w:spacing w:val="0"/>
          <w:w w:val="100"/>
          <w:position w:val="0"/>
        </w:rPr>
        <w:t>、应付利息</w:t>
      </w:r>
      <w:bookmarkEnd w:id="1316"/>
      <w:bookmarkEnd w:id="1317"/>
      <w:bookmarkEnd w:id="131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133"/>
        <w:gridCol w:w="2789"/>
        <w:gridCol w:w="2664"/>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88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短期借款应付利息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1,049,046.39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566,516.10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1,049,046.39</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566,516.10</w:t>
            </w:r>
          </w:p>
        </w:tc>
      </w:tr>
    </w:tbl>
    <w:p>
      <w:pPr>
        <w:widowControl w:val="0"/>
        <w:spacing w:after="359" w:line="1" w:lineRule="exact"/>
      </w:pPr>
    </w:p>
    <w:p>
      <w:pPr>
        <w:pStyle w:val="Style37"/>
        <w:keepNext/>
        <w:keepLines/>
        <w:widowControl w:val="0"/>
        <w:shd w:val="clear" w:color="auto" w:fill="auto"/>
        <w:tabs>
          <w:tab w:pos="483" w:val="left"/>
        </w:tabs>
        <w:bidi w:val="0"/>
        <w:spacing w:before="0" w:line="240" w:lineRule="auto"/>
        <w:ind w:left="0" w:right="0" w:firstLine="0"/>
        <w:jc w:val="left"/>
      </w:pPr>
      <w:bookmarkStart w:id="1320" w:name="bookmark1320"/>
      <w:bookmarkStart w:id="1321" w:name="bookmark1321"/>
      <w:bookmarkStart w:id="1322" w:name="bookmark1322"/>
      <w:bookmarkStart w:id="1323" w:name="bookmark1323"/>
      <w:r>
        <w:rPr>
          <w:rFonts w:ascii="Times New Roman" w:eastAsia="Times New Roman" w:hAnsi="Times New Roman" w:cs="Times New Roman"/>
          <w:color w:val="000000"/>
          <w:spacing w:val="0"/>
          <w:w w:val="100"/>
          <w:position w:val="0"/>
        </w:rPr>
        <w:t>3</w:t>
      </w:r>
      <w:bookmarkEnd w:id="1322"/>
      <w:r>
        <w:rPr>
          <w:rFonts w:ascii="Times New Roman" w:eastAsia="Times New Roman" w:hAnsi="Times New Roman" w:cs="Times New Roman"/>
          <w:color w:val="000000"/>
          <w:spacing w:val="0"/>
          <w:w w:val="100"/>
          <w:position w:val="0"/>
        </w:rPr>
        <w:t>7</w:t>
      </w:r>
      <w:r>
        <w:rPr>
          <w:color w:val="000000"/>
          <w:spacing w:val="0"/>
          <w:w w:val="100"/>
          <w:position w:val="0"/>
        </w:rPr>
        <w:t>、</w:t>
        <w:tab/>
        <w:t>应付股利</w:t>
      </w:r>
      <w:bookmarkEnd w:id="1320"/>
      <w:bookmarkEnd w:id="1321"/>
      <w:bookmarkEnd w:id="1323"/>
    </w:p>
    <w:p>
      <w:pPr>
        <w:pStyle w:val="Style37"/>
        <w:keepNext/>
        <w:keepLines/>
        <w:widowControl w:val="0"/>
        <w:shd w:val="clear" w:color="auto" w:fill="auto"/>
        <w:tabs>
          <w:tab w:pos="483" w:val="left"/>
        </w:tabs>
        <w:bidi w:val="0"/>
        <w:spacing w:before="0" w:line="240" w:lineRule="auto"/>
        <w:ind w:left="0" w:right="0" w:firstLine="0"/>
        <w:jc w:val="left"/>
      </w:pPr>
      <w:bookmarkStart w:id="1320" w:name="bookmark1320"/>
      <w:bookmarkStart w:id="1321" w:name="bookmark1321"/>
      <w:bookmarkStart w:id="1324" w:name="bookmark1324"/>
      <w:bookmarkStart w:id="1325" w:name="bookmark1325"/>
      <w:r>
        <w:rPr>
          <w:rFonts w:ascii="Times New Roman" w:eastAsia="Times New Roman" w:hAnsi="Times New Roman" w:cs="Times New Roman"/>
          <w:color w:val="000000"/>
          <w:spacing w:val="0"/>
          <w:w w:val="100"/>
          <w:position w:val="0"/>
        </w:rPr>
        <w:t>3</w:t>
      </w:r>
      <w:bookmarkEnd w:id="1324"/>
      <w:r>
        <w:rPr>
          <w:rFonts w:ascii="Times New Roman" w:eastAsia="Times New Roman" w:hAnsi="Times New Roman" w:cs="Times New Roman"/>
          <w:color w:val="000000"/>
          <w:spacing w:val="0"/>
          <w:w w:val="100"/>
          <w:position w:val="0"/>
        </w:rPr>
        <w:t>8</w:t>
      </w:r>
      <w:r>
        <w:rPr>
          <w:color w:val="000000"/>
          <w:spacing w:val="0"/>
          <w:w w:val="100"/>
          <w:position w:val="0"/>
        </w:rPr>
        <w:t>、</w:t>
        <w:tab/>
        <w:t>其他应付款</w:t>
      </w:r>
      <w:bookmarkEnd w:id="1320"/>
      <w:bookmarkEnd w:id="1321"/>
      <w:bookmarkEnd w:id="1325"/>
    </w:p>
    <w:p>
      <w:pPr>
        <w:pStyle w:val="Style37"/>
        <w:keepNext/>
        <w:keepLines/>
        <w:widowControl w:val="0"/>
        <w:shd w:val="clear" w:color="auto" w:fill="auto"/>
        <w:bidi w:val="0"/>
        <w:spacing w:before="0" w:line="240" w:lineRule="auto"/>
        <w:ind w:left="0" w:right="0" w:firstLine="0"/>
        <w:jc w:val="left"/>
      </w:pPr>
      <w:bookmarkStart w:id="1320" w:name="bookmark1320"/>
      <w:bookmarkStart w:id="1321" w:name="bookmark1321"/>
      <w:bookmarkStart w:id="1326" w:name="bookmark132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）其他应付款情况</w:t>
      </w:r>
      <w:bookmarkEnd w:id="1320"/>
      <w:bookmarkEnd w:id="1321"/>
      <w:bookmarkEnd w:id="132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3058"/>
        <w:gridCol w:w="2798"/>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34,570,834.44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14,389,664.27</w:t>
            </w:r>
          </w:p>
        </w:tc>
      </w:tr>
    </w:tbl>
    <w:p>
      <w:pPr>
        <w:sectPr>
          <w:headerReference w:type="default" r:id="rId407"/>
          <w:footerReference w:type="default" r:id="rId408"/>
          <w:headerReference w:type="even" r:id="rId409"/>
          <w:footerReference w:type="even" r:id="rId410"/>
          <w:headerReference w:type="first" r:id="rId411"/>
          <w:footerReference w:type="first" r:id="rId412"/>
          <w:footnotePr>
            <w:pos w:val="pageBottom"/>
            <w:numFmt w:val="decimal"/>
            <w:numRestart w:val="continuous"/>
          </w:footnotePr>
          <w:pgSz w:w="11900" w:h="16840"/>
          <w:pgMar w:top="1340" w:right="1054" w:bottom="1465" w:left="1054" w:header="0" w:footer="3" w:gutter="0"/>
          <w:cols w:space="720"/>
          <w:noEndnote/>
          <w:titlePg/>
          <w:rtlGutter w:val="0"/>
          <w:docGrid w:linePitch="360"/>
        </w:sectPr>
      </w:pPr>
    </w:p>
    <w:tbl>
      <w:tblPr>
        <w:tblOverlap w:val="never"/>
        <w:jc w:val="center"/>
        <w:tblLayout w:type="fixed"/>
      </w:tblPr>
      <w:tblGrid>
        <w:gridCol w:w="3730"/>
        <w:gridCol w:w="3058"/>
        <w:gridCol w:w="2798"/>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8,303,600.28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4,046,002.16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574,394.21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94,935.96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1,044,549.12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604,133.32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44,493,378.05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19,134,735.71</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140"/>
        <w:jc w:val="left"/>
      </w:pPr>
      <w:bookmarkStart w:id="1327" w:name="bookmark1327"/>
      <w:bookmarkStart w:id="1328" w:name="bookmark1328"/>
      <w:bookmarkStart w:id="1329" w:name="bookmark1329"/>
      <w:r>
        <w:rPr>
          <w:rFonts w:ascii="Times New Roman" w:eastAsia="Times New Roman" w:hAnsi="Times New Roman" w:cs="Times New Roman"/>
          <w:color w:val="000000"/>
          <w:spacing w:val="0"/>
          <w:w w:val="100"/>
          <w:position w:val="0"/>
        </w:rPr>
        <w:t>(2</w:t>
      </w:r>
      <w:r>
        <w:rPr>
          <w:color w:val="000000"/>
          <w:spacing w:val="0"/>
          <w:w w:val="100"/>
          <w:position w:val="0"/>
        </w:rPr>
        <w:t>)本报告期其他应付款中应付持有公司</w:t>
      </w:r>
      <w:r>
        <w:rPr>
          <w:rFonts w:ascii="Times New Roman" w:eastAsia="Times New Roman" w:hAnsi="Times New Roman" w:cs="Times New Roman"/>
          <w:color w:val="000000"/>
          <w:spacing w:val="0"/>
          <w:w w:val="100"/>
          <w:position w:val="0"/>
        </w:rPr>
        <w:t>5</w:t>
      </w:r>
      <w:r>
        <w:rPr>
          <w:color w:val="000000"/>
          <w:spacing w:val="0"/>
          <w:w w:val="100"/>
          <w:position w:val="0"/>
        </w:rPr>
        <w:t>%(含</w:t>
      </w:r>
      <w:r>
        <w:rPr>
          <w:rFonts w:ascii="Times New Roman" w:eastAsia="Times New Roman" w:hAnsi="Times New Roman" w:cs="Times New Roman"/>
          <w:color w:val="000000"/>
          <w:spacing w:val="0"/>
          <w:w w:val="100"/>
          <w:position w:val="0"/>
        </w:rPr>
        <w:t>5</w:t>
      </w:r>
      <w:r>
        <w:rPr>
          <w:color w:val="000000"/>
          <w:spacing w:val="0"/>
          <w:w w:val="100"/>
          <w:position w:val="0"/>
        </w:rPr>
        <w:t>%)以上表决权股份的股东单位款项</w:t>
      </w:r>
      <w:bookmarkEnd w:id="1327"/>
      <w:bookmarkEnd w:id="1328"/>
      <w:bookmarkEnd w:id="1329"/>
    </w:p>
    <w:p>
      <w:pPr>
        <w:pStyle w:val="Style37"/>
        <w:keepNext/>
        <w:keepLines/>
        <w:widowControl w:val="0"/>
        <w:numPr>
          <w:ilvl w:val="0"/>
          <w:numId w:val="49"/>
        </w:numPr>
        <w:shd w:val="clear" w:color="auto" w:fill="auto"/>
        <w:bidi w:val="0"/>
        <w:spacing w:before="0" w:after="320" w:line="240" w:lineRule="auto"/>
        <w:ind w:left="0" w:right="0" w:firstLine="140"/>
        <w:jc w:val="left"/>
      </w:pPr>
      <w:bookmarkStart w:id="1327" w:name="bookmark1327"/>
      <w:bookmarkStart w:id="1328" w:name="bookmark1328"/>
      <w:bookmarkStart w:id="1330" w:name="bookmark1330"/>
      <w:bookmarkStart w:id="1331" w:name="bookmark1331"/>
      <w:bookmarkEnd w:id="1330"/>
      <w:r>
        <w:rPr>
          <w:color w:val="000000"/>
          <w:spacing w:val="0"/>
          <w:w w:val="100"/>
          <w:position w:val="0"/>
        </w:rPr>
        <w:t>账龄超过一年的大额其他应付款情况的说明</w:t>
      </w:r>
      <w:bookmarkEnd w:id="1327"/>
      <w:bookmarkEnd w:id="1328"/>
      <w:bookmarkEnd w:id="1331"/>
    </w:p>
    <w:tbl>
      <w:tblPr>
        <w:tblOverlap w:val="never"/>
        <w:jc w:val="center"/>
        <w:tblLayout w:type="fixed"/>
      </w:tblPr>
      <w:tblGrid>
        <w:gridCol w:w="3437"/>
        <w:gridCol w:w="2069"/>
        <w:gridCol w:w="1843"/>
        <w:gridCol w:w="2338"/>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债权人名称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未偿还的原因</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报表日后是否归还</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河南天海控股有限公司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11,555,735.63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深圳市潮瀚科技有限公司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5,125,825.84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新乡某客户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1,240,572.04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往来款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鹤壁市帝龙公司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往来款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深圳好视网络科技有限公司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432,258.00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厂房押金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tabs>
                <w:tab w:pos="533" w:val="left"/>
              </w:tabs>
              <w:bidi w:val="0"/>
              <w:spacing w:before="0" w:after="0" w:line="240" w:lineRule="auto"/>
              <w:ind w:left="0" w:right="0" w:firstLine="0"/>
              <w:jc w:val="center"/>
            </w:pPr>
            <w:r>
              <w:rPr>
                <w:color w:val="000000"/>
                <w:spacing w:val="0"/>
                <w:w w:val="100"/>
                <w:position w:val="0"/>
              </w:rPr>
              <w:t>合</w:t>
              <w:tab/>
              <w:t>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19,354,391.51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numPr>
          <w:ilvl w:val="0"/>
          <w:numId w:val="49"/>
        </w:numPr>
        <w:shd w:val="clear" w:color="auto" w:fill="auto"/>
        <w:bidi w:val="0"/>
        <w:spacing w:before="0" w:after="320" w:line="240" w:lineRule="auto"/>
        <w:ind w:left="0" w:right="0" w:firstLine="140"/>
        <w:jc w:val="left"/>
      </w:pPr>
      <w:bookmarkStart w:id="1332" w:name="bookmark1332"/>
      <w:bookmarkStart w:id="1333" w:name="bookmark1333"/>
      <w:bookmarkStart w:id="1334" w:name="bookmark1334"/>
      <w:bookmarkStart w:id="1335" w:name="bookmark1335"/>
      <w:bookmarkEnd w:id="1334"/>
      <w:r>
        <w:rPr>
          <w:color w:val="000000"/>
          <w:spacing w:val="0"/>
          <w:w w:val="100"/>
          <w:position w:val="0"/>
        </w:rPr>
        <w:t>金额较大的其他应付款说明内容</w:t>
      </w:r>
      <w:bookmarkEnd w:id="1332"/>
      <w:bookmarkEnd w:id="1333"/>
      <w:bookmarkEnd w:id="1335"/>
    </w:p>
    <w:tbl>
      <w:tblPr>
        <w:tblOverlap w:val="never"/>
        <w:jc w:val="center"/>
        <w:tblLayout w:type="fixed"/>
      </w:tblPr>
      <w:tblGrid>
        <w:gridCol w:w="4291"/>
        <w:gridCol w:w="2611"/>
        <w:gridCol w:w="2784"/>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债权人名称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年末数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性质或内容</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河南天海控股有限公司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11,555,735.63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深圳市潮瀚科技有限公司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5,125,825.84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借款</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翁朝阳</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2,419,774.23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股权收购款</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深圳市翔达国际货运代理有限公司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1,643,350.24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运费</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新乡某客户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1,240,572.04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往来款</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鹤壁开发区管委会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往来款</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鹤壁市帝龙公司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往来款</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tabs>
                <w:tab w:pos="533" w:val="left"/>
              </w:tabs>
              <w:bidi w:val="0"/>
              <w:spacing w:before="0" w:after="0" w:line="240" w:lineRule="auto"/>
              <w:ind w:left="0" w:right="0" w:firstLine="0"/>
              <w:jc w:val="center"/>
            </w:pPr>
            <w:r>
              <w:rPr>
                <w:color w:val="000000"/>
                <w:spacing w:val="0"/>
                <w:w w:val="100"/>
                <w:position w:val="0"/>
              </w:rPr>
              <w:t>合</w:t>
              <w:tab/>
              <w:t>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23,985,257.98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336" w:name="bookmark1336"/>
      <w:bookmarkStart w:id="1337" w:name="bookmark1337"/>
      <w:bookmarkStart w:id="1338" w:name="bookmark1338"/>
      <w:bookmarkStart w:id="1339" w:name="bookmark1339"/>
      <w:r>
        <w:rPr>
          <w:rFonts w:ascii="Times New Roman" w:eastAsia="Times New Roman" w:hAnsi="Times New Roman" w:cs="Times New Roman"/>
          <w:color w:val="000000"/>
          <w:spacing w:val="0"/>
          <w:w w:val="100"/>
          <w:position w:val="0"/>
        </w:rPr>
        <w:t>3</w:t>
      </w:r>
      <w:bookmarkEnd w:id="1338"/>
      <w:r>
        <w:rPr>
          <w:rFonts w:ascii="Times New Roman" w:eastAsia="Times New Roman" w:hAnsi="Times New Roman" w:cs="Times New Roman"/>
          <w:color w:val="000000"/>
          <w:spacing w:val="0"/>
          <w:w w:val="100"/>
          <w:position w:val="0"/>
        </w:rPr>
        <w:t>9</w:t>
      </w:r>
      <w:r>
        <w:rPr>
          <w:color w:val="000000"/>
          <w:spacing w:val="0"/>
          <w:w w:val="100"/>
          <w:position w:val="0"/>
        </w:rPr>
        <w:t>、预计负债</w:t>
      </w:r>
      <w:bookmarkEnd w:id="1336"/>
      <w:bookmarkEnd w:id="1337"/>
      <w:bookmarkEnd w:id="133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006"/>
        <w:gridCol w:w="1858"/>
        <w:gridCol w:w="1862"/>
        <w:gridCol w:w="1858"/>
        <w:gridCol w:w="2006"/>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未决诉讼</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4,158,800.00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50,650.00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4,209,450.00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产品质量保证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3,147,928.80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1,601,256.88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4,749,185.68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17,999,107.43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8,770,343.58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12,992,022.90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13,777,428.11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25,305,836.23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10,422,250.46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12,992,022.90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22,736,063.79</w:t>
            </w:r>
          </w:p>
        </w:tc>
      </w:tr>
    </w:tbl>
    <w:p>
      <w:pPr>
        <w:widowControl w:val="0"/>
        <w:spacing w:after="99" w:line="1" w:lineRule="exact"/>
      </w:pPr>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预计负债说明</w:t>
      </w:r>
    </w:p>
    <w:p>
      <w:pPr>
        <w:pStyle w:val="Style32"/>
        <w:keepNext w:val="0"/>
        <w:keepLines w:val="0"/>
        <w:widowControl w:val="0"/>
        <w:shd w:val="clear" w:color="auto" w:fill="auto"/>
        <w:tabs>
          <w:tab w:pos="8477" w:val="left"/>
        </w:tabs>
        <w:bidi w:val="0"/>
        <w:spacing w:before="0" w:after="100" w:line="240" w:lineRule="auto"/>
        <w:ind w:left="0" w:right="0" w:firstLine="0"/>
        <w:jc w:val="left"/>
      </w:pPr>
      <w:r>
        <w:rPr>
          <w:color w:val="000000"/>
          <w:spacing w:val="0"/>
          <w:w w:val="100"/>
          <w:position w:val="0"/>
        </w:rPr>
        <w:t>其他包括的明细如下：</w:t>
        <w:tab/>
        <w:t>单位：元</w:t>
      </w:r>
    </w:p>
    <w:p>
      <w:pPr>
        <w:pStyle w:val="Style32"/>
        <w:keepNext w:val="0"/>
        <w:keepLines w:val="0"/>
        <w:widowControl w:val="0"/>
        <w:shd w:val="clear" w:color="auto" w:fill="auto"/>
        <w:tabs>
          <w:tab w:pos="2544" w:val="left"/>
          <w:tab w:pos="4277" w:val="left"/>
          <w:tab w:pos="6163" w:val="left"/>
          <w:tab w:pos="8146" w:val="left"/>
        </w:tabs>
        <w:bidi w:val="0"/>
        <w:spacing w:before="0" w:after="320" w:line="240" w:lineRule="auto"/>
        <w:ind w:left="0" w:right="0" w:firstLine="720"/>
        <w:jc w:val="left"/>
      </w:pPr>
      <w:r>
        <w:rPr>
          <w:color w:val="000000"/>
          <w:spacing w:val="0"/>
          <w:w w:val="100"/>
          <w:position w:val="0"/>
        </w:rPr>
        <w:t>项目</w:t>
        <w:tab/>
        <w:t>期初数</w:t>
        <w:tab/>
        <w:t>本期增加</w:t>
        <w:tab/>
        <w:t>本期减少</w:t>
        <w:tab/>
        <w:t>期末数</w:t>
      </w:r>
      <w:r>
        <w:br w:type="page"/>
      </w:r>
    </w:p>
    <w:tbl>
      <w:tblPr>
        <w:tblOverlap w:val="never"/>
        <w:jc w:val="center"/>
        <w:tblLayout w:type="fixed"/>
      </w:tblPr>
      <w:tblGrid>
        <w:gridCol w:w="1848"/>
        <w:gridCol w:w="2242"/>
        <w:gridCol w:w="1814"/>
        <w:gridCol w:w="1906"/>
        <w:gridCol w:w="1531"/>
      </w:tblGrid>
      <w:tr>
        <w:trPr>
          <w:trHeight w:val="283"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海外维修基金</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10,741,177.99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6,900,318.53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6,186,514.58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11,454,981.94</w:t>
            </w:r>
          </w:p>
        </w:tc>
      </w:tr>
      <w:tr>
        <w:trPr>
          <w:trHeight w:val="307"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待履行义务</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6,925,225.44</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1,276,650.05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6,805,508.32</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1,396,367.17</w:t>
            </w:r>
          </w:p>
        </w:tc>
      </w:tr>
      <w:tr>
        <w:trPr>
          <w:trHeight w:val="317"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专利侵权</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4,158,800.00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50,650.00</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4,209,450.00</w:t>
            </w:r>
          </w:p>
        </w:tc>
      </w:tr>
      <w:tr>
        <w:trPr>
          <w:trHeight w:val="312"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332,704.00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593,375.00</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926,079.00</w:t>
            </w:r>
          </w:p>
        </w:tc>
      </w:tr>
      <w:tr>
        <w:trPr>
          <w:trHeight w:val="264" w:hRule="exact"/>
        </w:trPr>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22,157,907.43</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8,820,993.58</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12,992,022.90</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17,986,878.11</w:t>
            </w:r>
          </w:p>
        </w:tc>
      </w:tr>
    </w:tbl>
    <w:p>
      <w:pPr>
        <w:widowControl w:val="0"/>
        <w:spacing w:after="219" w:line="1" w:lineRule="exact"/>
      </w:pPr>
    </w:p>
    <w:p>
      <w:pPr>
        <w:pStyle w:val="Style40"/>
        <w:keepNext w:val="0"/>
        <w:keepLines w:val="0"/>
        <w:widowControl w:val="0"/>
        <w:shd w:val="clear" w:color="auto" w:fill="auto"/>
        <w:tabs>
          <w:tab w:pos="1021" w:val="left"/>
        </w:tabs>
        <w:bidi w:val="0"/>
        <w:spacing w:before="0" w:after="0" w:line="470" w:lineRule="exact"/>
        <w:ind w:left="0" w:right="0" w:firstLine="440"/>
        <w:jc w:val="left"/>
      </w:pPr>
      <w:bookmarkStart w:id="1340" w:name="bookmark1340"/>
      <w:r>
        <w:rPr>
          <w:color w:val="000000"/>
          <w:spacing w:val="0"/>
          <w:w w:val="100"/>
          <w:position w:val="0"/>
          <w:sz w:val="20"/>
          <w:szCs w:val="20"/>
        </w:rPr>
        <w:t>（</w:t>
      </w:r>
      <w:bookmarkEnd w:id="1340"/>
      <w:r>
        <w:rPr>
          <w:color w:val="000000"/>
          <w:spacing w:val="0"/>
          <w:w w:val="100"/>
          <w:position w:val="0"/>
          <w:sz w:val="20"/>
          <w:szCs w:val="20"/>
        </w:rPr>
        <w:t>1）</w:t>
        <w:tab/>
      </w:r>
      <w:r>
        <w:rPr>
          <w:color w:val="000000"/>
          <w:spacing w:val="0"/>
          <w:w w:val="100"/>
          <w:position w:val="0"/>
        </w:rPr>
        <w:t>为了推进海外销售市场，本公司结合自身实际情况，将销往海外的产品售后维修转由海外各地 的经销商来负责，因而在经销商协议中根据销售收入计提一定比例</w:t>
      </w:r>
      <w:r>
        <w:rPr>
          <w:color w:val="000000"/>
          <w:spacing w:val="0"/>
          <w:w w:val="100"/>
          <w:position w:val="0"/>
          <w:sz w:val="20"/>
          <w:szCs w:val="20"/>
        </w:rPr>
        <w:t>（0%-3.5%）</w:t>
      </w:r>
      <w:r>
        <w:rPr>
          <w:color w:val="000000"/>
          <w:spacing w:val="0"/>
          <w:w w:val="100"/>
          <w:position w:val="0"/>
        </w:rPr>
        <w:t>的维修基金供海外经销商 使用。海外维修基金期末余额为根据经销商协议结算计提但尚未使用的海外维修基金余额。</w:t>
      </w:r>
    </w:p>
    <w:p>
      <w:pPr>
        <w:pStyle w:val="Style40"/>
        <w:keepNext w:val="0"/>
        <w:keepLines w:val="0"/>
        <w:widowControl w:val="0"/>
        <w:shd w:val="clear" w:color="auto" w:fill="auto"/>
        <w:tabs>
          <w:tab w:pos="928" w:val="left"/>
        </w:tabs>
        <w:bidi w:val="0"/>
        <w:spacing w:before="0" w:after="0" w:line="470" w:lineRule="exact"/>
        <w:ind w:left="0" w:right="0" w:firstLine="440"/>
        <w:jc w:val="left"/>
      </w:pPr>
      <w:bookmarkStart w:id="1341" w:name="bookmark1341"/>
      <w:r>
        <w:rPr>
          <w:color w:val="000000"/>
          <w:spacing w:val="0"/>
          <w:w w:val="100"/>
          <w:position w:val="0"/>
          <w:sz w:val="20"/>
          <w:szCs w:val="20"/>
        </w:rPr>
        <w:t>（</w:t>
      </w:r>
      <w:bookmarkEnd w:id="1341"/>
      <w:r>
        <w:rPr>
          <w:color w:val="000000"/>
          <w:spacing w:val="0"/>
          <w:w w:val="100"/>
          <w:position w:val="0"/>
          <w:sz w:val="20"/>
          <w:szCs w:val="20"/>
        </w:rPr>
        <w:t>2）</w:t>
        <w:tab/>
      </w:r>
      <w:r>
        <w:rPr>
          <w:color w:val="000000"/>
          <w:spacing w:val="0"/>
          <w:w w:val="100"/>
          <w:position w:val="0"/>
        </w:rPr>
        <w:t>产品质量保证主要是德国子公司根据销售收入</w:t>
      </w:r>
      <w:r>
        <w:rPr>
          <w:color w:val="000000"/>
          <w:spacing w:val="0"/>
          <w:w w:val="100"/>
          <w:position w:val="0"/>
          <w:sz w:val="20"/>
          <w:szCs w:val="20"/>
        </w:rPr>
        <w:t>1.5%</w:t>
      </w:r>
      <w:r>
        <w:rPr>
          <w:color w:val="000000"/>
          <w:spacing w:val="0"/>
          <w:w w:val="100"/>
          <w:position w:val="0"/>
        </w:rPr>
        <w:t>计提的产品质量保证金。</w:t>
      </w:r>
    </w:p>
    <w:p>
      <w:pPr>
        <w:pStyle w:val="Style40"/>
        <w:keepNext w:val="0"/>
        <w:keepLines w:val="0"/>
        <w:widowControl w:val="0"/>
        <w:shd w:val="clear" w:color="auto" w:fill="auto"/>
        <w:tabs>
          <w:tab w:pos="928" w:val="left"/>
        </w:tabs>
        <w:bidi w:val="0"/>
        <w:spacing w:before="0" w:after="220" w:line="470" w:lineRule="exact"/>
        <w:ind w:left="0" w:right="0" w:firstLine="440"/>
        <w:jc w:val="left"/>
      </w:pPr>
      <w:bookmarkStart w:id="1342" w:name="bookmark1342"/>
      <w:r>
        <w:rPr>
          <w:color w:val="000000"/>
          <w:spacing w:val="0"/>
          <w:w w:val="100"/>
          <w:position w:val="0"/>
          <w:sz w:val="20"/>
          <w:szCs w:val="20"/>
        </w:rPr>
        <w:t>（</w:t>
      </w:r>
      <w:bookmarkEnd w:id="1342"/>
      <w:r>
        <w:rPr>
          <w:color w:val="000000"/>
          <w:spacing w:val="0"/>
          <w:w w:val="100"/>
          <w:position w:val="0"/>
          <w:sz w:val="20"/>
          <w:szCs w:val="20"/>
        </w:rPr>
        <w:t>3）</w:t>
        <w:tab/>
      </w:r>
      <w:r>
        <w:rPr>
          <w:color w:val="000000"/>
          <w:spacing w:val="0"/>
          <w:w w:val="100"/>
          <w:position w:val="0"/>
        </w:rPr>
        <w:t>项目中的其他主要为德国子公司计提的预计合同罚款。</w:t>
      </w:r>
    </w:p>
    <w:p>
      <w:pPr>
        <w:pStyle w:val="Style37"/>
        <w:keepNext/>
        <w:keepLines/>
        <w:widowControl w:val="0"/>
        <w:shd w:val="clear" w:color="auto" w:fill="auto"/>
        <w:bidi w:val="0"/>
        <w:spacing w:before="0" w:after="120" w:line="470" w:lineRule="exact"/>
        <w:ind w:left="0" w:right="0" w:firstLine="0"/>
        <w:jc w:val="left"/>
      </w:pPr>
      <w:bookmarkStart w:id="1343" w:name="bookmark1343"/>
      <w:bookmarkStart w:id="1344" w:name="bookmark1344"/>
      <w:bookmarkStart w:id="1345" w:name="bookmark1345"/>
      <w:bookmarkStart w:id="1346" w:name="bookmark1346"/>
      <w:r>
        <w:rPr>
          <w:rFonts w:ascii="Times New Roman" w:eastAsia="Times New Roman" w:hAnsi="Times New Roman" w:cs="Times New Roman"/>
          <w:color w:val="000000"/>
          <w:spacing w:val="0"/>
          <w:w w:val="100"/>
          <w:position w:val="0"/>
        </w:rPr>
        <w:t>4</w:t>
      </w:r>
      <w:bookmarkEnd w:id="1345"/>
      <w:r>
        <w:rPr>
          <w:rFonts w:ascii="Times New Roman" w:eastAsia="Times New Roman" w:hAnsi="Times New Roman" w:cs="Times New Roman"/>
          <w:color w:val="000000"/>
          <w:spacing w:val="0"/>
          <w:w w:val="100"/>
          <w:position w:val="0"/>
        </w:rPr>
        <w:t>0</w:t>
      </w:r>
      <w:r>
        <w:rPr>
          <w:color w:val="000000"/>
          <w:spacing w:val="0"/>
          <w:w w:val="100"/>
          <w:position w:val="0"/>
        </w:rPr>
        <w:t>、一年内到期的非流动负债</w:t>
      </w:r>
      <w:bookmarkEnd w:id="1343"/>
      <w:bookmarkEnd w:id="1344"/>
      <w:bookmarkEnd w:id="1346"/>
    </w:p>
    <w:p>
      <w:pPr>
        <w:pStyle w:val="Style37"/>
        <w:keepNext/>
        <w:keepLines/>
        <w:widowControl w:val="0"/>
        <w:shd w:val="clear" w:color="auto" w:fill="auto"/>
        <w:bidi w:val="0"/>
        <w:spacing w:before="0" w:after="380" w:line="470" w:lineRule="exact"/>
        <w:ind w:left="0" w:right="0" w:firstLine="0"/>
        <w:jc w:val="left"/>
      </w:pPr>
      <w:bookmarkStart w:id="1343" w:name="bookmark1343"/>
      <w:bookmarkStart w:id="1344" w:name="bookmark1344"/>
      <w:bookmarkStart w:id="1347" w:name="bookmark134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 一年内到期的非流动负债情况</w:t>
      </w:r>
      <w:bookmarkEnd w:id="1343"/>
      <w:bookmarkEnd w:id="1344"/>
      <w:bookmarkEnd w:id="134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00"/>
        <w:gridCol w:w="2789"/>
        <w:gridCol w:w="319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年内到期的长期借款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348" w:name="bookmark1348"/>
      <w:bookmarkStart w:id="1349" w:name="bookmark1349"/>
      <w:bookmarkStart w:id="1350" w:name="bookmark135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 一年内到期的长期借款</w:t>
      </w:r>
      <w:bookmarkEnd w:id="1348"/>
      <w:bookmarkEnd w:id="1349"/>
      <w:bookmarkEnd w:id="1350"/>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一年内到期的长期借款</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00"/>
        <w:gridCol w:w="2789"/>
        <w:gridCol w:w="319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2"/>
        <w:keepNext w:val="0"/>
        <w:keepLines w:val="0"/>
        <w:widowControl w:val="0"/>
        <w:shd w:val="clear" w:color="auto" w:fill="auto"/>
        <w:bidi w:val="0"/>
        <w:spacing w:before="0" w:after="120" w:line="346" w:lineRule="exact"/>
        <w:ind w:left="0" w:right="0" w:firstLine="0"/>
        <w:jc w:val="left"/>
      </w:pPr>
      <w:r>
        <w:rPr>
          <w:color w:val="000000"/>
          <w:spacing w:val="0"/>
          <w:w w:val="100"/>
          <w:position w:val="0"/>
        </w:rPr>
        <w:t>一年内到期的长期借款中属于逾期借款获得展期的金额</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 金额前五名的一年内到期的长期借款</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070"/>
        <w:gridCol w:w="1066"/>
        <w:gridCol w:w="1066"/>
        <w:gridCol w:w="1061"/>
        <w:gridCol w:w="1061"/>
        <w:gridCol w:w="1066"/>
        <w:gridCol w:w="1061"/>
        <w:gridCol w:w="1066"/>
        <w:gridCol w:w="1070"/>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贷款单位</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借款起始日</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借款终止日</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币种</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本币金额</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哈尔滨交通 银行道里支 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67,712,000.0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交通银行东</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门支行</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070"/>
        <w:gridCol w:w="1066"/>
        <w:gridCol w:w="1066"/>
        <w:gridCol w:w="1061"/>
        <w:gridCol w:w="1061"/>
        <w:gridCol w:w="1066"/>
        <w:gridCol w:w="1061"/>
        <w:gridCol w:w="1066"/>
        <w:gridCol w:w="1070"/>
      </w:tblGrid>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南洋商业银 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1,588,639.66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1,248,988.50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南洋商业银 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2,302,439.30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1,810,177.78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73,771,166.2</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numPr>
          <w:ilvl w:val="0"/>
          <w:numId w:val="47"/>
        </w:numPr>
        <w:shd w:val="clear" w:color="auto" w:fill="auto"/>
        <w:tabs>
          <w:tab w:pos="493" w:val="left"/>
        </w:tabs>
        <w:bidi w:val="0"/>
        <w:spacing w:before="0" w:line="240" w:lineRule="auto"/>
        <w:ind w:left="0" w:right="0" w:firstLine="0"/>
        <w:jc w:val="left"/>
      </w:pPr>
      <w:bookmarkStart w:id="1351" w:name="bookmark1351"/>
      <w:bookmarkStart w:id="1352" w:name="bookmark1352"/>
      <w:bookmarkStart w:id="1353" w:name="bookmark1353"/>
      <w:bookmarkStart w:id="1354" w:name="bookmark1354"/>
      <w:bookmarkEnd w:id="1353"/>
      <w:r>
        <w:rPr>
          <w:color w:val="000000"/>
          <w:spacing w:val="0"/>
          <w:w w:val="100"/>
          <w:position w:val="0"/>
        </w:rPr>
        <w:t>一年内到期的应付债券</w:t>
      </w:r>
      <w:bookmarkEnd w:id="1351"/>
      <w:bookmarkEnd w:id="1352"/>
      <w:bookmarkEnd w:id="1354"/>
    </w:p>
    <w:p>
      <w:pPr>
        <w:pStyle w:val="Style37"/>
        <w:keepNext/>
        <w:keepLines/>
        <w:widowControl w:val="0"/>
        <w:numPr>
          <w:ilvl w:val="0"/>
          <w:numId w:val="47"/>
        </w:numPr>
        <w:shd w:val="clear" w:color="auto" w:fill="auto"/>
        <w:tabs>
          <w:tab w:pos="493" w:val="left"/>
        </w:tabs>
        <w:bidi w:val="0"/>
        <w:spacing w:before="0" w:line="240" w:lineRule="auto"/>
        <w:ind w:left="0" w:right="0" w:firstLine="0"/>
        <w:jc w:val="left"/>
      </w:pPr>
      <w:bookmarkStart w:id="1351" w:name="bookmark1351"/>
      <w:bookmarkStart w:id="1352" w:name="bookmark1352"/>
      <w:bookmarkStart w:id="1355" w:name="bookmark1355"/>
      <w:bookmarkStart w:id="1356" w:name="bookmark1356"/>
      <w:bookmarkEnd w:id="1355"/>
      <w:r>
        <w:rPr>
          <w:color w:val="000000"/>
          <w:spacing w:val="0"/>
          <w:w w:val="100"/>
          <w:position w:val="0"/>
        </w:rPr>
        <w:t>一年内到期的长期应付款</w:t>
      </w:r>
      <w:bookmarkEnd w:id="1351"/>
      <w:bookmarkEnd w:id="1352"/>
      <w:bookmarkEnd w:id="1356"/>
    </w:p>
    <w:p>
      <w:pPr>
        <w:pStyle w:val="Style37"/>
        <w:keepNext/>
        <w:keepLines/>
        <w:widowControl w:val="0"/>
        <w:shd w:val="clear" w:color="auto" w:fill="auto"/>
        <w:bidi w:val="0"/>
        <w:spacing w:before="0" w:line="240" w:lineRule="auto"/>
        <w:ind w:left="0" w:right="0" w:firstLine="0"/>
        <w:jc w:val="left"/>
      </w:pPr>
      <w:bookmarkStart w:id="1351" w:name="bookmark1351"/>
      <w:bookmarkStart w:id="1352" w:name="bookmark1352"/>
      <w:bookmarkStart w:id="1357" w:name="bookmark1357"/>
      <w:bookmarkStart w:id="1358" w:name="bookmark1358"/>
      <w:r>
        <w:rPr>
          <w:rFonts w:ascii="Times New Roman" w:eastAsia="Times New Roman" w:hAnsi="Times New Roman" w:cs="Times New Roman"/>
          <w:color w:val="000000"/>
          <w:spacing w:val="0"/>
          <w:w w:val="100"/>
          <w:position w:val="0"/>
        </w:rPr>
        <w:t>4</w:t>
      </w:r>
      <w:bookmarkEnd w:id="1357"/>
      <w:r>
        <w:rPr>
          <w:rFonts w:ascii="Times New Roman" w:eastAsia="Times New Roman" w:hAnsi="Times New Roman" w:cs="Times New Roman"/>
          <w:color w:val="000000"/>
          <w:spacing w:val="0"/>
          <w:w w:val="100"/>
          <w:position w:val="0"/>
        </w:rPr>
        <w:t>1</w:t>
      </w:r>
      <w:r>
        <w:rPr>
          <w:color w:val="000000"/>
          <w:spacing w:val="0"/>
          <w:w w:val="100"/>
          <w:position w:val="0"/>
        </w:rPr>
        <w:t>、其他流动负债</w:t>
      </w:r>
      <w:bookmarkEnd w:id="1351"/>
      <w:bookmarkEnd w:id="1352"/>
      <w:bookmarkEnd w:id="1358"/>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1,998,047.27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2,676,603.68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1,998,047.27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2,676,603.68</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其他流动负债说明</w:t>
      </w:r>
    </w:p>
    <w:p>
      <w:pPr>
        <w:widowControl w:val="0"/>
        <w:spacing w:after="199" w:line="1" w:lineRule="exact"/>
      </w:pPr>
    </w:p>
    <w:p>
      <w:pPr>
        <w:pStyle w:val="Style40"/>
        <w:keepNext w:val="0"/>
        <w:keepLines w:val="0"/>
        <w:widowControl w:val="0"/>
        <w:shd w:val="clear" w:color="auto" w:fill="auto"/>
        <w:bidi w:val="0"/>
        <w:spacing w:before="0" w:after="460" w:line="240" w:lineRule="auto"/>
        <w:ind w:left="0" w:right="0" w:firstLine="440"/>
        <w:jc w:val="left"/>
      </w:pPr>
      <w:r>
        <w:rPr>
          <w:color w:val="000000"/>
          <w:spacing w:val="0"/>
          <w:w w:val="100"/>
          <w:position w:val="0"/>
        </w:rPr>
        <w:t>其他流动负债系德国子公司需在以后期间确认的项目服务费收入。</w:t>
      </w:r>
    </w:p>
    <w:p>
      <w:pPr>
        <w:pStyle w:val="Style37"/>
        <w:keepNext/>
        <w:keepLines/>
        <w:widowControl w:val="0"/>
        <w:shd w:val="clear" w:color="auto" w:fill="auto"/>
        <w:bidi w:val="0"/>
        <w:spacing w:before="0" w:line="240" w:lineRule="auto"/>
        <w:ind w:left="0" w:right="0" w:firstLine="0"/>
        <w:jc w:val="left"/>
      </w:pPr>
      <w:bookmarkStart w:id="1359" w:name="bookmark1359"/>
      <w:bookmarkStart w:id="1360" w:name="bookmark1360"/>
      <w:bookmarkStart w:id="1361" w:name="bookmark1361"/>
      <w:bookmarkStart w:id="1362" w:name="bookmark1362"/>
      <w:r>
        <w:rPr>
          <w:rFonts w:ascii="Times New Roman" w:eastAsia="Times New Roman" w:hAnsi="Times New Roman" w:cs="Times New Roman"/>
          <w:color w:val="000000"/>
          <w:spacing w:val="0"/>
          <w:w w:val="100"/>
          <w:position w:val="0"/>
        </w:rPr>
        <w:t>4</w:t>
      </w:r>
      <w:bookmarkEnd w:id="1361"/>
      <w:r>
        <w:rPr>
          <w:rFonts w:ascii="Times New Roman" w:eastAsia="Times New Roman" w:hAnsi="Times New Roman" w:cs="Times New Roman"/>
          <w:color w:val="000000"/>
          <w:spacing w:val="0"/>
          <w:w w:val="100"/>
          <w:position w:val="0"/>
        </w:rPr>
        <w:t>2</w:t>
      </w:r>
      <w:r>
        <w:rPr>
          <w:color w:val="000000"/>
          <w:spacing w:val="0"/>
          <w:w w:val="100"/>
          <w:position w:val="0"/>
        </w:rPr>
        <w:t>、长期借款</w:t>
      </w:r>
      <w:bookmarkEnd w:id="1359"/>
      <w:bookmarkEnd w:id="1360"/>
      <w:bookmarkEnd w:id="1362"/>
    </w:p>
    <w:p>
      <w:pPr>
        <w:pStyle w:val="Style37"/>
        <w:keepNext/>
        <w:keepLines/>
        <w:widowControl w:val="0"/>
        <w:shd w:val="clear" w:color="auto" w:fill="auto"/>
        <w:bidi w:val="0"/>
        <w:spacing w:before="0" w:line="240" w:lineRule="auto"/>
        <w:ind w:left="0" w:right="0" w:firstLine="0"/>
        <w:jc w:val="left"/>
      </w:pPr>
      <w:bookmarkStart w:id="1359" w:name="bookmark1359"/>
      <w:bookmarkStart w:id="1360" w:name="bookmark1360"/>
      <w:bookmarkStart w:id="1363" w:name="bookmark136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1359"/>
      <w:bookmarkEnd w:id="1360"/>
      <w:bookmarkEnd w:id="136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83,833,339.85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50,570,000.00</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5,884,906.73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12,370,179.07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89,718,246.58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62,940,179.07</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140"/>
        <w:jc w:val="left"/>
      </w:pPr>
      <w:bookmarkStart w:id="1364" w:name="bookmark1364"/>
      <w:bookmarkStart w:id="1365" w:name="bookmark1365"/>
      <w:bookmarkStart w:id="1366" w:name="bookmark1366"/>
      <w:r>
        <w:rPr>
          <w:rFonts w:ascii="Times New Roman" w:eastAsia="Times New Roman" w:hAnsi="Times New Roman" w:cs="Times New Roman"/>
          <w:color w:val="000000"/>
          <w:spacing w:val="0"/>
          <w:w w:val="100"/>
          <w:position w:val="0"/>
        </w:rPr>
        <w:t>(2</w:t>
      </w:r>
      <w:r>
        <w:rPr>
          <w:color w:val="000000"/>
          <w:spacing w:val="0"/>
          <w:w w:val="100"/>
          <w:position w:val="0"/>
        </w:rPr>
        <w:t>)金额前五名的长期借款</w:t>
      </w:r>
      <w:bookmarkEnd w:id="1364"/>
      <w:bookmarkEnd w:id="1365"/>
      <w:bookmarkEnd w:id="136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070"/>
        <w:gridCol w:w="1066"/>
        <w:gridCol w:w="1066"/>
        <w:gridCol w:w="1061"/>
        <w:gridCol w:w="1066"/>
        <w:gridCol w:w="1066"/>
        <w:gridCol w:w="1061"/>
        <w:gridCol w:w="1066"/>
        <w:gridCol w:w="1066"/>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贷款单位</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借款起始日</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借款终止日</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币种</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160" w:firstLine="0"/>
              <w:jc w:val="right"/>
            </w:pPr>
            <w:r>
              <w:rPr>
                <w:color w:val="000000"/>
                <w:spacing w:val="0"/>
                <w:w w:val="100"/>
                <w:position w:val="0"/>
              </w:rPr>
              <w:t>本币金额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rPr>
              <w:t>外币金额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160" w:firstLine="0"/>
              <w:jc w:val="right"/>
            </w:pPr>
            <w:r>
              <w:rPr>
                <w:color w:val="000000"/>
                <w:spacing w:val="0"/>
                <w:w w:val="100"/>
                <w:position w:val="0"/>
              </w:rPr>
              <w:t>本币金额</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南洋商业银 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3,256,757.61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2,640,579.07</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哈尔滨交通 银行道里支</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46,597,000.0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50,570,000.0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50,570,000.0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sectPr>
          <w:headerReference w:type="default" r:id="rId413"/>
          <w:footerReference w:type="default" r:id="rId414"/>
          <w:headerReference w:type="even" r:id="rId415"/>
          <w:footerReference w:type="even" r:id="rId416"/>
          <w:headerReference w:type="first" r:id="rId417"/>
          <w:footerReference w:type="first" r:id="rId418"/>
          <w:footnotePr>
            <w:pos w:val="pageBottom"/>
            <w:numFmt w:val="decimal"/>
            <w:numRestart w:val="continuous"/>
          </w:footnotePr>
          <w:pgSz w:w="11900" w:h="16840"/>
          <w:pgMar w:top="1340" w:right="1054" w:bottom="1465" w:left="1054" w:header="0" w:footer="3" w:gutter="0"/>
          <w:cols w:space="720"/>
          <w:noEndnote/>
          <w:titlePg/>
          <w:rtlGutter w:val="0"/>
          <w:docGrid w:linePitch="360"/>
        </w:sectPr>
      </w:pPr>
    </w:p>
    <w:tbl>
      <w:tblPr>
        <w:tblOverlap w:val="never"/>
        <w:jc w:val="center"/>
        <w:tblLayout w:type="fixed"/>
      </w:tblPr>
      <w:tblGrid>
        <w:gridCol w:w="1070"/>
        <w:gridCol w:w="1066"/>
        <w:gridCol w:w="1066"/>
        <w:gridCol w:w="1061"/>
        <w:gridCol w:w="1066"/>
        <w:gridCol w:w="1066"/>
        <w:gridCol w:w="1061"/>
        <w:gridCol w:w="1066"/>
        <w:gridCol w:w="1066"/>
      </w:tblGrid>
      <w:tr>
        <w:trPr>
          <w:trHeight w:val="36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行</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left"/>
            </w:pPr>
            <w:r>
              <w:rPr>
                <w:color w:val="000000"/>
                <w:spacing w:val="0"/>
                <w:w w:val="100"/>
                <w:position w:val="0"/>
              </w:rPr>
              <w:t>南洋商业银 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7,485,254.05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5,884,906.73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12,000,000.0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9,729,600.00</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交通银行东</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门支行</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37,236,339.8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89,718,246.5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62,940,179.0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长期借款说明，因逾期借款获得展期形成的长期借款，应说明获得展期的条件、本金、利息、预计还款安排等</w:t>
      </w:r>
    </w:p>
    <w:p>
      <w:pPr>
        <w:pStyle w:val="Style40"/>
        <w:keepNext w:val="0"/>
        <w:keepLines w:val="0"/>
        <w:widowControl w:val="0"/>
        <w:numPr>
          <w:ilvl w:val="0"/>
          <w:numId w:val="53"/>
        </w:numPr>
        <w:shd w:val="clear" w:color="auto" w:fill="auto"/>
        <w:tabs>
          <w:tab w:pos="754" w:val="left"/>
        </w:tabs>
        <w:bidi w:val="0"/>
        <w:spacing w:before="0" w:after="0" w:line="468" w:lineRule="exact"/>
        <w:ind w:left="0" w:right="0" w:firstLine="440"/>
        <w:jc w:val="both"/>
      </w:pPr>
      <w:bookmarkStart w:id="1367" w:name="bookmark1367"/>
      <w:bookmarkEnd w:id="1367"/>
      <w:r>
        <w:rPr>
          <w:color w:val="000000"/>
          <w:spacing w:val="0"/>
          <w:w w:val="100"/>
          <w:position w:val="0"/>
          <w:sz w:val="20"/>
          <w:szCs w:val="20"/>
        </w:rPr>
        <w:t>2009</w:t>
      </w:r>
      <w:r>
        <w:rPr>
          <w:color w:val="000000"/>
          <w:spacing w:val="0"/>
          <w:w w:val="100"/>
          <w:position w:val="0"/>
        </w:rPr>
        <w:t>年</w:t>
      </w:r>
      <w:r>
        <w:rPr>
          <w:color w:val="000000"/>
          <w:spacing w:val="0"/>
          <w:w w:val="100"/>
          <w:position w:val="0"/>
          <w:sz w:val="20"/>
          <w:szCs w:val="20"/>
        </w:rPr>
        <w:t>11</w:t>
      </w:r>
      <w:r>
        <w:rPr>
          <w:color w:val="000000"/>
          <w:spacing w:val="0"/>
          <w:w w:val="100"/>
          <w:position w:val="0"/>
        </w:rPr>
        <w:t>月</w:t>
      </w:r>
      <w:r>
        <w:rPr>
          <w:color w:val="000000"/>
          <w:spacing w:val="0"/>
          <w:w w:val="100"/>
          <w:position w:val="0"/>
          <w:sz w:val="20"/>
          <w:szCs w:val="20"/>
        </w:rPr>
        <w:t>4</w:t>
      </w:r>
      <w:r>
        <w:rPr>
          <w:color w:val="000000"/>
          <w:spacing w:val="0"/>
          <w:w w:val="100"/>
          <w:position w:val="0"/>
        </w:rPr>
        <w:t xml:space="preserve">日，南洋商业银行与本公司之子公司海能达通信（香港）有限公司（原华盛通信有限 公司）签订了 </w:t>
      </w:r>
      <w:r>
        <w:rPr>
          <w:color w:val="000000"/>
          <w:spacing w:val="0"/>
          <w:w w:val="100"/>
          <w:position w:val="0"/>
          <w:sz w:val="20"/>
          <w:szCs w:val="20"/>
        </w:rPr>
        <w:t>L0-6850930011200/WCL</w:t>
      </w:r>
      <w:r>
        <w:rPr>
          <w:color w:val="000000"/>
          <w:spacing w:val="0"/>
          <w:w w:val="100"/>
          <w:position w:val="0"/>
        </w:rPr>
        <w:t>借款合同，南洋商业银行为海能达通信（香港）有限公司提供</w:t>
      </w:r>
      <w:r>
        <w:rPr>
          <w:color w:val="000000"/>
          <w:spacing w:val="0"/>
          <w:w w:val="100"/>
          <w:position w:val="0"/>
          <w:sz w:val="20"/>
          <w:szCs w:val="20"/>
        </w:rPr>
        <w:t>800</w:t>
      </w:r>
      <w:r>
        <w:rPr>
          <w:color w:val="000000"/>
          <w:spacing w:val="0"/>
          <w:w w:val="100"/>
          <w:position w:val="0"/>
        </w:rPr>
        <w:t>万 元港币借款，借款期限</w:t>
      </w:r>
      <w:r>
        <w:rPr>
          <w:color w:val="000000"/>
          <w:spacing w:val="0"/>
          <w:w w:val="100"/>
          <w:position w:val="0"/>
          <w:sz w:val="20"/>
          <w:szCs w:val="20"/>
        </w:rPr>
        <w:t>5</w:t>
      </w:r>
      <w:r>
        <w:rPr>
          <w:color w:val="000000"/>
          <w:spacing w:val="0"/>
          <w:w w:val="100"/>
          <w:position w:val="0"/>
        </w:rPr>
        <w:t>年，每月等额还款港币</w:t>
      </w:r>
      <w:r>
        <w:rPr>
          <w:color w:val="000000"/>
          <w:spacing w:val="0"/>
          <w:w w:val="100"/>
          <w:position w:val="0"/>
          <w:sz w:val="20"/>
          <w:szCs w:val="20"/>
        </w:rPr>
        <w:t xml:space="preserve">147,332. </w:t>
      </w:r>
      <w:r>
        <w:rPr>
          <w:color w:val="000000"/>
          <w:spacing w:val="0"/>
          <w:w w:val="100"/>
          <w:position w:val="0"/>
          <w:sz w:val="20"/>
          <w:szCs w:val="20"/>
        </w:rPr>
        <w:t>18</w:t>
      </w:r>
      <w:r>
        <w:rPr>
          <w:color w:val="000000"/>
          <w:spacing w:val="0"/>
          <w:w w:val="100"/>
          <w:position w:val="0"/>
        </w:rPr>
        <w:t>元，利率</w:t>
      </w:r>
      <w:r>
        <w:rPr>
          <w:color w:val="000000"/>
          <w:spacing w:val="0"/>
          <w:w w:val="100"/>
          <w:position w:val="0"/>
          <w:sz w:val="20"/>
          <w:szCs w:val="20"/>
        </w:rPr>
        <w:t>4.00%</w:t>
      </w:r>
      <w:r>
        <w:rPr>
          <w:color w:val="000000"/>
          <w:spacing w:val="0"/>
          <w:w w:val="100"/>
          <w:position w:val="0"/>
        </w:rPr>
        <w:t>。上述借款由</w:t>
      </w:r>
      <w:r>
        <w:rPr>
          <w:color w:val="000000"/>
          <w:spacing w:val="0"/>
          <w:w w:val="100"/>
          <w:position w:val="0"/>
          <w:sz w:val="20"/>
          <w:szCs w:val="20"/>
        </w:rPr>
        <w:t>Government of the Hong Kong Special Administrative Region（HKSARG）</w:t>
      </w:r>
      <w:r>
        <w:rPr>
          <w:color w:val="000000"/>
          <w:spacing w:val="0"/>
          <w:w w:val="100"/>
          <w:position w:val="0"/>
        </w:rPr>
        <w:t>提供保证，同时由陈清州先生就上述借款提供 连带责任担保，截至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日余额为港币</w:t>
      </w:r>
      <w:r>
        <w:rPr>
          <w:color w:val="000000"/>
          <w:spacing w:val="0"/>
          <w:w w:val="100"/>
          <w:position w:val="0"/>
          <w:sz w:val="20"/>
          <w:szCs w:val="20"/>
        </w:rPr>
        <w:t xml:space="preserve">1,588, </w:t>
      </w:r>
      <w:r>
        <w:rPr>
          <w:color w:val="000000"/>
          <w:spacing w:val="0"/>
          <w:w w:val="100"/>
          <w:position w:val="0"/>
          <w:sz w:val="20"/>
          <w:szCs w:val="20"/>
        </w:rPr>
        <w:t xml:space="preserve">639. </w:t>
      </w:r>
      <w:r>
        <w:rPr>
          <w:color w:val="000000"/>
          <w:spacing w:val="0"/>
          <w:w w:val="100"/>
          <w:position w:val="0"/>
          <w:sz w:val="20"/>
          <w:szCs w:val="20"/>
        </w:rPr>
        <w:t>66</w:t>
      </w:r>
      <w:r>
        <w:rPr>
          <w:color w:val="000000"/>
          <w:spacing w:val="0"/>
          <w:w w:val="100"/>
          <w:position w:val="0"/>
        </w:rPr>
        <w:t>元将在一年内全部到期。</w:t>
      </w:r>
    </w:p>
    <w:p>
      <w:pPr>
        <w:pStyle w:val="Style40"/>
        <w:keepNext w:val="0"/>
        <w:keepLines w:val="0"/>
        <w:widowControl w:val="0"/>
        <w:numPr>
          <w:ilvl w:val="0"/>
          <w:numId w:val="53"/>
        </w:numPr>
        <w:shd w:val="clear" w:color="auto" w:fill="auto"/>
        <w:tabs>
          <w:tab w:pos="754" w:val="left"/>
        </w:tabs>
        <w:bidi w:val="0"/>
        <w:spacing w:before="0" w:after="0" w:line="468" w:lineRule="exact"/>
        <w:ind w:left="0" w:right="0" w:firstLine="440"/>
        <w:jc w:val="both"/>
      </w:pPr>
      <w:bookmarkStart w:id="1368" w:name="bookmark1368"/>
      <w:bookmarkEnd w:id="1368"/>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23</w:t>
      </w:r>
      <w:r>
        <w:rPr>
          <w:color w:val="000000"/>
          <w:spacing w:val="0"/>
          <w:w w:val="100"/>
          <w:position w:val="0"/>
        </w:rPr>
        <w:t>日，哈尔滨海能达科技有限公司与交通银行股份有限公司哈尔滨道里支行签订了编 号为</w:t>
      </w:r>
      <w:r>
        <w:rPr>
          <w:color w:val="000000"/>
          <w:spacing w:val="0"/>
          <w:w w:val="100"/>
          <w:position w:val="0"/>
          <w:sz w:val="20"/>
          <w:szCs w:val="20"/>
        </w:rPr>
        <w:t>“20120423</w:t>
      </w:r>
      <w:r>
        <w:rPr>
          <w:color w:val="000000"/>
          <w:spacing w:val="0"/>
          <w:w w:val="100"/>
          <w:position w:val="0"/>
        </w:rPr>
        <w:t>”号固定资产贷款合同，贷款限额为人民币</w:t>
      </w:r>
      <w:r>
        <w:rPr>
          <w:color w:val="000000"/>
          <w:spacing w:val="0"/>
          <w:w w:val="100"/>
          <w:position w:val="0"/>
          <w:sz w:val="20"/>
          <w:szCs w:val="20"/>
        </w:rPr>
        <w:t>200,000,000</w:t>
      </w:r>
      <w:r>
        <w:rPr>
          <w:color w:val="000000"/>
          <w:spacing w:val="0"/>
          <w:w w:val="100"/>
          <w:position w:val="0"/>
        </w:rPr>
        <w:t>元，可分次提款，贷款期限从</w:t>
      </w:r>
      <w:r>
        <w:rPr>
          <w:color w:val="000000"/>
          <w:spacing w:val="0"/>
          <w:w w:val="100"/>
          <w:position w:val="0"/>
          <w:sz w:val="20"/>
          <w:szCs w:val="20"/>
        </w:rPr>
        <w:t xml:space="preserve">2012 </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23</w:t>
      </w:r>
      <w:r>
        <w:rPr>
          <w:color w:val="000000"/>
          <w:spacing w:val="0"/>
          <w:w w:val="100"/>
          <w:position w:val="0"/>
        </w:rPr>
        <w:t>日到</w:t>
      </w:r>
      <w:r>
        <w:rPr>
          <w:color w:val="000000"/>
          <w:spacing w:val="0"/>
          <w:w w:val="100"/>
          <w:position w:val="0"/>
          <w:sz w:val="20"/>
          <w:szCs w:val="20"/>
        </w:rPr>
        <w:t>2016</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23</w:t>
      </w:r>
      <w:r>
        <w:rPr>
          <w:color w:val="000000"/>
          <w:spacing w:val="0"/>
          <w:w w:val="100"/>
          <w:position w:val="0"/>
        </w:rPr>
        <w:t>日，该固定资产贷款由本公司（保证合同号为保</w:t>
      </w:r>
      <w:r>
        <w:rPr>
          <w:color w:val="000000"/>
          <w:spacing w:val="0"/>
          <w:w w:val="100"/>
          <w:position w:val="0"/>
          <w:sz w:val="20"/>
          <w:szCs w:val="20"/>
        </w:rPr>
        <w:t>20120423-1）</w:t>
      </w:r>
      <w:r>
        <w:rPr>
          <w:color w:val="000000"/>
          <w:spacing w:val="0"/>
          <w:w w:val="100"/>
          <w:position w:val="0"/>
        </w:rPr>
        <w:t>、哈尔滨侨航 通信设备有限公司提供保证（保证合同号为保</w:t>
      </w:r>
      <w:r>
        <w:rPr>
          <w:color w:val="000000"/>
          <w:spacing w:val="0"/>
          <w:w w:val="100"/>
          <w:position w:val="0"/>
          <w:sz w:val="20"/>
          <w:szCs w:val="20"/>
        </w:rPr>
        <w:t>20120423-2），</w:t>
      </w:r>
      <w:r>
        <w:rPr>
          <w:color w:val="000000"/>
          <w:spacing w:val="0"/>
          <w:w w:val="100"/>
          <w:position w:val="0"/>
        </w:rPr>
        <w:t>以权利证书编号“哈国用</w:t>
      </w:r>
      <w:r>
        <w:rPr>
          <w:color w:val="000000"/>
          <w:spacing w:val="0"/>
          <w:w w:val="100"/>
          <w:position w:val="0"/>
          <w:sz w:val="20"/>
          <w:szCs w:val="20"/>
        </w:rPr>
        <w:t>2011</w:t>
      </w:r>
      <w:r>
        <w:rPr>
          <w:color w:val="000000"/>
          <w:spacing w:val="0"/>
          <w:w w:val="100"/>
          <w:position w:val="0"/>
        </w:rPr>
        <w:t>第</w:t>
      </w:r>
      <w:r>
        <w:rPr>
          <w:color w:val="000000"/>
          <w:spacing w:val="0"/>
          <w:w w:val="100"/>
          <w:position w:val="0"/>
          <w:sz w:val="20"/>
          <w:szCs w:val="20"/>
        </w:rPr>
        <w:t xml:space="preserve">09000260 </w:t>
      </w:r>
      <w:r>
        <w:rPr>
          <w:color w:val="000000"/>
          <w:spacing w:val="0"/>
          <w:w w:val="100"/>
          <w:position w:val="0"/>
        </w:rPr>
        <w:t>号” 土地使用权作抵押（抵押合同号为抵</w:t>
      </w:r>
      <w:r>
        <w:rPr>
          <w:color w:val="000000"/>
          <w:spacing w:val="0"/>
          <w:w w:val="100"/>
          <w:position w:val="0"/>
          <w:sz w:val="20"/>
          <w:szCs w:val="20"/>
        </w:rPr>
        <w:t>20120423-1）</w:t>
      </w: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日，哈尔滨海能达科技有限 公司向交通银行股份有限公司哈尔滨道里支行累计借款余额为人民币</w:t>
      </w:r>
      <w:r>
        <w:rPr>
          <w:color w:val="000000"/>
          <w:spacing w:val="0"/>
          <w:w w:val="100"/>
          <w:position w:val="0"/>
          <w:sz w:val="20"/>
          <w:szCs w:val="20"/>
        </w:rPr>
        <w:t>114,309,000</w:t>
      </w:r>
      <w:r>
        <w:rPr>
          <w:color w:val="000000"/>
          <w:spacing w:val="0"/>
          <w:w w:val="100"/>
          <w:position w:val="0"/>
        </w:rPr>
        <w:t>元，其中一年内到期的 长期借款为人民币</w:t>
      </w:r>
      <w:r>
        <w:rPr>
          <w:color w:val="000000"/>
          <w:spacing w:val="0"/>
          <w:w w:val="100"/>
          <w:position w:val="0"/>
          <w:sz w:val="20"/>
          <w:szCs w:val="20"/>
        </w:rPr>
        <w:t>67,712,000.00</w:t>
      </w:r>
      <w:r>
        <w:rPr>
          <w:color w:val="000000"/>
          <w:spacing w:val="0"/>
          <w:w w:val="100"/>
          <w:position w:val="0"/>
        </w:rPr>
        <w:t>元。上述借款按季支付利息，在实际提款日约定期限内等额还本。</w:t>
      </w:r>
    </w:p>
    <w:p>
      <w:pPr>
        <w:pStyle w:val="Style40"/>
        <w:keepNext w:val="0"/>
        <w:keepLines w:val="0"/>
        <w:widowControl w:val="0"/>
        <w:numPr>
          <w:ilvl w:val="0"/>
          <w:numId w:val="53"/>
        </w:numPr>
        <w:shd w:val="clear" w:color="auto" w:fill="auto"/>
        <w:tabs>
          <w:tab w:pos="759" w:val="left"/>
        </w:tabs>
        <w:bidi w:val="0"/>
        <w:spacing w:before="0" w:after="0" w:line="468" w:lineRule="exact"/>
        <w:ind w:left="0" w:right="0" w:firstLine="440"/>
        <w:jc w:val="both"/>
      </w:pPr>
      <w:bookmarkStart w:id="1369" w:name="bookmark1369"/>
      <w:bookmarkEnd w:id="1369"/>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20</w:t>
      </w:r>
      <w:r>
        <w:rPr>
          <w:color w:val="000000"/>
          <w:spacing w:val="0"/>
          <w:w w:val="100"/>
          <w:position w:val="0"/>
        </w:rPr>
        <w:t xml:space="preserve">日，南洋商业银行与本公司之子公司海能达通信（香港）有限公司于签订了 </w:t>
      </w:r>
      <w:r>
        <w:rPr>
          <w:color w:val="000000"/>
          <w:spacing w:val="0"/>
          <w:w w:val="100"/>
          <w:position w:val="0"/>
          <w:sz w:val="20"/>
          <w:szCs w:val="20"/>
        </w:rPr>
        <w:t>LO-685123000860/SFGS</w:t>
      </w:r>
      <w:r>
        <w:rPr>
          <w:color w:val="000000"/>
          <w:spacing w:val="0"/>
          <w:w w:val="100"/>
          <w:position w:val="0"/>
        </w:rPr>
        <w:t>借款合同，南洋商业银行为海能达通信（香港）有限公司提供</w:t>
      </w:r>
      <w:r>
        <w:rPr>
          <w:color w:val="000000"/>
          <w:spacing w:val="0"/>
          <w:w w:val="100"/>
          <w:position w:val="0"/>
          <w:sz w:val="20"/>
          <w:szCs w:val="20"/>
        </w:rPr>
        <w:t>1,200</w:t>
      </w:r>
      <w:r>
        <w:rPr>
          <w:color w:val="000000"/>
          <w:spacing w:val="0"/>
          <w:w w:val="100"/>
          <w:position w:val="0"/>
        </w:rPr>
        <w:t>万元港币借款， 借款期限</w:t>
      </w:r>
      <w:r>
        <w:rPr>
          <w:color w:val="000000"/>
          <w:spacing w:val="0"/>
          <w:w w:val="100"/>
          <w:position w:val="0"/>
          <w:sz w:val="20"/>
          <w:szCs w:val="20"/>
        </w:rPr>
        <w:t>5</w:t>
      </w:r>
      <w:r>
        <w:rPr>
          <w:color w:val="000000"/>
          <w:spacing w:val="0"/>
          <w:w w:val="100"/>
          <w:position w:val="0"/>
        </w:rPr>
        <w:t>年，每月底等额还款港币</w:t>
      </w:r>
      <w:r>
        <w:rPr>
          <w:color w:val="000000"/>
          <w:spacing w:val="0"/>
          <w:w w:val="100"/>
          <w:position w:val="0"/>
          <w:sz w:val="20"/>
          <w:szCs w:val="20"/>
        </w:rPr>
        <w:t>220,998.26</w:t>
      </w:r>
      <w:r>
        <w:rPr>
          <w:color w:val="000000"/>
          <w:spacing w:val="0"/>
          <w:w w:val="100"/>
          <w:position w:val="0"/>
        </w:rPr>
        <w:t>元，利率</w:t>
      </w:r>
      <w:r>
        <w:rPr>
          <w:color w:val="000000"/>
          <w:spacing w:val="0"/>
          <w:w w:val="100"/>
          <w:position w:val="0"/>
          <w:sz w:val="20"/>
          <w:szCs w:val="20"/>
        </w:rPr>
        <w:t>4.00%</w:t>
      </w:r>
      <w:r>
        <w:rPr>
          <w:color w:val="000000"/>
          <w:spacing w:val="0"/>
          <w:w w:val="100"/>
          <w:position w:val="0"/>
        </w:rPr>
        <w:t>。上述借款由</w:t>
      </w:r>
      <w:r>
        <w:rPr>
          <w:color w:val="000000"/>
          <w:spacing w:val="0"/>
          <w:w w:val="100"/>
          <w:position w:val="0"/>
          <w:sz w:val="20"/>
          <w:szCs w:val="20"/>
        </w:rPr>
        <w:t>The Hong Kong Mortgage Corporation Limited （HKMC）</w:t>
      </w:r>
      <w:r>
        <w:rPr>
          <w:color w:val="000000"/>
          <w:spacing w:val="0"/>
          <w:w w:val="100"/>
          <w:position w:val="0"/>
        </w:rPr>
        <w:t>提供</w:t>
      </w:r>
      <w:r>
        <w:rPr>
          <w:color w:val="000000"/>
          <w:spacing w:val="0"/>
          <w:w w:val="100"/>
          <w:position w:val="0"/>
          <w:sz w:val="20"/>
          <w:szCs w:val="20"/>
        </w:rPr>
        <w:t>960</w:t>
      </w:r>
      <w:r>
        <w:rPr>
          <w:color w:val="000000"/>
          <w:spacing w:val="0"/>
          <w:w w:val="100"/>
          <w:position w:val="0"/>
        </w:rPr>
        <w:t xml:space="preserve">万元港币保证，同时由陈清州就上述借款提供连带责任担保。截至 </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日的长期借款余额为港币</w:t>
      </w:r>
      <w:r>
        <w:rPr>
          <w:color w:val="000000"/>
          <w:spacing w:val="0"/>
          <w:w w:val="100"/>
          <w:position w:val="0"/>
          <w:sz w:val="20"/>
          <w:szCs w:val="20"/>
        </w:rPr>
        <w:t>9,787,693.35</w:t>
      </w:r>
      <w:r>
        <w:rPr>
          <w:color w:val="000000"/>
          <w:spacing w:val="0"/>
          <w:w w:val="100"/>
          <w:position w:val="0"/>
        </w:rPr>
        <w:t>元，其中一年内到期的长期借款为港币</w:t>
      </w:r>
    </w:p>
    <w:p>
      <w:pPr>
        <w:pStyle w:val="Style40"/>
        <w:keepNext w:val="0"/>
        <w:keepLines w:val="0"/>
        <w:widowControl w:val="0"/>
        <w:shd w:val="clear" w:color="auto" w:fill="auto"/>
        <w:bidi w:val="0"/>
        <w:spacing w:before="0" w:after="0" w:line="468" w:lineRule="exact"/>
        <w:ind w:left="0" w:right="0" w:firstLine="0"/>
        <w:jc w:val="left"/>
      </w:pPr>
      <w:r>
        <w:rPr>
          <w:color w:val="000000"/>
          <w:spacing w:val="0"/>
          <w:w w:val="100"/>
          <w:position w:val="0"/>
          <w:sz w:val="20"/>
          <w:szCs w:val="20"/>
        </w:rPr>
        <w:t xml:space="preserve">2,302, </w:t>
      </w:r>
      <w:r>
        <w:rPr>
          <w:color w:val="000000"/>
          <w:spacing w:val="0"/>
          <w:w w:val="100"/>
          <w:position w:val="0"/>
          <w:sz w:val="20"/>
          <w:szCs w:val="20"/>
        </w:rPr>
        <w:t xml:space="preserve">439. </w:t>
      </w:r>
      <w:r>
        <w:rPr>
          <w:color w:val="000000"/>
          <w:spacing w:val="0"/>
          <w:w w:val="100"/>
          <w:position w:val="0"/>
          <w:sz w:val="20"/>
          <w:szCs w:val="20"/>
        </w:rPr>
        <w:t xml:space="preserve">30 </w:t>
      </w:r>
      <w:r>
        <w:rPr>
          <w:color w:val="000000"/>
          <w:spacing w:val="0"/>
          <w:w w:val="100"/>
          <w:position w:val="0"/>
        </w:rPr>
        <w:t>元。</w:t>
      </w:r>
    </w:p>
    <w:p>
      <w:pPr>
        <w:pStyle w:val="Style40"/>
        <w:keepNext w:val="0"/>
        <w:keepLines w:val="0"/>
        <w:widowControl w:val="0"/>
        <w:numPr>
          <w:ilvl w:val="0"/>
          <w:numId w:val="53"/>
        </w:numPr>
        <w:shd w:val="clear" w:color="auto" w:fill="auto"/>
        <w:tabs>
          <w:tab w:pos="754" w:val="left"/>
        </w:tabs>
        <w:bidi w:val="0"/>
        <w:spacing w:before="0" w:after="480" w:line="468" w:lineRule="exact"/>
        <w:ind w:left="0" w:right="0" w:firstLine="440"/>
        <w:jc w:val="left"/>
      </w:pPr>
      <w:bookmarkStart w:id="1370" w:name="bookmark1370"/>
      <w:bookmarkEnd w:id="1370"/>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17</w:t>
      </w:r>
      <w:r>
        <w:rPr>
          <w:color w:val="000000"/>
          <w:spacing w:val="0"/>
          <w:w w:val="100"/>
          <w:position w:val="0"/>
        </w:rPr>
        <w:t>日，交通银行股份有限公司东门支行与本公司之子公司鹤壁天海电子信息系统有限 公司签订了编号为“交银深</w:t>
      </w:r>
      <w:r>
        <w:rPr>
          <w:color w:val="000000"/>
          <w:spacing w:val="0"/>
          <w:w w:val="100"/>
          <w:position w:val="0"/>
          <w:sz w:val="20"/>
          <w:szCs w:val="20"/>
        </w:rPr>
        <w:t>20130928</w:t>
      </w:r>
      <w:r>
        <w:rPr>
          <w:color w:val="000000"/>
          <w:spacing w:val="0"/>
          <w:w w:val="100"/>
          <w:position w:val="0"/>
        </w:rPr>
        <w:t>号”固定资产贷款合同，贷款额度人民币</w:t>
      </w:r>
      <w:r>
        <w:rPr>
          <w:color w:val="000000"/>
          <w:spacing w:val="0"/>
          <w:w w:val="100"/>
          <w:position w:val="0"/>
          <w:sz w:val="20"/>
          <w:szCs w:val="20"/>
        </w:rPr>
        <w:t>1</w:t>
      </w:r>
      <w:r>
        <w:rPr>
          <w:color w:val="000000"/>
          <w:spacing w:val="0"/>
          <w:w w:val="100"/>
          <w:position w:val="0"/>
        </w:rPr>
        <w:t>亿元，贷款期限从</w:t>
      </w:r>
      <w:r>
        <w:rPr>
          <w:color w:val="000000"/>
          <w:spacing w:val="0"/>
          <w:w w:val="100"/>
          <w:position w:val="0"/>
          <w:sz w:val="20"/>
          <w:szCs w:val="20"/>
        </w:rPr>
        <w:t xml:space="preserve">2013 </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17</w:t>
      </w:r>
      <w:r>
        <w:rPr>
          <w:color w:val="000000"/>
          <w:spacing w:val="0"/>
          <w:w w:val="100"/>
          <w:position w:val="0"/>
        </w:rPr>
        <w:t>日至</w:t>
      </w:r>
      <w:r>
        <w:rPr>
          <w:color w:val="000000"/>
          <w:spacing w:val="0"/>
          <w:w w:val="100"/>
          <w:position w:val="0"/>
          <w:sz w:val="20"/>
          <w:szCs w:val="20"/>
        </w:rPr>
        <w:t>2018</w:t>
      </w:r>
      <w:r>
        <w:rPr>
          <w:color w:val="000000"/>
          <w:spacing w:val="0"/>
          <w:w w:val="100"/>
          <w:position w:val="0"/>
        </w:rPr>
        <w:t>年</w:t>
      </w:r>
      <w:r>
        <w:rPr>
          <w:color w:val="000000"/>
          <w:spacing w:val="0"/>
          <w:w w:val="100"/>
          <w:position w:val="0"/>
          <w:sz w:val="20"/>
          <w:szCs w:val="20"/>
        </w:rPr>
        <w:t>10</w:t>
      </w:r>
      <w:r>
        <w:rPr>
          <w:color w:val="000000"/>
          <w:spacing w:val="0"/>
          <w:w w:val="100"/>
          <w:position w:val="0"/>
        </w:rPr>
        <w:t>月</w:t>
      </w:r>
      <w:r>
        <w:rPr>
          <w:color w:val="000000"/>
          <w:spacing w:val="0"/>
          <w:w w:val="100"/>
          <w:position w:val="0"/>
          <w:sz w:val="20"/>
          <w:szCs w:val="20"/>
        </w:rPr>
        <w:t>16</w:t>
      </w:r>
      <w:r>
        <w:rPr>
          <w:color w:val="000000"/>
          <w:spacing w:val="0"/>
          <w:w w:val="100"/>
          <w:position w:val="0"/>
        </w:rPr>
        <w:t>日。该笔贷款由鹤壁天海电子信息系统有限公司自有的土地使用权进行 抵押，抵押合同号为“交银深抵</w:t>
      </w:r>
      <w:r>
        <w:rPr>
          <w:color w:val="000000"/>
          <w:spacing w:val="0"/>
          <w:w w:val="100"/>
          <w:position w:val="0"/>
          <w:sz w:val="20"/>
          <w:szCs w:val="20"/>
        </w:rPr>
        <w:t>20130928”，</w:t>
      </w:r>
      <w:r>
        <w:rPr>
          <w:color w:val="000000"/>
          <w:spacing w:val="0"/>
          <w:w w:val="100"/>
          <w:position w:val="0"/>
        </w:rPr>
        <w:t>土地使用权证书编号为“鹤固用</w:t>
      </w:r>
      <w:r>
        <w:rPr>
          <w:color w:val="000000"/>
          <w:spacing w:val="0"/>
          <w:w w:val="100"/>
          <w:position w:val="0"/>
          <w:sz w:val="20"/>
          <w:szCs w:val="20"/>
        </w:rPr>
        <w:t>（2013</w:t>
      </w:r>
      <w:r>
        <w:rPr>
          <w:color w:val="000000"/>
          <w:spacing w:val="0"/>
          <w:w w:val="100"/>
          <w:position w:val="0"/>
        </w:rPr>
        <w:t>）第</w:t>
      </w:r>
      <w:r>
        <w:rPr>
          <w:color w:val="000000"/>
          <w:spacing w:val="0"/>
          <w:w w:val="100"/>
          <w:position w:val="0"/>
          <w:sz w:val="20"/>
          <w:szCs w:val="20"/>
        </w:rPr>
        <w:t>0115</w:t>
      </w:r>
      <w:r>
        <w:rPr>
          <w:color w:val="000000"/>
          <w:spacing w:val="0"/>
          <w:w w:val="100"/>
          <w:position w:val="0"/>
        </w:rPr>
        <w:t xml:space="preserve">号”。截至 </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日，鹤壁天海电子信息系统有限公司累计借款余额为人民币</w:t>
      </w:r>
      <w:r>
        <w:rPr>
          <w:color w:val="000000"/>
          <w:spacing w:val="0"/>
          <w:w w:val="100"/>
          <w:position w:val="0"/>
          <w:sz w:val="20"/>
          <w:szCs w:val="20"/>
        </w:rPr>
        <w:t>40,236,339.85</w:t>
      </w:r>
      <w:r>
        <w:rPr>
          <w:color w:val="000000"/>
          <w:spacing w:val="0"/>
          <w:w w:val="100"/>
          <w:position w:val="0"/>
        </w:rPr>
        <w:t xml:space="preserve">元，其中一年 </w:t>
      </w:r>
      <w:r>
        <w:rPr>
          <w:color w:val="000000"/>
          <w:spacing w:val="0"/>
          <w:w w:val="100"/>
          <w:position w:val="0"/>
        </w:rPr>
        <w:t>内到期的长期借款为人民币</w:t>
      </w:r>
      <w:r>
        <w:rPr>
          <w:color w:val="000000"/>
          <w:spacing w:val="0"/>
          <w:w w:val="100"/>
          <w:position w:val="0"/>
          <w:sz w:val="20"/>
          <w:szCs w:val="20"/>
        </w:rPr>
        <w:t>3,000,000.00</w:t>
      </w:r>
      <w:r>
        <w:rPr>
          <w:color w:val="000000"/>
          <w:spacing w:val="0"/>
          <w:w w:val="100"/>
          <w:position w:val="0"/>
        </w:rPr>
        <w:t>元。</w:t>
      </w:r>
    </w:p>
    <w:p>
      <w:pPr>
        <w:pStyle w:val="Style40"/>
        <w:keepNext w:val="0"/>
        <w:keepLines w:val="0"/>
        <w:widowControl w:val="0"/>
        <w:shd w:val="clear" w:color="auto" w:fill="auto"/>
        <w:tabs>
          <w:tab w:pos="483" w:val="left"/>
        </w:tabs>
        <w:bidi w:val="0"/>
        <w:spacing w:before="0" w:after="380" w:line="240" w:lineRule="auto"/>
        <w:ind w:left="0" w:right="0" w:firstLine="0"/>
        <w:jc w:val="left"/>
        <w:rPr>
          <w:sz w:val="20"/>
          <w:szCs w:val="20"/>
        </w:rPr>
      </w:pPr>
      <w:bookmarkStart w:id="1371" w:name="bookmark1371"/>
      <w:r>
        <w:rPr>
          <w:rFonts w:ascii="Times New Roman" w:eastAsia="Times New Roman" w:hAnsi="Times New Roman" w:cs="Times New Roman"/>
          <w:b/>
          <w:bCs/>
          <w:color w:val="000000"/>
          <w:spacing w:val="0"/>
          <w:w w:val="100"/>
          <w:position w:val="0"/>
          <w:sz w:val="20"/>
          <w:szCs w:val="20"/>
        </w:rPr>
        <w:t>4</w:t>
      </w:r>
      <w:bookmarkEnd w:id="1371"/>
      <w:r>
        <w:rPr>
          <w:rFonts w:ascii="Times New Roman" w:eastAsia="Times New Roman" w:hAnsi="Times New Roman" w:cs="Times New Roman"/>
          <w:b/>
          <w:bCs/>
          <w:color w:val="000000"/>
          <w:spacing w:val="0"/>
          <w:w w:val="100"/>
          <w:position w:val="0"/>
          <w:sz w:val="20"/>
          <w:szCs w:val="20"/>
        </w:rPr>
        <w:t>3</w:t>
      </w:r>
      <w:r>
        <w:rPr>
          <w:b/>
          <w:bCs/>
          <w:color w:val="000000"/>
          <w:spacing w:val="0"/>
          <w:w w:val="100"/>
          <w:position w:val="0"/>
          <w:sz w:val="20"/>
          <w:szCs w:val="20"/>
        </w:rPr>
        <w:t>、</w:t>
        <w:tab/>
        <w:t>应付债券</w:t>
      </w:r>
    </w:p>
    <w:p>
      <w:pPr>
        <w:pStyle w:val="Style40"/>
        <w:keepNext w:val="0"/>
        <w:keepLines w:val="0"/>
        <w:widowControl w:val="0"/>
        <w:shd w:val="clear" w:color="auto" w:fill="auto"/>
        <w:tabs>
          <w:tab w:pos="483" w:val="left"/>
        </w:tabs>
        <w:bidi w:val="0"/>
        <w:spacing w:before="0" w:after="380" w:line="240" w:lineRule="auto"/>
        <w:ind w:left="0" w:right="0" w:firstLine="0"/>
        <w:jc w:val="left"/>
        <w:rPr>
          <w:sz w:val="20"/>
          <w:szCs w:val="20"/>
        </w:rPr>
      </w:pPr>
      <w:bookmarkStart w:id="1372" w:name="bookmark1372"/>
      <w:r>
        <w:rPr>
          <w:rFonts w:ascii="Times New Roman" w:eastAsia="Times New Roman" w:hAnsi="Times New Roman" w:cs="Times New Roman"/>
          <w:b/>
          <w:bCs/>
          <w:color w:val="000000"/>
          <w:spacing w:val="0"/>
          <w:w w:val="100"/>
          <w:position w:val="0"/>
          <w:sz w:val="20"/>
          <w:szCs w:val="20"/>
        </w:rPr>
        <w:t>4</w:t>
      </w:r>
      <w:bookmarkEnd w:id="1372"/>
      <w:r>
        <w:rPr>
          <w:rFonts w:ascii="Times New Roman" w:eastAsia="Times New Roman" w:hAnsi="Times New Roman" w:cs="Times New Roman"/>
          <w:b/>
          <w:bCs/>
          <w:color w:val="000000"/>
          <w:spacing w:val="0"/>
          <w:w w:val="100"/>
          <w:position w:val="0"/>
          <w:sz w:val="20"/>
          <w:szCs w:val="20"/>
        </w:rPr>
        <w:t>4</w:t>
      </w:r>
      <w:r>
        <w:rPr>
          <w:b/>
          <w:bCs/>
          <w:color w:val="000000"/>
          <w:spacing w:val="0"/>
          <w:w w:val="100"/>
          <w:position w:val="0"/>
          <w:sz w:val="20"/>
          <w:szCs w:val="20"/>
        </w:rPr>
        <w:t>、</w:t>
        <w:tab/>
        <w:t>长期应付款</w:t>
      </w:r>
    </w:p>
    <w:p>
      <w:pPr>
        <w:pStyle w:val="Style40"/>
        <w:keepNext w:val="0"/>
        <w:keepLines w:val="0"/>
        <w:widowControl w:val="0"/>
        <w:shd w:val="clear" w:color="auto" w:fill="auto"/>
        <w:tabs>
          <w:tab w:pos="493" w:val="left"/>
        </w:tabs>
        <w:bidi w:val="0"/>
        <w:spacing w:before="0" w:after="380" w:line="240" w:lineRule="auto"/>
        <w:ind w:left="0" w:right="0" w:firstLine="0"/>
        <w:jc w:val="left"/>
        <w:rPr>
          <w:sz w:val="20"/>
          <w:szCs w:val="20"/>
        </w:rPr>
      </w:pPr>
      <w:bookmarkStart w:id="1373" w:name="bookmark1373"/>
      <w:r>
        <w:rPr>
          <w:b/>
          <w:bCs/>
          <w:color w:val="000000"/>
          <w:spacing w:val="0"/>
          <w:w w:val="100"/>
          <w:position w:val="0"/>
          <w:sz w:val="20"/>
          <w:szCs w:val="20"/>
        </w:rPr>
        <w:t>（</w:t>
      </w:r>
      <w:bookmarkEnd w:id="1373"/>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w:t>
        <w:tab/>
        <w:t>金额前五名长期应付款情况</w:t>
      </w:r>
    </w:p>
    <w:p>
      <w:pPr>
        <w:pStyle w:val="Style40"/>
        <w:keepNext w:val="0"/>
        <w:keepLines w:val="0"/>
        <w:widowControl w:val="0"/>
        <w:shd w:val="clear" w:color="auto" w:fill="auto"/>
        <w:tabs>
          <w:tab w:pos="493" w:val="left"/>
        </w:tabs>
        <w:bidi w:val="0"/>
        <w:spacing w:before="0" w:after="380" w:line="240" w:lineRule="auto"/>
        <w:ind w:left="0" w:right="0" w:firstLine="0"/>
        <w:jc w:val="left"/>
        <w:rPr>
          <w:sz w:val="20"/>
          <w:szCs w:val="20"/>
        </w:rPr>
      </w:pPr>
      <w:bookmarkStart w:id="1374" w:name="bookmark1374"/>
      <w:r>
        <w:rPr>
          <w:b/>
          <w:bCs/>
          <w:color w:val="000000"/>
          <w:spacing w:val="0"/>
          <w:w w:val="100"/>
          <w:position w:val="0"/>
          <w:sz w:val="20"/>
          <w:szCs w:val="20"/>
        </w:rPr>
        <w:t>（</w:t>
      </w:r>
      <w:bookmarkEnd w:id="1374"/>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w:t>
        <w:tab/>
        <w:t>长期应付款中的应付融资租赁款明细</w:t>
      </w:r>
    </w:p>
    <w:p>
      <w:pPr>
        <w:pStyle w:val="Style40"/>
        <w:keepNext w:val="0"/>
        <w:keepLines w:val="0"/>
        <w:widowControl w:val="0"/>
        <w:shd w:val="clear" w:color="auto" w:fill="auto"/>
        <w:tabs>
          <w:tab w:pos="483" w:val="left"/>
        </w:tabs>
        <w:bidi w:val="0"/>
        <w:spacing w:before="0" w:after="380" w:line="240" w:lineRule="auto"/>
        <w:ind w:left="0" w:right="0" w:firstLine="0"/>
        <w:jc w:val="left"/>
        <w:rPr>
          <w:sz w:val="20"/>
          <w:szCs w:val="20"/>
        </w:rPr>
      </w:pPr>
      <w:bookmarkStart w:id="1375" w:name="bookmark1375"/>
      <w:r>
        <w:rPr>
          <w:rFonts w:ascii="Times New Roman" w:eastAsia="Times New Roman" w:hAnsi="Times New Roman" w:cs="Times New Roman"/>
          <w:b/>
          <w:bCs/>
          <w:color w:val="000000"/>
          <w:spacing w:val="0"/>
          <w:w w:val="100"/>
          <w:position w:val="0"/>
          <w:sz w:val="20"/>
          <w:szCs w:val="20"/>
        </w:rPr>
        <w:t>4</w:t>
      </w:r>
      <w:bookmarkEnd w:id="1375"/>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w:t>
        <w:tab/>
        <w:t>专项应付款</w:t>
      </w:r>
    </w:p>
    <w:p>
      <w:pPr>
        <w:pStyle w:val="Style40"/>
        <w:keepNext w:val="0"/>
        <w:keepLines w:val="0"/>
        <w:widowControl w:val="0"/>
        <w:shd w:val="clear" w:color="auto" w:fill="auto"/>
        <w:tabs>
          <w:tab w:pos="483" w:val="left"/>
        </w:tabs>
        <w:bidi w:val="0"/>
        <w:spacing w:before="0" w:after="380" w:line="240" w:lineRule="auto"/>
        <w:ind w:left="0" w:right="0" w:firstLine="0"/>
        <w:jc w:val="left"/>
        <w:rPr>
          <w:sz w:val="20"/>
          <w:szCs w:val="20"/>
        </w:rPr>
      </w:pPr>
      <w:bookmarkStart w:id="1376" w:name="bookmark1376"/>
      <w:r>
        <w:rPr>
          <w:rFonts w:ascii="Times New Roman" w:eastAsia="Times New Roman" w:hAnsi="Times New Roman" w:cs="Times New Roman"/>
          <w:b/>
          <w:bCs/>
          <w:color w:val="000000"/>
          <w:spacing w:val="0"/>
          <w:w w:val="100"/>
          <w:position w:val="0"/>
          <w:sz w:val="20"/>
          <w:szCs w:val="20"/>
        </w:rPr>
        <w:t>4</w:t>
      </w:r>
      <w:bookmarkEnd w:id="1376"/>
      <w:r>
        <w:rPr>
          <w:rFonts w:ascii="Times New Roman" w:eastAsia="Times New Roman" w:hAnsi="Times New Roman" w:cs="Times New Roman"/>
          <w:b/>
          <w:bCs/>
          <w:color w:val="000000"/>
          <w:spacing w:val="0"/>
          <w:w w:val="100"/>
          <w:position w:val="0"/>
          <w:sz w:val="20"/>
          <w:szCs w:val="20"/>
        </w:rPr>
        <w:t>6</w:t>
      </w:r>
      <w:r>
        <w:rPr>
          <w:b/>
          <w:bCs/>
          <w:color w:val="000000"/>
          <w:spacing w:val="0"/>
          <w:w w:val="100"/>
          <w:position w:val="0"/>
          <w:sz w:val="20"/>
          <w:szCs w:val="20"/>
        </w:rPr>
        <w:t>、</w:t>
        <w:tab/>
        <w:t>其他非流动负债</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789"/>
        <w:gridCol w:w="306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58,181,549.51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34,750,571.76</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58,181,549.51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34,750,571.76</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其他非流动负债说明</w:t>
      </w:r>
    </w:p>
    <w:p>
      <w:pPr>
        <w:widowControl w:val="0"/>
        <w:spacing w:after="479" w:line="1" w:lineRule="exact"/>
      </w:pP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涉及政府补助的负债项目</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66"/>
        <w:gridCol w:w="1406"/>
        <w:gridCol w:w="1238"/>
        <w:gridCol w:w="1435"/>
        <w:gridCol w:w="1152"/>
        <w:gridCol w:w="1114"/>
        <w:gridCol w:w="1574"/>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负债项目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本期新增补助 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本期计入营业外 收入金额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其他变动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与收益</w:t>
            </w:r>
          </w:p>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相关</w:t>
            </w:r>
          </w:p>
        </w:tc>
      </w:tr>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9" w:lineRule="exact"/>
              <w:ind w:left="0" w:right="0" w:firstLine="0"/>
              <w:jc w:val="left"/>
              <w:rPr>
                <w:sz w:val="18"/>
                <w:szCs w:val="18"/>
              </w:rPr>
            </w:pPr>
            <w:r>
              <w:rPr>
                <w:color w:val="000000"/>
                <w:spacing w:val="0"/>
                <w:w w:val="100"/>
                <w:position w:val="0"/>
                <w:sz w:val="17"/>
                <w:szCs w:val="17"/>
              </w:rPr>
              <w:t>国家重大专项项目 拨款</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 xml:space="preserve">宽带多媒体集 群系统技术验证（中 速模式）（公安一所） 课题编号 </w:t>
            </w:r>
            <w:r>
              <w:rPr>
                <w:rFonts w:ascii="Times New Roman" w:eastAsia="Times New Roman" w:hAnsi="Times New Roman" w:cs="Times New Roman"/>
                <w:color w:val="000000"/>
                <w:spacing w:val="0"/>
                <w:w w:val="100"/>
                <w:position w:val="0"/>
                <w:sz w:val="18"/>
                <w:szCs w:val="18"/>
              </w:rPr>
              <w:t>2011ZX03004-004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3,093,852.74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2,808,418.98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285,433.76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国家重大专项：面向 行业专网应用的带 宽可变频点可变无 线射频芯片研发资 金（中国科学院微电 子研究所）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1,033,735.94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2,181,705.94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661"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财政局新一代数字 集群通信设备研发 和产业化项目进度 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深发改（</w:t>
            </w:r>
            <w:r>
              <w:rPr>
                <w:rFonts w:ascii="Times New Roman" w:eastAsia="Times New Roman" w:hAnsi="Times New Roman" w:cs="Times New Roman"/>
                <w:color w:val="000000"/>
                <w:spacing w:val="0"/>
                <w:w w:val="100"/>
                <w:position w:val="0"/>
                <w:sz w:val="18"/>
                <w:szCs w:val="18"/>
              </w:rPr>
              <w:t xml:space="preserve">2010）128 </w:t>
            </w:r>
            <w:r>
              <w:rPr>
                <w:color w:val="000000"/>
                <w:spacing w:val="0"/>
                <w:w w:val="100"/>
                <w:position w:val="0"/>
              </w:rPr>
              <w:t>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1,200,000.00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1,050,000.00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bl>
    <w:p>
      <w:pPr>
        <w:spacing w:lineRule="exact" w:line="1"/>
        <w:rPr>
          <w:sz w:val="2"/>
          <w:szCs w:val="2"/>
        </w:rPr>
      </w:pPr>
      <w:r>
        <w:br w:type="page"/>
      </w:r>
    </w:p>
    <w:tbl>
      <w:tblPr>
        <w:tblOverlap w:val="never"/>
        <w:jc w:val="center"/>
        <w:tblLayout w:type="fixed"/>
      </w:tblPr>
      <w:tblGrid>
        <w:gridCol w:w="1666"/>
        <w:gridCol w:w="1406"/>
        <w:gridCol w:w="1238"/>
        <w:gridCol w:w="1435"/>
        <w:gridCol w:w="1152"/>
        <w:gridCol w:w="1114"/>
        <w:gridCol w:w="1574"/>
      </w:tblGrid>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8" w:lineRule="exact"/>
              <w:ind w:left="0" w:right="0" w:firstLine="0"/>
              <w:jc w:val="left"/>
            </w:pPr>
            <w:r>
              <w:rPr>
                <w:color w:val="000000"/>
                <w:spacing w:val="0"/>
                <w:w w:val="100"/>
                <w:position w:val="0"/>
              </w:rPr>
              <w:t xml:space="preserve">深圳市财政局‘‘新一 代数字集群通信设 备研发和产业化项 目''工程项目进度款 </w:t>
            </w:r>
            <w:r>
              <w:rPr>
                <w:rFonts w:ascii="Times New Roman" w:eastAsia="Times New Roman" w:hAnsi="Times New Roman" w:cs="Times New Roman"/>
                <w:color w:val="000000"/>
                <w:spacing w:val="0"/>
                <w:w w:val="100"/>
                <w:position w:val="0"/>
                <w:sz w:val="18"/>
                <w:szCs w:val="18"/>
              </w:rPr>
              <w:t>300</w:t>
            </w:r>
            <w:r>
              <w:rPr>
                <w:color w:val="000000"/>
                <w:spacing w:val="0"/>
                <w:w w:val="100"/>
                <w:position w:val="0"/>
              </w:rPr>
              <w:t>万，深发改</w:t>
            </w:r>
          </w:p>
          <w:p>
            <w:pPr>
              <w:pStyle w:val="Style27"/>
              <w:keepNext w:val="0"/>
              <w:keepLines w:val="0"/>
              <w:widowControl w:val="0"/>
              <w:shd w:val="clear" w:color="auto" w:fill="auto"/>
              <w:bidi w:val="0"/>
              <w:spacing w:before="0" w:after="0" w:line="308"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4,802,500.00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510,000.00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4,292,500.00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数字对讲机器关键 设备及芯片研究产 业化，工信部财函</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506</w:t>
            </w:r>
            <w:r>
              <w:rPr>
                <w:color w:val="000000"/>
                <w:spacing w:val="0"/>
                <w:w w:val="100"/>
                <w:position w:val="0"/>
              </w:rPr>
              <w:t>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2,979,999.95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560,000.00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2,419,999.95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6" w:lineRule="exact"/>
              <w:ind w:left="0" w:right="0" w:firstLine="0"/>
              <w:jc w:val="left"/>
            </w:pPr>
            <w:r>
              <w:rPr>
                <w:color w:val="000000"/>
                <w:spacing w:val="0"/>
                <w:w w:val="100"/>
                <w:position w:val="0"/>
              </w:rPr>
              <w:t>粤财教【</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 xml:space="preserve">362 </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省部产学研 结合重大项目（第一 批），产业技术研究 与开发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1,500,000.00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left"/>
            </w:pPr>
            <w:r>
              <w:rPr>
                <w:color w:val="000000"/>
                <w:spacing w:val="0"/>
                <w:w w:val="100"/>
                <w:position w:val="0"/>
              </w:rPr>
              <w:t>工信部财</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2012</w:t>
            </w:r>
            <w:r>
              <w:rPr>
                <w:rFonts w:ascii="Arial" w:eastAsia="Arial" w:hAnsi="Arial" w:cs="Arial"/>
                <w:b/>
                <w:bCs/>
                <w:color w:val="000000"/>
                <w:spacing w:val="0"/>
                <w:w w:val="100"/>
                <w:position w:val="0"/>
                <w:sz w:val="34"/>
                <w:szCs w:val="34"/>
              </w:rPr>
              <w:t>1</w:t>
            </w:r>
            <w:r>
              <w:rPr>
                <w:rFonts w:ascii="Times New Roman" w:eastAsia="Times New Roman" w:hAnsi="Times New Roman" w:cs="Times New Roman"/>
                <w:color w:val="000000"/>
                <w:spacing w:val="0"/>
                <w:w w:val="100"/>
                <w:position w:val="0"/>
                <w:sz w:val="18"/>
                <w:szCs w:val="18"/>
              </w:rPr>
              <w:t xml:space="preserve">407 </w:t>
            </w:r>
            <w:r>
              <w:rPr>
                <w:color w:val="000000"/>
                <w:spacing w:val="0"/>
                <w:w w:val="100"/>
                <w:position w:val="0"/>
              </w:rPr>
              <w:t>号电子产业发展基 金，安全可靠集群通 信系统在城市管理 专网的应用示范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3,942,039.35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3,942,039.35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000-00010415</w:t>
            </w:r>
            <w:r>
              <w:rPr>
                <w:color w:val="000000"/>
                <w:spacing w:val="0"/>
                <w:w w:val="100"/>
                <w:position w:val="0"/>
                <w:sz w:val="17"/>
                <w:szCs w:val="17"/>
              </w:rPr>
              <w:t xml:space="preserve">， </w:t>
            </w:r>
            <w:r>
              <w:rPr>
                <w:rFonts w:ascii="Times New Roman" w:eastAsia="Times New Roman" w:hAnsi="Times New Roman" w:cs="Times New Roman"/>
                <w:color w:val="000000"/>
                <w:spacing w:val="0"/>
                <w:w w:val="100"/>
                <w:position w:val="0"/>
                <w:sz w:val="18"/>
                <w:szCs w:val="18"/>
              </w:rPr>
              <w:t>2012</w:t>
            </w:r>
          </w:p>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年战略性新兴产业 发展专项资金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2,333,333.33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500,000.04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1,833,333.29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000-00010450</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年战略性新兴产业 发展专项资金，深发 改【</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866</w:t>
            </w:r>
            <w:r>
              <w:rPr>
                <w:color w:val="000000"/>
                <w:spacing w:val="0"/>
                <w:w w:val="100"/>
                <w:position w:val="0"/>
              </w:rPr>
              <w:t>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1,180,673.54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1,180,673.54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5" w:lineRule="exact"/>
              <w:ind w:left="0" w:right="0" w:firstLine="0"/>
              <w:jc w:val="left"/>
            </w:pPr>
            <w:r>
              <w:rPr>
                <w:color w:val="000000"/>
                <w:spacing w:val="0"/>
                <w:w w:val="100"/>
                <w:position w:val="0"/>
              </w:rPr>
              <w:t>重大专项</w:t>
            </w:r>
            <w:r>
              <w:rPr>
                <w:rFonts w:ascii="Times New Roman" w:eastAsia="Times New Roman" w:hAnsi="Times New Roman" w:cs="Times New Roman"/>
                <w:color w:val="000000"/>
                <w:spacing w:val="0"/>
                <w:w w:val="100"/>
                <w:position w:val="0"/>
                <w:sz w:val="18"/>
                <w:szCs w:val="18"/>
              </w:rPr>
              <w:t>4-3</w:t>
            </w:r>
            <w:r>
              <w:rPr>
                <w:color w:val="000000"/>
                <w:spacing w:val="0"/>
                <w:w w:val="100"/>
                <w:position w:val="0"/>
              </w:rPr>
              <w:t>课题深 圳市配套拨款（新一 代宽带无线移动通 信网）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258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314" w:lineRule="exact"/>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 xml:space="preserve">年第四批扶持 计划（新一代信息技 术产业类发展专项 资金）深发改 </w:t>
            </w:r>
            <w:r>
              <w:rPr>
                <w:rFonts w:ascii="Times New Roman" w:eastAsia="Times New Roman" w:hAnsi="Times New Roman" w:cs="Times New Roman"/>
                <w:color w:val="000000"/>
                <w:spacing w:val="0"/>
                <w:w w:val="100"/>
                <w:position w:val="0"/>
                <w:sz w:val="18"/>
                <w:szCs w:val="18"/>
              </w:rPr>
              <w:t xml:space="preserve">[2012]1421 </w:t>
            </w:r>
            <w:r>
              <w:rPr>
                <w:color w:val="000000"/>
                <w:spacing w:val="0"/>
                <w:w w:val="100"/>
                <w:position w:val="0"/>
              </w:rPr>
              <w:t>号，深圳 数字集群技术工程 实验室项目资金。</w:t>
            </w:r>
          </w:p>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000-00014392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5,000,000.00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994"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TETRA</w:t>
            </w:r>
            <w:r>
              <w:rPr>
                <w:color w:val="000000"/>
                <w:spacing w:val="0"/>
                <w:w w:val="100"/>
                <w:position w:val="0"/>
              </w:rPr>
              <w:t>数字集群系 统关键技术研究与 应用，深科技创新</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550,000.00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bl>
    <w:p>
      <w:pPr>
        <w:spacing w:lineRule="exact" w:line="1"/>
        <w:rPr>
          <w:sz w:val="2"/>
          <w:szCs w:val="2"/>
        </w:rPr>
      </w:pPr>
      <w:r>
        <w:br w:type="page"/>
      </w:r>
    </w:p>
    <w:tbl>
      <w:tblPr>
        <w:tblOverlap w:val="never"/>
        <w:jc w:val="center"/>
        <w:tblLayout w:type="fixed"/>
      </w:tblPr>
      <w:tblGrid>
        <w:gridCol w:w="1666"/>
        <w:gridCol w:w="1406"/>
        <w:gridCol w:w="1238"/>
        <w:gridCol w:w="1435"/>
        <w:gridCol w:w="1152"/>
        <w:gridCol w:w="1114"/>
        <w:gridCol w:w="1574"/>
      </w:tblGrid>
      <w:tr>
        <w:trPr>
          <w:trHeight w:val="36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318</w:t>
            </w:r>
            <w:r>
              <w:rPr>
                <w:color w:val="000000"/>
                <w:spacing w:val="0"/>
                <w:w w:val="100"/>
                <w:position w:val="0"/>
              </w:rPr>
              <w:t>号文件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319" w:lineRule="exact"/>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年电子产业发 展基金配套项目，深 经贸信息计财字</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67</w:t>
            </w:r>
            <w:r>
              <w:rPr>
                <w:color w:val="000000"/>
                <w:spacing w:val="0"/>
                <w:w w:val="100"/>
                <w:position w:val="0"/>
              </w:rPr>
              <w:t>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1,900,000.00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1,045,000.00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3" w:lineRule="exact"/>
              <w:ind w:left="0" w:right="0" w:firstLine="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年国家重大专 项配套</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4-4</w:t>
            </w:r>
            <w:r>
              <w:rPr>
                <w:color w:val="000000"/>
                <w:spacing w:val="0"/>
                <w:w w:val="100"/>
                <w:position w:val="0"/>
              </w:rPr>
              <w:t>课题： 宽带多媒体集群系 统技术验证（中速模 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2,930,000.00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2,930,000.00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95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5" w:lineRule="exact"/>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年经信委应用 示范项目（支持</w:t>
            </w:r>
            <w:r>
              <w:rPr>
                <w:rFonts w:ascii="Times New Roman" w:eastAsia="Times New Roman" w:hAnsi="Times New Roman" w:cs="Times New Roman"/>
                <w:color w:val="000000"/>
                <w:spacing w:val="0"/>
                <w:w w:val="100"/>
                <w:position w:val="0"/>
                <w:sz w:val="18"/>
                <w:szCs w:val="18"/>
              </w:rPr>
              <w:t xml:space="preserve">GPS/ </w:t>
            </w:r>
            <w:r>
              <w:rPr>
                <w:color w:val="000000"/>
                <w:spacing w:val="0"/>
                <w:w w:val="100"/>
                <w:position w:val="0"/>
              </w:rPr>
              <w:t>北斗双模的新一代 专业数字集群系统 在公共安全领域的 应用示范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1,200,000.00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年产学研</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警用数字集群</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 xml:space="preserve">PDT </w:t>
            </w:r>
            <w:r>
              <w:rPr>
                <w:color w:val="000000"/>
                <w:spacing w:val="0"/>
                <w:w w:val="100"/>
                <w:position w:val="0"/>
              </w:rPr>
              <w:t xml:space="preserve">与 </w:t>
            </w:r>
            <w:r>
              <w:rPr>
                <w:rFonts w:ascii="Times New Roman" w:eastAsia="Times New Roman" w:hAnsi="Times New Roman" w:cs="Times New Roman"/>
                <w:color w:val="000000"/>
                <w:spacing w:val="0"/>
                <w:w w:val="100"/>
                <w:position w:val="0"/>
                <w:sz w:val="18"/>
                <w:szCs w:val="18"/>
              </w:rPr>
              <w:t xml:space="preserve">TD-SCDMA </w:t>
            </w:r>
            <w:r>
              <w:rPr>
                <w:color w:val="000000"/>
                <w:spacing w:val="0"/>
                <w:w w:val="100"/>
                <w:position w:val="0"/>
              </w:rPr>
              <w:t>）通 信系统关键技术研 究与应用示范项目 补贴款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858,000.00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858,000.00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41" w:lineRule="exact"/>
              <w:ind w:left="0" w:right="0" w:firstLine="0"/>
              <w:jc w:val="left"/>
            </w:pPr>
            <w:r>
              <w:rPr>
                <w:color w:val="000000"/>
                <w:spacing w:val="0"/>
                <w:w w:val="100"/>
                <w:position w:val="0"/>
              </w:rPr>
              <w:t>鹤壁退二进三土地 补偿款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11,110,000.00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166,650.00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10,943,350.00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color w:val="000000"/>
                <w:spacing w:val="0"/>
                <w:w w:val="100"/>
                <w:position w:val="0"/>
                <w:sz w:val="17"/>
                <w:szCs w:val="17"/>
              </w:rPr>
              <w:t>国防科工委</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2006]12</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号文件</w:t>
            </w:r>
            <w:r>
              <w:rPr>
                <w:rFonts w:ascii="Times New Roman" w:eastAsia="Times New Roman" w:hAnsi="Times New Roman" w:cs="Times New Roman"/>
                <w:color w:val="000000"/>
                <w:spacing w:val="0"/>
                <w:w w:val="100"/>
                <w:position w:val="0"/>
                <w:sz w:val="18"/>
                <w:szCs w:val="18"/>
              </w:rPr>
              <w:t>2164</w:t>
            </w:r>
            <w:r>
              <w:rPr>
                <w:color w:val="000000"/>
                <w:spacing w:val="0"/>
                <w:w w:val="100"/>
                <w:position w:val="0"/>
              </w:rPr>
              <w:t>项目技</w:t>
            </w:r>
          </w:p>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8,121,991.36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696,170.70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7,425,820.66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工业和信息化部电 子信息产业发展基 金资助款（城市轨道 交通专用通信和指 挥调度系统应用示 范项目）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1,557,000.00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1,317,000.00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240,000.00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基于多网互联的地 铁调度指挥系统</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7"/>
                <w:szCs w:val="17"/>
              </w:rPr>
              <w:t>深科技创新（</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sz w:val="17"/>
                <w:szCs w:val="17"/>
              </w:rPr>
              <w:t xml:space="preserve">） </w:t>
            </w:r>
            <w:r>
              <w:rPr>
                <w:rFonts w:ascii="Times New Roman" w:eastAsia="Times New Roman" w:hAnsi="Times New Roman" w:cs="Times New Roman"/>
                <w:color w:val="000000"/>
                <w:spacing w:val="0"/>
                <w:w w:val="100"/>
                <w:position w:val="0"/>
                <w:sz w:val="18"/>
                <w:szCs w:val="18"/>
              </w:rPr>
              <w:t>139</w:t>
            </w:r>
            <w:r>
              <w:rPr>
                <w:color w:val="000000"/>
                <w:spacing w:val="0"/>
                <w:w w:val="100"/>
                <w:position w:val="0"/>
                <w:sz w:val="17"/>
                <w:szCs w:val="17"/>
              </w:rPr>
              <w:t>号文件</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深圳市 科技研发资金项目</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sz w:val="17"/>
                <w:szCs w:val="17"/>
              </w:rPr>
              <w:t>资助金</w:t>
            </w:r>
            <w:r>
              <w:rPr>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900,000.00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松北区财政局企业</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扶持资金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与资产相关</w:t>
            </w:r>
          </w:p>
        </w:tc>
      </w:tr>
    </w:tbl>
    <w:p>
      <w:pPr>
        <w:sectPr>
          <w:headerReference w:type="default" r:id="rId419"/>
          <w:footerReference w:type="default" r:id="rId420"/>
          <w:headerReference w:type="even" r:id="rId421"/>
          <w:footerReference w:type="even" r:id="rId422"/>
          <w:headerReference w:type="first" r:id="rId423"/>
          <w:footerReference w:type="first" r:id="rId424"/>
          <w:footnotePr>
            <w:pos w:val="pageBottom"/>
            <w:numFmt w:val="decimal"/>
            <w:numRestart w:val="continuous"/>
          </w:footnotePr>
          <w:pgSz w:w="11900" w:h="16840"/>
          <w:pgMar w:top="1340" w:right="1054" w:bottom="1465" w:left="1054" w:header="0" w:footer="3" w:gutter="0"/>
          <w:cols w:space="720"/>
          <w:noEndnote/>
          <w:titlePg/>
          <w:rtlGutter w:val="0"/>
          <w:docGrid w:linePitch="360"/>
        </w:sectPr>
      </w:pPr>
    </w:p>
    <w:tbl>
      <w:tblPr>
        <w:tblOverlap w:val="never"/>
        <w:jc w:val="center"/>
        <w:tblLayout w:type="fixed"/>
      </w:tblPr>
      <w:tblGrid>
        <w:gridCol w:w="1666"/>
        <w:gridCol w:w="1406"/>
        <w:gridCol w:w="1238"/>
        <w:gridCol w:w="1435"/>
        <w:gridCol w:w="1152"/>
        <w:gridCol w:w="1114"/>
        <w:gridCol w:w="1574"/>
      </w:tblGrid>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6" w:lineRule="exact"/>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年区县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重大 攻关科技经费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sz w:val="18"/>
                <w:szCs w:val="18"/>
              </w:rPr>
              <w:t>PDT</w:t>
            </w:r>
            <w:r>
              <w:rPr>
                <w:color w:val="000000"/>
                <w:spacing w:val="0"/>
                <w:w w:val="100"/>
                <w:position w:val="0"/>
              </w:rPr>
              <w:t xml:space="preserve">集群项目省 </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批信息和 工业化专项资金，黑 财指</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279</w:t>
            </w:r>
            <w:r>
              <w:rPr>
                <w:color w:val="000000"/>
                <w:spacing w:val="0"/>
                <w:w w:val="100"/>
                <w:position w:val="0"/>
              </w:rPr>
              <w:t>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800,000.00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2,477,436.91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860,000.00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1,333,743.89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2,003,693.02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34,750,571.76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33,429,991.36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9,999,013.61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58,181,549.51</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377" w:name="bookmark1377"/>
      <w:bookmarkStart w:id="1378" w:name="bookmark1378"/>
      <w:bookmarkStart w:id="1379" w:name="bookmark1379"/>
      <w:r>
        <w:rPr>
          <w:rFonts w:ascii="Times New Roman" w:eastAsia="Times New Roman" w:hAnsi="Times New Roman" w:cs="Times New Roman"/>
          <w:color w:val="000000"/>
          <w:spacing w:val="0"/>
          <w:w w:val="100"/>
          <w:position w:val="0"/>
        </w:rPr>
        <w:t>47</w:t>
      </w:r>
      <w:r>
        <w:rPr>
          <w:color w:val="000000"/>
          <w:spacing w:val="0"/>
          <w:w w:val="100"/>
          <w:position w:val="0"/>
        </w:rPr>
        <w:t>、股本</w:t>
      </w:r>
      <w:bookmarkEnd w:id="1377"/>
      <w:bookmarkEnd w:id="1378"/>
      <w:bookmarkEnd w:id="1379"/>
    </w:p>
    <w:p>
      <w:pPr>
        <w:pStyle w:val="Style3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1205"/>
        <w:gridCol w:w="1195"/>
        <w:gridCol w:w="1195"/>
        <w:gridCol w:w="1195"/>
        <w:gridCol w:w="1200"/>
        <w:gridCol w:w="1195"/>
        <w:gridCol w:w="1195"/>
        <w:gridCol w:w="1205"/>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gridSpan w:val="5"/>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本期变动增减（+、一）</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r>
        <w:trPr>
          <w:trHeight w:val="403" w:hRule="exact"/>
        </w:trPr>
        <w:tc>
          <w:tcPr>
            <w:vMerge/>
            <w:tcBorders>
              <w:left w:val="single" w:sz="4"/>
            </w:tcBorders>
            <w:shd w:val="clear" w:color="auto" w:fill="D3D3D3"/>
            <w:vAlign w:val="top"/>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公积金转股</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D3D3D3"/>
            <w:vAlign w:val="center"/>
          </w:tcPr>
          <w:p>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278,000,000.00</w:t>
            </w:r>
          </w:p>
        </w:tc>
      </w:tr>
    </w:tbl>
    <w:p>
      <w:pPr>
        <w:widowControl w:val="0"/>
        <w:spacing w:after="319" w:line="1" w:lineRule="exact"/>
      </w:pPr>
    </w:p>
    <w:p>
      <w:pPr>
        <w:pStyle w:val="Style37"/>
        <w:keepNext/>
        <w:keepLines/>
        <w:widowControl w:val="0"/>
        <w:shd w:val="clear" w:color="auto" w:fill="auto"/>
        <w:tabs>
          <w:tab w:pos="483" w:val="left"/>
        </w:tabs>
        <w:bidi w:val="0"/>
        <w:spacing w:before="0" w:after="380" w:line="240" w:lineRule="auto"/>
        <w:ind w:left="0" w:right="0" w:firstLine="0"/>
        <w:jc w:val="left"/>
      </w:pPr>
      <w:bookmarkStart w:id="1380" w:name="bookmark1380"/>
      <w:bookmarkStart w:id="1381" w:name="bookmark1381"/>
      <w:bookmarkStart w:id="1382" w:name="bookmark1382"/>
      <w:bookmarkStart w:id="1383" w:name="bookmark1383"/>
      <w:r>
        <w:rPr>
          <w:rFonts w:ascii="Times New Roman" w:eastAsia="Times New Roman" w:hAnsi="Times New Roman" w:cs="Times New Roman"/>
          <w:color w:val="000000"/>
          <w:spacing w:val="0"/>
          <w:w w:val="100"/>
          <w:position w:val="0"/>
        </w:rPr>
        <w:t>4</w:t>
      </w:r>
      <w:bookmarkEnd w:id="1382"/>
      <w:r>
        <w:rPr>
          <w:rFonts w:ascii="Times New Roman" w:eastAsia="Times New Roman" w:hAnsi="Times New Roman" w:cs="Times New Roman"/>
          <w:color w:val="000000"/>
          <w:spacing w:val="0"/>
          <w:w w:val="100"/>
          <w:position w:val="0"/>
        </w:rPr>
        <w:t>8</w:t>
      </w:r>
      <w:r>
        <w:rPr>
          <w:color w:val="000000"/>
          <w:spacing w:val="0"/>
          <w:w w:val="100"/>
          <w:position w:val="0"/>
        </w:rPr>
        <w:t>、</w:t>
        <w:tab/>
        <w:t>库存股</w:t>
      </w:r>
      <w:bookmarkEnd w:id="1380"/>
      <w:bookmarkEnd w:id="1381"/>
      <w:bookmarkEnd w:id="1383"/>
    </w:p>
    <w:p>
      <w:pPr>
        <w:pStyle w:val="Style37"/>
        <w:keepNext/>
        <w:keepLines/>
        <w:widowControl w:val="0"/>
        <w:shd w:val="clear" w:color="auto" w:fill="auto"/>
        <w:tabs>
          <w:tab w:pos="483" w:val="left"/>
        </w:tabs>
        <w:bidi w:val="0"/>
        <w:spacing w:before="0" w:after="380" w:line="240" w:lineRule="auto"/>
        <w:ind w:left="0" w:right="0" w:firstLine="0"/>
        <w:jc w:val="left"/>
      </w:pPr>
      <w:bookmarkStart w:id="1380" w:name="bookmark1380"/>
      <w:bookmarkStart w:id="1381" w:name="bookmark1381"/>
      <w:bookmarkStart w:id="1384" w:name="bookmark1384"/>
      <w:bookmarkStart w:id="1385" w:name="bookmark1385"/>
      <w:r>
        <w:rPr>
          <w:rFonts w:ascii="Times New Roman" w:eastAsia="Times New Roman" w:hAnsi="Times New Roman" w:cs="Times New Roman"/>
          <w:color w:val="000000"/>
          <w:spacing w:val="0"/>
          <w:w w:val="100"/>
          <w:position w:val="0"/>
        </w:rPr>
        <w:t>4</w:t>
      </w:r>
      <w:bookmarkEnd w:id="1384"/>
      <w:r>
        <w:rPr>
          <w:rFonts w:ascii="Times New Roman" w:eastAsia="Times New Roman" w:hAnsi="Times New Roman" w:cs="Times New Roman"/>
          <w:color w:val="000000"/>
          <w:spacing w:val="0"/>
          <w:w w:val="100"/>
          <w:position w:val="0"/>
        </w:rPr>
        <w:t>9</w:t>
      </w:r>
      <w:r>
        <w:rPr>
          <w:color w:val="000000"/>
          <w:spacing w:val="0"/>
          <w:w w:val="100"/>
          <w:position w:val="0"/>
        </w:rPr>
        <w:t>、</w:t>
        <w:tab/>
        <w:t>专项储备</w:t>
      </w:r>
      <w:bookmarkEnd w:id="1380"/>
      <w:bookmarkEnd w:id="1381"/>
      <w:bookmarkEnd w:id="1385"/>
    </w:p>
    <w:p>
      <w:pPr>
        <w:pStyle w:val="Style3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专项储备情况说明</w:t>
      </w:r>
    </w:p>
    <w:tbl>
      <w:tblPr>
        <w:tblOverlap w:val="never"/>
        <w:jc w:val="center"/>
        <w:tblLayout w:type="fixed"/>
      </w:tblPr>
      <w:tblGrid>
        <w:gridCol w:w="3182"/>
        <w:gridCol w:w="1507"/>
        <w:gridCol w:w="1579"/>
        <w:gridCol w:w="1579"/>
        <w:gridCol w:w="1382"/>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年初数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9"/>
                <w:szCs w:val="19"/>
              </w:rPr>
            </w:pPr>
            <w:r>
              <w:rPr>
                <w:color w:val="000000"/>
                <w:spacing w:val="0"/>
                <w:w w:val="100"/>
                <w:position w:val="0"/>
                <w:sz w:val="19"/>
                <w:szCs w:val="19"/>
              </w:rPr>
              <w:t>本年增加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本年减少</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9"/>
                <w:szCs w:val="19"/>
              </w:rPr>
            </w:pPr>
            <w:r>
              <w:rPr>
                <w:color w:val="000000"/>
                <w:spacing w:val="0"/>
                <w:w w:val="100"/>
                <w:position w:val="0"/>
                <w:sz w:val="19"/>
                <w:szCs w:val="19"/>
              </w:rPr>
              <w:t>年末数</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9"/>
                <w:szCs w:val="19"/>
              </w:rPr>
            </w:pPr>
            <w:r>
              <w:rPr>
                <w:color w:val="000000"/>
                <w:spacing w:val="0"/>
                <w:w w:val="100"/>
                <w:position w:val="0"/>
                <w:sz w:val="19"/>
                <w:szCs w:val="19"/>
              </w:rPr>
              <w:t>安全生产费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left"/>
              <w:rPr>
                <w:sz w:val="20"/>
                <w:szCs w:val="20"/>
              </w:rPr>
            </w:pPr>
            <w:r>
              <w:rPr>
                <w:rFonts w:ascii="Times New Roman" w:eastAsia="Times New Roman" w:hAnsi="Times New Roman" w:cs="Times New Roman"/>
                <w:color w:val="000000"/>
                <w:spacing w:val="0"/>
                <w:w w:val="100"/>
                <w:position w:val="0"/>
                <w:sz w:val="20"/>
                <w:szCs w:val="20"/>
              </w:rPr>
              <w:t>693,375.11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693,375.11</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9"/>
                <w:szCs w:val="19"/>
              </w:rPr>
            </w:pPr>
            <w:r>
              <w:rPr>
                <w:color w:val="000000"/>
                <w:spacing w:val="0"/>
                <w:w w:val="100"/>
                <w:position w:val="0"/>
                <w:sz w:val="19"/>
                <w:szCs w:val="19"/>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left"/>
              <w:rPr>
                <w:sz w:val="20"/>
                <w:szCs w:val="20"/>
              </w:rPr>
            </w:pPr>
            <w:r>
              <w:rPr>
                <w:rFonts w:ascii="Times New Roman" w:eastAsia="Times New Roman" w:hAnsi="Times New Roman" w:cs="Times New Roman"/>
                <w:color w:val="000000"/>
                <w:spacing w:val="0"/>
                <w:w w:val="100"/>
                <w:position w:val="0"/>
                <w:sz w:val="20"/>
                <w:szCs w:val="20"/>
              </w:rPr>
              <w:t>693,375.11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693,375.11</w:t>
            </w:r>
          </w:p>
        </w:tc>
      </w:tr>
    </w:tbl>
    <w:p>
      <w:pPr>
        <w:widowControl w:val="0"/>
        <w:spacing w:after="99" w:line="1" w:lineRule="exact"/>
      </w:pP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专项储备本年增加数系新纳入合并范围的河南子公司本期计提金额。</w:t>
      </w:r>
    </w:p>
    <w:p>
      <w:pPr>
        <w:pStyle w:val="Style37"/>
        <w:keepNext/>
        <w:keepLines/>
        <w:widowControl w:val="0"/>
        <w:shd w:val="clear" w:color="auto" w:fill="auto"/>
        <w:bidi w:val="0"/>
        <w:spacing w:before="0" w:after="380" w:line="240" w:lineRule="auto"/>
        <w:ind w:left="0" w:right="0" w:firstLine="0"/>
        <w:jc w:val="left"/>
      </w:pPr>
      <w:bookmarkStart w:id="1386" w:name="bookmark1386"/>
      <w:bookmarkStart w:id="1387" w:name="bookmark1387"/>
      <w:bookmarkStart w:id="1388" w:name="bookmark1388"/>
      <w:bookmarkStart w:id="1389" w:name="bookmark1389"/>
      <w:r>
        <w:rPr>
          <w:rFonts w:ascii="Times New Roman" w:eastAsia="Times New Roman" w:hAnsi="Times New Roman" w:cs="Times New Roman"/>
          <w:color w:val="000000"/>
          <w:spacing w:val="0"/>
          <w:w w:val="100"/>
          <w:position w:val="0"/>
        </w:rPr>
        <w:t>5</w:t>
      </w:r>
      <w:bookmarkEnd w:id="1388"/>
      <w:r>
        <w:rPr>
          <w:rFonts w:ascii="Times New Roman" w:eastAsia="Times New Roman" w:hAnsi="Times New Roman" w:cs="Times New Roman"/>
          <w:color w:val="000000"/>
          <w:spacing w:val="0"/>
          <w:w w:val="100"/>
          <w:position w:val="0"/>
        </w:rPr>
        <w:t>0</w:t>
      </w:r>
      <w:r>
        <w:rPr>
          <w:color w:val="000000"/>
          <w:spacing w:val="0"/>
          <w:w w:val="100"/>
          <w:position w:val="0"/>
        </w:rPr>
        <w:t>、资本公积</w:t>
      </w:r>
      <w:bookmarkEnd w:id="1386"/>
      <w:bookmarkEnd w:id="1387"/>
      <w:bookmarkEnd w:id="138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05"/>
        <w:gridCol w:w="1858"/>
        <w:gridCol w:w="1992"/>
        <w:gridCol w:w="1728"/>
        <w:gridCol w:w="160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1,272,922,093.67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4,882,197.61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1,268,039,896.06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1,272,922,093.67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4,882,197.61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1,275,759,896.06</w:t>
            </w:r>
          </w:p>
        </w:tc>
      </w:tr>
    </w:tbl>
    <w:p>
      <w:pPr>
        <w:widowControl w:val="0"/>
        <w:spacing w:after="99" w:line="1" w:lineRule="exact"/>
      </w:pPr>
    </w:p>
    <w:p>
      <w:pPr>
        <w:pStyle w:val="Style32"/>
        <w:keepNext w:val="0"/>
        <w:keepLines w:val="0"/>
        <w:widowControl w:val="0"/>
        <w:shd w:val="clear" w:color="auto" w:fill="auto"/>
        <w:bidi w:val="0"/>
        <w:spacing w:before="0" w:after="220" w:line="240" w:lineRule="auto"/>
        <w:ind w:left="0" w:right="0" w:firstLine="0"/>
        <w:jc w:val="left"/>
      </w:pPr>
      <w:r>
        <w:rPr>
          <w:color w:val="000000"/>
          <w:spacing w:val="0"/>
          <w:w w:val="100"/>
          <w:position w:val="0"/>
        </w:rPr>
        <w:t>资本公积说明</w:t>
      </w:r>
    </w:p>
    <w:p>
      <w:pPr>
        <w:pStyle w:val="Style40"/>
        <w:keepNext w:val="0"/>
        <w:keepLines w:val="0"/>
        <w:widowControl w:val="0"/>
        <w:shd w:val="clear" w:color="auto" w:fill="auto"/>
        <w:bidi w:val="0"/>
        <w:spacing w:before="0" w:after="220" w:line="240" w:lineRule="auto"/>
        <w:ind w:left="0" w:right="0" w:firstLine="440"/>
        <w:jc w:val="left"/>
      </w:pPr>
      <w:r>
        <w:rPr>
          <w:color w:val="000000"/>
          <w:spacing w:val="0"/>
          <w:w w:val="100"/>
          <w:position w:val="0"/>
          <w:sz w:val="20"/>
          <w:szCs w:val="20"/>
        </w:rPr>
        <w:t>（1）</w:t>
      </w:r>
      <w:r>
        <w:rPr>
          <w:color w:val="000000"/>
          <w:spacing w:val="0"/>
          <w:w w:val="100"/>
          <w:position w:val="0"/>
        </w:rPr>
        <w:t>资本公积本年增加数是根据股权激励方案计算出以权益结算的股份支付权益工具公允价值，参</w:t>
      </w:r>
    </w:p>
    <w:p>
      <w:pPr>
        <w:pStyle w:val="Style40"/>
        <w:keepNext w:val="0"/>
        <w:keepLines w:val="0"/>
        <w:widowControl w:val="0"/>
        <w:shd w:val="clear" w:color="auto" w:fill="auto"/>
        <w:bidi w:val="0"/>
        <w:spacing w:before="0" w:after="220" w:line="240" w:lineRule="auto"/>
        <w:ind w:left="0" w:right="0" w:firstLine="0"/>
        <w:jc w:val="left"/>
      </w:pPr>
      <w:r>
        <w:rPr>
          <w:color w:val="000000"/>
          <w:spacing w:val="0"/>
          <w:w w:val="100"/>
          <w:position w:val="0"/>
        </w:rPr>
        <w:t>见附注十、股份支付。</w:t>
      </w:r>
    </w:p>
    <w:p>
      <w:pPr>
        <w:pStyle w:val="Style40"/>
        <w:keepNext w:val="0"/>
        <w:keepLines w:val="0"/>
        <w:widowControl w:val="0"/>
        <w:shd w:val="clear" w:color="auto" w:fill="auto"/>
        <w:bidi w:val="0"/>
        <w:spacing w:before="0" w:after="560" w:line="240" w:lineRule="auto"/>
        <w:ind w:left="0" w:right="0" w:firstLine="440"/>
        <w:jc w:val="left"/>
      </w:pPr>
      <w:r>
        <w:rPr>
          <w:color w:val="000000"/>
          <w:spacing w:val="0"/>
          <w:w w:val="100"/>
          <w:position w:val="0"/>
          <w:sz w:val="20"/>
          <w:szCs w:val="20"/>
        </w:rPr>
        <w:t>（2）</w:t>
      </w:r>
      <w:r>
        <w:rPr>
          <w:color w:val="000000"/>
          <w:spacing w:val="0"/>
          <w:w w:val="100"/>
          <w:position w:val="0"/>
        </w:rPr>
        <w:t>资本公积本年减少数是本年注销子公司哈侨航，将同一控制下合并形成的资本公积予以转出。</w:t>
      </w:r>
    </w:p>
    <w:p>
      <w:pPr>
        <w:widowControl w:val="0"/>
        <w:jc w:val="center"/>
        <w:rPr>
          <w:sz w:val="2"/>
          <w:szCs w:val="2"/>
        </w:rPr>
        <w:sectPr>
          <w:headerReference w:type="default" r:id="rId425"/>
          <w:footerReference w:type="default" r:id="rId426"/>
          <w:headerReference w:type="even" r:id="rId427"/>
          <w:footerReference w:type="even" r:id="rId428"/>
          <w:footnotePr>
            <w:pos w:val="pageBottom"/>
            <w:numFmt w:val="decimal"/>
            <w:numRestart w:val="continuous"/>
          </w:footnotePr>
          <w:pgSz w:w="11900" w:h="16840"/>
          <w:pgMar w:top="1441" w:right="1109" w:bottom="1" w:left="1104" w:header="0" w:footer="3" w:gutter="0"/>
          <w:cols w:space="720"/>
          <w:noEndnote/>
          <w:rtlGutter w:val="0"/>
          <w:docGrid w:linePitch="360"/>
        </w:sectPr>
      </w:pPr>
      <w:r>
        <w:drawing>
          <wp:inline>
            <wp:extent cx="1718945" cy="981710"/>
            <wp:docPr id="1222" name="Picutre 1222"/>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429"/>
                    <a:stretch/>
                  </pic:blipFill>
                  <pic:spPr>
                    <a:xfrm>
                      <a:ext cx="1718945" cy="981710"/>
                    </a:xfrm>
                    <a:prstGeom prst="rect"/>
                  </pic:spPr>
                </pic:pic>
              </a:graphicData>
            </a:graphic>
          </wp:inline>
        </w:drawing>
      </w:r>
    </w:p>
    <w:p>
      <w:pPr>
        <w:pStyle w:val="Style40"/>
        <w:keepNext w:val="0"/>
        <w:keepLines w:val="0"/>
        <w:widowControl w:val="0"/>
        <w:shd w:val="clear" w:color="auto" w:fill="auto"/>
        <w:bidi w:val="0"/>
        <w:spacing w:before="0" w:after="360" w:line="240" w:lineRule="auto"/>
        <w:ind w:left="0" w:right="0" w:firstLine="0"/>
        <w:jc w:val="left"/>
        <w:rPr>
          <w:sz w:val="20"/>
          <w:szCs w:val="20"/>
        </w:rPr>
      </w:pPr>
      <w:bookmarkStart w:id="1390" w:name="bookmark1390"/>
      <w:r>
        <w:rPr>
          <w:rFonts w:ascii="Times New Roman" w:eastAsia="Times New Roman" w:hAnsi="Times New Roman" w:cs="Times New Roman"/>
          <w:b/>
          <w:bCs/>
          <w:color w:val="000000"/>
          <w:spacing w:val="0"/>
          <w:w w:val="100"/>
          <w:position w:val="0"/>
          <w:sz w:val="20"/>
          <w:szCs w:val="20"/>
        </w:rPr>
        <w:t>5</w:t>
      </w:r>
      <w:bookmarkEnd w:id="1390"/>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、盈余公积</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405"/>
        <w:gridCol w:w="1858"/>
        <w:gridCol w:w="1992"/>
        <w:gridCol w:w="1728"/>
        <w:gridCol w:w="160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期末数</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26,282,379.40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21,024,505.99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1,966,270.85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45,340,614.54</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26,282,379.40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21,024,505.99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1,966,270.85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45,340,614.54</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盈余公积说明，用盈余公积转增股本、弥补亏损、分派股利的，应说明有关决议</w:t>
      </w:r>
    </w:p>
    <w:p>
      <w:pPr>
        <w:widowControl w:val="0"/>
        <w:spacing w:after="239" w:line="1" w:lineRule="exact"/>
      </w:pPr>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根据公司法、章程的规定，本公司按净利润的</w:t>
      </w:r>
      <w:r>
        <w:rPr>
          <w:color w:val="000000"/>
          <w:spacing w:val="0"/>
          <w:w w:val="100"/>
          <w:position w:val="0"/>
          <w:sz w:val="20"/>
          <w:szCs w:val="20"/>
        </w:rPr>
        <w:t>10%</w:t>
      </w:r>
      <w:r>
        <w:rPr>
          <w:color w:val="000000"/>
          <w:spacing w:val="0"/>
          <w:w w:val="100"/>
          <w:position w:val="0"/>
        </w:rPr>
        <w:t>提取法定盈余公积金。</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盈余公积本期减少数系注销子公司哈侨航公司，将同一控制下合并恢复的盈余公积予以转销。</w:t>
      </w:r>
    </w:p>
    <w:p>
      <w:pPr>
        <w:pStyle w:val="Style37"/>
        <w:keepNext/>
        <w:keepLines/>
        <w:widowControl w:val="0"/>
        <w:shd w:val="clear" w:color="auto" w:fill="auto"/>
        <w:tabs>
          <w:tab w:pos="483" w:val="left"/>
        </w:tabs>
        <w:bidi w:val="0"/>
        <w:spacing w:before="0" w:line="240" w:lineRule="auto"/>
        <w:ind w:left="0" w:right="0" w:firstLine="0"/>
        <w:jc w:val="left"/>
      </w:pPr>
      <w:bookmarkStart w:id="1391" w:name="bookmark1391"/>
      <w:bookmarkStart w:id="1392" w:name="bookmark1392"/>
      <w:bookmarkStart w:id="1393" w:name="bookmark1393"/>
      <w:bookmarkStart w:id="1394" w:name="bookmark1394"/>
      <w:r>
        <w:rPr>
          <w:rFonts w:ascii="Times New Roman" w:eastAsia="Times New Roman" w:hAnsi="Times New Roman" w:cs="Times New Roman"/>
          <w:color w:val="000000"/>
          <w:spacing w:val="0"/>
          <w:w w:val="100"/>
          <w:position w:val="0"/>
        </w:rPr>
        <w:t>5</w:t>
      </w:r>
      <w:bookmarkEnd w:id="1393"/>
      <w:r>
        <w:rPr>
          <w:rFonts w:ascii="Times New Roman" w:eastAsia="Times New Roman" w:hAnsi="Times New Roman" w:cs="Times New Roman"/>
          <w:color w:val="000000"/>
          <w:spacing w:val="0"/>
          <w:w w:val="100"/>
          <w:position w:val="0"/>
        </w:rPr>
        <w:t>2</w:t>
      </w:r>
      <w:r>
        <w:rPr>
          <w:color w:val="000000"/>
          <w:spacing w:val="0"/>
          <w:w w:val="100"/>
          <w:position w:val="0"/>
        </w:rPr>
        <w:t>、</w:t>
        <w:tab/>
        <w:t>一般风险准备</w:t>
      </w:r>
      <w:bookmarkEnd w:id="1391"/>
      <w:bookmarkEnd w:id="1392"/>
      <w:bookmarkEnd w:id="1394"/>
    </w:p>
    <w:p>
      <w:pPr>
        <w:pStyle w:val="Style37"/>
        <w:keepNext/>
        <w:keepLines/>
        <w:widowControl w:val="0"/>
        <w:shd w:val="clear" w:color="auto" w:fill="auto"/>
        <w:tabs>
          <w:tab w:pos="483" w:val="left"/>
        </w:tabs>
        <w:bidi w:val="0"/>
        <w:spacing w:before="0" w:line="240" w:lineRule="auto"/>
        <w:ind w:left="0" w:right="0" w:firstLine="0"/>
        <w:jc w:val="left"/>
      </w:pPr>
      <w:bookmarkStart w:id="1391" w:name="bookmark1391"/>
      <w:bookmarkStart w:id="1392" w:name="bookmark1392"/>
      <w:bookmarkStart w:id="1395" w:name="bookmark1395"/>
      <w:bookmarkStart w:id="1396" w:name="bookmark1396"/>
      <w:r>
        <w:rPr>
          <w:rFonts w:ascii="Times New Roman" w:eastAsia="Times New Roman" w:hAnsi="Times New Roman" w:cs="Times New Roman"/>
          <w:color w:val="000000"/>
          <w:spacing w:val="0"/>
          <w:w w:val="100"/>
          <w:position w:val="0"/>
        </w:rPr>
        <w:t>5</w:t>
      </w:r>
      <w:bookmarkEnd w:id="1395"/>
      <w:r>
        <w:rPr>
          <w:rFonts w:ascii="Times New Roman" w:eastAsia="Times New Roman" w:hAnsi="Times New Roman" w:cs="Times New Roman"/>
          <w:color w:val="000000"/>
          <w:spacing w:val="0"/>
          <w:w w:val="100"/>
          <w:position w:val="0"/>
        </w:rPr>
        <w:t>3</w:t>
      </w:r>
      <w:r>
        <w:rPr>
          <w:color w:val="000000"/>
          <w:spacing w:val="0"/>
          <w:w w:val="100"/>
          <w:position w:val="0"/>
        </w:rPr>
        <w:t>、</w:t>
        <w:tab/>
        <w:t>未分配利润</w:t>
      </w:r>
      <w:bookmarkEnd w:id="1391"/>
      <w:bookmarkEnd w:id="1392"/>
      <w:bookmarkEnd w:id="139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725"/>
        <w:gridCol w:w="3730"/>
        <w:gridCol w:w="2131"/>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提取或分配比例</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调整前上年末未分配利润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275,312,286.10</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调整后年初未分配利润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275,312,286.10</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60" w:right="0" w:firstLine="0"/>
              <w:jc w:val="both"/>
              <w:rPr>
                <w:sz w:val="18"/>
                <w:szCs w:val="18"/>
              </w:rPr>
            </w:pPr>
            <w:r>
              <w:rPr>
                <w:rFonts w:ascii="Times New Roman" w:eastAsia="Times New Roman" w:hAnsi="Times New Roman" w:cs="Times New Roman"/>
                <w:color w:val="000000"/>
                <w:spacing w:val="0"/>
                <w:w w:val="100"/>
                <w:position w:val="0"/>
                <w:sz w:val="18"/>
                <w:szCs w:val="18"/>
              </w:rPr>
              <w:t>21,024,505.99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660" w:right="0" w:firstLine="0"/>
              <w:jc w:val="both"/>
              <w:rPr>
                <w:sz w:val="18"/>
                <w:szCs w:val="18"/>
              </w:rPr>
            </w:pPr>
            <w:r>
              <w:rPr>
                <w:rFonts w:ascii="Times New Roman" w:eastAsia="Times New Roman" w:hAnsi="Times New Roman" w:cs="Times New Roman"/>
                <w:color w:val="000000"/>
                <w:spacing w:val="0"/>
                <w:w w:val="100"/>
                <w:position w:val="0"/>
                <w:sz w:val="18"/>
                <w:szCs w:val="18"/>
              </w:rPr>
              <w:t>13,900,000.00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375,458,969.89</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4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调整年初未分配利润明细：</w:t>
      </w:r>
    </w:p>
    <w:p>
      <w:pPr>
        <w:pStyle w:val="Style40"/>
        <w:keepNext w:val="0"/>
        <w:keepLines w:val="0"/>
        <w:widowControl w:val="0"/>
        <w:shd w:val="clear" w:color="auto" w:fill="auto"/>
        <w:tabs>
          <w:tab w:pos="784" w:val="left"/>
        </w:tabs>
        <w:bidi w:val="0"/>
        <w:spacing w:before="0" w:after="0" w:line="470" w:lineRule="exact"/>
        <w:ind w:left="0" w:right="0" w:firstLine="440"/>
        <w:jc w:val="left"/>
      </w:pPr>
      <w:bookmarkStart w:id="1397" w:name="bookmark1397"/>
      <w:r>
        <w:rPr>
          <w:color w:val="000000"/>
          <w:spacing w:val="0"/>
          <w:w w:val="100"/>
          <w:position w:val="0"/>
          <w:sz w:val="20"/>
          <w:szCs w:val="20"/>
        </w:rPr>
        <w:t>1</w:t>
      </w:r>
      <w:bookmarkEnd w:id="1397"/>
      <w:r>
        <w:rPr>
          <w:color w:val="000000"/>
          <w:spacing w:val="0"/>
          <w:w w:val="100"/>
          <w:position w:val="0"/>
          <w:sz w:val="20"/>
          <w:szCs w:val="20"/>
        </w:rPr>
        <w:t>）</w:t>
        <w:tab/>
      </w:r>
      <w:r>
        <w:rPr>
          <w:color w:val="000000"/>
          <w:spacing w:val="0"/>
          <w:w w:val="100"/>
          <w:position w:val="0"/>
        </w:rPr>
        <w:t>、由于《企业会计准则》及其相关新规定进行追溯调整，影响年初未分配利润</w:t>
      </w:r>
      <w:r>
        <w:rPr>
          <w:color w:val="000000"/>
          <w:spacing w:val="0"/>
          <w:w w:val="100"/>
          <w:position w:val="0"/>
          <w:sz w:val="20"/>
          <w:szCs w:val="20"/>
        </w:rPr>
        <w:t>0.00</w:t>
      </w:r>
      <w:r>
        <w:rPr>
          <w:color w:val="000000"/>
          <w:spacing w:val="0"/>
          <w:w w:val="100"/>
          <w:position w:val="0"/>
        </w:rPr>
        <w:t>元。</w:t>
      </w:r>
    </w:p>
    <w:p>
      <w:pPr>
        <w:pStyle w:val="Style40"/>
        <w:keepNext w:val="0"/>
        <w:keepLines w:val="0"/>
        <w:widowControl w:val="0"/>
        <w:shd w:val="clear" w:color="auto" w:fill="auto"/>
        <w:tabs>
          <w:tab w:pos="798" w:val="left"/>
        </w:tabs>
        <w:bidi w:val="0"/>
        <w:spacing w:before="0" w:after="0" w:line="470" w:lineRule="exact"/>
        <w:ind w:left="0" w:right="0" w:firstLine="440"/>
        <w:jc w:val="left"/>
      </w:pPr>
      <w:bookmarkStart w:id="1398" w:name="bookmark1398"/>
      <w:r>
        <w:rPr>
          <w:color w:val="000000"/>
          <w:spacing w:val="0"/>
          <w:w w:val="100"/>
          <w:position w:val="0"/>
          <w:sz w:val="20"/>
          <w:szCs w:val="20"/>
        </w:rPr>
        <w:t>2</w:t>
      </w:r>
      <w:bookmarkEnd w:id="1398"/>
      <w:r>
        <w:rPr>
          <w:color w:val="000000"/>
          <w:spacing w:val="0"/>
          <w:w w:val="100"/>
          <w:position w:val="0"/>
          <w:sz w:val="20"/>
          <w:szCs w:val="20"/>
        </w:rPr>
        <w:t>）</w:t>
        <w:tab/>
      </w:r>
      <w:r>
        <w:rPr>
          <w:color w:val="000000"/>
          <w:spacing w:val="0"/>
          <w:w w:val="100"/>
          <w:position w:val="0"/>
        </w:rPr>
        <w:t>、由于会计政策变更，影响年初未分配利润</w:t>
      </w:r>
      <w:r>
        <w:rPr>
          <w:color w:val="000000"/>
          <w:spacing w:val="0"/>
          <w:w w:val="100"/>
          <w:position w:val="0"/>
          <w:sz w:val="20"/>
          <w:szCs w:val="20"/>
        </w:rPr>
        <w:t>0.00</w:t>
      </w:r>
      <w:r>
        <w:rPr>
          <w:color w:val="000000"/>
          <w:spacing w:val="0"/>
          <w:w w:val="100"/>
          <w:position w:val="0"/>
        </w:rPr>
        <w:t>元。</w:t>
      </w:r>
    </w:p>
    <w:p>
      <w:pPr>
        <w:pStyle w:val="Style40"/>
        <w:keepNext w:val="0"/>
        <w:keepLines w:val="0"/>
        <w:widowControl w:val="0"/>
        <w:shd w:val="clear" w:color="auto" w:fill="auto"/>
        <w:tabs>
          <w:tab w:pos="798" w:val="left"/>
        </w:tabs>
        <w:bidi w:val="0"/>
        <w:spacing w:before="0" w:after="0" w:line="470" w:lineRule="exact"/>
        <w:ind w:left="0" w:right="0" w:firstLine="440"/>
        <w:jc w:val="left"/>
      </w:pPr>
      <w:bookmarkStart w:id="1399" w:name="bookmark1399"/>
      <w:r>
        <w:rPr>
          <w:color w:val="000000"/>
          <w:spacing w:val="0"/>
          <w:w w:val="100"/>
          <w:position w:val="0"/>
          <w:sz w:val="20"/>
          <w:szCs w:val="20"/>
        </w:rPr>
        <w:t>3</w:t>
      </w:r>
      <w:bookmarkEnd w:id="1399"/>
      <w:r>
        <w:rPr>
          <w:color w:val="000000"/>
          <w:spacing w:val="0"/>
          <w:w w:val="100"/>
          <w:position w:val="0"/>
          <w:sz w:val="20"/>
          <w:szCs w:val="20"/>
        </w:rPr>
        <w:t>）</w:t>
        <w:tab/>
      </w:r>
      <w:r>
        <w:rPr>
          <w:color w:val="000000"/>
          <w:spacing w:val="0"/>
          <w:w w:val="100"/>
          <w:position w:val="0"/>
        </w:rPr>
        <w:t>、由于重大会计差错更正，影响年初未分配利润</w:t>
      </w:r>
      <w:r>
        <w:rPr>
          <w:color w:val="000000"/>
          <w:spacing w:val="0"/>
          <w:w w:val="100"/>
          <w:position w:val="0"/>
          <w:sz w:val="20"/>
          <w:szCs w:val="20"/>
        </w:rPr>
        <w:t>0.00</w:t>
      </w:r>
      <w:r>
        <w:rPr>
          <w:color w:val="000000"/>
          <w:spacing w:val="0"/>
          <w:w w:val="100"/>
          <w:position w:val="0"/>
        </w:rPr>
        <w:t>元。</w:t>
      </w:r>
    </w:p>
    <w:p>
      <w:pPr>
        <w:pStyle w:val="Style40"/>
        <w:keepNext w:val="0"/>
        <w:keepLines w:val="0"/>
        <w:widowControl w:val="0"/>
        <w:shd w:val="clear" w:color="auto" w:fill="auto"/>
        <w:tabs>
          <w:tab w:pos="798" w:val="left"/>
        </w:tabs>
        <w:bidi w:val="0"/>
        <w:spacing w:before="0" w:after="0" w:line="470" w:lineRule="exact"/>
        <w:ind w:left="0" w:right="0" w:firstLine="440"/>
        <w:jc w:val="left"/>
      </w:pPr>
      <w:bookmarkStart w:id="1400" w:name="bookmark1400"/>
      <w:r>
        <w:rPr>
          <w:color w:val="000000"/>
          <w:spacing w:val="0"/>
          <w:w w:val="100"/>
          <w:position w:val="0"/>
          <w:sz w:val="20"/>
          <w:szCs w:val="20"/>
        </w:rPr>
        <w:t>4</w:t>
      </w:r>
      <w:bookmarkEnd w:id="1400"/>
      <w:r>
        <w:rPr>
          <w:color w:val="000000"/>
          <w:spacing w:val="0"/>
          <w:w w:val="100"/>
          <w:position w:val="0"/>
          <w:sz w:val="20"/>
          <w:szCs w:val="20"/>
        </w:rPr>
        <w:t>）</w:t>
        <w:tab/>
      </w:r>
      <w:r>
        <w:rPr>
          <w:color w:val="000000"/>
          <w:spacing w:val="0"/>
          <w:w w:val="100"/>
          <w:position w:val="0"/>
        </w:rPr>
        <w:t>、由于同一控制导致的合并范围变更，影响年初未分配利润</w:t>
      </w:r>
      <w:r>
        <w:rPr>
          <w:color w:val="000000"/>
          <w:spacing w:val="0"/>
          <w:w w:val="100"/>
          <w:position w:val="0"/>
          <w:sz w:val="20"/>
          <w:szCs w:val="20"/>
        </w:rPr>
        <w:t>0.00</w:t>
      </w:r>
      <w:r>
        <w:rPr>
          <w:color w:val="000000"/>
          <w:spacing w:val="0"/>
          <w:w w:val="100"/>
          <w:position w:val="0"/>
        </w:rPr>
        <w:t>元。</w:t>
      </w:r>
    </w:p>
    <w:p>
      <w:pPr>
        <w:pStyle w:val="Style40"/>
        <w:keepNext w:val="0"/>
        <w:keepLines w:val="0"/>
        <w:widowControl w:val="0"/>
        <w:shd w:val="clear" w:color="auto" w:fill="auto"/>
        <w:tabs>
          <w:tab w:pos="798" w:val="left"/>
        </w:tabs>
        <w:bidi w:val="0"/>
        <w:spacing w:before="0" w:after="0" w:line="470" w:lineRule="exact"/>
        <w:ind w:left="0" w:right="0" w:firstLine="440"/>
        <w:jc w:val="left"/>
      </w:pPr>
      <w:bookmarkStart w:id="1401" w:name="bookmark1401"/>
      <w:r>
        <w:rPr>
          <w:color w:val="000000"/>
          <w:spacing w:val="0"/>
          <w:w w:val="100"/>
          <w:position w:val="0"/>
          <w:sz w:val="20"/>
          <w:szCs w:val="20"/>
        </w:rPr>
        <w:t>5</w:t>
      </w:r>
      <w:bookmarkEnd w:id="1401"/>
      <w:r>
        <w:rPr>
          <w:color w:val="000000"/>
          <w:spacing w:val="0"/>
          <w:w w:val="100"/>
          <w:position w:val="0"/>
          <w:sz w:val="20"/>
          <w:szCs w:val="20"/>
        </w:rPr>
        <w:t>）</w:t>
        <w:tab/>
      </w:r>
      <w:r>
        <w:rPr>
          <w:color w:val="000000"/>
          <w:spacing w:val="0"/>
          <w:w w:val="100"/>
          <w:position w:val="0"/>
        </w:rPr>
        <w:t>、其他调整合计影响年初未分配利润</w:t>
      </w:r>
      <w:r>
        <w:rPr>
          <w:color w:val="000000"/>
          <w:spacing w:val="0"/>
          <w:w w:val="100"/>
          <w:position w:val="0"/>
          <w:sz w:val="20"/>
          <w:szCs w:val="20"/>
        </w:rPr>
        <w:t>0.00</w:t>
      </w:r>
      <w:r>
        <w:rPr>
          <w:color w:val="000000"/>
          <w:spacing w:val="0"/>
          <w:w w:val="100"/>
          <w:position w:val="0"/>
        </w:rPr>
        <w:t>元。</w:t>
      </w:r>
    </w:p>
    <w:p>
      <w:pPr>
        <w:pStyle w:val="Style4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未分配利润说明，对于首次公开发行证券的公司，如果发行前的滚存利润经股东大会决议由新老股东 共同享有，应明确予以说明；如果发行前的滚存利润经股东大会决议在发行前进行分配并由老股东享有， 公司应明确披露应付股利中老股东享有的经审计的利润数</w:t>
      </w:r>
    </w:p>
    <w:p>
      <w:pPr>
        <w:pStyle w:val="Style40"/>
        <w:keepNext w:val="0"/>
        <w:keepLines w:val="0"/>
        <w:widowControl w:val="0"/>
        <w:shd w:val="clear" w:color="auto" w:fill="auto"/>
        <w:bidi w:val="0"/>
        <w:spacing w:before="0" w:after="300" w:line="466" w:lineRule="exact"/>
        <w:ind w:left="0" w:right="0" w:firstLine="440"/>
        <w:jc w:val="left"/>
      </w:pPr>
      <w:r>
        <w:rPr>
          <w:color w:val="000000"/>
          <w:spacing w:val="0"/>
          <w:w w:val="100"/>
          <w:position w:val="0"/>
        </w:rPr>
        <w:t>根据</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22</w:t>
      </w:r>
      <w:r>
        <w:rPr>
          <w:color w:val="000000"/>
          <w:spacing w:val="0"/>
          <w:w w:val="100"/>
          <w:position w:val="0"/>
        </w:rPr>
        <w:t>日经本公司</w:t>
      </w:r>
      <w:r>
        <w:rPr>
          <w:color w:val="000000"/>
          <w:spacing w:val="0"/>
          <w:w w:val="100"/>
          <w:position w:val="0"/>
          <w:sz w:val="20"/>
          <w:szCs w:val="20"/>
        </w:rPr>
        <w:t>2013</w:t>
      </w:r>
      <w:r>
        <w:rPr>
          <w:color w:val="000000"/>
          <w:spacing w:val="0"/>
          <w:w w:val="100"/>
          <w:position w:val="0"/>
        </w:rPr>
        <w:t>年度股东大会批准的《公司</w:t>
      </w:r>
      <w:r>
        <w:rPr>
          <w:color w:val="000000"/>
          <w:spacing w:val="0"/>
          <w:w w:val="100"/>
          <w:position w:val="0"/>
          <w:sz w:val="20"/>
          <w:szCs w:val="20"/>
        </w:rPr>
        <w:t>2012</w:t>
      </w:r>
      <w:r>
        <w:rPr>
          <w:color w:val="000000"/>
          <w:spacing w:val="0"/>
          <w:w w:val="100"/>
          <w:position w:val="0"/>
        </w:rPr>
        <w:t>年度利润分配方案》，本公司 向全体股东派发现金股利，每股人民币</w:t>
      </w:r>
      <w:r>
        <w:rPr>
          <w:color w:val="000000"/>
          <w:spacing w:val="0"/>
          <w:w w:val="100"/>
          <w:position w:val="0"/>
          <w:sz w:val="20"/>
          <w:szCs w:val="20"/>
        </w:rPr>
        <w:t>0.05</w:t>
      </w:r>
      <w:r>
        <w:rPr>
          <w:color w:val="000000"/>
          <w:spacing w:val="0"/>
          <w:w w:val="100"/>
          <w:position w:val="0"/>
        </w:rPr>
        <w:t>元，按照已发行股份数</w:t>
      </w:r>
      <w:r>
        <w:rPr>
          <w:color w:val="000000"/>
          <w:spacing w:val="0"/>
          <w:w w:val="100"/>
          <w:position w:val="0"/>
          <w:sz w:val="20"/>
          <w:szCs w:val="20"/>
        </w:rPr>
        <w:t xml:space="preserve">27, 8000, </w:t>
      </w:r>
      <w:r>
        <w:rPr>
          <w:color w:val="000000"/>
          <w:spacing w:val="0"/>
          <w:w w:val="100"/>
          <w:position w:val="0"/>
          <w:sz w:val="20"/>
          <w:szCs w:val="20"/>
        </w:rPr>
        <w:t>000.00</w:t>
      </w:r>
      <w:r>
        <w:rPr>
          <w:color w:val="000000"/>
          <w:spacing w:val="0"/>
          <w:w w:val="100"/>
          <w:position w:val="0"/>
        </w:rPr>
        <w:t xml:space="preserve">股计算，共计 </w:t>
      </w:r>
      <w:r>
        <w:rPr>
          <w:color w:val="000000"/>
          <w:spacing w:val="0"/>
          <w:w w:val="100"/>
          <w:position w:val="0"/>
          <w:sz w:val="20"/>
          <w:szCs w:val="20"/>
        </w:rPr>
        <w:t xml:space="preserve">13,900,000.00 </w:t>
      </w:r>
      <w:r>
        <w:rPr>
          <w:color w:val="000000"/>
          <w:spacing w:val="0"/>
          <w:w w:val="100"/>
          <w:position w:val="0"/>
        </w:rPr>
        <w:t>元。</w:t>
      </w:r>
      <w:r>
        <w:br w:type="page"/>
      </w:r>
    </w:p>
    <w:p>
      <w:pPr>
        <w:pStyle w:val="Style37"/>
        <w:keepNext/>
        <w:keepLines/>
        <w:widowControl w:val="0"/>
        <w:shd w:val="clear" w:color="auto" w:fill="auto"/>
        <w:bidi w:val="0"/>
        <w:spacing w:before="0" w:after="380" w:line="240" w:lineRule="auto"/>
        <w:ind w:left="0" w:right="0" w:firstLine="0"/>
        <w:jc w:val="left"/>
      </w:pPr>
      <w:bookmarkStart w:id="1402" w:name="bookmark1402"/>
      <w:bookmarkStart w:id="1403" w:name="bookmark1403"/>
      <w:bookmarkStart w:id="1404" w:name="bookmark1404"/>
      <w:bookmarkStart w:id="1405" w:name="bookmark1405"/>
      <w:r>
        <w:rPr>
          <w:rFonts w:ascii="Times New Roman" w:eastAsia="Times New Roman" w:hAnsi="Times New Roman" w:cs="Times New Roman"/>
          <w:color w:val="000000"/>
          <w:spacing w:val="0"/>
          <w:w w:val="100"/>
          <w:position w:val="0"/>
        </w:rPr>
        <w:t>5</w:t>
      </w:r>
      <w:bookmarkEnd w:id="1404"/>
      <w:r>
        <w:rPr>
          <w:rFonts w:ascii="Times New Roman" w:eastAsia="Times New Roman" w:hAnsi="Times New Roman" w:cs="Times New Roman"/>
          <w:color w:val="000000"/>
          <w:spacing w:val="0"/>
          <w:w w:val="100"/>
          <w:position w:val="0"/>
        </w:rPr>
        <w:t>4</w:t>
      </w:r>
      <w:r>
        <w:rPr>
          <w:color w:val="000000"/>
          <w:spacing w:val="0"/>
          <w:w w:val="100"/>
          <w:position w:val="0"/>
        </w:rPr>
        <w:t>、营业收入、营业成本</w:t>
      </w:r>
      <w:bookmarkEnd w:id="1402"/>
      <w:bookmarkEnd w:id="1403"/>
      <w:bookmarkEnd w:id="1405"/>
    </w:p>
    <w:p>
      <w:pPr>
        <w:pStyle w:val="Style37"/>
        <w:keepNext/>
        <w:keepLines/>
        <w:widowControl w:val="0"/>
        <w:shd w:val="clear" w:color="auto" w:fill="auto"/>
        <w:bidi w:val="0"/>
        <w:spacing w:before="0" w:after="380" w:line="240" w:lineRule="auto"/>
        <w:ind w:left="0" w:right="0" w:firstLine="0"/>
        <w:jc w:val="left"/>
      </w:pPr>
      <w:bookmarkStart w:id="1402" w:name="bookmark1402"/>
      <w:bookmarkStart w:id="1403" w:name="bookmark1403"/>
      <w:bookmarkStart w:id="1406" w:name="bookmark140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)营业收入、营业成本</w:t>
      </w:r>
      <w:bookmarkEnd w:id="1402"/>
      <w:bookmarkEnd w:id="1403"/>
      <w:bookmarkEnd w:id="140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331"/>
        <w:gridCol w:w="3058"/>
        <w:gridCol w:w="319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1,650,936,604.20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1,125,998,584.03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32,458,805.61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9,374,693.89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881,613,948.16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573,915,802.16</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407" w:name="bookmark1407"/>
      <w:bookmarkStart w:id="1408" w:name="bookmark1408"/>
      <w:bookmarkStart w:id="1409" w:name="bookmark1409"/>
      <w:r>
        <w:rPr>
          <w:rFonts w:ascii="Times New Roman" w:eastAsia="Times New Roman" w:hAnsi="Times New Roman" w:cs="Times New Roman"/>
          <w:color w:val="000000"/>
          <w:spacing w:val="0"/>
          <w:w w:val="100"/>
          <w:position w:val="0"/>
        </w:rPr>
        <w:t>(2</w:t>
      </w:r>
      <w:r>
        <w:rPr>
          <w:color w:val="000000"/>
          <w:spacing w:val="0"/>
          <w:w w:val="100"/>
          <w:position w:val="0"/>
        </w:rPr>
        <w:t>)主营业务(分行业)</w:t>
      </w:r>
      <w:bookmarkEnd w:id="1407"/>
      <w:bookmarkEnd w:id="1408"/>
      <w:bookmarkEnd w:id="140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34"/>
        <w:gridCol w:w="1728"/>
        <w:gridCol w:w="1862"/>
        <w:gridCol w:w="1723"/>
        <w:gridCol w:w="1738"/>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00"/>
              <w:jc w:val="left"/>
            </w:pPr>
            <w:r>
              <w:rPr>
                <w:color w:val="000000"/>
                <w:spacing w:val="0"/>
                <w:w w:val="100"/>
                <w:position w:val="0"/>
              </w:rPr>
              <w:t>行业名称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专业无线通信行业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1,429,449,882.71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657,264,076.00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1,065,824,383.54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511,294,935.26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40,104,044.95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37,800,467.12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60,174,200.49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58,529,813.83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181,382,676.54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176,720,299.80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1,650,936,604.20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871,784,842.92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1,125,998,584.03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569,824,749.09</w:t>
            </w:r>
          </w:p>
        </w:tc>
      </w:tr>
    </w:tbl>
    <w:p>
      <w:pPr>
        <w:widowControl w:val="0"/>
        <w:spacing w:after="319" w:line="1" w:lineRule="exact"/>
      </w:pPr>
    </w:p>
    <w:p>
      <w:pPr>
        <w:pStyle w:val="Style37"/>
        <w:keepNext/>
        <w:keepLines/>
        <w:widowControl w:val="0"/>
        <w:numPr>
          <w:ilvl w:val="0"/>
          <w:numId w:val="55"/>
        </w:numPr>
        <w:shd w:val="clear" w:color="auto" w:fill="auto"/>
        <w:bidi w:val="0"/>
        <w:spacing w:before="0" w:after="380" w:line="240" w:lineRule="auto"/>
        <w:ind w:left="0" w:right="0" w:firstLine="0"/>
        <w:jc w:val="left"/>
      </w:pPr>
      <w:bookmarkStart w:id="1410" w:name="bookmark1410"/>
      <w:bookmarkStart w:id="1411" w:name="bookmark1411"/>
      <w:bookmarkStart w:id="1412" w:name="bookmark1412"/>
      <w:bookmarkStart w:id="1413" w:name="bookmark1413"/>
      <w:bookmarkEnd w:id="1412"/>
      <w:r>
        <w:rPr>
          <w:color w:val="000000"/>
          <w:spacing w:val="0"/>
          <w:w w:val="100"/>
          <w:position w:val="0"/>
        </w:rPr>
        <w:t>主营业务(分产品)</w:t>
      </w:r>
      <w:bookmarkEnd w:id="1410"/>
      <w:bookmarkEnd w:id="1411"/>
      <w:bookmarkEnd w:id="141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2534"/>
        <w:gridCol w:w="1728"/>
        <w:gridCol w:w="1862"/>
        <w:gridCol w:w="1723"/>
        <w:gridCol w:w="1738"/>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00"/>
              <w:jc w:val="left"/>
            </w:pPr>
            <w:r>
              <w:rPr>
                <w:color w:val="000000"/>
                <w:spacing w:val="0"/>
                <w:w w:val="100"/>
                <w:position w:val="0"/>
              </w:rPr>
              <w:t>产品名称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终端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925,023,190.58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439,539,066.75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780,110,895.87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383,284,226.97</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系统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504,426,692.13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217,725,009.25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285,713,487.67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128,010,708.29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40,104,044.95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37,800,467.12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60,174,200.49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58,529,813.83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181,382,676.54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176,720,299.80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1,650,936,604.20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871,784,842.92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1,125,998,584.03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569,824,749.09</w:t>
            </w:r>
          </w:p>
        </w:tc>
      </w:tr>
    </w:tbl>
    <w:p>
      <w:pPr>
        <w:widowControl w:val="0"/>
        <w:spacing w:after="319" w:line="1" w:lineRule="exact"/>
      </w:pPr>
    </w:p>
    <w:p>
      <w:pPr>
        <w:pStyle w:val="Style37"/>
        <w:keepNext/>
        <w:keepLines/>
        <w:widowControl w:val="0"/>
        <w:numPr>
          <w:ilvl w:val="0"/>
          <w:numId w:val="55"/>
        </w:numPr>
        <w:shd w:val="clear" w:color="auto" w:fill="auto"/>
        <w:bidi w:val="0"/>
        <w:spacing w:before="0" w:after="380" w:line="240" w:lineRule="auto"/>
        <w:ind w:left="0" w:right="0" w:firstLine="0"/>
        <w:jc w:val="left"/>
      </w:pPr>
      <w:bookmarkStart w:id="1414" w:name="bookmark1414"/>
      <w:bookmarkStart w:id="1415" w:name="bookmark1415"/>
      <w:bookmarkStart w:id="1416" w:name="bookmark1416"/>
      <w:bookmarkStart w:id="1417" w:name="bookmark1417"/>
      <w:bookmarkEnd w:id="1416"/>
      <w:r>
        <w:rPr>
          <w:color w:val="000000"/>
          <w:spacing w:val="0"/>
          <w:w w:val="100"/>
          <w:position w:val="0"/>
        </w:rPr>
        <w:t>主营业务(分地区)</w:t>
      </w:r>
      <w:bookmarkEnd w:id="1414"/>
      <w:bookmarkEnd w:id="1415"/>
      <w:bookmarkEnd w:id="141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2534"/>
        <w:gridCol w:w="1728"/>
        <w:gridCol w:w="1862"/>
        <w:gridCol w:w="1723"/>
        <w:gridCol w:w="1738"/>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900"/>
              <w:jc w:val="left"/>
            </w:pPr>
            <w:r>
              <w:rPr>
                <w:color w:val="000000"/>
                <w:spacing w:val="0"/>
                <w:w w:val="100"/>
                <w:position w:val="0"/>
              </w:rPr>
              <w:t>地区名称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国内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751,746,477.88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476,349,600.39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399,776,972.05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210,442,351.88</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海外</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899,190,126.32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395,435,242.53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726,221,611.98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359,382,397.21</w:t>
            </w:r>
          </w:p>
        </w:tc>
      </w:tr>
    </w:tbl>
    <w:p>
      <w:pPr>
        <w:spacing w:lineRule="exact" w:line="1"/>
        <w:rPr>
          <w:sz w:val="2"/>
          <w:szCs w:val="2"/>
        </w:rPr>
      </w:pPr>
      <w:r>
        <w:br w:type="page"/>
      </w:r>
    </w:p>
    <w:tbl>
      <w:tblPr>
        <w:tblOverlap w:val="never"/>
        <w:jc w:val="center"/>
        <w:tblLayout w:type="fixed"/>
      </w:tblPr>
      <w:tblGrid>
        <w:gridCol w:w="2534"/>
        <w:gridCol w:w="1728"/>
        <w:gridCol w:w="1862"/>
        <w:gridCol w:w="1723"/>
        <w:gridCol w:w="1738"/>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1,650,936,604.20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871,784,842.92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1,125,998,584.03</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569,824,749.09</w:t>
            </w:r>
          </w:p>
        </w:tc>
      </w:tr>
    </w:tbl>
    <w:p>
      <w:pPr>
        <w:widowControl w:val="0"/>
        <w:spacing w:after="319" w:line="1" w:lineRule="exact"/>
      </w:pPr>
    </w:p>
    <w:p>
      <w:pPr>
        <w:pStyle w:val="Style37"/>
        <w:keepNext/>
        <w:keepLines/>
        <w:widowControl w:val="0"/>
        <w:numPr>
          <w:ilvl w:val="0"/>
          <w:numId w:val="55"/>
        </w:numPr>
        <w:shd w:val="clear" w:color="auto" w:fill="auto"/>
        <w:bidi w:val="0"/>
        <w:spacing w:before="0" w:line="240" w:lineRule="auto"/>
        <w:ind w:left="0" w:right="0" w:firstLine="140"/>
        <w:jc w:val="left"/>
      </w:pPr>
      <w:bookmarkStart w:id="1418" w:name="bookmark1418"/>
      <w:bookmarkStart w:id="1419" w:name="bookmark1419"/>
      <w:bookmarkStart w:id="1420" w:name="bookmark1420"/>
      <w:bookmarkStart w:id="1421" w:name="bookmark1421"/>
      <w:bookmarkEnd w:id="1420"/>
      <w:r>
        <w:rPr>
          <w:color w:val="000000"/>
          <w:spacing w:val="0"/>
          <w:w w:val="100"/>
          <w:position w:val="0"/>
        </w:rPr>
        <w:t>公司来自前五名客户的营业收入情况</w:t>
      </w:r>
      <w:bookmarkEnd w:id="1418"/>
      <w:bookmarkEnd w:id="1419"/>
      <w:bookmarkEnd w:id="142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602"/>
        <w:gridCol w:w="2851"/>
        <w:gridCol w:w="413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占公司全部营业收入的比例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150,904,107.00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9.14%</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86,051,487.35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48,573,009.05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37,635,375.19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28,464,601.77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1.72%</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351,628,580.36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w:t>
            </w:r>
          </w:p>
        </w:tc>
      </w:tr>
    </w:tbl>
    <w:p>
      <w:pPr>
        <w:widowControl w:val="0"/>
        <w:spacing w:after="319" w:line="1" w:lineRule="exact"/>
      </w:pPr>
    </w:p>
    <w:p>
      <w:pPr>
        <w:pStyle w:val="Style37"/>
        <w:keepNext/>
        <w:keepLines/>
        <w:widowControl w:val="0"/>
        <w:shd w:val="clear" w:color="auto" w:fill="auto"/>
        <w:tabs>
          <w:tab w:pos="483" w:val="left"/>
        </w:tabs>
        <w:bidi w:val="0"/>
        <w:spacing w:before="0" w:line="240" w:lineRule="auto"/>
        <w:ind w:left="0" w:right="0" w:firstLine="0"/>
        <w:jc w:val="left"/>
      </w:pPr>
      <w:bookmarkStart w:id="1422" w:name="bookmark1422"/>
      <w:bookmarkStart w:id="1423" w:name="bookmark1423"/>
      <w:bookmarkStart w:id="1424" w:name="bookmark1424"/>
      <w:bookmarkStart w:id="1425" w:name="bookmark1425"/>
      <w:r>
        <w:rPr>
          <w:rFonts w:ascii="Times New Roman" w:eastAsia="Times New Roman" w:hAnsi="Times New Roman" w:cs="Times New Roman"/>
          <w:color w:val="000000"/>
          <w:spacing w:val="0"/>
          <w:w w:val="100"/>
          <w:position w:val="0"/>
        </w:rPr>
        <w:t>5</w:t>
      </w:r>
      <w:bookmarkEnd w:id="1424"/>
      <w:r>
        <w:rPr>
          <w:rFonts w:ascii="Times New Roman" w:eastAsia="Times New Roman" w:hAnsi="Times New Roman" w:cs="Times New Roman"/>
          <w:color w:val="000000"/>
          <w:spacing w:val="0"/>
          <w:w w:val="100"/>
          <w:position w:val="0"/>
        </w:rPr>
        <w:t>5</w:t>
      </w:r>
      <w:r>
        <w:rPr>
          <w:color w:val="000000"/>
          <w:spacing w:val="0"/>
          <w:w w:val="100"/>
          <w:position w:val="0"/>
        </w:rPr>
        <w:t>、</w:t>
        <w:tab/>
        <w:t>合同项目收入</w:t>
      </w:r>
      <w:bookmarkEnd w:id="1422"/>
      <w:bookmarkEnd w:id="1423"/>
      <w:bookmarkEnd w:id="1425"/>
    </w:p>
    <w:p>
      <w:pPr>
        <w:pStyle w:val="Style37"/>
        <w:keepNext/>
        <w:keepLines/>
        <w:widowControl w:val="0"/>
        <w:shd w:val="clear" w:color="auto" w:fill="auto"/>
        <w:tabs>
          <w:tab w:pos="483" w:val="left"/>
        </w:tabs>
        <w:bidi w:val="0"/>
        <w:spacing w:before="0" w:line="240" w:lineRule="auto"/>
        <w:ind w:left="0" w:right="0" w:firstLine="0"/>
        <w:jc w:val="left"/>
      </w:pPr>
      <w:bookmarkStart w:id="1422" w:name="bookmark1422"/>
      <w:bookmarkStart w:id="1423" w:name="bookmark1423"/>
      <w:bookmarkStart w:id="1426" w:name="bookmark1426"/>
      <w:bookmarkStart w:id="1427" w:name="bookmark1427"/>
      <w:r>
        <w:rPr>
          <w:rFonts w:ascii="Times New Roman" w:eastAsia="Times New Roman" w:hAnsi="Times New Roman" w:cs="Times New Roman"/>
          <w:color w:val="000000"/>
          <w:spacing w:val="0"/>
          <w:w w:val="100"/>
          <w:position w:val="0"/>
        </w:rPr>
        <w:t>5</w:t>
      </w:r>
      <w:bookmarkEnd w:id="1426"/>
      <w:r>
        <w:rPr>
          <w:rFonts w:ascii="Times New Roman" w:eastAsia="Times New Roman" w:hAnsi="Times New Roman" w:cs="Times New Roman"/>
          <w:color w:val="000000"/>
          <w:spacing w:val="0"/>
          <w:w w:val="100"/>
          <w:position w:val="0"/>
        </w:rPr>
        <w:t>6</w:t>
      </w:r>
      <w:r>
        <w:rPr>
          <w:color w:val="000000"/>
          <w:spacing w:val="0"/>
          <w:w w:val="100"/>
          <w:position w:val="0"/>
        </w:rPr>
        <w:t>、</w:t>
        <w:tab/>
        <w:t>营业税金及附加</w:t>
      </w:r>
      <w:bookmarkEnd w:id="1422"/>
      <w:bookmarkEnd w:id="1423"/>
      <w:bookmarkEnd w:id="142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03"/>
        <w:gridCol w:w="1992"/>
        <w:gridCol w:w="1862"/>
        <w:gridCol w:w="2928"/>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计缴标准</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935,446.51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464,963.85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8,636,293.07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5,015,724.74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6,168,780.77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3,582,660.49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97,420.39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74,192.27</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15,837,940.74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9,137,541.35</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营业税金及附加的说明</w:t>
      </w:r>
    </w:p>
    <w:p>
      <w:pPr>
        <w:widowControl w:val="0"/>
        <w:spacing w:after="199" w:line="1" w:lineRule="exact"/>
      </w:pPr>
    </w:p>
    <w:p>
      <w:pPr>
        <w:pStyle w:val="Style40"/>
        <w:keepNext w:val="0"/>
        <w:keepLines w:val="0"/>
        <w:widowControl w:val="0"/>
        <w:shd w:val="clear" w:color="auto" w:fill="auto"/>
        <w:bidi w:val="0"/>
        <w:spacing w:before="0" w:after="460" w:line="240" w:lineRule="auto"/>
        <w:ind w:left="0" w:right="0" w:firstLine="440"/>
        <w:jc w:val="left"/>
      </w:pPr>
      <w:r>
        <w:rPr>
          <w:color w:val="000000"/>
          <w:spacing w:val="0"/>
          <w:w w:val="100"/>
          <w:position w:val="0"/>
        </w:rPr>
        <w:t>各项营业税金及附加的计缴标准详见附注五、税项。</w:t>
      </w:r>
    </w:p>
    <w:p>
      <w:pPr>
        <w:pStyle w:val="Style37"/>
        <w:keepNext/>
        <w:keepLines/>
        <w:widowControl w:val="0"/>
        <w:shd w:val="clear" w:color="auto" w:fill="auto"/>
        <w:bidi w:val="0"/>
        <w:spacing w:before="0" w:line="240" w:lineRule="auto"/>
        <w:ind w:left="0" w:right="0" w:firstLine="0"/>
        <w:jc w:val="left"/>
      </w:pPr>
      <w:bookmarkStart w:id="1428" w:name="bookmark1428"/>
      <w:bookmarkStart w:id="1429" w:name="bookmark1429"/>
      <w:bookmarkStart w:id="1430" w:name="bookmark1430"/>
      <w:bookmarkStart w:id="1431" w:name="bookmark1431"/>
      <w:r>
        <w:rPr>
          <w:rFonts w:ascii="Times New Roman" w:eastAsia="Times New Roman" w:hAnsi="Times New Roman" w:cs="Times New Roman"/>
          <w:color w:val="000000"/>
          <w:spacing w:val="0"/>
          <w:w w:val="100"/>
          <w:position w:val="0"/>
        </w:rPr>
        <w:t>5</w:t>
      </w:r>
      <w:bookmarkEnd w:id="1430"/>
      <w:r>
        <w:rPr>
          <w:rFonts w:ascii="Times New Roman" w:eastAsia="Times New Roman" w:hAnsi="Times New Roman" w:cs="Times New Roman"/>
          <w:color w:val="000000"/>
          <w:spacing w:val="0"/>
          <w:w w:val="100"/>
          <w:position w:val="0"/>
        </w:rPr>
        <w:t>7</w:t>
      </w:r>
      <w:r>
        <w:rPr>
          <w:color w:val="000000"/>
          <w:spacing w:val="0"/>
          <w:w w:val="100"/>
          <w:position w:val="0"/>
        </w:rPr>
        <w:t>、销售费用</w:t>
      </w:r>
      <w:bookmarkEnd w:id="1428"/>
      <w:bookmarkEnd w:id="1429"/>
      <w:bookmarkEnd w:id="143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109,330,918.15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76,392,592.50</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44,300,051.50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31,645,619.00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物料消耗费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8,392,595.78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11,731,130.21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宣传费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28,511,335.97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21,208,346.40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9,958,857.88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10,856,380.41</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28,520,282.92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18,775,292.90</w:t>
            </w:r>
          </w:p>
        </w:tc>
      </w:tr>
    </w:tbl>
    <w:p>
      <w:pPr>
        <w:sectPr>
          <w:headerReference w:type="default" r:id="rId431"/>
          <w:footerReference w:type="default" r:id="rId432"/>
          <w:headerReference w:type="even" r:id="rId433"/>
          <w:footerReference w:type="even" r:id="rId434"/>
          <w:headerReference w:type="first" r:id="rId435"/>
          <w:footerReference w:type="first" r:id="rId436"/>
          <w:footnotePr>
            <w:pos w:val="pageBottom"/>
            <w:numFmt w:val="decimal"/>
            <w:numRestart w:val="continuous"/>
          </w:footnotePr>
          <w:pgSz w:w="11900" w:h="16840"/>
          <w:pgMar w:top="1441" w:right="1092" w:bottom="1537" w:left="1102" w:header="0" w:footer="3" w:gutter="0"/>
          <w:cols w:space="720"/>
          <w:noEndnote/>
          <w:titlePg/>
          <w:rtlGutter w:val="0"/>
          <w:docGrid w:linePitch="360"/>
        </w:sectPr>
      </w:pP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会议费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6,071,759.95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7,377,855.18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15,366,017.43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8,294,867.03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房租费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4,622,047.47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3,245,867.69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项目佣金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7,733,572.79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7,818,949.20</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34,718,302.94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34,503,982.11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297,525,742.78</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231,850,882.63</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432" w:name="bookmark1432"/>
      <w:bookmarkStart w:id="1433" w:name="bookmark1433"/>
      <w:bookmarkStart w:id="1434" w:name="bookmark1434"/>
      <w:bookmarkStart w:id="1435" w:name="bookmark1435"/>
      <w:r>
        <w:rPr>
          <w:rFonts w:ascii="Times New Roman" w:eastAsia="Times New Roman" w:hAnsi="Times New Roman" w:cs="Times New Roman"/>
          <w:color w:val="000000"/>
          <w:spacing w:val="0"/>
          <w:w w:val="100"/>
          <w:position w:val="0"/>
        </w:rPr>
        <w:t>5</w:t>
      </w:r>
      <w:bookmarkEnd w:id="1434"/>
      <w:r>
        <w:rPr>
          <w:rFonts w:ascii="Times New Roman" w:eastAsia="Times New Roman" w:hAnsi="Times New Roman" w:cs="Times New Roman"/>
          <w:color w:val="000000"/>
          <w:spacing w:val="0"/>
          <w:w w:val="100"/>
          <w:position w:val="0"/>
        </w:rPr>
        <w:t>8</w:t>
      </w:r>
      <w:r>
        <w:rPr>
          <w:color w:val="000000"/>
          <w:spacing w:val="0"/>
          <w:w w:val="100"/>
          <w:position w:val="0"/>
        </w:rPr>
        <w:t>、管理费用</w:t>
      </w:r>
      <w:bookmarkEnd w:id="1432"/>
      <w:bookmarkEnd w:id="1433"/>
      <w:bookmarkEnd w:id="143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146,449,409.19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135,180,453.78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108,337,142.91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89,135,896.63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11,966,535.02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12,692,141.62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4,395,348.78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5,177,541.76</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5,603,899.23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4,425,393.57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税金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6,567,539.55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4,472,752.78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房租费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4,029,672.53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4,842,047.89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6,178,331.72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2,731,723.00</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4,195,631.65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2,931,480.02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60,615,567.22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45,548,234.73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358,339,077.80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307,137,665.78</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436" w:name="bookmark1436"/>
      <w:bookmarkStart w:id="1437" w:name="bookmark1437"/>
      <w:bookmarkStart w:id="1438" w:name="bookmark1438"/>
      <w:bookmarkStart w:id="1439" w:name="bookmark1439"/>
      <w:r>
        <w:rPr>
          <w:rFonts w:ascii="Times New Roman" w:eastAsia="Times New Roman" w:hAnsi="Times New Roman" w:cs="Times New Roman"/>
          <w:color w:val="000000"/>
          <w:spacing w:val="0"/>
          <w:w w:val="100"/>
          <w:position w:val="0"/>
        </w:rPr>
        <w:t>5</w:t>
      </w:r>
      <w:bookmarkEnd w:id="1438"/>
      <w:r>
        <w:rPr>
          <w:rFonts w:ascii="Times New Roman" w:eastAsia="Times New Roman" w:hAnsi="Times New Roman" w:cs="Times New Roman"/>
          <w:color w:val="000000"/>
          <w:spacing w:val="0"/>
          <w:w w:val="100"/>
          <w:position w:val="0"/>
        </w:rPr>
        <w:t>9</w:t>
      </w:r>
      <w:r>
        <w:rPr>
          <w:color w:val="000000"/>
          <w:spacing w:val="0"/>
          <w:w w:val="100"/>
          <w:position w:val="0"/>
        </w:rPr>
        <w:t>、财务费用</w:t>
      </w:r>
      <w:bookmarkEnd w:id="1436"/>
      <w:bookmarkEnd w:id="1437"/>
      <w:bookmarkEnd w:id="143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29,189,057.25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13,861,240.85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-8,733,140.81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-7,884,785.58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减：利息资本化金额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-5,754,408.06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-1,262,679.64</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汇兑损益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5,071,253.63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-1,413,171.24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手续费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4,186,631.16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5,013,709.57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151,761.34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139,377.53</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24,111,154.51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8,453,691.49</w:t>
            </w:r>
          </w:p>
        </w:tc>
      </w:tr>
    </w:tbl>
    <w:p>
      <w:pPr>
        <w:widowControl w:val="0"/>
        <w:spacing w:after="1939" w:line="1" w:lineRule="exact"/>
      </w:pPr>
    </w:p>
    <w:p>
      <w:pPr>
        <w:widowControl w:val="0"/>
        <w:jc w:val="center"/>
        <w:rPr>
          <w:sz w:val="2"/>
          <w:szCs w:val="2"/>
        </w:rPr>
        <w:sectPr>
          <w:headerReference w:type="default" r:id="rId437"/>
          <w:footerReference w:type="default" r:id="rId438"/>
          <w:headerReference w:type="even" r:id="rId439"/>
          <w:footerReference w:type="even" r:id="rId440"/>
          <w:footnotePr>
            <w:pos w:val="pageBottom"/>
            <w:numFmt w:val="decimal"/>
            <w:numRestart w:val="continuous"/>
          </w:footnotePr>
          <w:pgSz w:w="11900" w:h="16840"/>
          <w:pgMar w:top="1441" w:right="1109" w:bottom="193" w:left="1119" w:header="0" w:footer="3" w:gutter="0"/>
          <w:cols w:space="720"/>
          <w:noEndnote/>
          <w:rtlGutter w:val="0"/>
          <w:docGrid w:linePitch="360"/>
        </w:sectPr>
      </w:pPr>
      <w:r>
        <w:drawing>
          <wp:inline>
            <wp:extent cx="402590" cy="146050"/>
            <wp:docPr id="1252" name="Picutre 1252"/>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441"/>
                    <a:stretch/>
                  </pic:blipFill>
                  <pic:spPr>
                    <a:xfrm>
                      <a:ext cx="402590" cy="146050"/>
                    </a:xfrm>
                    <a:prstGeom prst="rect"/>
                  </pic:spPr>
                </pic:pic>
              </a:graphicData>
            </a:graphic>
          </wp:inline>
        </w:drawing>
      </w:r>
    </w:p>
    <w:p>
      <w:pPr>
        <w:pStyle w:val="Style37"/>
        <w:keepNext/>
        <w:keepLines/>
        <w:widowControl w:val="0"/>
        <w:shd w:val="clear" w:color="auto" w:fill="auto"/>
        <w:tabs>
          <w:tab w:pos="483" w:val="left"/>
        </w:tabs>
        <w:bidi w:val="0"/>
        <w:spacing w:before="160" w:line="240" w:lineRule="auto"/>
        <w:ind w:left="0" w:right="0" w:firstLine="0"/>
        <w:jc w:val="left"/>
      </w:pPr>
      <w:bookmarkStart w:id="1440" w:name="bookmark1440"/>
      <w:bookmarkStart w:id="1441" w:name="bookmark1441"/>
      <w:bookmarkStart w:id="1442" w:name="bookmark1442"/>
      <w:bookmarkStart w:id="1443" w:name="bookmark1443"/>
      <w:r>
        <w:rPr>
          <w:rFonts w:ascii="Times New Roman" w:eastAsia="Times New Roman" w:hAnsi="Times New Roman" w:cs="Times New Roman"/>
          <w:color w:val="000000"/>
          <w:spacing w:val="0"/>
          <w:w w:val="100"/>
          <w:position w:val="0"/>
        </w:rPr>
        <w:t>6</w:t>
      </w:r>
      <w:bookmarkEnd w:id="1442"/>
      <w:r>
        <w:rPr>
          <w:rFonts w:ascii="Times New Roman" w:eastAsia="Times New Roman" w:hAnsi="Times New Roman" w:cs="Times New Roman"/>
          <w:color w:val="000000"/>
          <w:spacing w:val="0"/>
          <w:w w:val="100"/>
          <w:position w:val="0"/>
        </w:rPr>
        <w:t>0</w:t>
      </w:r>
      <w:r>
        <w:rPr>
          <w:color w:val="000000"/>
          <w:spacing w:val="0"/>
          <w:w w:val="100"/>
          <w:position w:val="0"/>
        </w:rPr>
        <w:t>、</w:t>
        <w:tab/>
        <w:t>公允价值变动收益</w:t>
      </w:r>
      <w:bookmarkEnd w:id="1440"/>
      <w:bookmarkEnd w:id="1441"/>
      <w:bookmarkEnd w:id="1443"/>
    </w:p>
    <w:p>
      <w:pPr>
        <w:pStyle w:val="Style37"/>
        <w:keepNext/>
        <w:keepLines/>
        <w:widowControl w:val="0"/>
        <w:shd w:val="clear" w:color="auto" w:fill="auto"/>
        <w:tabs>
          <w:tab w:pos="483" w:val="left"/>
        </w:tabs>
        <w:bidi w:val="0"/>
        <w:spacing w:before="0" w:line="240" w:lineRule="auto"/>
        <w:ind w:left="0" w:right="0" w:firstLine="0"/>
        <w:jc w:val="left"/>
      </w:pPr>
      <w:bookmarkStart w:id="1440" w:name="bookmark1440"/>
      <w:bookmarkStart w:id="1441" w:name="bookmark1441"/>
      <w:bookmarkStart w:id="1444" w:name="bookmark1444"/>
      <w:bookmarkStart w:id="1445" w:name="bookmark1445"/>
      <w:r>
        <w:rPr>
          <w:rFonts w:ascii="Times New Roman" w:eastAsia="Times New Roman" w:hAnsi="Times New Roman" w:cs="Times New Roman"/>
          <w:color w:val="000000"/>
          <w:spacing w:val="0"/>
          <w:w w:val="100"/>
          <w:position w:val="0"/>
        </w:rPr>
        <w:t>6</w:t>
      </w:r>
      <w:bookmarkEnd w:id="1444"/>
      <w:r>
        <w:rPr>
          <w:rFonts w:ascii="Times New Roman" w:eastAsia="Times New Roman" w:hAnsi="Times New Roman" w:cs="Times New Roman"/>
          <w:color w:val="000000"/>
          <w:spacing w:val="0"/>
          <w:w w:val="100"/>
          <w:position w:val="0"/>
        </w:rPr>
        <w:t>1</w:t>
      </w:r>
      <w:r>
        <w:rPr>
          <w:color w:val="000000"/>
          <w:spacing w:val="0"/>
          <w:w w:val="100"/>
          <w:position w:val="0"/>
        </w:rPr>
        <w:t>、</w:t>
        <w:tab/>
        <w:t>投资收益</w:t>
      </w:r>
      <w:bookmarkEnd w:id="1440"/>
      <w:bookmarkEnd w:id="1441"/>
      <w:bookmarkEnd w:id="1445"/>
    </w:p>
    <w:p>
      <w:pPr>
        <w:pStyle w:val="Style37"/>
        <w:keepNext/>
        <w:keepLines/>
        <w:widowControl w:val="0"/>
        <w:shd w:val="clear" w:color="auto" w:fill="auto"/>
        <w:bidi w:val="0"/>
        <w:spacing w:before="0" w:line="240" w:lineRule="auto"/>
        <w:ind w:left="0" w:right="0" w:firstLine="0"/>
        <w:jc w:val="left"/>
      </w:pPr>
      <w:bookmarkStart w:id="1440" w:name="bookmark1440"/>
      <w:bookmarkStart w:id="1441" w:name="bookmark1441"/>
      <w:bookmarkStart w:id="1446" w:name="bookmark144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）投资收益明细情况</w:t>
      </w:r>
      <w:bookmarkEnd w:id="1440"/>
      <w:bookmarkEnd w:id="1441"/>
      <w:bookmarkEnd w:id="144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864"/>
        <w:gridCol w:w="2789"/>
        <w:gridCol w:w="293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76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6,848,468.46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859,600.80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7,708,069.26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37"/>
        <w:keepNext/>
        <w:keepLines/>
        <w:widowControl w:val="0"/>
        <w:shd w:val="clear" w:color="auto" w:fill="auto"/>
        <w:tabs>
          <w:tab w:pos="493" w:val="left"/>
        </w:tabs>
        <w:bidi w:val="0"/>
        <w:spacing w:before="0" w:line="240" w:lineRule="auto"/>
        <w:ind w:left="0" w:right="0" w:firstLine="0"/>
        <w:jc w:val="left"/>
      </w:pPr>
      <w:bookmarkStart w:id="1447" w:name="bookmark1447"/>
      <w:bookmarkStart w:id="1448" w:name="bookmark1448"/>
      <w:bookmarkStart w:id="1449" w:name="bookmark1449"/>
      <w:bookmarkStart w:id="1450" w:name="bookmark1450"/>
      <w:r>
        <w:rPr>
          <w:color w:val="000000"/>
          <w:spacing w:val="0"/>
          <w:w w:val="100"/>
          <w:position w:val="0"/>
        </w:rPr>
        <w:t>（</w:t>
      </w:r>
      <w:bookmarkEnd w:id="1449"/>
      <w:r>
        <w:rPr>
          <w:rFonts w:ascii="Times New Roman" w:eastAsia="Times New Roman" w:hAnsi="Times New Roman" w:cs="Times New Roman"/>
          <w:color w:val="000000"/>
          <w:spacing w:val="0"/>
          <w:w w:val="100"/>
          <w:position w:val="0"/>
        </w:rPr>
        <w:t>2</w:t>
      </w:r>
      <w:r>
        <w:rPr>
          <w:color w:val="000000"/>
          <w:spacing w:val="0"/>
          <w:w w:val="100"/>
          <w:position w:val="0"/>
        </w:rPr>
        <w:t>）</w:t>
        <w:tab/>
        <w:t>按成本法核算的长期股权投资收益</w:t>
      </w:r>
      <w:bookmarkEnd w:id="1447"/>
      <w:bookmarkEnd w:id="1448"/>
      <w:bookmarkEnd w:id="1450"/>
    </w:p>
    <w:p>
      <w:pPr>
        <w:pStyle w:val="Style37"/>
        <w:keepNext/>
        <w:keepLines/>
        <w:widowControl w:val="0"/>
        <w:shd w:val="clear" w:color="auto" w:fill="auto"/>
        <w:tabs>
          <w:tab w:pos="493" w:val="left"/>
        </w:tabs>
        <w:bidi w:val="0"/>
        <w:spacing w:before="0" w:after="440" w:line="240" w:lineRule="auto"/>
        <w:ind w:left="0" w:right="0" w:firstLine="0"/>
        <w:jc w:val="left"/>
      </w:pPr>
      <w:bookmarkStart w:id="1447" w:name="bookmark1447"/>
      <w:bookmarkStart w:id="1448" w:name="bookmark1448"/>
      <w:bookmarkStart w:id="1451" w:name="bookmark1451"/>
      <w:bookmarkStart w:id="1452" w:name="bookmark1452"/>
      <w:r>
        <w:rPr>
          <w:color w:val="000000"/>
          <w:spacing w:val="0"/>
          <w:w w:val="100"/>
          <w:position w:val="0"/>
        </w:rPr>
        <w:t>（</w:t>
      </w:r>
      <w:bookmarkEnd w:id="1451"/>
      <w:r>
        <w:rPr>
          <w:rFonts w:ascii="Times New Roman" w:eastAsia="Times New Roman" w:hAnsi="Times New Roman" w:cs="Times New Roman"/>
          <w:color w:val="000000"/>
          <w:spacing w:val="0"/>
          <w:w w:val="100"/>
          <w:position w:val="0"/>
        </w:rPr>
        <w:t>3</w:t>
      </w:r>
      <w:r>
        <w:rPr>
          <w:color w:val="000000"/>
          <w:spacing w:val="0"/>
          <w:w w:val="100"/>
          <w:position w:val="0"/>
        </w:rPr>
        <w:t>）</w:t>
        <w:tab/>
        <w:t>按权益法核算的长期股权投资收益</w:t>
      </w:r>
      <w:bookmarkEnd w:id="1447"/>
      <w:bookmarkEnd w:id="1448"/>
      <w:bookmarkEnd w:id="1452"/>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投资收益本年数中处理长期股权投资是本年度处置子公司哈侨航公司产生的投资收益。</w:t>
      </w:r>
    </w:p>
    <w:p>
      <w:pPr>
        <w:pStyle w:val="Style37"/>
        <w:keepNext/>
        <w:keepLines/>
        <w:widowControl w:val="0"/>
        <w:shd w:val="clear" w:color="auto" w:fill="auto"/>
        <w:bidi w:val="0"/>
        <w:spacing w:before="0" w:line="240" w:lineRule="auto"/>
        <w:ind w:left="0" w:right="0" w:firstLine="0"/>
        <w:jc w:val="left"/>
      </w:pPr>
      <w:bookmarkStart w:id="1453" w:name="bookmark1453"/>
      <w:bookmarkStart w:id="1454" w:name="bookmark1454"/>
      <w:bookmarkStart w:id="1455" w:name="bookmark1455"/>
      <w:bookmarkStart w:id="1456" w:name="bookmark1456"/>
      <w:r>
        <w:rPr>
          <w:rFonts w:ascii="Times New Roman" w:eastAsia="Times New Roman" w:hAnsi="Times New Roman" w:cs="Times New Roman"/>
          <w:color w:val="000000"/>
          <w:spacing w:val="0"/>
          <w:w w:val="100"/>
          <w:position w:val="0"/>
        </w:rPr>
        <w:t>6</w:t>
      </w:r>
      <w:bookmarkEnd w:id="1455"/>
      <w:r>
        <w:rPr>
          <w:rFonts w:ascii="Times New Roman" w:eastAsia="Times New Roman" w:hAnsi="Times New Roman" w:cs="Times New Roman"/>
          <w:color w:val="000000"/>
          <w:spacing w:val="0"/>
          <w:w w:val="100"/>
          <w:position w:val="0"/>
        </w:rPr>
        <w:t>2</w:t>
      </w:r>
      <w:r>
        <w:rPr>
          <w:color w:val="000000"/>
          <w:spacing w:val="0"/>
          <w:w w:val="100"/>
          <w:position w:val="0"/>
        </w:rPr>
        <w:t>、资产减值损失</w:t>
      </w:r>
      <w:bookmarkEnd w:id="1453"/>
      <w:bookmarkEnd w:id="1454"/>
      <w:bookmarkEnd w:id="145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4262"/>
        <w:gridCol w:w="2525"/>
        <w:gridCol w:w="2798"/>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19,978,382.40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16,121,462.46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二、存货跌价损失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10,886,534.05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6,166,279.28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七、固定资产减值损失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825,180.00</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31,690,096.45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22,287,741.74</w:t>
            </w:r>
          </w:p>
        </w:tc>
      </w:tr>
    </w:tbl>
    <w:p>
      <w:pPr>
        <w:widowControl w:val="0"/>
        <w:spacing w:after="359" w:line="1" w:lineRule="exact"/>
      </w:pPr>
    </w:p>
    <w:p>
      <w:pPr>
        <w:pStyle w:val="Style37"/>
        <w:keepNext/>
        <w:keepLines/>
        <w:widowControl w:val="0"/>
        <w:shd w:val="clear" w:color="auto" w:fill="auto"/>
        <w:bidi w:val="0"/>
        <w:spacing w:before="0" w:line="240" w:lineRule="auto"/>
        <w:ind w:left="0" w:right="0" w:firstLine="0"/>
        <w:jc w:val="left"/>
      </w:pPr>
      <w:bookmarkStart w:id="1457" w:name="bookmark1457"/>
      <w:bookmarkStart w:id="1458" w:name="bookmark1458"/>
      <w:bookmarkStart w:id="1459" w:name="bookmark1459"/>
      <w:bookmarkStart w:id="1460" w:name="bookmark1460"/>
      <w:r>
        <w:rPr>
          <w:rFonts w:ascii="Times New Roman" w:eastAsia="Times New Roman" w:hAnsi="Times New Roman" w:cs="Times New Roman"/>
          <w:color w:val="000000"/>
          <w:spacing w:val="0"/>
          <w:w w:val="100"/>
          <w:position w:val="0"/>
        </w:rPr>
        <w:t>6</w:t>
      </w:r>
      <w:bookmarkEnd w:id="1459"/>
      <w:r>
        <w:rPr>
          <w:rFonts w:ascii="Times New Roman" w:eastAsia="Times New Roman" w:hAnsi="Times New Roman" w:cs="Times New Roman"/>
          <w:color w:val="000000"/>
          <w:spacing w:val="0"/>
          <w:w w:val="100"/>
          <w:position w:val="0"/>
        </w:rPr>
        <w:t>3</w:t>
      </w:r>
      <w:r>
        <w:rPr>
          <w:color w:val="000000"/>
          <w:spacing w:val="0"/>
          <w:w w:val="100"/>
          <w:position w:val="0"/>
        </w:rPr>
        <w:t>、营业外收入</w:t>
      </w:r>
      <w:bookmarkEnd w:id="1457"/>
      <w:bookmarkEnd w:id="1458"/>
      <w:bookmarkEnd w:id="1460"/>
    </w:p>
    <w:p>
      <w:pPr>
        <w:pStyle w:val="Style37"/>
        <w:keepNext/>
        <w:keepLines/>
        <w:widowControl w:val="0"/>
        <w:shd w:val="clear" w:color="auto" w:fill="auto"/>
        <w:bidi w:val="0"/>
        <w:spacing w:before="0" w:line="240" w:lineRule="auto"/>
        <w:ind w:left="0" w:right="0" w:firstLine="0"/>
        <w:jc w:val="left"/>
      </w:pPr>
      <w:bookmarkStart w:id="1457" w:name="bookmark1457"/>
      <w:bookmarkStart w:id="1458" w:name="bookmark1458"/>
      <w:bookmarkStart w:id="1461" w:name="bookmark146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）营业外收入情况</w:t>
      </w:r>
      <w:bookmarkEnd w:id="1457"/>
      <w:bookmarkEnd w:id="1458"/>
      <w:bookmarkEnd w:id="146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302"/>
        <w:gridCol w:w="1954"/>
        <w:gridCol w:w="2160"/>
        <w:gridCol w:w="217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计入当期非经常性损益的 金额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非流动资产处置利得合计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382,700.40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596,470.99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382,700.40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其中：固定资产处置利得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382,700.40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596,470.99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382,700.40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74,579,595.25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47,585,905.69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30,700,273.78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2,380,109.10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4,312,902.38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2,380,109.10</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77,342,404.75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left"/>
              <w:rPr>
                <w:sz w:val="18"/>
                <w:szCs w:val="18"/>
              </w:rPr>
            </w:pPr>
            <w:r>
              <w:rPr>
                <w:rFonts w:ascii="Times New Roman" w:eastAsia="Times New Roman" w:hAnsi="Times New Roman" w:cs="Times New Roman"/>
                <w:color w:val="000000"/>
                <w:spacing w:val="0"/>
                <w:w w:val="100"/>
                <w:position w:val="0"/>
                <w:sz w:val="18"/>
                <w:szCs w:val="18"/>
              </w:rPr>
              <w:t>52,495,279.06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33,463,083.28</w:t>
            </w:r>
          </w:p>
        </w:tc>
      </w:tr>
    </w:tbl>
    <w:p>
      <w:pPr>
        <w:pStyle w:val="Style37"/>
        <w:keepNext/>
        <w:keepLines/>
        <w:widowControl w:val="0"/>
        <w:shd w:val="clear" w:color="auto" w:fill="auto"/>
        <w:bidi w:val="0"/>
        <w:spacing w:before="0" w:after="380" w:line="240" w:lineRule="auto"/>
        <w:ind w:left="0" w:right="0" w:firstLine="140"/>
        <w:jc w:val="both"/>
      </w:pPr>
      <w:bookmarkStart w:id="1462" w:name="bookmark1462"/>
      <w:bookmarkStart w:id="1463" w:name="bookmark1463"/>
      <w:bookmarkStart w:id="1464" w:name="bookmark1464"/>
      <w:r>
        <w:rPr>
          <w:rFonts w:ascii="Times New Roman" w:eastAsia="Times New Roman" w:hAnsi="Times New Roman" w:cs="Times New Roman"/>
          <w:color w:val="000000"/>
          <w:spacing w:val="0"/>
          <w:w w:val="100"/>
          <w:position w:val="0"/>
        </w:rPr>
        <w:t>（2</w:t>
      </w:r>
      <w:r>
        <w:rPr>
          <w:color w:val="000000"/>
          <w:spacing w:val="0"/>
          <w:w w:val="100"/>
          <w:position w:val="0"/>
        </w:rPr>
        <w:t>）计入当期损益的政府补助</w:t>
      </w:r>
      <w:bookmarkEnd w:id="1462"/>
      <w:bookmarkEnd w:id="1463"/>
      <w:bookmarkEnd w:id="146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补助项目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本期发生额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与收益相关</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是否属于非经常性损益</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增值税退税款</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43,879,321.47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23,514,768.92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补贴收入</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30,700,273.78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24,071,136.77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74,579,595.25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47,585,905.69</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0"/>
        <w:keepNext w:val="0"/>
        <w:keepLines w:val="0"/>
        <w:widowControl w:val="0"/>
        <w:shd w:val="clear" w:color="auto" w:fill="auto"/>
        <w:bidi w:val="0"/>
        <w:spacing w:before="0" w:after="0" w:line="240" w:lineRule="auto"/>
        <w:ind w:left="413" w:right="0" w:firstLine="0"/>
        <w:jc w:val="left"/>
        <w:rPr>
          <w:sz w:val="19"/>
          <w:szCs w:val="19"/>
        </w:rPr>
      </w:pPr>
      <w:r>
        <w:rPr>
          <w:color w:val="000000"/>
          <w:spacing w:val="0"/>
          <w:w w:val="100"/>
          <w:position w:val="0"/>
          <w:sz w:val="20"/>
          <w:szCs w:val="20"/>
        </w:rPr>
        <w:t>*1</w:t>
      </w:r>
      <w:r>
        <w:rPr>
          <w:color w:val="000000"/>
          <w:spacing w:val="0"/>
          <w:w w:val="100"/>
          <w:position w:val="0"/>
          <w:sz w:val="19"/>
          <w:szCs w:val="19"/>
        </w:rPr>
        <w:t>、增值税退税款</w:t>
      </w:r>
    </w:p>
    <w:p>
      <w:pPr>
        <w:pStyle w:val="Style40"/>
        <w:keepNext w:val="0"/>
        <w:keepLines w:val="0"/>
        <w:widowControl w:val="0"/>
        <w:shd w:val="clear" w:color="auto" w:fill="auto"/>
        <w:tabs>
          <w:tab w:pos="1021" w:val="left"/>
        </w:tabs>
        <w:bidi w:val="0"/>
        <w:spacing w:before="0" w:after="0" w:line="465" w:lineRule="exact"/>
        <w:ind w:left="0" w:right="0" w:firstLine="440"/>
        <w:jc w:val="left"/>
      </w:pPr>
      <w:bookmarkStart w:id="1465" w:name="bookmark1465"/>
      <w:r>
        <w:rPr>
          <w:color w:val="000000"/>
          <w:spacing w:val="0"/>
          <w:w w:val="100"/>
          <w:position w:val="0"/>
          <w:sz w:val="20"/>
          <w:szCs w:val="20"/>
        </w:rPr>
        <w:t>（</w:t>
      </w:r>
      <w:bookmarkEnd w:id="1465"/>
      <w:r>
        <w:rPr>
          <w:color w:val="000000"/>
          <w:spacing w:val="0"/>
          <w:w w:val="100"/>
          <w:position w:val="0"/>
          <w:sz w:val="20"/>
          <w:szCs w:val="20"/>
        </w:rPr>
        <w:t>1）</w:t>
        <w:tab/>
      </w:r>
      <w:r>
        <w:rPr>
          <w:color w:val="000000"/>
          <w:spacing w:val="0"/>
          <w:w w:val="100"/>
          <w:position w:val="0"/>
        </w:rPr>
        <w:t>本公司增值税减免系根据国务院</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28</w:t>
      </w:r>
      <w:r>
        <w:rPr>
          <w:color w:val="000000"/>
          <w:spacing w:val="0"/>
          <w:w w:val="100"/>
          <w:position w:val="0"/>
        </w:rPr>
        <w:t>日下发的《进一步鼓励软件产业和集成电路产 业发展的若干政策》（国发</w:t>
      </w:r>
      <w:r>
        <w:rPr>
          <w:color w:val="000000"/>
          <w:spacing w:val="0"/>
          <w:w w:val="100"/>
          <w:position w:val="0"/>
          <w:sz w:val="20"/>
          <w:szCs w:val="20"/>
        </w:rPr>
        <w:t>[2011]4</w:t>
      </w:r>
      <w:r>
        <w:rPr>
          <w:color w:val="000000"/>
          <w:spacing w:val="0"/>
          <w:w w:val="100"/>
          <w:position w:val="0"/>
        </w:rPr>
        <w:t>号文件）及财税</w:t>
      </w:r>
      <w:r>
        <w:rPr>
          <w:color w:val="000000"/>
          <w:spacing w:val="0"/>
          <w:w w:val="100"/>
          <w:position w:val="0"/>
          <w:sz w:val="20"/>
          <w:szCs w:val="20"/>
        </w:rPr>
        <w:t>[2011]100</w:t>
      </w:r>
      <w:r>
        <w:rPr>
          <w:color w:val="000000"/>
          <w:spacing w:val="0"/>
          <w:w w:val="100"/>
          <w:position w:val="0"/>
        </w:rPr>
        <w:t>号文及深圳市南山区国家税务局批复和龙岗 区国家税务局批复文件执行，</w:t>
      </w:r>
      <w:r>
        <w:rPr>
          <w:color w:val="000000"/>
          <w:spacing w:val="0"/>
          <w:w w:val="100"/>
          <w:position w:val="0"/>
          <w:sz w:val="20"/>
          <w:szCs w:val="20"/>
        </w:rPr>
        <w:t>2013</w:t>
      </w:r>
      <w:r>
        <w:rPr>
          <w:color w:val="000000"/>
          <w:spacing w:val="0"/>
          <w:w w:val="100"/>
          <w:position w:val="0"/>
        </w:rPr>
        <w:t>年共收到增值税退税款</w:t>
      </w:r>
      <w:r>
        <w:rPr>
          <w:color w:val="000000"/>
          <w:spacing w:val="0"/>
          <w:w w:val="100"/>
          <w:position w:val="0"/>
          <w:sz w:val="20"/>
          <w:szCs w:val="20"/>
        </w:rPr>
        <w:t xml:space="preserve">30, 971, </w:t>
      </w:r>
      <w:r>
        <w:rPr>
          <w:color w:val="000000"/>
          <w:spacing w:val="0"/>
          <w:w w:val="100"/>
          <w:position w:val="0"/>
          <w:sz w:val="20"/>
          <w:szCs w:val="20"/>
        </w:rPr>
        <w:t xml:space="preserve">469. </w:t>
      </w:r>
      <w:r>
        <w:rPr>
          <w:color w:val="000000"/>
          <w:spacing w:val="0"/>
          <w:w w:val="100"/>
          <w:position w:val="0"/>
          <w:sz w:val="20"/>
          <w:szCs w:val="20"/>
        </w:rPr>
        <w:t>22</w:t>
      </w:r>
      <w:r>
        <w:rPr>
          <w:color w:val="000000"/>
          <w:spacing w:val="0"/>
          <w:w w:val="100"/>
          <w:position w:val="0"/>
        </w:rPr>
        <w:t>元。</w:t>
      </w:r>
    </w:p>
    <w:p>
      <w:pPr>
        <w:pStyle w:val="Style40"/>
        <w:keepNext w:val="0"/>
        <w:keepLines w:val="0"/>
        <w:widowControl w:val="0"/>
        <w:shd w:val="clear" w:color="auto" w:fill="auto"/>
        <w:tabs>
          <w:tab w:pos="915" w:val="left"/>
        </w:tabs>
        <w:bidi w:val="0"/>
        <w:spacing w:before="0" w:after="0" w:line="465" w:lineRule="exact"/>
        <w:ind w:left="0" w:right="0" w:firstLine="440"/>
        <w:jc w:val="left"/>
      </w:pPr>
      <w:bookmarkStart w:id="1466" w:name="bookmark1466"/>
      <w:r>
        <w:rPr>
          <w:color w:val="000000"/>
          <w:spacing w:val="0"/>
          <w:w w:val="100"/>
          <w:position w:val="0"/>
          <w:sz w:val="20"/>
          <w:szCs w:val="20"/>
        </w:rPr>
        <w:t>（</w:t>
      </w:r>
      <w:bookmarkEnd w:id="1466"/>
      <w:r>
        <w:rPr>
          <w:color w:val="000000"/>
          <w:spacing w:val="0"/>
          <w:w w:val="100"/>
          <w:position w:val="0"/>
          <w:sz w:val="20"/>
          <w:szCs w:val="20"/>
        </w:rPr>
        <w:t>2）</w:t>
        <w:tab/>
      </w:r>
      <w:r>
        <w:rPr>
          <w:color w:val="000000"/>
          <w:spacing w:val="0"/>
          <w:w w:val="100"/>
          <w:position w:val="0"/>
        </w:rPr>
        <w:t>本公司之子公司深圳市安智捷科技有限公司增值税减免系根据国务院</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28</w:t>
      </w:r>
      <w:r>
        <w:rPr>
          <w:color w:val="000000"/>
          <w:spacing w:val="0"/>
          <w:w w:val="100"/>
          <w:position w:val="0"/>
        </w:rPr>
        <w:t>日下发的 《进一步鼓励软件产业和集成电路产业发展的若干政策》（国发</w:t>
      </w:r>
      <w:r>
        <w:rPr>
          <w:color w:val="000000"/>
          <w:spacing w:val="0"/>
          <w:w w:val="100"/>
          <w:position w:val="0"/>
          <w:sz w:val="20"/>
          <w:szCs w:val="20"/>
        </w:rPr>
        <w:t>[2011]4</w:t>
      </w:r>
      <w:r>
        <w:rPr>
          <w:color w:val="000000"/>
          <w:spacing w:val="0"/>
          <w:w w:val="100"/>
          <w:position w:val="0"/>
        </w:rPr>
        <w:t>号文件）及财税</w:t>
      </w:r>
      <w:r>
        <w:rPr>
          <w:color w:val="000000"/>
          <w:spacing w:val="0"/>
          <w:w w:val="100"/>
          <w:position w:val="0"/>
          <w:sz w:val="20"/>
          <w:szCs w:val="20"/>
        </w:rPr>
        <w:t>[2011]100</w:t>
      </w:r>
      <w:r>
        <w:rPr>
          <w:color w:val="000000"/>
          <w:spacing w:val="0"/>
          <w:w w:val="100"/>
          <w:position w:val="0"/>
        </w:rPr>
        <w:t>号文及</w:t>
      </w:r>
    </w:p>
    <w:p>
      <w:pPr>
        <w:pStyle w:val="Style40"/>
        <w:keepNext w:val="0"/>
        <w:keepLines w:val="0"/>
        <w:widowControl w:val="0"/>
        <w:shd w:val="clear" w:color="auto" w:fill="auto"/>
        <w:bidi w:val="0"/>
        <w:spacing w:before="0" w:after="0" w:line="465" w:lineRule="exact"/>
        <w:ind w:left="0" w:right="0" w:firstLine="0"/>
        <w:jc w:val="both"/>
      </w:pPr>
      <w:r>
        <w:rPr>
          <w:color w:val="000000"/>
          <w:spacing w:val="0"/>
          <w:w w:val="100"/>
          <w:position w:val="0"/>
        </w:rPr>
        <w:t>深圳市南山区国家税务局文件批复执行，</w:t>
      </w:r>
      <w:r>
        <w:rPr>
          <w:color w:val="000000"/>
          <w:spacing w:val="0"/>
          <w:w w:val="100"/>
          <w:position w:val="0"/>
          <w:sz w:val="20"/>
          <w:szCs w:val="20"/>
        </w:rPr>
        <w:t>2013</w:t>
      </w:r>
      <w:r>
        <w:rPr>
          <w:color w:val="000000"/>
          <w:spacing w:val="0"/>
          <w:w w:val="100"/>
          <w:position w:val="0"/>
        </w:rPr>
        <w:t>年共收到增值税退税款</w:t>
      </w:r>
      <w:r>
        <w:rPr>
          <w:color w:val="000000"/>
          <w:spacing w:val="0"/>
          <w:w w:val="100"/>
          <w:position w:val="0"/>
          <w:sz w:val="20"/>
          <w:szCs w:val="20"/>
        </w:rPr>
        <w:t>12,357,277.03</w:t>
      </w:r>
      <w:r>
        <w:rPr>
          <w:color w:val="000000"/>
          <w:spacing w:val="0"/>
          <w:w w:val="100"/>
          <w:position w:val="0"/>
        </w:rPr>
        <w:t>元。</w:t>
      </w:r>
    </w:p>
    <w:p>
      <w:pPr>
        <w:pStyle w:val="Style40"/>
        <w:keepNext w:val="0"/>
        <w:keepLines w:val="0"/>
        <w:widowControl w:val="0"/>
        <w:shd w:val="clear" w:color="auto" w:fill="auto"/>
        <w:tabs>
          <w:tab w:pos="928" w:val="left"/>
        </w:tabs>
        <w:bidi w:val="0"/>
        <w:spacing w:before="0" w:after="0" w:line="465" w:lineRule="exact"/>
        <w:ind w:left="0" w:right="0" w:firstLine="440"/>
        <w:jc w:val="both"/>
      </w:pPr>
      <w:bookmarkStart w:id="1467" w:name="bookmark1467"/>
      <w:r>
        <w:rPr>
          <w:color w:val="000000"/>
          <w:spacing w:val="0"/>
          <w:w w:val="100"/>
          <w:position w:val="0"/>
          <w:sz w:val="20"/>
          <w:szCs w:val="20"/>
        </w:rPr>
        <w:t>（</w:t>
      </w:r>
      <w:bookmarkEnd w:id="1467"/>
      <w:r>
        <w:rPr>
          <w:color w:val="000000"/>
          <w:spacing w:val="0"/>
          <w:w w:val="100"/>
          <w:position w:val="0"/>
          <w:sz w:val="20"/>
          <w:szCs w:val="20"/>
        </w:rPr>
        <w:t>3）</w:t>
        <w:tab/>
      </w:r>
      <w:r>
        <w:rPr>
          <w:color w:val="000000"/>
          <w:spacing w:val="0"/>
          <w:w w:val="100"/>
          <w:position w:val="0"/>
        </w:rPr>
        <w:t>本公司之子公司哈尔滨海能达科技有限公司增值税减免系根据国务院</w:t>
      </w:r>
      <w:r>
        <w:rPr>
          <w:color w:val="000000"/>
          <w:spacing w:val="0"/>
          <w:w w:val="100"/>
          <w:position w:val="0"/>
          <w:sz w:val="20"/>
          <w:szCs w:val="20"/>
        </w:rPr>
        <w:t>2011</w:t>
      </w:r>
      <w:r>
        <w:rPr>
          <w:color w:val="000000"/>
          <w:spacing w:val="0"/>
          <w:w w:val="100"/>
          <w:position w:val="0"/>
        </w:rPr>
        <w:t>年</w:t>
      </w:r>
      <w:r>
        <w:rPr>
          <w:color w:val="000000"/>
          <w:spacing w:val="0"/>
          <w:w w:val="100"/>
          <w:position w:val="0"/>
          <w:sz w:val="20"/>
          <w:szCs w:val="20"/>
        </w:rPr>
        <w:t>2</w:t>
      </w:r>
      <w:r>
        <w:rPr>
          <w:color w:val="000000"/>
          <w:spacing w:val="0"/>
          <w:w w:val="100"/>
          <w:position w:val="0"/>
        </w:rPr>
        <w:t>月</w:t>
      </w:r>
      <w:r>
        <w:rPr>
          <w:color w:val="000000"/>
          <w:spacing w:val="0"/>
          <w:w w:val="100"/>
          <w:position w:val="0"/>
          <w:sz w:val="20"/>
          <w:szCs w:val="20"/>
        </w:rPr>
        <w:t>28</w:t>
      </w:r>
      <w:r>
        <w:rPr>
          <w:color w:val="000000"/>
          <w:spacing w:val="0"/>
          <w:w w:val="100"/>
          <w:position w:val="0"/>
        </w:rPr>
        <w:t>日下发的</w:t>
      </w:r>
    </w:p>
    <w:p>
      <w:pPr>
        <w:pStyle w:val="Style40"/>
        <w:keepNext w:val="0"/>
        <w:keepLines w:val="0"/>
        <w:widowControl w:val="0"/>
        <w:shd w:val="clear" w:color="auto" w:fill="auto"/>
        <w:bidi w:val="0"/>
        <w:spacing w:before="0" w:after="0" w:line="465" w:lineRule="exact"/>
        <w:ind w:left="0" w:right="0" w:firstLine="0"/>
        <w:jc w:val="both"/>
      </w:pPr>
      <w:r>
        <w:rPr>
          <w:color w:val="000000"/>
          <w:spacing w:val="0"/>
          <w:w w:val="100"/>
          <w:position w:val="0"/>
        </w:rPr>
        <w:t>《进一步鼓励软件产业和集成电路产业发展的若干政策》（国发</w:t>
      </w:r>
      <w:r>
        <w:rPr>
          <w:color w:val="000000"/>
          <w:spacing w:val="0"/>
          <w:w w:val="100"/>
          <w:position w:val="0"/>
          <w:sz w:val="20"/>
          <w:szCs w:val="20"/>
        </w:rPr>
        <w:t>[2011]4</w:t>
      </w:r>
      <w:r>
        <w:rPr>
          <w:color w:val="000000"/>
          <w:spacing w:val="0"/>
          <w:w w:val="100"/>
          <w:position w:val="0"/>
        </w:rPr>
        <w:t>号文件）及财税</w:t>
      </w:r>
      <w:r>
        <w:rPr>
          <w:color w:val="000000"/>
          <w:spacing w:val="0"/>
          <w:w w:val="100"/>
          <w:position w:val="0"/>
          <w:sz w:val="20"/>
          <w:szCs w:val="20"/>
        </w:rPr>
        <w:t>[2011]100</w:t>
      </w:r>
      <w:r>
        <w:rPr>
          <w:color w:val="000000"/>
          <w:spacing w:val="0"/>
          <w:w w:val="100"/>
          <w:position w:val="0"/>
        </w:rPr>
        <w:t>号文及 黑龙江省国家税务局公告和哈尔滨市松北区国税局文件批复执行</w:t>
      </w:r>
      <w:r>
        <w:rPr>
          <w:color w:val="000000"/>
          <w:spacing w:val="0"/>
          <w:w w:val="100"/>
          <w:position w:val="0"/>
          <w:sz w:val="20"/>
          <w:szCs w:val="20"/>
        </w:rPr>
        <w:t>，2013</w:t>
      </w:r>
      <w:r>
        <w:rPr>
          <w:color w:val="000000"/>
          <w:spacing w:val="0"/>
          <w:w w:val="100"/>
          <w:position w:val="0"/>
        </w:rPr>
        <w:t>年共收到增值税退税款</w:t>
      </w:r>
      <w:r>
        <w:rPr>
          <w:color w:val="000000"/>
          <w:spacing w:val="0"/>
          <w:w w:val="100"/>
          <w:position w:val="0"/>
          <w:sz w:val="20"/>
          <w:szCs w:val="20"/>
        </w:rPr>
        <w:t xml:space="preserve">550,575.22 </w:t>
      </w:r>
      <w:r>
        <w:rPr>
          <w:color w:val="000000"/>
          <w:spacing w:val="0"/>
          <w:w w:val="100"/>
          <w:position w:val="0"/>
        </w:rPr>
        <w:t>/元。</w:t>
      </w:r>
    </w:p>
    <w:p>
      <w:pPr>
        <w:pStyle w:val="Style40"/>
        <w:keepNext w:val="0"/>
        <w:keepLines w:val="0"/>
        <w:widowControl w:val="0"/>
        <w:shd w:val="clear" w:color="auto" w:fill="auto"/>
        <w:bidi w:val="0"/>
        <w:spacing w:before="0" w:after="0" w:line="465" w:lineRule="exact"/>
        <w:ind w:left="0" w:right="0" w:firstLine="440"/>
        <w:jc w:val="both"/>
      </w:pPr>
      <w:r>
        <w:rPr>
          <w:color w:val="000000"/>
          <w:spacing w:val="0"/>
          <w:w w:val="100"/>
          <w:position w:val="0"/>
          <w:sz w:val="20"/>
          <w:szCs w:val="20"/>
        </w:rPr>
        <w:t>*2</w:t>
      </w:r>
      <w:r>
        <w:rPr>
          <w:color w:val="000000"/>
          <w:spacing w:val="0"/>
          <w:w w:val="100"/>
          <w:position w:val="0"/>
        </w:rPr>
        <w:t>、补贴收入</w:t>
      </w:r>
    </w:p>
    <w:p>
      <w:pPr>
        <w:pStyle w:val="Style40"/>
        <w:keepNext w:val="0"/>
        <w:keepLines w:val="0"/>
        <w:widowControl w:val="0"/>
        <w:shd w:val="clear" w:color="auto" w:fill="auto"/>
        <w:bidi w:val="0"/>
        <w:spacing w:before="0" w:after="0" w:line="465" w:lineRule="exact"/>
        <w:ind w:left="0" w:right="0" w:firstLine="440"/>
        <w:jc w:val="both"/>
      </w:pPr>
      <w:r>
        <w:rPr>
          <w:color w:val="000000"/>
          <w:spacing w:val="0"/>
          <w:w w:val="100"/>
          <w:position w:val="0"/>
          <w:sz w:val="20"/>
          <w:szCs w:val="20"/>
        </w:rPr>
        <w:t>2013</w:t>
      </w:r>
      <w:r>
        <w:rPr>
          <w:color w:val="000000"/>
          <w:spacing w:val="0"/>
          <w:w w:val="100"/>
          <w:position w:val="0"/>
        </w:rPr>
        <w:t>年度补贴收入</w:t>
      </w:r>
      <w:r>
        <w:rPr>
          <w:color w:val="000000"/>
          <w:spacing w:val="0"/>
          <w:w w:val="100"/>
          <w:position w:val="0"/>
          <w:sz w:val="20"/>
          <w:szCs w:val="20"/>
        </w:rPr>
        <w:t>30,700,273.78</w:t>
      </w:r>
      <w:r>
        <w:rPr>
          <w:color w:val="000000"/>
          <w:spacing w:val="0"/>
          <w:w w:val="100"/>
          <w:position w:val="0"/>
        </w:rPr>
        <w:t>元，主要补助收入明细如下：</w:t>
      </w:r>
    </w:p>
    <w:p>
      <w:pPr>
        <w:pStyle w:val="Style40"/>
        <w:keepNext w:val="0"/>
        <w:keepLines w:val="0"/>
        <w:widowControl w:val="0"/>
        <w:shd w:val="clear" w:color="auto" w:fill="auto"/>
        <w:tabs>
          <w:tab w:pos="928" w:val="left"/>
        </w:tabs>
        <w:bidi w:val="0"/>
        <w:spacing w:before="0" w:after="0" w:line="465" w:lineRule="exact"/>
        <w:ind w:left="0" w:right="0" w:firstLine="440"/>
        <w:jc w:val="both"/>
      </w:pPr>
      <w:bookmarkStart w:id="1468" w:name="bookmark1468"/>
      <w:r>
        <w:rPr>
          <w:color w:val="000000"/>
          <w:spacing w:val="0"/>
          <w:w w:val="100"/>
          <w:position w:val="0"/>
          <w:sz w:val="20"/>
          <w:szCs w:val="20"/>
        </w:rPr>
        <w:t>（</w:t>
      </w:r>
      <w:bookmarkEnd w:id="1468"/>
      <w:r>
        <w:rPr>
          <w:color w:val="000000"/>
          <w:spacing w:val="0"/>
          <w:w w:val="100"/>
          <w:position w:val="0"/>
          <w:sz w:val="20"/>
          <w:szCs w:val="20"/>
        </w:rPr>
        <w:t>1）</w:t>
        <w:tab/>
      </w:r>
      <w:r>
        <w:rPr>
          <w:color w:val="000000"/>
          <w:spacing w:val="0"/>
          <w:w w:val="100"/>
          <w:position w:val="0"/>
        </w:rPr>
        <w:t>根据深南贸工</w:t>
      </w:r>
      <w:r>
        <w:rPr>
          <w:color w:val="000000"/>
          <w:spacing w:val="0"/>
          <w:w w:val="100"/>
          <w:position w:val="0"/>
          <w:sz w:val="20"/>
          <w:szCs w:val="20"/>
        </w:rPr>
        <w:t xml:space="preserve">[2009] </w:t>
      </w:r>
      <w:r>
        <w:rPr>
          <w:color w:val="000000"/>
          <w:spacing w:val="0"/>
          <w:w w:val="100"/>
          <w:position w:val="0"/>
          <w:sz w:val="20"/>
          <w:szCs w:val="20"/>
        </w:rPr>
        <w:t>2</w:t>
      </w:r>
      <w:r>
        <w:rPr>
          <w:color w:val="000000"/>
          <w:spacing w:val="0"/>
          <w:w w:val="100"/>
          <w:position w:val="0"/>
        </w:rPr>
        <w:t>号经济发展专项资金补助文件，本期确认补贴收入</w:t>
      </w:r>
      <w:r>
        <w:rPr>
          <w:color w:val="000000"/>
          <w:spacing w:val="0"/>
          <w:w w:val="100"/>
          <w:position w:val="0"/>
          <w:sz w:val="20"/>
          <w:szCs w:val="20"/>
        </w:rPr>
        <w:t>300,000.00</w:t>
      </w:r>
      <w:r>
        <w:rPr>
          <w:color w:val="000000"/>
          <w:spacing w:val="0"/>
          <w:w w:val="100"/>
          <w:position w:val="0"/>
        </w:rPr>
        <w:t>元；</w:t>
      </w:r>
    </w:p>
    <w:p>
      <w:pPr>
        <w:pStyle w:val="Style40"/>
        <w:keepNext w:val="0"/>
        <w:keepLines w:val="0"/>
        <w:widowControl w:val="0"/>
        <w:shd w:val="clear" w:color="auto" w:fill="auto"/>
        <w:tabs>
          <w:tab w:pos="1021" w:val="left"/>
        </w:tabs>
        <w:bidi w:val="0"/>
        <w:spacing w:before="0" w:after="0" w:line="465" w:lineRule="exact"/>
        <w:ind w:left="0" w:right="0" w:firstLine="440"/>
        <w:jc w:val="both"/>
      </w:pPr>
      <w:bookmarkStart w:id="1469" w:name="bookmark1469"/>
      <w:r>
        <w:rPr>
          <w:color w:val="000000"/>
          <w:spacing w:val="0"/>
          <w:w w:val="100"/>
          <w:position w:val="0"/>
          <w:sz w:val="20"/>
          <w:szCs w:val="20"/>
        </w:rPr>
        <w:t>（</w:t>
      </w:r>
      <w:bookmarkEnd w:id="1469"/>
      <w:r>
        <w:rPr>
          <w:color w:val="000000"/>
          <w:spacing w:val="0"/>
          <w:w w:val="100"/>
          <w:position w:val="0"/>
          <w:sz w:val="20"/>
          <w:szCs w:val="20"/>
        </w:rPr>
        <w:t>2）</w:t>
        <w:tab/>
      </w:r>
      <w:r>
        <w:rPr>
          <w:color w:val="000000"/>
          <w:spacing w:val="0"/>
          <w:w w:val="100"/>
          <w:position w:val="0"/>
        </w:rPr>
        <w:t>根据深圳市财政局深发改【</w:t>
      </w:r>
      <w:r>
        <w:rPr>
          <w:color w:val="000000"/>
          <w:spacing w:val="0"/>
          <w:w w:val="100"/>
          <w:position w:val="0"/>
          <w:sz w:val="20"/>
          <w:szCs w:val="20"/>
        </w:rPr>
        <w:t>2010</w:t>
      </w:r>
      <w:r>
        <w:rPr>
          <w:color w:val="000000"/>
          <w:spacing w:val="0"/>
          <w:w w:val="100"/>
          <w:position w:val="0"/>
        </w:rPr>
        <w:t>】</w:t>
      </w:r>
      <w:r>
        <w:rPr>
          <w:color w:val="000000"/>
          <w:spacing w:val="0"/>
          <w:w w:val="100"/>
          <w:position w:val="0"/>
          <w:sz w:val="20"/>
          <w:szCs w:val="20"/>
        </w:rPr>
        <w:t>12</w:t>
      </w:r>
      <w:r>
        <w:rPr>
          <w:color w:val="000000"/>
          <w:spacing w:val="0"/>
          <w:w w:val="100"/>
          <w:position w:val="0"/>
        </w:rPr>
        <w:t>号文件，本期确认“新一代数字集群通信设备研发和产业 化项目</w:t>
      </w:r>
      <w:r>
        <w:rPr>
          <w:color w:val="000000"/>
          <w:spacing w:val="0"/>
          <w:w w:val="100"/>
          <w:position w:val="0"/>
          <w:sz w:val="20"/>
          <w:szCs w:val="20"/>
        </w:rPr>
        <w:t>"</w:t>
      </w:r>
      <w:r>
        <w:rPr>
          <w:color w:val="000000"/>
          <w:spacing w:val="0"/>
          <w:w w:val="100"/>
          <w:position w:val="0"/>
        </w:rPr>
        <w:t>补贴收入</w:t>
      </w:r>
      <w:r>
        <w:rPr>
          <w:color w:val="000000"/>
          <w:spacing w:val="0"/>
          <w:w w:val="100"/>
          <w:position w:val="0"/>
          <w:sz w:val="20"/>
          <w:szCs w:val="20"/>
        </w:rPr>
        <w:t>510,000.00</w:t>
      </w:r>
      <w:r>
        <w:rPr>
          <w:color w:val="000000"/>
          <w:spacing w:val="0"/>
          <w:w w:val="100"/>
          <w:position w:val="0"/>
        </w:rPr>
        <w:t>元；</w:t>
      </w:r>
    </w:p>
    <w:p>
      <w:pPr>
        <w:pStyle w:val="Style40"/>
        <w:keepNext w:val="0"/>
        <w:keepLines w:val="0"/>
        <w:widowControl w:val="0"/>
        <w:shd w:val="clear" w:color="auto" w:fill="auto"/>
        <w:tabs>
          <w:tab w:pos="1026" w:val="left"/>
        </w:tabs>
        <w:bidi w:val="0"/>
        <w:spacing w:before="0" w:after="0" w:line="465" w:lineRule="exact"/>
        <w:ind w:left="0" w:right="0" w:firstLine="440"/>
        <w:jc w:val="both"/>
      </w:pPr>
      <w:bookmarkStart w:id="1470" w:name="bookmark1470"/>
      <w:r>
        <w:rPr>
          <w:color w:val="000000"/>
          <w:spacing w:val="0"/>
          <w:w w:val="100"/>
          <w:position w:val="0"/>
          <w:sz w:val="20"/>
          <w:szCs w:val="20"/>
        </w:rPr>
        <w:t>（</w:t>
      </w:r>
      <w:bookmarkEnd w:id="1470"/>
      <w:r>
        <w:rPr>
          <w:color w:val="000000"/>
          <w:spacing w:val="0"/>
          <w:w w:val="100"/>
          <w:position w:val="0"/>
          <w:sz w:val="20"/>
          <w:szCs w:val="20"/>
        </w:rPr>
        <w:t>3）</w:t>
        <w:tab/>
      </w:r>
      <w:r>
        <w:rPr>
          <w:color w:val="000000"/>
          <w:spacing w:val="0"/>
          <w:w w:val="100"/>
          <w:position w:val="0"/>
        </w:rPr>
        <w:t>根据工业和信息化部工信部财函【</w:t>
      </w:r>
      <w:r>
        <w:rPr>
          <w:color w:val="000000"/>
          <w:spacing w:val="0"/>
          <w:w w:val="100"/>
          <w:position w:val="0"/>
          <w:sz w:val="20"/>
          <w:szCs w:val="20"/>
        </w:rPr>
        <w:t>2011</w:t>
      </w:r>
      <w:r>
        <w:rPr>
          <w:color w:val="000000"/>
          <w:spacing w:val="0"/>
          <w:w w:val="100"/>
          <w:position w:val="0"/>
        </w:rPr>
        <w:t>】</w:t>
      </w:r>
      <w:r>
        <w:rPr>
          <w:color w:val="000000"/>
          <w:spacing w:val="0"/>
          <w:w w:val="100"/>
          <w:position w:val="0"/>
          <w:sz w:val="20"/>
          <w:szCs w:val="20"/>
        </w:rPr>
        <w:t>506</w:t>
      </w:r>
      <w:r>
        <w:rPr>
          <w:color w:val="000000"/>
          <w:spacing w:val="0"/>
          <w:w w:val="100"/>
          <w:position w:val="0"/>
        </w:rPr>
        <w:t>号文件，申报项目：数字对讲机器关键设备及芯片 研究产业化，本期确认补贴收入</w:t>
      </w:r>
      <w:r>
        <w:rPr>
          <w:color w:val="000000"/>
          <w:spacing w:val="0"/>
          <w:w w:val="100"/>
          <w:position w:val="0"/>
          <w:sz w:val="20"/>
          <w:szCs w:val="20"/>
        </w:rPr>
        <w:t>560,000.00</w:t>
      </w:r>
      <w:r>
        <w:rPr>
          <w:color w:val="000000"/>
          <w:spacing w:val="0"/>
          <w:w w:val="100"/>
          <w:position w:val="0"/>
        </w:rPr>
        <w:t>元；</w:t>
      </w:r>
    </w:p>
    <w:p>
      <w:pPr>
        <w:pStyle w:val="Style40"/>
        <w:keepNext w:val="0"/>
        <w:keepLines w:val="0"/>
        <w:widowControl w:val="0"/>
        <w:shd w:val="clear" w:color="auto" w:fill="auto"/>
        <w:tabs>
          <w:tab w:pos="1016" w:val="left"/>
        </w:tabs>
        <w:bidi w:val="0"/>
        <w:spacing w:before="0" w:after="0" w:line="465" w:lineRule="exact"/>
        <w:ind w:left="0" w:right="0" w:firstLine="440"/>
        <w:jc w:val="both"/>
      </w:pPr>
      <w:bookmarkStart w:id="1471" w:name="bookmark1471"/>
      <w:r>
        <w:rPr>
          <w:color w:val="000000"/>
          <w:spacing w:val="0"/>
          <w:w w:val="100"/>
          <w:position w:val="0"/>
          <w:sz w:val="20"/>
          <w:szCs w:val="20"/>
        </w:rPr>
        <w:t>（</w:t>
      </w:r>
      <w:bookmarkEnd w:id="1471"/>
      <w:r>
        <w:rPr>
          <w:color w:val="000000"/>
          <w:spacing w:val="0"/>
          <w:w w:val="100"/>
          <w:position w:val="0"/>
          <w:sz w:val="20"/>
          <w:szCs w:val="20"/>
        </w:rPr>
        <w:t>4）</w:t>
        <w:tab/>
      </w:r>
      <w:r>
        <w:rPr>
          <w:color w:val="000000"/>
          <w:spacing w:val="0"/>
          <w:w w:val="100"/>
          <w:position w:val="0"/>
        </w:rPr>
        <w:t>根据公安部第一研究所国家重大专项项目拨款-宽带多媒体集群系统技术验证（中速模式）（公 安一所）课题编号</w:t>
      </w:r>
      <w:r>
        <w:rPr>
          <w:color w:val="000000"/>
          <w:spacing w:val="0"/>
          <w:w w:val="100"/>
          <w:position w:val="0"/>
          <w:sz w:val="20"/>
          <w:szCs w:val="20"/>
        </w:rPr>
        <w:t>2011ZX03004-004</w:t>
      </w:r>
      <w:r>
        <w:rPr>
          <w:color w:val="000000"/>
          <w:spacing w:val="0"/>
          <w:w w:val="100"/>
          <w:position w:val="0"/>
        </w:rPr>
        <w:t>文件，本期确认补贴收入</w:t>
      </w:r>
      <w:r>
        <w:rPr>
          <w:color w:val="000000"/>
          <w:spacing w:val="0"/>
          <w:w w:val="100"/>
          <w:position w:val="0"/>
          <w:sz w:val="20"/>
          <w:szCs w:val="20"/>
        </w:rPr>
        <w:t>2,808,418.98</w:t>
      </w:r>
      <w:r>
        <w:rPr>
          <w:color w:val="000000"/>
          <w:spacing w:val="0"/>
          <w:w w:val="100"/>
          <w:position w:val="0"/>
        </w:rPr>
        <w:t>元；</w:t>
      </w:r>
    </w:p>
    <w:p>
      <w:pPr>
        <w:pStyle w:val="Style40"/>
        <w:keepNext w:val="0"/>
        <w:keepLines w:val="0"/>
        <w:widowControl w:val="0"/>
        <w:shd w:val="clear" w:color="auto" w:fill="auto"/>
        <w:tabs>
          <w:tab w:pos="1016" w:val="left"/>
        </w:tabs>
        <w:bidi w:val="0"/>
        <w:spacing w:before="0" w:after="0" w:line="465" w:lineRule="exact"/>
        <w:ind w:left="0" w:right="0" w:firstLine="440"/>
        <w:jc w:val="both"/>
      </w:pPr>
      <w:bookmarkStart w:id="1472" w:name="bookmark1472"/>
      <w:r>
        <w:rPr>
          <w:color w:val="000000"/>
          <w:spacing w:val="0"/>
          <w:w w:val="100"/>
          <w:position w:val="0"/>
          <w:sz w:val="20"/>
          <w:szCs w:val="20"/>
        </w:rPr>
        <w:t>（</w:t>
      </w:r>
      <w:bookmarkEnd w:id="1472"/>
      <w:r>
        <w:rPr>
          <w:color w:val="000000"/>
          <w:spacing w:val="0"/>
          <w:w w:val="100"/>
          <w:position w:val="0"/>
          <w:sz w:val="20"/>
          <w:szCs w:val="20"/>
        </w:rPr>
        <w:t>5）</w:t>
        <w:tab/>
      </w:r>
      <w:r>
        <w:rPr>
          <w:color w:val="000000"/>
          <w:spacing w:val="0"/>
          <w:w w:val="100"/>
          <w:position w:val="0"/>
        </w:rPr>
        <w:t>根据深圳市财政委员会</w:t>
      </w:r>
      <w:r>
        <w:rPr>
          <w:color w:val="000000"/>
          <w:spacing w:val="0"/>
          <w:w w:val="100"/>
          <w:position w:val="0"/>
          <w:sz w:val="20"/>
          <w:szCs w:val="20"/>
        </w:rPr>
        <w:t>“2012</w:t>
      </w:r>
      <w:r>
        <w:rPr>
          <w:color w:val="000000"/>
          <w:spacing w:val="0"/>
          <w:w w:val="100"/>
          <w:position w:val="0"/>
        </w:rPr>
        <w:t xml:space="preserve">年战略性新兴产业发展专项资金”文件，本期确认补贴收入 </w:t>
      </w:r>
      <w:r>
        <w:rPr>
          <w:color w:val="000000"/>
          <w:spacing w:val="0"/>
          <w:w w:val="100"/>
          <w:position w:val="0"/>
          <w:sz w:val="20"/>
          <w:szCs w:val="20"/>
        </w:rPr>
        <w:t xml:space="preserve">500,000.00 </w:t>
      </w:r>
      <w:r>
        <w:rPr>
          <w:color w:val="000000"/>
          <w:spacing w:val="0"/>
          <w:w w:val="100"/>
          <w:position w:val="0"/>
        </w:rPr>
        <w:t>元；</w:t>
      </w:r>
    </w:p>
    <w:p>
      <w:pPr>
        <w:pStyle w:val="Style40"/>
        <w:keepNext w:val="0"/>
        <w:keepLines w:val="0"/>
        <w:widowControl w:val="0"/>
        <w:shd w:val="clear" w:color="auto" w:fill="auto"/>
        <w:tabs>
          <w:tab w:pos="1021" w:val="left"/>
        </w:tabs>
        <w:bidi w:val="0"/>
        <w:spacing w:before="0" w:after="0" w:line="465" w:lineRule="exact"/>
        <w:ind w:left="0" w:right="0" w:firstLine="440"/>
        <w:jc w:val="both"/>
        <w:sectPr>
          <w:headerReference w:type="default" r:id="rId443"/>
          <w:footerReference w:type="default" r:id="rId444"/>
          <w:headerReference w:type="even" r:id="rId445"/>
          <w:footerReference w:type="even" r:id="rId446"/>
          <w:headerReference w:type="first" r:id="rId447"/>
          <w:footerReference w:type="first" r:id="rId448"/>
          <w:footnotePr>
            <w:pos w:val="pageBottom"/>
            <w:numFmt w:val="decimal"/>
            <w:numRestart w:val="continuous"/>
          </w:footnotePr>
          <w:pgSz w:w="11900" w:h="16840"/>
          <w:pgMar w:top="1316" w:right="1047" w:bottom="1489" w:left="1065" w:header="0" w:footer="3" w:gutter="0"/>
          <w:cols w:space="720"/>
          <w:noEndnote/>
          <w:titlePg/>
          <w:rtlGutter w:val="0"/>
          <w:docGrid w:linePitch="360"/>
        </w:sectPr>
      </w:pPr>
      <w:bookmarkStart w:id="1473" w:name="bookmark1473"/>
      <w:r>
        <w:rPr>
          <w:color w:val="000000"/>
          <w:spacing w:val="0"/>
          <w:w w:val="100"/>
          <w:position w:val="0"/>
          <w:sz w:val="20"/>
          <w:szCs w:val="20"/>
        </w:rPr>
        <w:t>（</w:t>
      </w:r>
      <w:bookmarkEnd w:id="1473"/>
      <w:r>
        <w:rPr>
          <w:color w:val="000000"/>
          <w:spacing w:val="0"/>
          <w:w w:val="100"/>
          <w:position w:val="0"/>
          <w:sz w:val="20"/>
          <w:szCs w:val="20"/>
        </w:rPr>
        <w:t>6）</w:t>
        <w:tab/>
      </w:r>
      <w:r>
        <w:rPr>
          <w:color w:val="000000"/>
          <w:spacing w:val="0"/>
          <w:w w:val="100"/>
          <w:position w:val="0"/>
        </w:rPr>
        <w:t>根据清华大学深圳研究生院《数字对讲机研发及测试公共技术平台》项目协作费文件，本期确 认补贴收入</w:t>
      </w:r>
      <w:r>
        <w:rPr>
          <w:color w:val="000000"/>
          <w:spacing w:val="0"/>
          <w:w w:val="100"/>
          <w:position w:val="0"/>
          <w:sz w:val="20"/>
          <w:szCs w:val="20"/>
        </w:rPr>
        <w:t>250,000.00</w:t>
      </w:r>
      <w:r>
        <w:rPr>
          <w:color w:val="000000"/>
          <w:spacing w:val="0"/>
          <w:w w:val="100"/>
          <w:position w:val="0"/>
        </w:rPr>
        <w:t>元；</w:t>
      </w:r>
    </w:p>
    <w:p>
      <w:pPr>
        <w:pStyle w:val="Style40"/>
        <w:keepNext w:val="0"/>
        <w:keepLines w:val="0"/>
        <w:widowControl w:val="0"/>
        <w:shd w:val="clear" w:color="auto" w:fill="auto"/>
        <w:tabs>
          <w:tab w:pos="1011" w:val="left"/>
        </w:tabs>
        <w:bidi w:val="0"/>
        <w:spacing w:before="0" w:after="0" w:line="467" w:lineRule="exact"/>
        <w:ind w:left="0" w:right="0" w:firstLine="440"/>
        <w:jc w:val="both"/>
      </w:pPr>
      <w:bookmarkStart w:id="1474" w:name="bookmark1474"/>
      <w:r>
        <w:rPr>
          <w:color w:val="000000"/>
          <w:spacing w:val="0"/>
          <w:w w:val="100"/>
          <w:position w:val="0"/>
          <w:sz w:val="20"/>
          <w:szCs w:val="20"/>
        </w:rPr>
        <w:t>（</w:t>
      </w:r>
      <w:bookmarkEnd w:id="1474"/>
      <w:r>
        <w:rPr>
          <w:color w:val="000000"/>
          <w:spacing w:val="0"/>
          <w:w w:val="100"/>
          <w:position w:val="0"/>
          <w:sz w:val="20"/>
          <w:szCs w:val="20"/>
        </w:rPr>
        <w:t>7）</w:t>
        <w:tab/>
      </w:r>
      <w:r>
        <w:rPr>
          <w:color w:val="000000"/>
          <w:spacing w:val="0"/>
          <w:w w:val="100"/>
          <w:position w:val="0"/>
        </w:rPr>
        <w:t>根据深圳市财政委员会深科技创新【</w:t>
      </w:r>
      <w:r>
        <w:rPr>
          <w:color w:val="000000"/>
          <w:spacing w:val="0"/>
          <w:w w:val="100"/>
          <w:position w:val="0"/>
          <w:sz w:val="20"/>
          <w:szCs w:val="20"/>
        </w:rPr>
        <w:t>2012</w:t>
      </w:r>
      <w:r>
        <w:rPr>
          <w:color w:val="000000"/>
          <w:spacing w:val="0"/>
          <w:w w:val="100"/>
          <w:position w:val="0"/>
        </w:rPr>
        <w:t>】</w:t>
      </w:r>
      <w:r>
        <w:rPr>
          <w:color w:val="000000"/>
          <w:spacing w:val="0"/>
          <w:w w:val="100"/>
          <w:position w:val="0"/>
          <w:sz w:val="20"/>
          <w:szCs w:val="20"/>
        </w:rPr>
        <w:t>318</w:t>
      </w:r>
      <w:r>
        <w:rPr>
          <w:color w:val="000000"/>
          <w:spacing w:val="0"/>
          <w:w w:val="100"/>
          <w:position w:val="0"/>
        </w:rPr>
        <w:t>号文件文件，</w:t>
      </w:r>
      <w:r>
        <w:rPr>
          <w:color w:val="000000"/>
          <w:spacing w:val="0"/>
          <w:w w:val="100"/>
          <w:position w:val="0"/>
          <w:sz w:val="20"/>
          <w:szCs w:val="20"/>
        </w:rPr>
        <w:t>TETRA</w:t>
      </w:r>
      <w:r>
        <w:rPr>
          <w:color w:val="000000"/>
          <w:spacing w:val="0"/>
          <w:w w:val="100"/>
          <w:position w:val="0"/>
        </w:rPr>
        <w:t>数字集群系统关键技术研究 与应用项目本期确认补贴收入</w:t>
      </w:r>
      <w:r>
        <w:rPr>
          <w:color w:val="000000"/>
          <w:spacing w:val="0"/>
          <w:w w:val="100"/>
          <w:position w:val="0"/>
          <w:sz w:val="20"/>
          <w:szCs w:val="20"/>
        </w:rPr>
        <w:t>200,000.00</w:t>
      </w:r>
      <w:r>
        <w:rPr>
          <w:color w:val="000000"/>
          <w:spacing w:val="0"/>
          <w:w w:val="100"/>
          <w:position w:val="0"/>
        </w:rPr>
        <w:t>元；</w:t>
      </w:r>
    </w:p>
    <w:p>
      <w:pPr>
        <w:pStyle w:val="Style40"/>
        <w:keepNext w:val="0"/>
        <w:keepLines w:val="0"/>
        <w:widowControl w:val="0"/>
        <w:shd w:val="clear" w:color="auto" w:fill="auto"/>
        <w:tabs>
          <w:tab w:pos="1006" w:val="left"/>
        </w:tabs>
        <w:bidi w:val="0"/>
        <w:spacing w:before="0" w:after="0" w:line="467" w:lineRule="exact"/>
        <w:ind w:left="0" w:right="0" w:firstLine="440"/>
        <w:jc w:val="both"/>
      </w:pPr>
      <w:bookmarkStart w:id="1475" w:name="bookmark1475"/>
      <w:r>
        <w:rPr>
          <w:color w:val="000000"/>
          <w:spacing w:val="0"/>
          <w:w w:val="100"/>
          <w:position w:val="0"/>
          <w:sz w:val="20"/>
          <w:szCs w:val="20"/>
        </w:rPr>
        <w:t>（</w:t>
      </w:r>
      <w:bookmarkEnd w:id="1475"/>
      <w:r>
        <w:rPr>
          <w:color w:val="000000"/>
          <w:spacing w:val="0"/>
          <w:w w:val="100"/>
          <w:position w:val="0"/>
          <w:sz w:val="20"/>
          <w:szCs w:val="20"/>
        </w:rPr>
        <w:t>8）</w:t>
        <w:tab/>
      </w:r>
      <w:r>
        <w:rPr>
          <w:color w:val="000000"/>
          <w:spacing w:val="0"/>
          <w:w w:val="100"/>
          <w:position w:val="0"/>
        </w:rPr>
        <w:t>根据深圳市财政委员会深经贸信息计财字【</w:t>
      </w:r>
      <w:r>
        <w:rPr>
          <w:color w:val="000000"/>
          <w:spacing w:val="0"/>
          <w:w w:val="100"/>
          <w:position w:val="0"/>
          <w:sz w:val="20"/>
          <w:szCs w:val="20"/>
        </w:rPr>
        <w:t>2012</w:t>
      </w:r>
      <w:r>
        <w:rPr>
          <w:color w:val="000000"/>
          <w:spacing w:val="0"/>
          <w:w w:val="100"/>
          <w:position w:val="0"/>
        </w:rPr>
        <w:t>】</w:t>
      </w:r>
      <w:r>
        <w:rPr>
          <w:color w:val="000000"/>
          <w:spacing w:val="0"/>
          <w:w w:val="100"/>
          <w:position w:val="0"/>
          <w:sz w:val="20"/>
          <w:szCs w:val="20"/>
        </w:rPr>
        <w:t>66</w:t>
      </w:r>
      <w:r>
        <w:rPr>
          <w:color w:val="000000"/>
          <w:spacing w:val="0"/>
          <w:w w:val="100"/>
          <w:position w:val="0"/>
        </w:rPr>
        <w:t xml:space="preserve">号文件，品牌培育项目本期确认补贴收入 </w:t>
      </w:r>
      <w:r>
        <w:rPr>
          <w:color w:val="000000"/>
          <w:spacing w:val="0"/>
          <w:w w:val="100"/>
          <w:position w:val="0"/>
          <w:sz w:val="20"/>
          <w:szCs w:val="20"/>
        </w:rPr>
        <w:t xml:space="preserve">1,000, </w:t>
      </w:r>
      <w:r>
        <w:rPr>
          <w:color w:val="000000"/>
          <w:spacing w:val="0"/>
          <w:w w:val="100"/>
          <w:position w:val="0"/>
          <w:sz w:val="20"/>
          <w:szCs w:val="20"/>
        </w:rPr>
        <w:t xml:space="preserve">000. </w:t>
      </w:r>
      <w:r>
        <w:rPr>
          <w:color w:val="000000"/>
          <w:spacing w:val="0"/>
          <w:w w:val="100"/>
          <w:position w:val="0"/>
          <w:sz w:val="20"/>
          <w:szCs w:val="20"/>
        </w:rPr>
        <w:t xml:space="preserve">00 </w:t>
      </w:r>
      <w:r>
        <w:rPr>
          <w:color w:val="000000"/>
          <w:spacing w:val="0"/>
          <w:w w:val="100"/>
          <w:position w:val="0"/>
        </w:rPr>
        <w:t>元；</w:t>
      </w:r>
    </w:p>
    <w:p>
      <w:pPr>
        <w:pStyle w:val="Style40"/>
        <w:keepNext w:val="0"/>
        <w:keepLines w:val="0"/>
        <w:widowControl w:val="0"/>
        <w:shd w:val="clear" w:color="auto" w:fill="auto"/>
        <w:tabs>
          <w:tab w:pos="1016" w:val="left"/>
        </w:tabs>
        <w:bidi w:val="0"/>
        <w:spacing w:before="0" w:after="0" w:line="467" w:lineRule="exact"/>
        <w:ind w:left="0" w:right="0" w:firstLine="440"/>
        <w:jc w:val="both"/>
      </w:pPr>
      <w:bookmarkStart w:id="1476" w:name="bookmark1476"/>
      <w:r>
        <w:rPr>
          <w:color w:val="000000"/>
          <w:spacing w:val="0"/>
          <w:w w:val="100"/>
          <w:position w:val="0"/>
          <w:sz w:val="20"/>
          <w:szCs w:val="20"/>
        </w:rPr>
        <w:t>（</w:t>
      </w:r>
      <w:bookmarkEnd w:id="1476"/>
      <w:r>
        <w:rPr>
          <w:color w:val="000000"/>
          <w:spacing w:val="0"/>
          <w:w w:val="100"/>
          <w:position w:val="0"/>
          <w:sz w:val="20"/>
          <w:szCs w:val="20"/>
        </w:rPr>
        <w:t>9）</w:t>
        <w:tab/>
      </w:r>
      <w:r>
        <w:rPr>
          <w:color w:val="000000"/>
          <w:spacing w:val="0"/>
          <w:w w:val="100"/>
          <w:position w:val="0"/>
        </w:rPr>
        <w:t>根据深经贸信息计财字【</w:t>
      </w:r>
      <w:r>
        <w:rPr>
          <w:color w:val="000000"/>
          <w:spacing w:val="0"/>
          <w:w w:val="100"/>
          <w:position w:val="0"/>
          <w:sz w:val="20"/>
          <w:szCs w:val="20"/>
        </w:rPr>
        <w:t>2012</w:t>
      </w:r>
      <w:r>
        <w:rPr>
          <w:color w:val="000000"/>
          <w:spacing w:val="0"/>
          <w:w w:val="100"/>
          <w:position w:val="0"/>
        </w:rPr>
        <w:t>】</w:t>
      </w:r>
      <w:r>
        <w:rPr>
          <w:color w:val="000000"/>
          <w:spacing w:val="0"/>
          <w:w w:val="100"/>
          <w:position w:val="0"/>
          <w:sz w:val="20"/>
          <w:szCs w:val="20"/>
        </w:rPr>
        <w:t>67</w:t>
      </w:r>
      <w:r>
        <w:rPr>
          <w:color w:val="000000"/>
          <w:spacing w:val="0"/>
          <w:w w:val="100"/>
          <w:position w:val="0"/>
        </w:rPr>
        <w:t>号文件，</w:t>
      </w:r>
      <w:r>
        <w:rPr>
          <w:color w:val="000000"/>
          <w:spacing w:val="0"/>
          <w:w w:val="100"/>
          <w:position w:val="0"/>
          <w:sz w:val="20"/>
          <w:szCs w:val="20"/>
        </w:rPr>
        <w:t>2012</w:t>
      </w:r>
      <w:r>
        <w:rPr>
          <w:color w:val="000000"/>
          <w:spacing w:val="0"/>
          <w:w w:val="100"/>
          <w:position w:val="0"/>
        </w:rPr>
        <w:t xml:space="preserve">年电子产业发展基金配套项目，本期确认补贴 收入 </w:t>
      </w:r>
      <w:r>
        <w:rPr>
          <w:color w:val="000000"/>
          <w:spacing w:val="0"/>
          <w:w w:val="100"/>
          <w:position w:val="0"/>
          <w:sz w:val="20"/>
          <w:szCs w:val="20"/>
        </w:rPr>
        <w:t xml:space="preserve">855,000.00 </w:t>
      </w:r>
      <w:r>
        <w:rPr>
          <w:color w:val="000000"/>
          <w:spacing w:val="0"/>
          <w:w w:val="100"/>
          <w:position w:val="0"/>
        </w:rPr>
        <w:t>元；</w:t>
      </w:r>
    </w:p>
    <w:p>
      <w:pPr>
        <w:pStyle w:val="Style40"/>
        <w:keepNext w:val="0"/>
        <w:keepLines w:val="0"/>
        <w:widowControl w:val="0"/>
        <w:shd w:val="clear" w:color="auto" w:fill="auto"/>
        <w:tabs>
          <w:tab w:pos="1126" w:val="left"/>
        </w:tabs>
        <w:bidi w:val="0"/>
        <w:spacing w:before="0" w:after="0" w:line="467" w:lineRule="exact"/>
        <w:ind w:left="0" w:right="0" w:firstLine="440"/>
        <w:jc w:val="both"/>
      </w:pPr>
      <w:bookmarkStart w:id="1477" w:name="bookmark1477"/>
      <w:r>
        <w:rPr>
          <w:color w:val="000000"/>
          <w:spacing w:val="0"/>
          <w:w w:val="100"/>
          <w:position w:val="0"/>
          <w:sz w:val="20"/>
          <w:szCs w:val="20"/>
        </w:rPr>
        <w:t>（</w:t>
      </w:r>
      <w:bookmarkEnd w:id="1477"/>
      <w:r>
        <w:rPr>
          <w:color w:val="000000"/>
          <w:spacing w:val="0"/>
          <w:w w:val="100"/>
          <w:position w:val="0"/>
          <w:sz w:val="20"/>
          <w:szCs w:val="20"/>
        </w:rPr>
        <w:t>10）</w:t>
        <w:tab/>
      </w:r>
      <w:r>
        <w:rPr>
          <w:color w:val="000000"/>
          <w:spacing w:val="0"/>
          <w:w w:val="100"/>
          <w:position w:val="0"/>
        </w:rPr>
        <w:t>根据深圳市财政委员会深贸工技备【</w:t>
      </w:r>
      <w:r>
        <w:rPr>
          <w:color w:val="000000"/>
          <w:spacing w:val="0"/>
          <w:w w:val="100"/>
          <w:position w:val="0"/>
          <w:sz w:val="20"/>
          <w:szCs w:val="20"/>
        </w:rPr>
        <w:t>2009</w:t>
      </w:r>
      <w:r>
        <w:rPr>
          <w:color w:val="000000"/>
          <w:spacing w:val="0"/>
          <w:w w:val="100"/>
          <w:position w:val="0"/>
        </w:rPr>
        <w:t>】</w:t>
      </w:r>
      <w:r>
        <w:rPr>
          <w:color w:val="000000"/>
          <w:spacing w:val="0"/>
          <w:w w:val="100"/>
          <w:position w:val="0"/>
          <w:sz w:val="20"/>
          <w:szCs w:val="20"/>
        </w:rPr>
        <w:t>321</w:t>
      </w:r>
      <w:r>
        <w:rPr>
          <w:color w:val="000000"/>
          <w:spacing w:val="0"/>
          <w:w w:val="100"/>
          <w:position w:val="0"/>
        </w:rPr>
        <w:t>号文件，拨</w:t>
      </w:r>
      <w:r>
        <w:rPr>
          <w:color w:val="000000"/>
          <w:spacing w:val="0"/>
          <w:w w:val="100"/>
          <w:position w:val="0"/>
          <w:sz w:val="20"/>
          <w:szCs w:val="20"/>
        </w:rPr>
        <w:t>2011</w:t>
      </w:r>
      <w:r>
        <w:rPr>
          <w:color w:val="000000"/>
          <w:spacing w:val="0"/>
          <w:w w:val="100"/>
          <w:position w:val="0"/>
        </w:rPr>
        <w:t>年深圳市产业技术进步资助款， 本期确认补贴收入</w:t>
      </w:r>
      <w:r>
        <w:rPr>
          <w:color w:val="000000"/>
          <w:spacing w:val="0"/>
          <w:w w:val="100"/>
          <w:position w:val="0"/>
          <w:sz w:val="20"/>
          <w:szCs w:val="20"/>
        </w:rPr>
        <w:t>563,000.00</w:t>
      </w:r>
      <w:r>
        <w:rPr>
          <w:color w:val="000000"/>
          <w:spacing w:val="0"/>
          <w:w w:val="100"/>
          <w:position w:val="0"/>
        </w:rPr>
        <w:t>元；</w:t>
      </w:r>
    </w:p>
    <w:p>
      <w:pPr>
        <w:pStyle w:val="Style40"/>
        <w:keepNext w:val="0"/>
        <w:keepLines w:val="0"/>
        <w:widowControl w:val="0"/>
        <w:shd w:val="clear" w:color="auto" w:fill="auto"/>
        <w:tabs>
          <w:tab w:pos="1122" w:val="left"/>
        </w:tabs>
        <w:bidi w:val="0"/>
        <w:spacing w:before="0" w:after="0" w:line="467" w:lineRule="exact"/>
        <w:ind w:left="0" w:right="0" w:firstLine="440"/>
        <w:jc w:val="both"/>
      </w:pPr>
      <w:bookmarkStart w:id="1478" w:name="bookmark1478"/>
      <w:r>
        <w:rPr>
          <w:color w:val="000000"/>
          <w:spacing w:val="0"/>
          <w:w w:val="100"/>
          <w:position w:val="0"/>
          <w:sz w:val="20"/>
          <w:szCs w:val="20"/>
        </w:rPr>
        <w:t>（</w:t>
      </w:r>
      <w:bookmarkEnd w:id="1478"/>
      <w:r>
        <w:rPr>
          <w:color w:val="000000"/>
          <w:spacing w:val="0"/>
          <w:w w:val="100"/>
          <w:position w:val="0"/>
          <w:sz w:val="20"/>
          <w:szCs w:val="20"/>
        </w:rPr>
        <w:t>11）</w:t>
        <w:tab/>
      </w:r>
      <w:r>
        <w:rPr>
          <w:color w:val="000000"/>
          <w:spacing w:val="0"/>
          <w:w w:val="100"/>
          <w:position w:val="0"/>
        </w:rPr>
        <w:t>根据深圳市市场监督管理局国知发管字</w:t>
      </w:r>
      <w:r>
        <w:rPr>
          <w:color w:val="000000"/>
          <w:spacing w:val="0"/>
          <w:w w:val="100"/>
          <w:position w:val="0"/>
          <w:sz w:val="20"/>
          <w:szCs w:val="20"/>
        </w:rPr>
        <w:t>[2012]67</w:t>
      </w:r>
      <w:r>
        <w:rPr>
          <w:color w:val="000000"/>
          <w:spacing w:val="0"/>
          <w:w w:val="100"/>
          <w:position w:val="0"/>
        </w:rPr>
        <w:t>号文件，</w:t>
      </w:r>
      <w:r>
        <w:rPr>
          <w:color w:val="000000"/>
          <w:spacing w:val="0"/>
          <w:w w:val="100"/>
          <w:position w:val="0"/>
          <w:sz w:val="20"/>
          <w:szCs w:val="20"/>
        </w:rPr>
        <w:t>2012</w:t>
      </w:r>
      <w:r>
        <w:rPr>
          <w:color w:val="000000"/>
          <w:spacing w:val="0"/>
          <w:w w:val="100"/>
          <w:position w:val="0"/>
        </w:rPr>
        <w:t>年资助向国外申请专利资金本 期确认补贴收入</w:t>
      </w:r>
      <w:r>
        <w:rPr>
          <w:color w:val="000000"/>
          <w:spacing w:val="0"/>
          <w:w w:val="100"/>
          <w:position w:val="0"/>
          <w:sz w:val="20"/>
          <w:szCs w:val="20"/>
        </w:rPr>
        <w:t xml:space="preserve">300,000. </w:t>
      </w:r>
      <w:r>
        <w:rPr>
          <w:color w:val="000000"/>
          <w:spacing w:val="0"/>
          <w:w w:val="100"/>
          <w:position w:val="0"/>
          <w:sz w:val="20"/>
          <w:szCs w:val="20"/>
        </w:rPr>
        <w:t>00</w:t>
      </w:r>
      <w:r>
        <w:rPr>
          <w:color w:val="000000"/>
          <w:spacing w:val="0"/>
          <w:w w:val="100"/>
          <w:position w:val="0"/>
        </w:rPr>
        <w:t>元；</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1479" w:name="bookmark1479"/>
      <w:r>
        <w:rPr>
          <w:color w:val="000000"/>
          <w:spacing w:val="0"/>
          <w:w w:val="100"/>
          <w:position w:val="0"/>
          <w:sz w:val="20"/>
          <w:szCs w:val="20"/>
        </w:rPr>
        <w:t>（</w:t>
      </w:r>
      <w:bookmarkEnd w:id="1479"/>
      <w:r>
        <w:rPr>
          <w:color w:val="000000"/>
          <w:spacing w:val="0"/>
          <w:w w:val="100"/>
          <w:position w:val="0"/>
          <w:sz w:val="20"/>
          <w:szCs w:val="20"/>
        </w:rPr>
        <w:t>12）</w:t>
        <w:tab/>
      </w:r>
      <w:r>
        <w:rPr>
          <w:color w:val="000000"/>
          <w:spacing w:val="0"/>
          <w:w w:val="100"/>
          <w:position w:val="0"/>
        </w:rPr>
        <w:t>根据深经贸信息中小字【</w:t>
      </w:r>
      <w:r>
        <w:rPr>
          <w:color w:val="000000"/>
          <w:spacing w:val="0"/>
          <w:w w:val="100"/>
          <w:position w:val="0"/>
          <w:sz w:val="20"/>
          <w:szCs w:val="20"/>
        </w:rPr>
        <w:t>2013</w:t>
      </w:r>
      <w:r>
        <w:rPr>
          <w:color w:val="000000"/>
          <w:spacing w:val="0"/>
          <w:w w:val="100"/>
          <w:position w:val="0"/>
        </w:rPr>
        <w:t>】</w:t>
      </w:r>
      <w:r>
        <w:rPr>
          <w:color w:val="000000"/>
          <w:spacing w:val="0"/>
          <w:w w:val="100"/>
          <w:position w:val="0"/>
          <w:sz w:val="20"/>
          <w:szCs w:val="20"/>
        </w:rPr>
        <w:t>85</w:t>
      </w:r>
      <w:r>
        <w:rPr>
          <w:color w:val="000000"/>
          <w:spacing w:val="0"/>
          <w:w w:val="100"/>
          <w:position w:val="0"/>
        </w:rPr>
        <w:t>号文件，企业改制上市培育项目本期确认补贴收入</w:t>
      </w:r>
    </w:p>
    <w:p>
      <w:pPr>
        <w:pStyle w:val="Style40"/>
        <w:keepNext w:val="0"/>
        <w:keepLines w:val="0"/>
        <w:widowControl w:val="0"/>
        <w:shd w:val="clear" w:color="auto" w:fill="auto"/>
        <w:bidi w:val="0"/>
        <w:spacing w:before="0" w:after="0" w:line="467" w:lineRule="exact"/>
        <w:ind w:left="0" w:right="0" w:firstLine="0"/>
        <w:jc w:val="left"/>
      </w:pPr>
      <w:r>
        <w:rPr>
          <w:color w:val="000000"/>
          <w:spacing w:val="0"/>
          <w:w w:val="100"/>
          <w:position w:val="0"/>
          <w:sz w:val="20"/>
          <w:szCs w:val="20"/>
        </w:rPr>
        <w:t xml:space="preserve">2,000, </w:t>
      </w:r>
      <w:r>
        <w:rPr>
          <w:color w:val="000000"/>
          <w:spacing w:val="0"/>
          <w:w w:val="100"/>
          <w:position w:val="0"/>
          <w:sz w:val="20"/>
          <w:szCs w:val="20"/>
        </w:rPr>
        <w:t xml:space="preserve">000. </w:t>
      </w:r>
      <w:r>
        <w:rPr>
          <w:color w:val="000000"/>
          <w:spacing w:val="0"/>
          <w:w w:val="100"/>
          <w:position w:val="0"/>
          <w:sz w:val="20"/>
          <w:szCs w:val="20"/>
        </w:rPr>
        <w:t xml:space="preserve">00 </w:t>
      </w:r>
      <w:r>
        <w:rPr>
          <w:color w:val="000000"/>
          <w:spacing w:val="0"/>
          <w:w w:val="100"/>
          <w:position w:val="0"/>
        </w:rPr>
        <w:t>元；</w:t>
      </w:r>
    </w:p>
    <w:p>
      <w:pPr>
        <w:pStyle w:val="Style40"/>
        <w:keepNext w:val="0"/>
        <w:keepLines w:val="0"/>
        <w:widowControl w:val="0"/>
        <w:shd w:val="clear" w:color="auto" w:fill="auto"/>
        <w:tabs>
          <w:tab w:pos="1122" w:val="left"/>
        </w:tabs>
        <w:bidi w:val="0"/>
        <w:spacing w:before="0" w:after="0" w:line="467" w:lineRule="exact"/>
        <w:ind w:left="0" w:right="0" w:firstLine="440"/>
        <w:jc w:val="both"/>
      </w:pPr>
      <w:bookmarkStart w:id="1480" w:name="bookmark1480"/>
      <w:r>
        <w:rPr>
          <w:color w:val="000000"/>
          <w:spacing w:val="0"/>
          <w:w w:val="100"/>
          <w:position w:val="0"/>
          <w:sz w:val="20"/>
          <w:szCs w:val="20"/>
        </w:rPr>
        <w:t>（</w:t>
      </w:r>
      <w:bookmarkEnd w:id="1480"/>
      <w:r>
        <w:rPr>
          <w:color w:val="000000"/>
          <w:spacing w:val="0"/>
          <w:w w:val="100"/>
          <w:position w:val="0"/>
          <w:sz w:val="20"/>
          <w:szCs w:val="20"/>
        </w:rPr>
        <w:t>13）</w:t>
        <w:tab/>
      </w:r>
      <w:r>
        <w:rPr>
          <w:color w:val="000000"/>
          <w:spacing w:val="0"/>
          <w:w w:val="100"/>
          <w:position w:val="0"/>
        </w:rPr>
        <w:t>根据深圳市财政委员会深经贸信息计财字【</w:t>
      </w:r>
      <w:r>
        <w:rPr>
          <w:color w:val="000000"/>
          <w:spacing w:val="0"/>
          <w:w w:val="100"/>
          <w:position w:val="0"/>
          <w:sz w:val="20"/>
          <w:szCs w:val="20"/>
        </w:rPr>
        <w:t>2013</w:t>
      </w:r>
      <w:r>
        <w:rPr>
          <w:color w:val="000000"/>
          <w:spacing w:val="0"/>
          <w:w w:val="100"/>
          <w:position w:val="0"/>
        </w:rPr>
        <w:t>】</w:t>
      </w:r>
      <w:r>
        <w:rPr>
          <w:color w:val="000000"/>
          <w:spacing w:val="0"/>
          <w:w w:val="100"/>
          <w:position w:val="0"/>
          <w:sz w:val="20"/>
          <w:szCs w:val="20"/>
        </w:rPr>
        <w:t>127</w:t>
      </w:r>
      <w:r>
        <w:rPr>
          <w:color w:val="000000"/>
          <w:spacing w:val="0"/>
          <w:w w:val="100"/>
          <w:position w:val="0"/>
        </w:rPr>
        <w:t>号文件，收到</w:t>
      </w:r>
      <w:r>
        <w:rPr>
          <w:color w:val="000000"/>
          <w:spacing w:val="0"/>
          <w:w w:val="100"/>
          <w:position w:val="0"/>
          <w:sz w:val="20"/>
          <w:szCs w:val="20"/>
        </w:rPr>
        <w:t>2012</w:t>
      </w:r>
      <w:r>
        <w:rPr>
          <w:color w:val="000000"/>
          <w:spacing w:val="0"/>
          <w:w w:val="100"/>
          <w:position w:val="0"/>
        </w:rPr>
        <w:t>年深圳市产业技术进 步资金贷款贴息，本期确认补贴收入</w:t>
      </w:r>
      <w:r>
        <w:rPr>
          <w:color w:val="000000"/>
          <w:spacing w:val="0"/>
          <w:w w:val="100"/>
          <w:position w:val="0"/>
          <w:sz w:val="20"/>
          <w:szCs w:val="20"/>
        </w:rPr>
        <w:t>2,898,635.00</w:t>
      </w:r>
      <w:r>
        <w:rPr>
          <w:color w:val="000000"/>
          <w:spacing w:val="0"/>
          <w:w w:val="100"/>
          <w:position w:val="0"/>
        </w:rPr>
        <w:t>元；</w:t>
      </w:r>
    </w:p>
    <w:p>
      <w:pPr>
        <w:pStyle w:val="Style40"/>
        <w:keepNext w:val="0"/>
        <w:keepLines w:val="0"/>
        <w:widowControl w:val="0"/>
        <w:shd w:val="clear" w:color="auto" w:fill="auto"/>
        <w:tabs>
          <w:tab w:pos="1126" w:val="left"/>
        </w:tabs>
        <w:bidi w:val="0"/>
        <w:spacing w:before="0" w:after="0" w:line="467" w:lineRule="exact"/>
        <w:ind w:left="0" w:right="0" w:firstLine="440"/>
        <w:jc w:val="both"/>
      </w:pPr>
      <w:bookmarkStart w:id="1481" w:name="bookmark1481"/>
      <w:r>
        <w:rPr>
          <w:color w:val="000000"/>
          <w:spacing w:val="0"/>
          <w:w w:val="100"/>
          <w:position w:val="0"/>
          <w:sz w:val="20"/>
          <w:szCs w:val="20"/>
        </w:rPr>
        <w:t>（</w:t>
      </w:r>
      <w:bookmarkEnd w:id="1481"/>
      <w:r>
        <w:rPr>
          <w:color w:val="000000"/>
          <w:spacing w:val="0"/>
          <w:w w:val="100"/>
          <w:position w:val="0"/>
          <w:sz w:val="20"/>
          <w:szCs w:val="20"/>
        </w:rPr>
        <w:t>14）</w:t>
        <w:tab/>
      </w:r>
      <w:r>
        <w:rPr>
          <w:color w:val="000000"/>
          <w:spacing w:val="0"/>
          <w:w w:val="100"/>
          <w:position w:val="0"/>
        </w:rPr>
        <w:t>根据深圳市南山区财政局深南经【</w:t>
      </w:r>
      <w:r>
        <w:rPr>
          <w:color w:val="000000"/>
          <w:spacing w:val="0"/>
          <w:w w:val="100"/>
          <w:position w:val="0"/>
          <w:sz w:val="20"/>
          <w:szCs w:val="20"/>
        </w:rPr>
        <w:t>2013</w:t>
      </w:r>
      <w:r>
        <w:rPr>
          <w:color w:val="000000"/>
          <w:spacing w:val="0"/>
          <w:w w:val="100"/>
          <w:position w:val="0"/>
        </w:rPr>
        <w:t>】</w:t>
      </w:r>
      <w:r>
        <w:rPr>
          <w:color w:val="000000"/>
          <w:spacing w:val="0"/>
          <w:w w:val="100"/>
          <w:position w:val="0"/>
          <w:sz w:val="20"/>
          <w:szCs w:val="20"/>
        </w:rPr>
        <w:t>3</w:t>
      </w:r>
      <w:r>
        <w:rPr>
          <w:color w:val="000000"/>
          <w:spacing w:val="0"/>
          <w:w w:val="100"/>
          <w:position w:val="0"/>
        </w:rPr>
        <w:t>号文件，本期南山区自主创新产业发展专项资金（产 业化技术升级资助项目）确认补贴收入</w:t>
      </w:r>
      <w:r>
        <w:rPr>
          <w:color w:val="000000"/>
          <w:spacing w:val="0"/>
          <w:w w:val="100"/>
          <w:position w:val="0"/>
          <w:sz w:val="20"/>
          <w:szCs w:val="20"/>
        </w:rPr>
        <w:t xml:space="preserve">1,000,000. </w:t>
      </w:r>
      <w:r>
        <w:rPr>
          <w:color w:val="000000"/>
          <w:spacing w:val="0"/>
          <w:w w:val="100"/>
          <w:position w:val="0"/>
          <w:sz w:val="20"/>
          <w:szCs w:val="20"/>
        </w:rPr>
        <w:t>00</w:t>
      </w:r>
      <w:r>
        <w:rPr>
          <w:color w:val="000000"/>
          <w:spacing w:val="0"/>
          <w:w w:val="100"/>
          <w:position w:val="0"/>
        </w:rPr>
        <w:t>元；</w:t>
      </w:r>
    </w:p>
    <w:p>
      <w:pPr>
        <w:pStyle w:val="Style40"/>
        <w:keepNext w:val="0"/>
        <w:keepLines w:val="0"/>
        <w:widowControl w:val="0"/>
        <w:shd w:val="clear" w:color="auto" w:fill="auto"/>
        <w:tabs>
          <w:tab w:pos="1098" w:val="left"/>
        </w:tabs>
        <w:bidi w:val="0"/>
        <w:spacing w:before="0" w:after="0" w:line="467" w:lineRule="exact"/>
        <w:ind w:left="0" w:right="0" w:firstLine="440"/>
        <w:jc w:val="both"/>
      </w:pPr>
      <w:bookmarkStart w:id="1482" w:name="bookmark1482"/>
      <w:r>
        <w:rPr>
          <w:color w:val="000000"/>
          <w:spacing w:val="0"/>
          <w:w w:val="100"/>
          <w:position w:val="0"/>
          <w:sz w:val="20"/>
          <w:szCs w:val="20"/>
        </w:rPr>
        <w:t>（</w:t>
      </w:r>
      <w:bookmarkEnd w:id="1482"/>
      <w:r>
        <w:rPr>
          <w:color w:val="000000"/>
          <w:spacing w:val="0"/>
          <w:w w:val="100"/>
          <w:position w:val="0"/>
          <w:sz w:val="20"/>
          <w:szCs w:val="20"/>
        </w:rPr>
        <w:t>15）</w:t>
        <w:tab/>
      </w:r>
      <w:r>
        <w:rPr>
          <w:color w:val="000000"/>
          <w:spacing w:val="0"/>
          <w:w w:val="100"/>
          <w:position w:val="0"/>
        </w:rPr>
        <w:t>根据深圳市财政委员会深经贸信息计财字【</w:t>
      </w:r>
      <w:r>
        <w:rPr>
          <w:color w:val="000000"/>
          <w:spacing w:val="0"/>
          <w:w w:val="100"/>
          <w:position w:val="0"/>
          <w:sz w:val="20"/>
          <w:szCs w:val="20"/>
        </w:rPr>
        <w:t>2013</w:t>
      </w:r>
      <w:r>
        <w:rPr>
          <w:color w:val="000000"/>
          <w:spacing w:val="0"/>
          <w:w w:val="100"/>
          <w:position w:val="0"/>
        </w:rPr>
        <w:t>】</w:t>
      </w:r>
      <w:r>
        <w:rPr>
          <w:color w:val="000000"/>
          <w:spacing w:val="0"/>
          <w:w w:val="100"/>
          <w:position w:val="0"/>
          <w:sz w:val="20"/>
          <w:szCs w:val="20"/>
        </w:rPr>
        <w:t>83</w:t>
      </w:r>
      <w:r>
        <w:rPr>
          <w:color w:val="000000"/>
          <w:spacing w:val="0"/>
          <w:w w:val="100"/>
          <w:position w:val="0"/>
        </w:rPr>
        <w:t>号文件，本期确认</w:t>
      </w:r>
      <w:r>
        <w:rPr>
          <w:color w:val="000000"/>
          <w:spacing w:val="0"/>
          <w:w w:val="100"/>
          <w:position w:val="0"/>
          <w:sz w:val="20"/>
          <w:szCs w:val="20"/>
        </w:rPr>
        <w:t>2012</w:t>
      </w:r>
      <w:r>
        <w:rPr>
          <w:color w:val="000000"/>
          <w:spacing w:val="0"/>
          <w:w w:val="100"/>
          <w:position w:val="0"/>
        </w:rPr>
        <w:t>年度优化外贸出 口结构资助款（第一批）项目补贴收入</w:t>
      </w:r>
      <w:r>
        <w:rPr>
          <w:color w:val="000000"/>
          <w:spacing w:val="0"/>
          <w:w w:val="100"/>
          <w:position w:val="0"/>
          <w:sz w:val="20"/>
          <w:szCs w:val="20"/>
        </w:rPr>
        <w:t>213,605.00</w:t>
      </w:r>
      <w:r>
        <w:rPr>
          <w:color w:val="000000"/>
          <w:spacing w:val="0"/>
          <w:w w:val="100"/>
          <w:position w:val="0"/>
        </w:rPr>
        <w:t>元；</w:t>
      </w:r>
    </w:p>
    <w:p>
      <w:pPr>
        <w:pStyle w:val="Style40"/>
        <w:keepNext w:val="0"/>
        <w:keepLines w:val="0"/>
        <w:widowControl w:val="0"/>
        <w:shd w:val="clear" w:color="auto" w:fill="auto"/>
        <w:tabs>
          <w:tab w:pos="1122" w:val="left"/>
        </w:tabs>
        <w:bidi w:val="0"/>
        <w:spacing w:before="0" w:after="0" w:line="467" w:lineRule="exact"/>
        <w:ind w:left="0" w:right="0" w:firstLine="440"/>
        <w:jc w:val="both"/>
      </w:pPr>
      <w:bookmarkStart w:id="1483" w:name="bookmark1483"/>
      <w:r>
        <w:rPr>
          <w:color w:val="000000"/>
          <w:spacing w:val="0"/>
          <w:w w:val="100"/>
          <w:position w:val="0"/>
          <w:sz w:val="20"/>
          <w:szCs w:val="20"/>
        </w:rPr>
        <w:t>（</w:t>
      </w:r>
      <w:bookmarkEnd w:id="1483"/>
      <w:r>
        <w:rPr>
          <w:color w:val="000000"/>
          <w:spacing w:val="0"/>
          <w:w w:val="100"/>
          <w:position w:val="0"/>
          <w:sz w:val="20"/>
          <w:szCs w:val="20"/>
        </w:rPr>
        <w:t>16）</w:t>
        <w:tab/>
      </w:r>
      <w:r>
        <w:rPr>
          <w:color w:val="000000"/>
          <w:spacing w:val="0"/>
          <w:w w:val="100"/>
          <w:position w:val="0"/>
        </w:rPr>
        <w:t>根据深圳市科技创新委员会深府〔</w:t>
      </w:r>
      <w:r>
        <w:rPr>
          <w:color w:val="000000"/>
          <w:spacing w:val="0"/>
          <w:w w:val="100"/>
          <w:position w:val="0"/>
          <w:sz w:val="20"/>
          <w:szCs w:val="20"/>
        </w:rPr>
        <w:t>2012） 126</w:t>
      </w:r>
      <w:r>
        <w:rPr>
          <w:color w:val="000000"/>
          <w:spacing w:val="0"/>
          <w:w w:val="100"/>
          <w:position w:val="0"/>
        </w:rPr>
        <w:t>号文件，本期确认</w:t>
      </w:r>
      <w:r>
        <w:rPr>
          <w:color w:val="000000"/>
          <w:spacing w:val="0"/>
          <w:w w:val="100"/>
          <w:position w:val="0"/>
          <w:sz w:val="20"/>
          <w:szCs w:val="20"/>
        </w:rPr>
        <w:t>2012</w:t>
      </w:r>
      <w:r>
        <w:rPr>
          <w:color w:val="000000"/>
          <w:spacing w:val="0"/>
          <w:w w:val="100"/>
          <w:position w:val="0"/>
        </w:rPr>
        <w:t>年科技进步奖技术开发类 二等奖奖金收入</w:t>
      </w:r>
      <w:r>
        <w:rPr>
          <w:color w:val="000000"/>
          <w:spacing w:val="0"/>
          <w:w w:val="100"/>
          <w:position w:val="0"/>
          <w:sz w:val="20"/>
          <w:szCs w:val="20"/>
        </w:rPr>
        <w:t xml:space="preserve">200,000. </w:t>
      </w:r>
      <w:r>
        <w:rPr>
          <w:color w:val="000000"/>
          <w:spacing w:val="0"/>
          <w:w w:val="100"/>
          <w:position w:val="0"/>
          <w:sz w:val="20"/>
          <w:szCs w:val="20"/>
        </w:rPr>
        <w:t>00</w:t>
      </w:r>
      <w:r>
        <w:rPr>
          <w:color w:val="000000"/>
          <w:spacing w:val="0"/>
          <w:w w:val="100"/>
          <w:position w:val="0"/>
        </w:rPr>
        <w:t>元；</w:t>
      </w:r>
    </w:p>
    <w:p>
      <w:pPr>
        <w:pStyle w:val="Style40"/>
        <w:keepNext w:val="0"/>
        <w:keepLines w:val="0"/>
        <w:widowControl w:val="0"/>
        <w:shd w:val="clear" w:color="auto" w:fill="auto"/>
        <w:tabs>
          <w:tab w:pos="1126" w:val="left"/>
        </w:tabs>
        <w:bidi w:val="0"/>
        <w:spacing w:before="0" w:after="0" w:line="467" w:lineRule="exact"/>
        <w:ind w:left="0" w:right="0" w:firstLine="440"/>
        <w:jc w:val="both"/>
      </w:pPr>
      <w:bookmarkStart w:id="1484" w:name="bookmark1484"/>
      <w:r>
        <w:rPr>
          <w:color w:val="000000"/>
          <w:spacing w:val="0"/>
          <w:w w:val="100"/>
          <w:position w:val="0"/>
          <w:sz w:val="20"/>
          <w:szCs w:val="20"/>
        </w:rPr>
        <w:t>（</w:t>
      </w:r>
      <w:bookmarkEnd w:id="1484"/>
      <w:r>
        <w:rPr>
          <w:color w:val="000000"/>
          <w:spacing w:val="0"/>
          <w:w w:val="100"/>
          <w:position w:val="0"/>
          <w:sz w:val="20"/>
          <w:szCs w:val="20"/>
        </w:rPr>
        <w:t>17）</w:t>
        <w:tab/>
      </w:r>
      <w:r>
        <w:rPr>
          <w:color w:val="000000"/>
          <w:spacing w:val="0"/>
          <w:w w:val="100"/>
          <w:position w:val="0"/>
        </w:rPr>
        <w:t>根据深圳市南山区财政局深发</w:t>
      </w:r>
      <w:r>
        <w:rPr>
          <w:color w:val="000000"/>
          <w:spacing w:val="0"/>
          <w:w w:val="100"/>
          <w:position w:val="0"/>
          <w:sz w:val="20"/>
          <w:szCs w:val="20"/>
        </w:rPr>
        <w:t>（2010） 5</w:t>
      </w:r>
      <w:r>
        <w:rPr>
          <w:color w:val="000000"/>
          <w:spacing w:val="0"/>
          <w:w w:val="100"/>
          <w:position w:val="0"/>
        </w:rPr>
        <w:t>号文件，本期确认</w:t>
      </w:r>
      <w:r>
        <w:rPr>
          <w:color w:val="000000"/>
          <w:spacing w:val="0"/>
          <w:w w:val="100"/>
          <w:position w:val="0"/>
          <w:sz w:val="20"/>
          <w:szCs w:val="20"/>
        </w:rPr>
        <w:t>2013</w:t>
      </w:r>
      <w:r>
        <w:rPr>
          <w:color w:val="000000"/>
          <w:spacing w:val="0"/>
          <w:w w:val="100"/>
          <w:position w:val="0"/>
        </w:rPr>
        <w:t>人才安居补贴专项资金</w:t>
      </w:r>
      <w:r>
        <w:rPr>
          <w:color w:val="000000"/>
          <w:spacing w:val="0"/>
          <w:w w:val="100"/>
          <w:position w:val="0"/>
          <w:sz w:val="20"/>
          <w:szCs w:val="20"/>
        </w:rPr>
        <w:t xml:space="preserve">（2013 </w:t>
      </w:r>
      <w:r>
        <w:rPr>
          <w:color w:val="000000"/>
          <w:spacing w:val="0"/>
          <w:w w:val="100"/>
          <w:position w:val="0"/>
        </w:rPr>
        <w:t>年企事业单位人才住房补贴款（第一批）补贴收入</w:t>
      </w:r>
      <w:r>
        <w:rPr>
          <w:color w:val="000000"/>
          <w:spacing w:val="0"/>
          <w:w w:val="100"/>
          <w:position w:val="0"/>
          <w:sz w:val="20"/>
          <w:szCs w:val="20"/>
        </w:rPr>
        <w:t>600,000.00</w:t>
      </w:r>
      <w:r>
        <w:rPr>
          <w:color w:val="000000"/>
          <w:spacing w:val="0"/>
          <w:w w:val="100"/>
          <w:position w:val="0"/>
        </w:rPr>
        <w:t>元；</w:t>
      </w:r>
    </w:p>
    <w:p>
      <w:pPr>
        <w:pStyle w:val="Style40"/>
        <w:keepNext w:val="0"/>
        <w:keepLines w:val="0"/>
        <w:widowControl w:val="0"/>
        <w:shd w:val="clear" w:color="auto" w:fill="auto"/>
        <w:tabs>
          <w:tab w:pos="1122" w:val="left"/>
        </w:tabs>
        <w:bidi w:val="0"/>
        <w:spacing w:before="0" w:after="0" w:line="467" w:lineRule="exact"/>
        <w:ind w:left="0" w:right="0" w:firstLine="440"/>
        <w:jc w:val="both"/>
      </w:pPr>
      <w:bookmarkStart w:id="1485" w:name="bookmark1485"/>
      <w:r>
        <w:rPr>
          <w:color w:val="000000"/>
          <w:spacing w:val="0"/>
          <w:w w:val="100"/>
          <w:position w:val="0"/>
          <w:sz w:val="20"/>
          <w:szCs w:val="20"/>
        </w:rPr>
        <w:t>（</w:t>
      </w:r>
      <w:bookmarkEnd w:id="1485"/>
      <w:r>
        <w:rPr>
          <w:color w:val="000000"/>
          <w:spacing w:val="0"/>
          <w:w w:val="100"/>
          <w:position w:val="0"/>
          <w:sz w:val="20"/>
          <w:szCs w:val="20"/>
        </w:rPr>
        <w:t>18）</w:t>
        <w:tab/>
      </w:r>
      <w:r>
        <w:rPr>
          <w:color w:val="000000"/>
          <w:spacing w:val="0"/>
          <w:w w:val="100"/>
          <w:position w:val="0"/>
        </w:rPr>
        <w:t>根据哈尔滨市科技局黑财指</w:t>
      </w:r>
      <w:r>
        <w:rPr>
          <w:color w:val="000000"/>
          <w:spacing w:val="0"/>
          <w:w w:val="100"/>
          <w:position w:val="0"/>
          <w:sz w:val="20"/>
          <w:szCs w:val="20"/>
        </w:rPr>
        <w:t xml:space="preserve">[2013] </w:t>
      </w:r>
      <w:r>
        <w:rPr>
          <w:color w:val="000000"/>
          <w:spacing w:val="0"/>
          <w:w w:val="100"/>
          <w:position w:val="0"/>
          <w:sz w:val="20"/>
          <w:szCs w:val="20"/>
        </w:rPr>
        <w:t>279</w:t>
      </w:r>
      <w:r>
        <w:rPr>
          <w:color w:val="000000"/>
          <w:spacing w:val="0"/>
          <w:w w:val="100"/>
          <w:position w:val="0"/>
        </w:rPr>
        <w:t>号文件，</w:t>
      </w:r>
      <w:r>
        <w:rPr>
          <w:color w:val="000000"/>
          <w:spacing w:val="0"/>
          <w:w w:val="100"/>
          <w:position w:val="0"/>
          <w:sz w:val="20"/>
          <w:szCs w:val="20"/>
        </w:rPr>
        <w:t>PDT</w:t>
      </w:r>
      <w:r>
        <w:rPr>
          <w:color w:val="000000"/>
          <w:spacing w:val="0"/>
          <w:w w:val="100"/>
          <w:position w:val="0"/>
        </w:rPr>
        <w:t>集群项目省</w:t>
      </w:r>
      <w:r>
        <w:rPr>
          <w:color w:val="000000"/>
          <w:spacing w:val="0"/>
          <w:w w:val="100"/>
          <w:position w:val="0"/>
          <w:sz w:val="20"/>
          <w:szCs w:val="20"/>
        </w:rPr>
        <w:t>2012</w:t>
      </w:r>
      <w:r>
        <w:rPr>
          <w:color w:val="000000"/>
          <w:spacing w:val="0"/>
          <w:w w:val="100"/>
          <w:position w:val="0"/>
        </w:rPr>
        <w:t>年第</w:t>
      </w:r>
      <w:r>
        <w:rPr>
          <w:color w:val="000000"/>
          <w:spacing w:val="0"/>
          <w:w w:val="100"/>
          <w:position w:val="0"/>
          <w:sz w:val="20"/>
          <w:szCs w:val="20"/>
        </w:rPr>
        <w:t>1</w:t>
      </w:r>
      <w:r>
        <w:rPr>
          <w:color w:val="000000"/>
          <w:spacing w:val="0"/>
          <w:w w:val="100"/>
          <w:position w:val="0"/>
        </w:rPr>
        <w:t>批信息和工业化 专项资金项目，本期确认补贴收入</w:t>
      </w:r>
      <w:r>
        <w:rPr>
          <w:color w:val="000000"/>
          <w:spacing w:val="0"/>
          <w:w w:val="100"/>
          <w:position w:val="0"/>
          <w:sz w:val="20"/>
          <w:szCs w:val="20"/>
        </w:rPr>
        <w:t>800,000.00</w:t>
      </w:r>
      <w:r>
        <w:rPr>
          <w:color w:val="000000"/>
          <w:spacing w:val="0"/>
          <w:w w:val="100"/>
          <w:position w:val="0"/>
        </w:rPr>
        <w:t>元；</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1486" w:name="bookmark1486"/>
      <w:r>
        <w:rPr>
          <w:color w:val="000000"/>
          <w:spacing w:val="0"/>
          <w:w w:val="100"/>
          <w:position w:val="0"/>
          <w:sz w:val="20"/>
          <w:szCs w:val="20"/>
        </w:rPr>
        <w:t>（</w:t>
      </w:r>
      <w:bookmarkEnd w:id="1486"/>
      <w:r>
        <w:rPr>
          <w:color w:val="000000"/>
          <w:spacing w:val="0"/>
          <w:w w:val="100"/>
          <w:position w:val="0"/>
          <w:sz w:val="20"/>
          <w:szCs w:val="20"/>
        </w:rPr>
        <w:t>19）</w:t>
        <w:tab/>
      </w:r>
      <w:r>
        <w:rPr>
          <w:color w:val="000000"/>
          <w:spacing w:val="0"/>
          <w:w w:val="100"/>
          <w:position w:val="0"/>
        </w:rPr>
        <w:t>根据工业和信息化部电子信息产业发展基金资助款文件，本期确认补贴收入</w:t>
      </w:r>
      <w:r>
        <w:rPr>
          <w:color w:val="000000"/>
          <w:spacing w:val="0"/>
          <w:w w:val="100"/>
          <w:position w:val="0"/>
          <w:sz w:val="20"/>
          <w:szCs w:val="20"/>
        </w:rPr>
        <w:t>563,000.00</w:t>
      </w:r>
      <w:r>
        <w:rPr>
          <w:color w:val="000000"/>
          <w:spacing w:val="0"/>
          <w:w w:val="100"/>
          <w:position w:val="0"/>
        </w:rPr>
        <w:t>元；</w:t>
      </w:r>
    </w:p>
    <w:p>
      <w:pPr>
        <w:pStyle w:val="Style40"/>
        <w:keepNext w:val="0"/>
        <w:keepLines w:val="0"/>
        <w:widowControl w:val="0"/>
        <w:shd w:val="clear" w:color="auto" w:fill="auto"/>
        <w:tabs>
          <w:tab w:pos="1122" w:val="left"/>
        </w:tabs>
        <w:bidi w:val="0"/>
        <w:spacing w:before="0" w:after="0" w:line="467" w:lineRule="exact"/>
        <w:ind w:left="0" w:right="0" w:firstLine="440"/>
        <w:jc w:val="both"/>
      </w:pPr>
      <w:bookmarkStart w:id="1487" w:name="bookmark1487"/>
      <w:r>
        <w:rPr>
          <w:color w:val="000000"/>
          <w:spacing w:val="0"/>
          <w:w w:val="100"/>
          <w:position w:val="0"/>
          <w:sz w:val="20"/>
          <w:szCs w:val="20"/>
        </w:rPr>
        <w:t>（</w:t>
      </w:r>
      <w:bookmarkEnd w:id="1487"/>
      <w:r>
        <w:rPr>
          <w:color w:val="000000"/>
          <w:spacing w:val="0"/>
          <w:w w:val="100"/>
          <w:position w:val="0"/>
          <w:sz w:val="20"/>
          <w:szCs w:val="20"/>
        </w:rPr>
        <w:t>20）</w:t>
        <w:tab/>
      </w:r>
      <w:r>
        <w:rPr>
          <w:color w:val="000000"/>
          <w:spacing w:val="0"/>
          <w:w w:val="100"/>
          <w:position w:val="0"/>
        </w:rPr>
        <w:t>根据”深圳市科技研发资金项目”文件，项目名称：城市轨道交通专用通信和指挥调度系统，本 期确认补贴收入</w:t>
      </w:r>
      <w:r>
        <w:rPr>
          <w:color w:val="000000"/>
          <w:spacing w:val="0"/>
          <w:w w:val="100"/>
          <w:position w:val="0"/>
          <w:sz w:val="20"/>
          <w:szCs w:val="20"/>
        </w:rPr>
        <w:t xml:space="preserve">700,000. </w:t>
      </w:r>
      <w:r>
        <w:rPr>
          <w:color w:val="000000"/>
          <w:spacing w:val="0"/>
          <w:w w:val="100"/>
          <w:position w:val="0"/>
          <w:sz w:val="20"/>
          <w:szCs w:val="20"/>
        </w:rPr>
        <w:t>00</w:t>
      </w:r>
      <w:r>
        <w:rPr>
          <w:color w:val="000000"/>
          <w:spacing w:val="0"/>
          <w:w w:val="100"/>
          <w:position w:val="0"/>
        </w:rPr>
        <w:t>元；</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1488" w:name="bookmark1488"/>
      <w:r>
        <w:rPr>
          <w:color w:val="000000"/>
          <w:spacing w:val="0"/>
          <w:w w:val="100"/>
          <w:position w:val="0"/>
          <w:sz w:val="20"/>
          <w:szCs w:val="20"/>
        </w:rPr>
        <w:t>（</w:t>
      </w:r>
      <w:bookmarkEnd w:id="1488"/>
      <w:r>
        <w:rPr>
          <w:color w:val="000000"/>
          <w:spacing w:val="0"/>
          <w:w w:val="100"/>
          <w:position w:val="0"/>
          <w:sz w:val="20"/>
          <w:szCs w:val="20"/>
        </w:rPr>
        <w:t>21）</w:t>
        <w:tab/>
      </w:r>
      <w:r>
        <w:rPr>
          <w:color w:val="000000"/>
          <w:spacing w:val="0"/>
          <w:w w:val="100"/>
          <w:position w:val="0"/>
        </w:rPr>
        <w:t>根据国防科工委</w:t>
      </w:r>
      <w:r>
        <w:rPr>
          <w:color w:val="000000"/>
          <w:spacing w:val="0"/>
          <w:w w:val="100"/>
          <w:position w:val="0"/>
          <w:sz w:val="20"/>
          <w:szCs w:val="20"/>
        </w:rPr>
        <w:t>[2006]12</w:t>
      </w:r>
      <w:r>
        <w:rPr>
          <w:color w:val="000000"/>
          <w:spacing w:val="0"/>
          <w:w w:val="100"/>
          <w:position w:val="0"/>
        </w:rPr>
        <w:t>号文件</w:t>
      </w:r>
      <w:r>
        <w:rPr>
          <w:color w:val="000000"/>
          <w:spacing w:val="0"/>
          <w:w w:val="100"/>
          <w:position w:val="0"/>
          <w:sz w:val="20"/>
          <w:szCs w:val="20"/>
        </w:rPr>
        <w:t>2164</w:t>
      </w:r>
      <w:r>
        <w:rPr>
          <w:color w:val="000000"/>
          <w:spacing w:val="0"/>
          <w:w w:val="100"/>
          <w:position w:val="0"/>
        </w:rPr>
        <w:t>项目技改收入文件，本期确认补贴收入</w:t>
      </w:r>
      <w:r>
        <w:rPr>
          <w:color w:val="000000"/>
          <w:spacing w:val="0"/>
          <w:w w:val="100"/>
          <w:position w:val="0"/>
          <w:sz w:val="20"/>
          <w:szCs w:val="20"/>
        </w:rPr>
        <w:t>696,170.70</w:t>
      </w:r>
      <w:r>
        <w:rPr>
          <w:color w:val="000000"/>
          <w:spacing w:val="0"/>
          <w:w w:val="100"/>
          <w:position w:val="0"/>
        </w:rPr>
        <w:t>元；</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1489" w:name="bookmark1489"/>
      <w:r>
        <w:rPr>
          <w:color w:val="000000"/>
          <w:spacing w:val="0"/>
          <w:w w:val="100"/>
          <w:position w:val="0"/>
          <w:sz w:val="20"/>
          <w:szCs w:val="20"/>
        </w:rPr>
        <w:t>（</w:t>
      </w:r>
      <w:bookmarkEnd w:id="1489"/>
      <w:r>
        <w:rPr>
          <w:color w:val="000000"/>
          <w:spacing w:val="0"/>
          <w:w w:val="100"/>
          <w:position w:val="0"/>
          <w:sz w:val="20"/>
          <w:szCs w:val="20"/>
        </w:rPr>
        <w:t>22）</w:t>
        <w:tab/>
      </w:r>
      <w:r>
        <w:rPr>
          <w:color w:val="000000"/>
          <w:spacing w:val="0"/>
          <w:w w:val="100"/>
          <w:position w:val="0"/>
        </w:rPr>
        <w:t>根据鹤工信文</w:t>
      </w:r>
      <w:r>
        <w:rPr>
          <w:color w:val="000000"/>
          <w:spacing w:val="0"/>
          <w:w w:val="100"/>
          <w:position w:val="0"/>
          <w:sz w:val="20"/>
          <w:szCs w:val="20"/>
        </w:rPr>
        <w:t>（2013） 150</w:t>
      </w:r>
      <w:r>
        <w:rPr>
          <w:color w:val="000000"/>
          <w:spacing w:val="0"/>
          <w:w w:val="100"/>
          <w:position w:val="0"/>
        </w:rPr>
        <w:t>号文件，本期确认补贴收入</w:t>
      </w:r>
      <w:r>
        <w:rPr>
          <w:color w:val="000000"/>
          <w:spacing w:val="0"/>
          <w:w w:val="100"/>
          <w:position w:val="0"/>
          <w:sz w:val="20"/>
          <w:szCs w:val="20"/>
        </w:rPr>
        <w:t>5,000,000.00</w:t>
      </w:r>
      <w:r>
        <w:rPr>
          <w:color w:val="000000"/>
          <w:spacing w:val="0"/>
          <w:w w:val="100"/>
          <w:position w:val="0"/>
        </w:rPr>
        <w:t>元。</w:t>
      </w:r>
    </w:p>
    <w:p>
      <w:pPr>
        <w:pStyle w:val="Style40"/>
        <w:keepNext w:val="0"/>
        <w:keepLines w:val="0"/>
        <w:widowControl w:val="0"/>
        <w:shd w:val="clear" w:color="auto" w:fill="auto"/>
        <w:tabs>
          <w:tab w:pos="1034" w:val="left"/>
        </w:tabs>
        <w:bidi w:val="0"/>
        <w:spacing w:before="0" w:after="0" w:line="467" w:lineRule="exact"/>
        <w:ind w:left="0" w:right="0" w:firstLine="440"/>
        <w:jc w:val="both"/>
      </w:pPr>
      <w:bookmarkStart w:id="1490" w:name="bookmark1490"/>
      <w:r>
        <w:rPr>
          <w:color w:val="000000"/>
          <w:spacing w:val="0"/>
          <w:w w:val="100"/>
          <w:position w:val="0"/>
          <w:sz w:val="20"/>
          <w:szCs w:val="20"/>
        </w:rPr>
        <w:t>（</w:t>
      </w:r>
      <w:bookmarkEnd w:id="1490"/>
      <w:r>
        <w:rPr>
          <w:color w:val="000000"/>
          <w:spacing w:val="0"/>
          <w:w w:val="100"/>
          <w:position w:val="0"/>
          <w:sz w:val="20"/>
          <w:szCs w:val="20"/>
        </w:rPr>
        <w:t>23）</w:t>
        <w:tab/>
      </w:r>
      <w:r>
        <w:rPr>
          <w:color w:val="000000"/>
          <w:spacing w:val="0"/>
          <w:w w:val="100"/>
          <w:position w:val="0"/>
        </w:rPr>
        <w:t>根据鹤开管</w:t>
      </w:r>
      <w:r>
        <w:rPr>
          <w:color w:val="000000"/>
          <w:spacing w:val="0"/>
          <w:w w:val="100"/>
          <w:position w:val="0"/>
          <w:sz w:val="20"/>
          <w:szCs w:val="20"/>
        </w:rPr>
        <w:t>（2012） 20</w:t>
      </w:r>
      <w:r>
        <w:rPr>
          <w:color w:val="000000"/>
          <w:spacing w:val="0"/>
          <w:w w:val="100"/>
          <w:position w:val="0"/>
        </w:rPr>
        <w:t>号文件，本期确认贷款贴息补贴收入</w:t>
      </w:r>
      <w:r>
        <w:rPr>
          <w:color w:val="000000"/>
          <w:spacing w:val="0"/>
          <w:w w:val="100"/>
          <w:position w:val="0"/>
          <w:sz w:val="20"/>
          <w:szCs w:val="20"/>
        </w:rPr>
        <w:t>5,000,000.00</w:t>
      </w:r>
      <w:r>
        <w:rPr>
          <w:color w:val="000000"/>
          <w:spacing w:val="0"/>
          <w:w w:val="100"/>
          <w:position w:val="0"/>
        </w:rPr>
        <w:t>亓.</w:t>
      </w:r>
    </w:p>
    <w:p>
      <w:pPr>
        <w:pStyle w:val="Style40"/>
        <w:keepNext w:val="0"/>
        <w:keepLines w:val="0"/>
        <w:widowControl w:val="0"/>
        <w:shd w:val="clear" w:color="auto" w:fill="auto"/>
        <w:bidi w:val="0"/>
        <w:spacing w:before="0" w:after="240" w:line="240" w:lineRule="auto"/>
        <w:ind w:left="0" w:right="0" w:firstLine="440"/>
        <w:jc w:val="both"/>
      </w:pPr>
      <w:r>
        <w:rPr>
          <w:color w:val="000000"/>
          <w:spacing w:val="0"/>
          <w:w w:val="100"/>
          <w:position w:val="0"/>
        </w:rPr>
        <w:t>本期由递延收益转入营业外收入科目共</w:t>
      </w:r>
      <w:r>
        <w:rPr>
          <w:color w:val="000000"/>
          <w:spacing w:val="0"/>
          <w:w w:val="100"/>
          <w:position w:val="0"/>
          <w:sz w:val="20"/>
          <w:szCs w:val="20"/>
        </w:rPr>
        <w:t>9,999,013.61</w:t>
      </w:r>
      <w:r>
        <w:rPr>
          <w:color w:val="000000"/>
          <w:spacing w:val="0"/>
          <w:w w:val="100"/>
          <w:position w:val="0"/>
        </w:rPr>
        <w:t>元，可参阅附注七、</w:t>
      </w:r>
      <w:r>
        <w:rPr>
          <w:color w:val="000000"/>
          <w:spacing w:val="0"/>
          <w:w w:val="100"/>
          <w:position w:val="0"/>
          <w:sz w:val="20"/>
          <w:szCs w:val="20"/>
        </w:rPr>
        <w:t xml:space="preserve">32 </w:t>
      </w:r>
      <w:r>
        <w:rPr>
          <w:color w:val="000000"/>
          <w:spacing w:val="0"/>
          <w:w w:val="100"/>
          <w:position w:val="0"/>
        </w:rPr>
        <w:t>“其他非流动负债”的</w:t>
      </w:r>
    </w:p>
    <w:p>
      <w:pPr>
        <w:pStyle w:val="Style40"/>
        <w:keepNext w:val="0"/>
        <w:keepLines w:val="0"/>
        <w:widowControl w:val="0"/>
        <w:shd w:val="clear" w:color="auto" w:fill="auto"/>
        <w:bidi w:val="0"/>
        <w:spacing w:before="0" w:after="440" w:line="240" w:lineRule="auto"/>
        <w:ind w:left="0" w:right="0" w:firstLine="0"/>
        <w:jc w:val="left"/>
      </w:pPr>
      <w:r>
        <w:rPr>
          <w:color w:val="000000"/>
          <w:spacing w:val="0"/>
          <w:w w:val="100"/>
          <w:position w:val="0"/>
        </w:rPr>
        <w:t>相关内容。</w:t>
      </w:r>
    </w:p>
    <w:p>
      <w:pPr>
        <w:pStyle w:val="Style37"/>
        <w:keepNext/>
        <w:keepLines/>
        <w:widowControl w:val="0"/>
        <w:shd w:val="clear" w:color="auto" w:fill="auto"/>
        <w:bidi w:val="0"/>
        <w:spacing w:before="0" w:line="240" w:lineRule="auto"/>
        <w:ind w:left="0" w:right="0" w:firstLine="0"/>
        <w:jc w:val="left"/>
      </w:pPr>
      <w:bookmarkStart w:id="1491" w:name="bookmark1491"/>
      <w:bookmarkStart w:id="1492" w:name="bookmark1492"/>
      <w:bookmarkStart w:id="1493" w:name="bookmark1493"/>
      <w:bookmarkStart w:id="1494" w:name="bookmark1494"/>
      <w:r>
        <w:rPr>
          <w:rFonts w:ascii="Times New Roman" w:eastAsia="Times New Roman" w:hAnsi="Times New Roman" w:cs="Times New Roman"/>
          <w:color w:val="000000"/>
          <w:spacing w:val="0"/>
          <w:w w:val="100"/>
          <w:position w:val="0"/>
        </w:rPr>
        <w:t>6</w:t>
      </w:r>
      <w:bookmarkEnd w:id="1493"/>
      <w:r>
        <w:rPr>
          <w:rFonts w:ascii="Times New Roman" w:eastAsia="Times New Roman" w:hAnsi="Times New Roman" w:cs="Times New Roman"/>
          <w:color w:val="000000"/>
          <w:spacing w:val="0"/>
          <w:w w:val="100"/>
          <w:position w:val="0"/>
        </w:rPr>
        <w:t>4</w:t>
      </w:r>
      <w:r>
        <w:rPr>
          <w:color w:val="000000"/>
          <w:spacing w:val="0"/>
          <w:w w:val="100"/>
          <w:position w:val="0"/>
        </w:rPr>
        <w:t>、营业外支出</w:t>
      </w:r>
      <w:bookmarkEnd w:id="1491"/>
      <w:bookmarkEnd w:id="1492"/>
      <w:bookmarkEnd w:id="149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021"/>
        <w:gridCol w:w="1915"/>
        <w:gridCol w:w="192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计入当期非经常性损益</w:t>
            </w:r>
          </w:p>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rPr>
              <w:t>的金额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非流动资产处置损失合计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1,527,814.36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290,250.59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1,527,814.36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其中：固定资产处置损失</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1,527,814.36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384,434.42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1,527,814.36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433,305.81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48,397.46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433,305.81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153,772.86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216,266.43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153,772.86</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2,114,893.03</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649,098.31</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2,114,893.03</w:t>
            </w:r>
          </w:p>
        </w:tc>
      </w:tr>
    </w:tbl>
    <w:p>
      <w:pPr>
        <w:pStyle w:val="Style3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rPr>
        <w:t>65</w:t>
      </w:r>
      <w:r>
        <w:rPr>
          <w:b/>
          <w:bCs/>
          <w:color w:val="000000"/>
          <w:spacing w:val="0"/>
          <w:w w:val="100"/>
          <w:position w:val="0"/>
          <w:sz w:val="20"/>
          <w:szCs w:val="20"/>
        </w:rPr>
        <w:t>、所得税费用</w:t>
      </w:r>
    </w:p>
    <w:p>
      <w:pPr>
        <w:widowControl w:val="0"/>
        <w:spacing w:after="35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666"/>
        <w:gridCol w:w="2520"/>
        <w:gridCol w:w="2400"/>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按税法及相关规定计算的当期所得税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20,547,647.83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4,109,029.29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递延所得税调整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1,594,192.74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-3,000,565.59</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22,141,840.57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1,108,463.70</w:t>
            </w:r>
          </w:p>
        </w:tc>
      </w:tr>
    </w:tbl>
    <w:p>
      <w:pPr>
        <w:widowControl w:val="0"/>
        <w:spacing w:after="99" w:line="1" w:lineRule="exact"/>
      </w:pPr>
    </w:p>
    <w:p>
      <w:pPr>
        <w:pStyle w:val="Style37"/>
        <w:keepNext/>
        <w:keepLines/>
        <w:widowControl w:val="0"/>
        <w:shd w:val="clear" w:color="auto" w:fill="auto"/>
        <w:bidi w:val="0"/>
        <w:spacing w:before="0" w:after="240" w:line="465" w:lineRule="exact"/>
        <w:ind w:left="0" w:right="0" w:firstLine="0"/>
        <w:jc w:val="left"/>
      </w:pPr>
      <w:bookmarkStart w:id="1495" w:name="bookmark1495"/>
      <w:bookmarkStart w:id="1496" w:name="bookmark1496"/>
      <w:bookmarkStart w:id="1497" w:name="bookmark1497"/>
      <w:bookmarkStart w:id="1498" w:name="bookmark1498"/>
      <w:r>
        <w:rPr>
          <w:rFonts w:ascii="Times New Roman" w:eastAsia="Times New Roman" w:hAnsi="Times New Roman" w:cs="Times New Roman"/>
          <w:color w:val="000000"/>
          <w:spacing w:val="0"/>
          <w:w w:val="100"/>
          <w:position w:val="0"/>
        </w:rPr>
        <w:t>6</w:t>
      </w:r>
      <w:bookmarkEnd w:id="1497"/>
      <w:r>
        <w:rPr>
          <w:rFonts w:ascii="Times New Roman" w:eastAsia="Times New Roman" w:hAnsi="Times New Roman" w:cs="Times New Roman"/>
          <w:color w:val="000000"/>
          <w:spacing w:val="0"/>
          <w:w w:val="100"/>
          <w:position w:val="0"/>
        </w:rPr>
        <w:t>6</w:t>
      </w:r>
      <w:r>
        <w:rPr>
          <w:color w:val="000000"/>
          <w:spacing w:val="0"/>
          <w:w w:val="100"/>
          <w:position w:val="0"/>
        </w:rPr>
        <w:t>、基本每股收益和稀释每股收益的计算过程</w:t>
      </w:r>
      <w:bookmarkEnd w:id="1495"/>
      <w:bookmarkEnd w:id="1496"/>
      <w:bookmarkEnd w:id="1498"/>
    </w:p>
    <w:p>
      <w:pPr>
        <w:pStyle w:val="Style40"/>
        <w:keepNext w:val="0"/>
        <w:keepLines w:val="0"/>
        <w:widowControl w:val="0"/>
        <w:shd w:val="clear" w:color="auto" w:fill="auto"/>
        <w:bidi w:val="0"/>
        <w:spacing w:before="0" w:after="0" w:line="465" w:lineRule="exact"/>
        <w:ind w:left="0" w:right="0" w:firstLine="440"/>
        <w:jc w:val="left"/>
      </w:pPr>
      <w:r>
        <w:rPr>
          <w:color w:val="000000"/>
          <w:spacing w:val="0"/>
          <w:w w:val="100"/>
          <w:position w:val="0"/>
        </w:rPr>
        <w:t>基本每股收益按照归属于本公司普通股股东的当期净利润，除以发行在外普通股的加权平均数计算。 新发行普通股股数，根据发行合同的具体条款，从应收对价之日（一般为股票发行日）起计算确定。</w:t>
      </w:r>
    </w:p>
    <w:p>
      <w:pPr>
        <w:pStyle w:val="Style40"/>
        <w:keepNext w:val="0"/>
        <w:keepLines w:val="0"/>
        <w:widowControl w:val="0"/>
        <w:shd w:val="clear" w:color="auto" w:fill="auto"/>
        <w:bidi w:val="0"/>
        <w:spacing w:before="0" w:after="0" w:line="465" w:lineRule="exact"/>
        <w:ind w:left="0" w:right="0" w:firstLine="440"/>
        <w:jc w:val="left"/>
      </w:pPr>
      <w:r>
        <w:rPr>
          <w:color w:val="000000"/>
          <w:spacing w:val="0"/>
          <w:w w:val="100"/>
          <w:position w:val="0"/>
        </w:rPr>
        <w:t>稀释每股收益的分子以归属于本公司普通股股东的当期净利润，调整下述因素后确定：</w:t>
      </w:r>
      <w:r>
        <w:rPr>
          <w:color w:val="000000"/>
          <w:spacing w:val="0"/>
          <w:w w:val="100"/>
          <w:position w:val="0"/>
          <w:sz w:val="20"/>
          <w:szCs w:val="20"/>
        </w:rPr>
        <w:t>（1）</w:t>
      </w:r>
      <w:r>
        <w:rPr>
          <w:color w:val="000000"/>
          <w:spacing w:val="0"/>
          <w:w w:val="100"/>
          <w:position w:val="0"/>
        </w:rPr>
        <w:t>当期已确 认为费用的稀释性潜在普通股的利息；</w:t>
      </w:r>
      <w:r>
        <w:rPr>
          <w:color w:val="000000"/>
          <w:spacing w:val="0"/>
          <w:w w:val="100"/>
          <w:position w:val="0"/>
          <w:sz w:val="20"/>
          <w:szCs w:val="20"/>
        </w:rPr>
        <w:t>（2）</w:t>
      </w:r>
      <w:r>
        <w:rPr>
          <w:color w:val="000000"/>
          <w:spacing w:val="0"/>
          <w:w w:val="100"/>
          <w:position w:val="0"/>
        </w:rPr>
        <w:t>稀释性潜在普通股转换时将产生的收益或费用；以及</w:t>
      </w:r>
      <w:r>
        <w:rPr>
          <w:color w:val="000000"/>
          <w:spacing w:val="0"/>
          <w:w w:val="100"/>
          <w:position w:val="0"/>
          <w:sz w:val="20"/>
          <w:szCs w:val="20"/>
        </w:rPr>
        <w:t>（3）</w:t>
      </w:r>
      <w:r>
        <w:rPr>
          <w:color w:val="000000"/>
          <w:spacing w:val="0"/>
          <w:w w:val="100"/>
          <w:position w:val="0"/>
        </w:rPr>
        <w:t>上 述调整相关的所得税影响。</w:t>
      </w:r>
    </w:p>
    <w:p>
      <w:pPr>
        <w:pStyle w:val="Style40"/>
        <w:keepNext w:val="0"/>
        <w:keepLines w:val="0"/>
        <w:widowControl w:val="0"/>
        <w:shd w:val="clear" w:color="auto" w:fill="auto"/>
        <w:bidi w:val="0"/>
        <w:spacing w:before="0" w:after="0" w:line="465" w:lineRule="exact"/>
        <w:ind w:left="0" w:right="0" w:firstLine="440"/>
        <w:jc w:val="left"/>
      </w:pPr>
      <w:r>
        <w:rPr>
          <w:color w:val="000000"/>
          <w:spacing w:val="0"/>
          <w:w w:val="100"/>
          <w:position w:val="0"/>
        </w:rPr>
        <w:t>稀释每股收益的分母等于下列两项之和：</w:t>
      </w:r>
      <w:r>
        <w:rPr>
          <w:color w:val="000000"/>
          <w:spacing w:val="0"/>
          <w:w w:val="100"/>
          <w:position w:val="0"/>
          <w:sz w:val="20"/>
          <w:szCs w:val="20"/>
        </w:rPr>
        <w:t>（1）</w:t>
      </w:r>
      <w:r>
        <w:rPr>
          <w:color w:val="000000"/>
          <w:spacing w:val="0"/>
          <w:w w:val="100"/>
          <w:position w:val="0"/>
        </w:rPr>
        <w:t>基本每股收益中母公司已发行普通股的加权平均数；及 （</w:t>
      </w:r>
      <w:r>
        <w:rPr>
          <w:color w:val="000000"/>
          <w:spacing w:val="0"/>
          <w:w w:val="100"/>
          <w:position w:val="0"/>
          <w:sz w:val="20"/>
          <w:szCs w:val="20"/>
        </w:rPr>
        <w:t>2</w:t>
      </w:r>
      <w:r>
        <w:rPr>
          <w:color w:val="000000"/>
          <w:spacing w:val="0"/>
          <w:w w:val="100"/>
          <w:position w:val="0"/>
        </w:rPr>
        <w:t>）假定稀释性潜在普通股转换为普通股而增加的普通股的加权平均数。</w:t>
      </w:r>
    </w:p>
    <w:p>
      <w:pPr>
        <w:pStyle w:val="Style40"/>
        <w:keepNext w:val="0"/>
        <w:keepLines w:val="0"/>
        <w:widowControl w:val="0"/>
        <w:shd w:val="clear" w:color="auto" w:fill="auto"/>
        <w:bidi w:val="0"/>
        <w:spacing w:before="0" w:after="0" w:line="465" w:lineRule="exact"/>
        <w:ind w:left="0" w:right="0" w:firstLine="440"/>
        <w:jc w:val="left"/>
      </w:pPr>
      <w:r>
        <w:rPr>
          <w:color w:val="000000"/>
          <w:spacing w:val="0"/>
          <w:w w:val="100"/>
          <w:position w:val="0"/>
        </w:rPr>
        <w:t>在计算稀释性潜在普通股转换为已发行普通股而增加的普通股股数的加权平均数时，以前期间发行的 稀释性潜在普通股，假设在当年年初转换；当年发行的稀释性潜在普通股，假设在发行日转换。</w:t>
      </w:r>
    </w:p>
    <w:p>
      <w:pPr>
        <w:pStyle w:val="Style40"/>
        <w:keepNext w:val="0"/>
        <w:keepLines w:val="0"/>
        <w:widowControl w:val="0"/>
        <w:shd w:val="clear" w:color="auto" w:fill="auto"/>
        <w:bidi w:val="0"/>
        <w:spacing w:before="0" w:after="100" w:line="465" w:lineRule="exact"/>
        <w:ind w:left="0" w:right="0" w:firstLine="440"/>
        <w:jc w:val="left"/>
      </w:pPr>
      <w:r>
        <w:rPr>
          <w:color w:val="000000"/>
          <w:spacing w:val="0"/>
          <w:w w:val="100"/>
          <w:position w:val="0"/>
          <w:sz w:val="20"/>
          <w:szCs w:val="20"/>
        </w:rPr>
        <w:t>（1）</w:t>
      </w:r>
      <w:r>
        <w:rPr>
          <w:color w:val="000000"/>
          <w:spacing w:val="0"/>
          <w:w w:val="100"/>
          <w:position w:val="0"/>
        </w:rPr>
        <w:t>各期基本每股收益和稀释每股收益金额列示</w:t>
      </w:r>
    </w:p>
    <w:tbl>
      <w:tblPr>
        <w:tblOverlap w:val="never"/>
        <w:jc w:val="center"/>
        <w:tblLayout w:type="fixed"/>
      </w:tblPr>
      <w:tblGrid>
        <w:gridCol w:w="3581"/>
        <w:gridCol w:w="3120"/>
        <w:gridCol w:w="2986"/>
      </w:tblGrid>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本年发生数</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上年发生数</w:t>
            </w:r>
          </w:p>
        </w:tc>
      </w:tr>
    </w:tbl>
    <w:p>
      <w:pPr>
        <w:sectPr>
          <w:headerReference w:type="default" r:id="rId449"/>
          <w:footerReference w:type="default" r:id="rId450"/>
          <w:headerReference w:type="even" r:id="rId451"/>
          <w:footerReference w:type="even" r:id="rId452"/>
          <w:headerReference w:type="first" r:id="rId453"/>
          <w:footerReference w:type="first" r:id="rId454"/>
          <w:footnotePr>
            <w:pos w:val="pageBottom"/>
            <w:numFmt w:val="decimal"/>
            <w:numRestart w:val="continuous"/>
          </w:footnotePr>
          <w:pgSz w:w="11900" w:h="16840"/>
          <w:pgMar w:top="1316" w:right="1047" w:bottom="1489" w:left="1065" w:header="0" w:footer="3" w:gutter="0"/>
          <w:cols w:space="720"/>
          <w:noEndnote/>
          <w:titlePg/>
          <w:rtlGutter w:val="0"/>
          <w:docGrid w:linePitch="360"/>
        </w:sectPr>
      </w:pPr>
    </w:p>
    <w:tbl>
      <w:tblPr>
        <w:tblOverlap w:val="never"/>
        <w:jc w:val="center"/>
        <w:tblLayout w:type="fixed"/>
      </w:tblPr>
      <w:tblGrid>
        <w:gridCol w:w="3581"/>
        <w:gridCol w:w="1560"/>
        <w:gridCol w:w="1560"/>
        <w:gridCol w:w="1416"/>
        <w:gridCol w:w="1570"/>
      </w:tblGrid>
      <w:tr>
        <w:trPr>
          <w:trHeight w:val="35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基本每股收益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稀释每股收益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rPr>
              <w:t>稀释每股收益</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r>
      <w:tr>
        <w:trPr>
          <w:trHeight w:val="787" w:hRule="exact"/>
        </w:trPr>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扣除非经常性损益后归属于公司普通股股东 的净利润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0.02</w:t>
            </w:r>
          </w:p>
        </w:tc>
      </w:tr>
    </w:tbl>
    <w:p>
      <w:pPr>
        <w:widowControl w:val="0"/>
        <w:spacing w:after="99" w:line="1" w:lineRule="exact"/>
      </w:pPr>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sz w:val="20"/>
          <w:szCs w:val="20"/>
        </w:rPr>
        <w:t>(2)</w:t>
      </w:r>
      <w:r>
        <w:rPr>
          <w:color w:val="000000"/>
          <w:spacing w:val="0"/>
          <w:w w:val="100"/>
          <w:position w:val="0"/>
        </w:rPr>
        <w:t>每股收益和稀释每股收益的计算过程</w:t>
      </w:r>
    </w:p>
    <w:p>
      <w:pPr>
        <w:pStyle w:val="Style40"/>
        <w:keepNext w:val="0"/>
        <w:keepLines w:val="0"/>
        <w:widowControl w:val="0"/>
        <w:shd w:val="clear" w:color="auto" w:fill="auto"/>
        <w:bidi w:val="0"/>
        <w:spacing w:before="0" w:after="240" w:line="240" w:lineRule="auto"/>
        <w:ind w:left="0" w:right="0" w:firstLine="440"/>
        <w:jc w:val="left"/>
      </w:pPr>
      <w:r>
        <w:rPr>
          <w:color w:val="000000"/>
          <w:spacing w:val="0"/>
          <w:w w:val="100"/>
          <w:position w:val="0"/>
        </w:rPr>
        <w:t>于报告期内，本公司不存在具有稀释性的潜在普通股，因此，稀释每股收益等于基本每股收益。</w:t>
      </w:r>
    </w:p>
    <w:p>
      <w:pPr>
        <w:pStyle w:val="Style40"/>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①计算基本每股收益时，归属于普通股股东的当期净利润为：</w:t>
      </w:r>
    </w:p>
    <w:tbl>
      <w:tblPr>
        <w:tblOverlap w:val="never"/>
        <w:jc w:val="center"/>
        <w:tblLayout w:type="fixed"/>
      </w:tblPr>
      <w:tblGrid>
        <w:gridCol w:w="5285"/>
        <w:gridCol w:w="2194"/>
        <w:gridCol w:w="2208"/>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380" w:right="0" w:firstLine="0"/>
              <w:jc w:val="left"/>
            </w:pPr>
            <w:r>
              <w:rPr>
                <w:color w:val="000000"/>
                <w:spacing w:val="0"/>
                <w:w w:val="100"/>
                <w:position w:val="0"/>
              </w:rPr>
              <w:t>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本年发生数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上年发生数</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归属于普通股股东的当期净利润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33,327,669.82</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其中：归属于持续经营的净利润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33,327,669.82</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归属于终止经营的净利润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扣除非经常性损益后归属于公司普通股股东的净利润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103,469,029.13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6,283,230.62</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其中：归属于持续经营的净利润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103,469,029.13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6,283,230.62</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rPr>
              <w:t>归属于终止经营的净利润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99" w:line="1" w:lineRule="exact"/>
      </w:pPr>
    </w:p>
    <w:p>
      <w:pPr>
        <w:pStyle w:val="Style40"/>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②计算基本每股收益时，分母为发行在外普通股加权平均数，计算过程如下:</w:t>
      </w:r>
    </w:p>
    <w:tbl>
      <w:tblPr>
        <w:tblOverlap w:val="never"/>
        <w:jc w:val="center"/>
        <w:tblLayout w:type="fixed"/>
      </w:tblPr>
      <w:tblGrid>
        <w:gridCol w:w="3230"/>
        <w:gridCol w:w="3221"/>
        <w:gridCol w:w="3235"/>
      </w:tblGrid>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本年发生数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上年发生数</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年初发行在外的普通股股数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278,000,000.00</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加：本年发行的普通股加权数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减：本年回购的普通股加权数</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年末发行在外的普通股加权数</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278,000,000.00</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499" w:name="bookmark1499"/>
      <w:bookmarkStart w:id="1500" w:name="bookmark1500"/>
      <w:bookmarkStart w:id="1501" w:name="bookmark1501"/>
      <w:bookmarkStart w:id="1502" w:name="bookmark1502"/>
      <w:r>
        <w:rPr>
          <w:rFonts w:ascii="Times New Roman" w:eastAsia="Times New Roman" w:hAnsi="Times New Roman" w:cs="Times New Roman"/>
          <w:color w:val="000000"/>
          <w:spacing w:val="0"/>
          <w:w w:val="100"/>
          <w:position w:val="0"/>
        </w:rPr>
        <w:t>6</w:t>
      </w:r>
      <w:bookmarkEnd w:id="1501"/>
      <w:r>
        <w:rPr>
          <w:rFonts w:ascii="Times New Roman" w:eastAsia="Times New Roman" w:hAnsi="Times New Roman" w:cs="Times New Roman"/>
          <w:color w:val="000000"/>
          <w:spacing w:val="0"/>
          <w:w w:val="100"/>
          <w:position w:val="0"/>
        </w:rPr>
        <w:t>7</w:t>
      </w:r>
      <w:r>
        <w:rPr>
          <w:color w:val="000000"/>
          <w:spacing w:val="0"/>
          <w:w w:val="100"/>
          <w:position w:val="0"/>
        </w:rPr>
        <w:t>、其他综合收益</w:t>
      </w:r>
      <w:bookmarkEnd w:id="1499"/>
      <w:bookmarkEnd w:id="1500"/>
      <w:bookmarkEnd w:id="150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661"/>
        <w:gridCol w:w="2525"/>
        <w:gridCol w:w="2400"/>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140" w:right="0" w:firstLine="0"/>
              <w:jc w:val="left"/>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外币财务报表折算差额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-2,100,636.30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3,505,416.06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14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-2,100,636.30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3,505,416.06</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14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-2,100,636.30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3,505,416.06</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503" w:name="bookmark1503"/>
      <w:bookmarkStart w:id="1504" w:name="bookmark1504"/>
      <w:bookmarkStart w:id="1505" w:name="bookmark1505"/>
      <w:bookmarkStart w:id="1506" w:name="bookmark1506"/>
      <w:r>
        <w:rPr>
          <w:rFonts w:ascii="Times New Roman" w:eastAsia="Times New Roman" w:hAnsi="Times New Roman" w:cs="Times New Roman"/>
          <w:color w:val="000000"/>
          <w:spacing w:val="0"/>
          <w:w w:val="100"/>
          <w:position w:val="0"/>
        </w:rPr>
        <w:t>6</w:t>
      </w:r>
      <w:bookmarkEnd w:id="1505"/>
      <w:r>
        <w:rPr>
          <w:rFonts w:ascii="Times New Roman" w:eastAsia="Times New Roman" w:hAnsi="Times New Roman" w:cs="Times New Roman"/>
          <w:color w:val="000000"/>
          <w:spacing w:val="0"/>
          <w:w w:val="100"/>
          <w:position w:val="0"/>
        </w:rPr>
        <w:t>8</w:t>
      </w:r>
      <w:r>
        <w:rPr>
          <w:color w:val="000000"/>
          <w:spacing w:val="0"/>
          <w:w w:val="100"/>
          <w:position w:val="0"/>
        </w:rPr>
        <w:t>、现金流量表附注</w:t>
      </w:r>
      <w:bookmarkEnd w:id="1503"/>
      <w:bookmarkEnd w:id="1504"/>
      <w:bookmarkEnd w:id="1506"/>
    </w:p>
    <w:p>
      <w:pPr>
        <w:pStyle w:val="Style37"/>
        <w:keepNext/>
        <w:keepLines/>
        <w:widowControl w:val="0"/>
        <w:shd w:val="clear" w:color="auto" w:fill="auto"/>
        <w:bidi w:val="0"/>
        <w:spacing w:before="0" w:line="240" w:lineRule="auto"/>
        <w:ind w:left="0" w:right="0" w:firstLine="0"/>
        <w:jc w:val="left"/>
      </w:pPr>
      <w:bookmarkStart w:id="1503" w:name="bookmark1503"/>
      <w:bookmarkStart w:id="1504" w:name="bookmark1504"/>
      <w:bookmarkStart w:id="1507" w:name="bookmark150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503"/>
      <w:bookmarkEnd w:id="1504"/>
      <w:bookmarkEnd w:id="150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5592"/>
        <w:gridCol w:w="400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10,130,334.56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政府补贴款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48,068,695.31</w:t>
            </w:r>
          </w:p>
        </w:tc>
      </w:tr>
      <w:tr>
        <w:trPr>
          <w:trHeight w:val="42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保证金存款的净收回</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3,321,807.81</w:t>
            </w:r>
          </w:p>
        </w:tc>
      </w:tr>
    </w:tbl>
    <w:p>
      <w:pPr>
        <w:spacing w:lineRule="exact" w:line="1"/>
        <w:rPr>
          <w:sz w:val="2"/>
          <w:szCs w:val="2"/>
        </w:rPr>
      </w:pPr>
      <w:r>
        <w:br w:type="page"/>
      </w:r>
    </w:p>
    <w:tbl>
      <w:tblPr>
        <w:tblOverlap w:val="never"/>
        <w:jc w:val="center"/>
        <w:tblLayout w:type="fixed"/>
      </w:tblPr>
      <w:tblGrid>
        <w:gridCol w:w="5592"/>
        <w:gridCol w:w="3994"/>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61,520,837.68</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508" w:name="bookmark1508"/>
      <w:bookmarkStart w:id="1509" w:name="bookmark1509"/>
      <w:bookmarkStart w:id="1510" w:name="bookmark1510"/>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508"/>
      <w:bookmarkEnd w:id="1509"/>
      <w:bookmarkEnd w:id="1510"/>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592"/>
        <w:gridCol w:w="399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金额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管理费用付现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84,864,089.41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销售费用付现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820" w:right="0" w:firstLine="0"/>
              <w:jc w:val="both"/>
              <w:rPr>
                <w:sz w:val="18"/>
                <w:szCs w:val="18"/>
              </w:rPr>
            </w:pPr>
            <w:r>
              <w:rPr>
                <w:rFonts w:ascii="Times New Roman" w:eastAsia="Times New Roman" w:hAnsi="Times New Roman" w:cs="Times New Roman"/>
                <w:color w:val="000000"/>
                <w:spacing w:val="0"/>
                <w:w w:val="100"/>
                <w:position w:val="0"/>
                <w:sz w:val="18"/>
                <w:szCs w:val="18"/>
              </w:rPr>
              <w:t>180,374,448.21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往来款等付现</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9,836,761.97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820" w:right="0" w:firstLine="0"/>
              <w:jc w:val="both"/>
              <w:rPr>
                <w:sz w:val="18"/>
                <w:szCs w:val="18"/>
              </w:rPr>
            </w:pPr>
            <w:r>
              <w:rPr>
                <w:rFonts w:ascii="Times New Roman" w:eastAsia="Times New Roman" w:hAnsi="Times New Roman" w:cs="Times New Roman"/>
                <w:color w:val="000000"/>
                <w:spacing w:val="0"/>
                <w:w w:val="100"/>
                <w:position w:val="0"/>
                <w:sz w:val="18"/>
                <w:szCs w:val="18"/>
              </w:rPr>
              <w:t>275,075,299.59</w:t>
            </w:r>
          </w:p>
        </w:tc>
      </w:tr>
    </w:tbl>
    <w:p>
      <w:pPr>
        <w:widowControl w:val="0"/>
        <w:spacing w:after="339" w:line="1" w:lineRule="exact"/>
      </w:pPr>
    </w:p>
    <w:p>
      <w:pPr>
        <w:pStyle w:val="Style37"/>
        <w:keepNext/>
        <w:keepLines/>
        <w:widowControl w:val="0"/>
        <w:numPr>
          <w:ilvl w:val="0"/>
          <w:numId w:val="57"/>
        </w:numPr>
        <w:shd w:val="clear" w:color="auto" w:fill="auto"/>
        <w:bidi w:val="0"/>
        <w:spacing w:before="0" w:after="340" w:line="240" w:lineRule="auto"/>
        <w:ind w:left="0" w:right="0" w:firstLine="0"/>
        <w:jc w:val="left"/>
      </w:pPr>
      <w:bookmarkStart w:id="1511" w:name="bookmark1511"/>
      <w:bookmarkStart w:id="1512" w:name="bookmark1512"/>
      <w:bookmarkStart w:id="1513" w:name="bookmark1513"/>
      <w:bookmarkStart w:id="1514" w:name="bookmark1514"/>
      <w:bookmarkEnd w:id="1513"/>
      <w:r>
        <w:rPr>
          <w:color w:val="000000"/>
          <w:spacing w:val="0"/>
          <w:w w:val="100"/>
          <w:position w:val="0"/>
        </w:rPr>
        <w:t>收到的其他与投资活动有关的现金</w:t>
      </w:r>
      <w:bookmarkEnd w:id="1511"/>
      <w:bookmarkEnd w:id="1512"/>
      <w:bookmarkEnd w:id="151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592"/>
        <w:gridCol w:w="3994"/>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金额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收购河南子公司的净现金流入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681,850.31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681,850.31</w:t>
            </w:r>
          </w:p>
        </w:tc>
      </w:tr>
    </w:tbl>
    <w:p>
      <w:pPr>
        <w:widowControl w:val="0"/>
        <w:spacing w:after="339" w:line="1" w:lineRule="exact"/>
      </w:pPr>
    </w:p>
    <w:p>
      <w:pPr>
        <w:pStyle w:val="Style37"/>
        <w:keepNext/>
        <w:keepLines/>
        <w:widowControl w:val="0"/>
        <w:numPr>
          <w:ilvl w:val="0"/>
          <w:numId w:val="57"/>
        </w:numPr>
        <w:shd w:val="clear" w:color="auto" w:fill="auto"/>
        <w:tabs>
          <w:tab w:pos="493" w:val="left"/>
        </w:tabs>
        <w:bidi w:val="0"/>
        <w:spacing w:before="0" w:after="340" w:line="240" w:lineRule="auto"/>
        <w:ind w:left="0" w:right="0" w:firstLine="0"/>
        <w:jc w:val="left"/>
      </w:pPr>
      <w:bookmarkStart w:id="1515" w:name="bookmark1515"/>
      <w:bookmarkStart w:id="1516" w:name="bookmark1516"/>
      <w:bookmarkStart w:id="1517" w:name="bookmark1517"/>
      <w:bookmarkStart w:id="1518" w:name="bookmark1518"/>
      <w:bookmarkEnd w:id="1517"/>
      <w:r>
        <w:rPr>
          <w:color w:val="000000"/>
          <w:spacing w:val="0"/>
          <w:w w:val="100"/>
          <w:position w:val="0"/>
        </w:rPr>
        <w:t>支付的其他与投资活动有关的现金</w:t>
      </w:r>
      <w:bookmarkEnd w:id="1515"/>
      <w:bookmarkEnd w:id="1516"/>
      <w:bookmarkEnd w:id="1518"/>
    </w:p>
    <w:p>
      <w:pPr>
        <w:pStyle w:val="Style37"/>
        <w:keepNext/>
        <w:keepLines/>
        <w:widowControl w:val="0"/>
        <w:numPr>
          <w:ilvl w:val="0"/>
          <w:numId w:val="57"/>
        </w:numPr>
        <w:shd w:val="clear" w:color="auto" w:fill="auto"/>
        <w:tabs>
          <w:tab w:pos="493" w:val="left"/>
        </w:tabs>
        <w:bidi w:val="0"/>
        <w:spacing w:before="0" w:after="340" w:line="240" w:lineRule="auto"/>
        <w:ind w:left="0" w:right="0" w:firstLine="0"/>
        <w:jc w:val="left"/>
      </w:pPr>
      <w:bookmarkStart w:id="1515" w:name="bookmark1515"/>
      <w:bookmarkStart w:id="1516" w:name="bookmark1516"/>
      <w:bookmarkStart w:id="1519" w:name="bookmark1519"/>
      <w:bookmarkStart w:id="1520" w:name="bookmark1520"/>
      <w:bookmarkEnd w:id="1519"/>
      <w:r>
        <w:rPr>
          <w:color w:val="000000"/>
          <w:spacing w:val="0"/>
          <w:w w:val="100"/>
          <w:position w:val="0"/>
        </w:rPr>
        <w:t>收到的其他与筹资活动有关的现金</w:t>
      </w:r>
      <w:bookmarkEnd w:id="1515"/>
      <w:bookmarkEnd w:id="1516"/>
      <w:bookmarkEnd w:id="1520"/>
    </w:p>
    <w:p>
      <w:pPr>
        <w:pStyle w:val="Style37"/>
        <w:keepNext/>
        <w:keepLines/>
        <w:widowControl w:val="0"/>
        <w:numPr>
          <w:ilvl w:val="0"/>
          <w:numId w:val="57"/>
        </w:numPr>
        <w:shd w:val="clear" w:color="auto" w:fill="auto"/>
        <w:tabs>
          <w:tab w:pos="493" w:val="left"/>
        </w:tabs>
        <w:bidi w:val="0"/>
        <w:spacing w:before="0" w:after="340" w:line="240" w:lineRule="auto"/>
        <w:ind w:left="0" w:right="0" w:firstLine="0"/>
        <w:jc w:val="left"/>
      </w:pPr>
      <w:bookmarkStart w:id="1515" w:name="bookmark1515"/>
      <w:bookmarkStart w:id="1516" w:name="bookmark1516"/>
      <w:bookmarkStart w:id="1521" w:name="bookmark1521"/>
      <w:bookmarkStart w:id="1522" w:name="bookmark1522"/>
      <w:bookmarkEnd w:id="1521"/>
      <w:r>
        <w:rPr>
          <w:color w:val="000000"/>
          <w:spacing w:val="0"/>
          <w:w w:val="100"/>
          <w:position w:val="0"/>
        </w:rPr>
        <w:t>支付的其他与筹资活动有关的现金</w:t>
      </w:r>
      <w:bookmarkEnd w:id="1515"/>
      <w:bookmarkEnd w:id="1516"/>
      <w:bookmarkEnd w:id="152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5592"/>
        <w:gridCol w:w="399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项目</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800" w:right="0" w:firstLine="0"/>
              <w:jc w:val="left"/>
            </w:pPr>
            <w:r>
              <w:rPr>
                <w:color w:val="000000"/>
                <w:spacing w:val="0"/>
                <w:w w:val="100"/>
                <w:position w:val="0"/>
              </w:rPr>
              <w:t>金额</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河南子公司偿还借款</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820" w:right="0" w:firstLine="0"/>
              <w:jc w:val="both"/>
              <w:rPr>
                <w:sz w:val="18"/>
                <w:szCs w:val="18"/>
              </w:rPr>
            </w:pPr>
            <w:r>
              <w:rPr>
                <w:rFonts w:ascii="Times New Roman" w:eastAsia="Times New Roman" w:hAnsi="Times New Roman" w:cs="Times New Roman"/>
                <w:color w:val="000000"/>
                <w:spacing w:val="0"/>
                <w:w w:val="100"/>
                <w:position w:val="0"/>
                <w:sz w:val="18"/>
                <w:szCs w:val="18"/>
              </w:rPr>
              <w:t>123,496,558.03</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2820" w:right="0" w:firstLine="0"/>
              <w:jc w:val="both"/>
              <w:rPr>
                <w:sz w:val="18"/>
                <w:szCs w:val="18"/>
              </w:rPr>
            </w:pPr>
            <w:r>
              <w:rPr>
                <w:rFonts w:ascii="Times New Roman" w:eastAsia="Times New Roman" w:hAnsi="Times New Roman" w:cs="Times New Roman"/>
                <w:color w:val="000000"/>
                <w:spacing w:val="0"/>
                <w:w w:val="100"/>
                <w:position w:val="0"/>
                <w:sz w:val="18"/>
                <w:szCs w:val="18"/>
              </w:rPr>
              <w:t>123,496,558.03</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523" w:name="bookmark1523"/>
      <w:bookmarkStart w:id="1524" w:name="bookmark1524"/>
      <w:bookmarkStart w:id="1525" w:name="bookmark1525"/>
      <w:bookmarkStart w:id="1526" w:name="bookmark1526"/>
      <w:r>
        <w:rPr>
          <w:rFonts w:ascii="Times New Roman" w:eastAsia="Times New Roman" w:hAnsi="Times New Roman" w:cs="Times New Roman"/>
          <w:color w:val="000000"/>
          <w:spacing w:val="0"/>
          <w:w w:val="100"/>
          <w:position w:val="0"/>
        </w:rPr>
        <w:t>6</w:t>
      </w:r>
      <w:bookmarkEnd w:id="1525"/>
      <w:r>
        <w:rPr>
          <w:rFonts w:ascii="Times New Roman" w:eastAsia="Times New Roman" w:hAnsi="Times New Roman" w:cs="Times New Roman"/>
          <w:color w:val="000000"/>
          <w:spacing w:val="0"/>
          <w:w w:val="100"/>
          <w:position w:val="0"/>
        </w:rPr>
        <w:t>9</w:t>
      </w:r>
      <w:r>
        <w:rPr>
          <w:color w:val="000000"/>
          <w:spacing w:val="0"/>
          <w:w w:val="100"/>
          <w:position w:val="0"/>
        </w:rPr>
        <w:t>、现金流量表补充资料</w:t>
      </w:r>
      <w:bookmarkEnd w:id="1523"/>
      <w:bookmarkEnd w:id="1524"/>
      <w:bookmarkEnd w:id="1526"/>
    </w:p>
    <w:p>
      <w:pPr>
        <w:pStyle w:val="Style37"/>
        <w:keepNext/>
        <w:keepLines/>
        <w:widowControl w:val="0"/>
        <w:shd w:val="clear" w:color="auto" w:fill="auto"/>
        <w:bidi w:val="0"/>
        <w:spacing w:before="0" w:after="340" w:line="240" w:lineRule="auto"/>
        <w:ind w:left="0" w:right="0" w:firstLine="0"/>
        <w:jc w:val="left"/>
      </w:pPr>
      <w:bookmarkStart w:id="1523" w:name="bookmark1523"/>
      <w:bookmarkStart w:id="1524" w:name="bookmark1524"/>
      <w:bookmarkStart w:id="1527" w:name="bookmark152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523"/>
      <w:bookmarkEnd w:id="1524"/>
      <w:bookmarkEnd w:id="152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4397"/>
        <w:gridCol w:w="2525"/>
        <w:gridCol w:w="266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.将净利润调节为经营活动现金流量：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33,327,669.82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31,690,096.45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22,287,741.74</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固定资产折旧、油气资产折耗、生产性生物资产折旧</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47,483,438.15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80" w:right="0" w:firstLine="0"/>
              <w:jc w:val="left"/>
              <w:rPr>
                <w:sz w:val="18"/>
                <w:szCs w:val="18"/>
              </w:rPr>
            </w:pPr>
            <w:r>
              <w:rPr>
                <w:rFonts w:ascii="Times New Roman" w:eastAsia="Times New Roman" w:hAnsi="Times New Roman" w:cs="Times New Roman"/>
                <w:color w:val="000000"/>
                <w:spacing w:val="0"/>
                <w:w w:val="100"/>
                <w:position w:val="0"/>
                <w:sz w:val="18"/>
                <w:szCs w:val="18"/>
              </w:rPr>
              <w:t>38,741,371.00</w:t>
            </w:r>
          </w:p>
        </w:tc>
      </w:tr>
    </w:tbl>
    <w:p>
      <w:pPr>
        <w:sectPr>
          <w:headerReference w:type="default" r:id="rId455"/>
          <w:footerReference w:type="default" r:id="rId456"/>
          <w:headerReference w:type="even" r:id="rId457"/>
          <w:footerReference w:type="even" r:id="rId458"/>
          <w:footnotePr>
            <w:pos w:val="pageBottom"/>
            <w:numFmt w:val="decimal"/>
            <w:numRestart w:val="continuous"/>
          </w:footnotePr>
          <w:pgSz w:w="11900" w:h="16840"/>
          <w:pgMar w:top="1316" w:right="1047" w:bottom="1489" w:left="1065" w:header="0" w:footer="3" w:gutter="0"/>
          <w:cols w:space="720"/>
          <w:noEndnote/>
          <w:rtlGutter w:val="0"/>
          <w:docGrid w:linePitch="360"/>
        </w:sectPr>
      </w:pP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20,139,418.25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8,988,943.26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4,940,919.75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1,185,319.62</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处置固定资产、无形资产和其他长期资产的损失（收益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1,145,113.96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-109,291.13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26,435,915.61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10,250,300.39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-7,708,069.26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1,062,478.15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-4,107,849.95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-49,487,208.50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-59,037,551.84</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-239,209,474.82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-22,491,666.16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97,318,000.05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-73,690,557.79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7,720,000.00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7,084,688.06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76,601,817.57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-37,570,882.98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.现金及现金等价物净变动情况：</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487,721,088.30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454,980,069.70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454,980,069.70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855,252,989.57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32,741,018.60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-400,272,919.87</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528" w:name="bookmark1528"/>
      <w:bookmarkStart w:id="1529" w:name="bookmark1529"/>
      <w:bookmarkStart w:id="1530" w:name="bookmark1530"/>
      <w:r>
        <w:rPr>
          <w:rFonts w:ascii="Times New Roman" w:eastAsia="Times New Roman" w:hAnsi="Times New Roman" w:cs="Times New Roman"/>
          <w:color w:val="000000"/>
          <w:spacing w:val="0"/>
          <w:w w:val="100"/>
          <w:position w:val="0"/>
        </w:rPr>
        <w:t>（2</w:t>
      </w:r>
      <w:r>
        <w:rPr>
          <w:color w:val="000000"/>
          <w:spacing w:val="0"/>
          <w:w w:val="100"/>
          <w:position w:val="0"/>
        </w:rPr>
        <w:t>）本报告期取得或处置子公司及其他营业单位的相关信息</w:t>
      </w:r>
      <w:bookmarkEnd w:id="1528"/>
      <w:bookmarkEnd w:id="1529"/>
      <w:bookmarkEnd w:id="1530"/>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397"/>
        <w:gridCol w:w="2525"/>
        <w:gridCol w:w="266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一、取得子公司及其他营业单位的有关信息：</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取得子公司及其他营业单位支付的现金和现金等价物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194,220,800.00</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22" w:lineRule="exact"/>
              <w:ind w:left="0" w:right="0" w:firstLine="380"/>
              <w:jc w:val="both"/>
            </w:pPr>
            <w:r>
              <w:rPr>
                <w:color w:val="000000"/>
                <w:spacing w:val="0"/>
                <w:w w:val="100"/>
                <w:position w:val="0"/>
              </w:rPr>
              <w:t>减：子公司及其他营业单位持有的现金和现金等价 物</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681,851.31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7,107,477.99</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.取得子公司及其他营业单位支付的现金净额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187,113,322.01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二、处置子公司及其他营业单位的有关信息：</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19" w:line="1" w:lineRule="exact"/>
      </w:pPr>
    </w:p>
    <w:p>
      <w:pPr>
        <w:pStyle w:val="Style37"/>
        <w:keepNext/>
        <w:keepLines/>
        <w:widowControl w:val="0"/>
        <w:shd w:val="clear" w:color="auto" w:fill="auto"/>
        <w:bidi w:val="0"/>
        <w:spacing w:before="0" w:line="240" w:lineRule="auto"/>
        <w:ind w:left="0" w:right="0" w:firstLine="0"/>
        <w:jc w:val="left"/>
      </w:pPr>
      <w:bookmarkStart w:id="1531" w:name="bookmark1531"/>
      <w:bookmarkStart w:id="1532" w:name="bookmark1532"/>
      <w:bookmarkStart w:id="1533" w:name="bookmark1533"/>
      <w:bookmarkStart w:id="1534" w:name="bookmark1534"/>
      <w:r>
        <w:rPr>
          <w:rFonts w:ascii="Times New Roman" w:eastAsia="Times New Roman" w:hAnsi="Times New Roman" w:cs="Times New Roman"/>
          <w:color w:val="000000"/>
          <w:spacing w:val="0"/>
          <w:w w:val="100"/>
          <w:position w:val="0"/>
        </w:rPr>
        <w:t>（</w:t>
      </w:r>
      <w:bookmarkEnd w:id="1533"/>
      <w:r>
        <w:rPr>
          <w:rFonts w:ascii="Times New Roman" w:eastAsia="Times New Roman" w:hAnsi="Times New Roman" w:cs="Times New Roman"/>
          <w:color w:val="000000"/>
          <w:spacing w:val="0"/>
          <w:w w:val="100"/>
          <w:position w:val="0"/>
        </w:rPr>
        <w:t>3</w:t>
      </w:r>
      <w:r>
        <w:rPr>
          <w:color w:val="000000"/>
          <w:spacing w:val="0"/>
          <w:w w:val="100"/>
          <w:position w:val="0"/>
        </w:rPr>
        <w:t>）现金和现金等价物的构成</w:t>
      </w:r>
      <w:bookmarkEnd w:id="1531"/>
      <w:bookmarkEnd w:id="1532"/>
      <w:bookmarkEnd w:id="1534"/>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487,721,088.30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454,980,069.70</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368,333.28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241,794.80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可随时用于支付的银行存款</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487,352,755.02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446,145,515.10</w:t>
            </w:r>
          </w:p>
        </w:tc>
      </w:tr>
    </w:tbl>
    <w:p>
      <w:pPr>
        <w:spacing w:lineRule="exact" w:line="1"/>
        <w:rPr>
          <w:sz w:val="2"/>
          <w:szCs w:val="2"/>
        </w:rPr>
      </w:pPr>
      <w:r>
        <w:br w:type="page"/>
      </w: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可随时用于支付的其他货币资金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8,592,759.80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487,721,088.30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454,980,069.70</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现金流量表补充资料的说明</w:t>
      </w:r>
    </w:p>
    <w:p>
      <w:pPr>
        <w:widowControl w:val="0"/>
        <w:spacing w:after="199" w:line="1" w:lineRule="exact"/>
      </w:pPr>
    </w:p>
    <w:p>
      <w:pPr>
        <w:pStyle w:val="Style40"/>
        <w:keepNext w:val="0"/>
        <w:keepLines w:val="0"/>
        <w:widowControl w:val="0"/>
        <w:shd w:val="clear" w:color="auto" w:fill="auto"/>
        <w:bidi w:val="0"/>
        <w:spacing w:before="0" w:after="460" w:line="240" w:lineRule="auto"/>
        <w:ind w:left="0" w:right="0" w:firstLine="440"/>
        <w:jc w:val="left"/>
      </w:pPr>
      <w:r>
        <w:rPr>
          <w:color w:val="000000"/>
          <w:spacing w:val="0"/>
          <w:w w:val="100"/>
          <w:position w:val="0"/>
        </w:rPr>
        <w:t>现金和现金等价物不含母公司或集团内子公司使用受限制的现金和现金等价物。</w:t>
      </w:r>
    </w:p>
    <w:p>
      <w:pPr>
        <w:pStyle w:val="Style37"/>
        <w:keepNext/>
        <w:keepLines/>
        <w:widowControl w:val="0"/>
        <w:shd w:val="clear" w:color="auto" w:fill="auto"/>
        <w:bidi w:val="0"/>
        <w:spacing w:before="0" w:line="240" w:lineRule="auto"/>
        <w:ind w:left="0" w:right="0" w:firstLine="0"/>
        <w:jc w:val="left"/>
      </w:pPr>
      <w:bookmarkStart w:id="1535" w:name="bookmark1535"/>
      <w:bookmarkStart w:id="1536" w:name="bookmark1536"/>
      <w:bookmarkStart w:id="1537" w:name="bookmark1537"/>
      <w:bookmarkStart w:id="1538" w:name="bookmark1538"/>
      <w:r>
        <w:rPr>
          <w:rFonts w:ascii="Times New Roman" w:eastAsia="Times New Roman" w:hAnsi="Times New Roman" w:cs="Times New Roman"/>
          <w:color w:val="000000"/>
          <w:spacing w:val="0"/>
          <w:w w:val="100"/>
          <w:position w:val="0"/>
        </w:rPr>
        <w:t>7</w:t>
      </w:r>
      <w:bookmarkEnd w:id="1537"/>
      <w:r>
        <w:rPr>
          <w:rFonts w:ascii="Times New Roman" w:eastAsia="Times New Roman" w:hAnsi="Times New Roman" w:cs="Times New Roman"/>
          <w:color w:val="000000"/>
          <w:spacing w:val="0"/>
          <w:w w:val="100"/>
          <w:position w:val="0"/>
        </w:rPr>
        <w:t>0</w:t>
      </w:r>
      <w:r>
        <w:rPr>
          <w:color w:val="000000"/>
          <w:spacing w:val="0"/>
          <w:w w:val="100"/>
          <w:position w:val="0"/>
        </w:rPr>
        <w:t>、所有者权益变动表项目注释</w:t>
      </w:r>
      <w:bookmarkEnd w:id="1535"/>
      <w:bookmarkEnd w:id="1536"/>
      <w:bookmarkEnd w:id="1538"/>
    </w:p>
    <w:p>
      <w:pPr>
        <w:pStyle w:val="Style25"/>
        <w:keepNext/>
        <w:keepLines/>
        <w:widowControl w:val="0"/>
        <w:shd w:val="clear" w:color="auto" w:fill="auto"/>
        <w:tabs>
          <w:tab w:pos="517" w:val="left"/>
        </w:tabs>
        <w:bidi w:val="0"/>
        <w:spacing w:before="0" w:after="360" w:line="240" w:lineRule="auto"/>
        <w:ind w:left="0" w:right="0" w:firstLine="0"/>
        <w:jc w:val="left"/>
      </w:pPr>
      <w:bookmarkStart w:id="1539" w:name="bookmark1539"/>
      <w:bookmarkStart w:id="1540" w:name="bookmark1540"/>
      <w:bookmarkStart w:id="1541" w:name="bookmark1541"/>
      <w:bookmarkStart w:id="1542" w:name="bookmark1542"/>
      <w:r>
        <w:rPr>
          <w:color w:val="000000"/>
          <w:spacing w:val="0"/>
          <w:w w:val="100"/>
          <w:position w:val="0"/>
        </w:rPr>
        <w:t>八</w:t>
      </w:r>
      <w:bookmarkEnd w:id="1541"/>
      <w:r>
        <w:rPr>
          <w:color w:val="000000"/>
          <w:spacing w:val="0"/>
          <w:w w:val="100"/>
          <w:position w:val="0"/>
        </w:rPr>
        <w:t>、</w:t>
        <w:tab/>
        <w:t>资产证券化业务的会计处理</w:t>
      </w:r>
      <w:bookmarkEnd w:id="1539"/>
      <w:bookmarkEnd w:id="1540"/>
      <w:bookmarkEnd w:id="1542"/>
    </w:p>
    <w:p>
      <w:pPr>
        <w:pStyle w:val="Style37"/>
        <w:keepNext/>
        <w:keepLines/>
        <w:widowControl w:val="0"/>
        <w:shd w:val="clear" w:color="auto" w:fill="auto"/>
        <w:tabs>
          <w:tab w:pos="370" w:val="left"/>
        </w:tabs>
        <w:bidi w:val="0"/>
        <w:spacing w:before="0" w:line="240" w:lineRule="auto"/>
        <w:ind w:left="0" w:right="0" w:firstLine="0"/>
        <w:jc w:val="left"/>
      </w:pPr>
      <w:bookmarkStart w:id="1543" w:name="bookmark1543"/>
      <w:bookmarkStart w:id="1544" w:name="bookmark1544"/>
      <w:bookmarkStart w:id="1545" w:name="bookmark1545"/>
      <w:bookmarkStart w:id="1546" w:name="bookmark1546"/>
      <w:r>
        <w:rPr>
          <w:rFonts w:ascii="Times New Roman" w:eastAsia="Times New Roman" w:hAnsi="Times New Roman" w:cs="Times New Roman"/>
          <w:color w:val="000000"/>
          <w:spacing w:val="0"/>
          <w:w w:val="100"/>
          <w:position w:val="0"/>
        </w:rPr>
        <w:t>1</w:t>
      </w:r>
      <w:bookmarkEnd w:id="1545"/>
      <w:r>
        <w:rPr>
          <w:color w:val="000000"/>
          <w:spacing w:val="0"/>
          <w:w w:val="100"/>
          <w:position w:val="0"/>
        </w:rPr>
        <w:t>、</w:t>
        <w:tab/>
        <w:t>说明资产证券化业务的主要交易安排及其会计处理、破产隔离条款</w:t>
      </w:r>
      <w:bookmarkEnd w:id="1543"/>
      <w:bookmarkEnd w:id="1544"/>
      <w:bookmarkEnd w:id="1546"/>
    </w:p>
    <w:p>
      <w:pPr>
        <w:pStyle w:val="Style37"/>
        <w:keepNext/>
        <w:keepLines/>
        <w:widowControl w:val="0"/>
        <w:shd w:val="clear" w:color="auto" w:fill="auto"/>
        <w:tabs>
          <w:tab w:pos="378" w:val="left"/>
        </w:tabs>
        <w:bidi w:val="0"/>
        <w:spacing w:before="0" w:line="240" w:lineRule="auto"/>
        <w:ind w:left="0" w:right="0" w:firstLine="0"/>
        <w:jc w:val="left"/>
      </w:pPr>
      <w:bookmarkStart w:id="1543" w:name="bookmark1543"/>
      <w:bookmarkStart w:id="1544" w:name="bookmark1544"/>
      <w:bookmarkStart w:id="1547" w:name="bookmark1547"/>
      <w:bookmarkStart w:id="1548" w:name="bookmark1548"/>
      <w:r>
        <w:rPr>
          <w:rFonts w:ascii="Times New Roman" w:eastAsia="Times New Roman" w:hAnsi="Times New Roman" w:cs="Times New Roman"/>
          <w:color w:val="000000"/>
          <w:spacing w:val="0"/>
          <w:w w:val="100"/>
          <w:position w:val="0"/>
        </w:rPr>
        <w:t>2</w:t>
      </w:r>
      <w:bookmarkEnd w:id="1547"/>
      <w:r>
        <w:rPr>
          <w:color w:val="000000"/>
          <w:spacing w:val="0"/>
          <w:w w:val="100"/>
          <w:position w:val="0"/>
        </w:rPr>
        <w:t>、</w:t>
        <w:tab/>
        <w:t>公司不具有控制权但实质上承担其风险的特殊目的主体情况</w:t>
      </w:r>
      <w:bookmarkEnd w:id="1543"/>
      <w:bookmarkEnd w:id="1544"/>
      <w:bookmarkEnd w:id="1548"/>
    </w:p>
    <w:p>
      <w:pPr>
        <w:pStyle w:val="Style25"/>
        <w:keepNext/>
        <w:keepLines/>
        <w:widowControl w:val="0"/>
        <w:shd w:val="clear" w:color="auto" w:fill="auto"/>
        <w:tabs>
          <w:tab w:pos="517" w:val="left"/>
        </w:tabs>
        <w:bidi w:val="0"/>
        <w:spacing w:before="0" w:after="360" w:line="240" w:lineRule="auto"/>
        <w:ind w:left="0" w:right="0" w:firstLine="0"/>
        <w:jc w:val="left"/>
      </w:pPr>
      <w:bookmarkStart w:id="1549" w:name="bookmark1549"/>
      <w:bookmarkStart w:id="1550" w:name="bookmark1550"/>
      <w:bookmarkStart w:id="1551" w:name="bookmark1551"/>
      <w:bookmarkStart w:id="1552" w:name="bookmark1552"/>
      <w:r>
        <w:rPr>
          <w:color w:val="000000"/>
          <w:spacing w:val="0"/>
          <w:w w:val="100"/>
          <w:position w:val="0"/>
        </w:rPr>
        <w:t>九</w:t>
      </w:r>
      <w:bookmarkEnd w:id="1551"/>
      <w:r>
        <w:rPr>
          <w:color w:val="000000"/>
          <w:spacing w:val="0"/>
          <w:w w:val="100"/>
          <w:position w:val="0"/>
        </w:rPr>
        <w:t>、</w:t>
        <w:tab/>
        <w:t>关联方及关联交易</w:t>
      </w:r>
      <w:bookmarkEnd w:id="1549"/>
      <w:bookmarkEnd w:id="1550"/>
      <w:bookmarkEnd w:id="1552"/>
    </w:p>
    <w:p>
      <w:pPr>
        <w:pStyle w:val="Style37"/>
        <w:keepNext/>
        <w:keepLines/>
        <w:widowControl w:val="0"/>
        <w:shd w:val="clear" w:color="auto" w:fill="auto"/>
        <w:tabs>
          <w:tab w:pos="370" w:val="left"/>
        </w:tabs>
        <w:bidi w:val="0"/>
        <w:spacing w:before="0" w:line="240" w:lineRule="auto"/>
        <w:ind w:left="0" w:right="0" w:firstLine="0"/>
        <w:jc w:val="left"/>
      </w:pPr>
      <w:bookmarkStart w:id="1553" w:name="bookmark1553"/>
      <w:bookmarkStart w:id="1554" w:name="bookmark1554"/>
      <w:bookmarkStart w:id="1555" w:name="bookmark1555"/>
      <w:bookmarkStart w:id="1556" w:name="bookmark1556"/>
      <w:r>
        <w:rPr>
          <w:rFonts w:ascii="Times New Roman" w:eastAsia="Times New Roman" w:hAnsi="Times New Roman" w:cs="Times New Roman"/>
          <w:color w:val="000000"/>
          <w:spacing w:val="0"/>
          <w:w w:val="100"/>
          <w:position w:val="0"/>
        </w:rPr>
        <w:t>1</w:t>
      </w:r>
      <w:bookmarkEnd w:id="1555"/>
      <w:r>
        <w:rPr>
          <w:color w:val="000000"/>
          <w:spacing w:val="0"/>
          <w:w w:val="100"/>
          <w:position w:val="0"/>
        </w:rPr>
        <w:t>、</w:t>
        <w:tab/>
        <w:t>本企业的母公司情况</w:t>
      </w:r>
      <w:bookmarkEnd w:id="1553"/>
      <w:bookmarkEnd w:id="1554"/>
      <w:bookmarkEnd w:id="1556"/>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本公司无母公司，实际控制人为陈清州。</w:t>
      </w:r>
    </w:p>
    <w:p>
      <w:pPr>
        <w:pStyle w:val="Style37"/>
        <w:keepNext/>
        <w:keepLines/>
        <w:widowControl w:val="0"/>
        <w:shd w:val="clear" w:color="auto" w:fill="auto"/>
        <w:tabs>
          <w:tab w:pos="378" w:val="left"/>
        </w:tabs>
        <w:bidi w:val="0"/>
        <w:spacing w:before="0" w:line="240" w:lineRule="auto"/>
        <w:ind w:left="0" w:right="0" w:firstLine="0"/>
        <w:jc w:val="left"/>
      </w:pPr>
      <w:bookmarkStart w:id="1557" w:name="bookmark1557"/>
      <w:bookmarkStart w:id="1558" w:name="bookmark1558"/>
      <w:bookmarkStart w:id="1559" w:name="bookmark1559"/>
      <w:bookmarkStart w:id="1560" w:name="bookmark1560"/>
      <w:r>
        <w:rPr>
          <w:rFonts w:ascii="Times New Roman" w:eastAsia="Times New Roman" w:hAnsi="Times New Roman" w:cs="Times New Roman"/>
          <w:color w:val="000000"/>
          <w:spacing w:val="0"/>
          <w:w w:val="100"/>
          <w:position w:val="0"/>
        </w:rPr>
        <w:t>2</w:t>
      </w:r>
      <w:bookmarkEnd w:id="1559"/>
      <w:r>
        <w:rPr>
          <w:color w:val="000000"/>
          <w:spacing w:val="0"/>
          <w:w w:val="100"/>
          <w:position w:val="0"/>
        </w:rPr>
        <w:t>、</w:t>
        <w:tab/>
        <w:t>本企业的子公司情况</w:t>
      </w:r>
      <w:bookmarkEnd w:id="1557"/>
      <w:bookmarkEnd w:id="1558"/>
      <w:bookmarkEnd w:id="1560"/>
    </w:p>
    <w:tbl>
      <w:tblPr>
        <w:tblOverlap w:val="never"/>
        <w:jc w:val="center"/>
        <w:tblLayout w:type="fixed"/>
      </w:tblPr>
      <w:tblGrid>
        <w:gridCol w:w="965"/>
        <w:gridCol w:w="960"/>
        <w:gridCol w:w="955"/>
        <w:gridCol w:w="960"/>
        <w:gridCol w:w="955"/>
        <w:gridCol w:w="955"/>
        <w:gridCol w:w="960"/>
        <w:gridCol w:w="955"/>
        <w:gridCol w:w="955"/>
        <w:gridCol w:w="970"/>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子公司全称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企业类型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00"/>
              <w:jc w:val="left"/>
            </w:pPr>
            <w:r>
              <w:rPr>
                <w:color w:val="000000"/>
                <w:spacing w:val="0"/>
                <w:w w:val="100"/>
                <w:position w:val="0"/>
              </w:rPr>
              <w:t>注册地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业务性质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持股比例</w:t>
            </w:r>
          </w:p>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right"/>
            </w:pPr>
            <w:r>
              <w:rPr>
                <w:color w:val="000000"/>
                <w:spacing w:val="0"/>
                <w:w w:val="100"/>
                <w:position w:val="0"/>
              </w:rPr>
              <w:t>表决权比例</w:t>
            </w:r>
          </w:p>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组织机构代</w:t>
            </w:r>
          </w:p>
          <w:p>
            <w:pPr>
              <w:pStyle w:val="Style27"/>
              <w:keepNext w:val="0"/>
              <w:keepLines w:val="0"/>
              <w:widowControl w:val="0"/>
              <w:shd w:val="clear" w:color="auto" w:fill="auto"/>
              <w:bidi w:val="0"/>
              <w:spacing w:before="0" w:after="0" w:line="240" w:lineRule="auto"/>
              <w:ind w:left="0" w:right="380" w:firstLine="0"/>
              <w:jc w:val="right"/>
            </w:pPr>
            <w:r>
              <w:rPr>
                <w:color w:val="000000"/>
                <w:spacing w:val="0"/>
                <w:w w:val="100"/>
                <w:position w:val="0"/>
              </w:rPr>
              <w:t>码</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 North</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America,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1,545,077.7</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AMERICA</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INCORPO</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RATED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控股孙公司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美国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美元</w:t>
            </w:r>
            <w:r>
              <w:rPr>
                <w:rFonts w:ascii="Times New Roman" w:eastAsia="Times New Roman" w:hAnsi="Times New Roman" w:cs="Times New Roman"/>
                <w:color w:val="000000"/>
                <w:spacing w:val="0"/>
                <w:w w:val="100"/>
                <w:position w:val="0"/>
                <w:sz w:val="18"/>
                <w:szCs w:val="18"/>
              </w:rPr>
              <w:t>75.60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Communica tions (UK) Co.</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英国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美元</w:t>
            </w:r>
          </w:p>
          <w:p>
            <w:pPr>
              <w:pStyle w:val="Style27"/>
              <w:keepNext w:val="0"/>
              <w:keepLines w:val="0"/>
              <w:widowControl w:val="0"/>
              <w:shd w:val="clear" w:color="auto" w:fill="auto"/>
              <w:bidi w:val="0"/>
              <w:spacing w:before="0" w:after="0" w:line="312"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200,000.00 </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 xml:space="preserve">英镑 </w:t>
            </w: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哈尔滨侨航 通信设备有 限公司(已 注销)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23,481,161.</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60715968-3</w:t>
            </w:r>
          </w:p>
        </w:tc>
      </w:tr>
      <w:tr>
        <w:trPr>
          <w:trHeight w:val="1032"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深圳市安智 捷科技有限 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68035727-2</w:t>
            </w:r>
          </w:p>
        </w:tc>
      </w:tr>
    </w:tbl>
    <w:p>
      <w:pPr>
        <w:sectPr>
          <w:headerReference w:type="default" r:id="rId459"/>
          <w:footerReference w:type="default" r:id="rId460"/>
          <w:headerReference w:type="even" r:id="rId461"/>
          <w:footerReference w:type="even" r:id="rId462"/>
          <w:headerReference w:type="first" r:id="rId463"/>
          <w:footerReference w:type="first" r:id="rId464"/>
          <w:footnotePr>
            <w:pos w:val="pageBottom"/>
            <w:numFmt w:val="decimal"/>
            <w:numRestart w:val="continuous"/>
          </w:footnotePr>
          <w:pgSz w:w="11900" w:h="16840"/>
          <w:pgMar w:top="1316" w:right="1047" w:bottom="1489" w:left="1065" w:header="0" w:footer="3" w:gutter="0"/>
          <w:cols w:space="720"/>
          <w:noEndnote/>
          <w:titlePg/>
          <w:rtlGutter w:val="0"/>
          <w:docGrid w:linePitch="360"/>
        </w:sectPr>
      </w:pPr>
    </w:p>
    <w:tbl>
      <w:tblPr>
        <w:tblOverlap w:val="never"/>
        <w:jc w:val="center"/>
        <w:tblLayout w:type="fixed"/>
      </w:tblPr>
      <w:tblGrid>
        <w:gridCol w:w="965"/>
        <w:gridCol w:w="960"/>
        <w:gridCol w:w="955"/>
        <w:gridCol w:w="960"/>
        <w:gridCol w:w="955"/>
        <w:gridCol w:w="955"/>
        <w:gridCol w:w="960"/>
        <w:gridCol w:w="955"/>
        <w:gridCol w:w="955"/>
        <w:gridCol w:w="970"/>
      </w:tblGrid>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哈尔滨海能 达科技有限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69071669-7</w:t>
            </w:r>
          </w:p>
        </w:tc>
      </w:tr>
      <w:tr>
        <w:trPr>
          <w:trHeight w:val="196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海能达通信</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（香港）有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境外法人，</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 xml:space="preserve">港币 </w:t>
            </w:r>
            <w:r>
              <w:rPr>
                <w:rFonts w:ascii="Times New Roman" w:eastAsia="Times New Roman" w:hAnsi="Times New Roman" w:cs="Times New Roman"/>
                <w:color w:val="000000"/>
                <w:spacing w:val="0"/>
                <w:w w:val="100"/>
                <w:position w:val="0"/>
                <w:sz w:val="18"/>
                <w:szCs w:val="18"/>
              </w:rPr>
              <w:t xml:space="preserve">59,280,000. </w:t>
            </w:r>
            <w:r>
              <w:rPr>
                <w:rFonts w:ascii="Times New Roman" w:eastAsia="Times New Roman" w:hAnsi="Times New Roman" w:cs="Times New Roman"/>
                <w:color w:val="000000"/>
                <w:spacing w:val="0"/>
                <w:w w:val="100"/>
                <w:position w:val="0"/>
                <w:sz w:val="18"/>
                <w:szCs w:val="18"/>
              </w:rPr>
              <w:t>00</w:t>
            </w:r>
            <w:r>
              <w:rPr>
                <w:color w:val="000000"/>
                <w:spacing w:val="0"/>
                <w:w w:val="100"/>
                <w:position w:val="0"/>
              </w:rPr>
              <w:t xml:space="preserve">（折合美 元 </w:t>
            </w:r>
            <w:r>
              <w:rPr>
                <w:rFonts w:ascii="Times New Roman" w:eastAsia="Times New Roman" w:hAnsi="Times New Roman" w:cs="Times New Roman"/>
                <w:color w:val="000000"/>
                <w:spacing w:val="0"/>
                <w:w w:val="100"/>
                <w:position w:val="0"/>
                <w:sz w:val="18"/>
                <w:szCs w:val="18"/>
              </w:rPr>
              <w:t xml:space="preserve">7,600,000.0 </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深圳市赛格 通信有限公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张海军</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19217438-9</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南京海能达 软件科技有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南京市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58507448-5</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Mobilfunk</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境外法人，</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欧元</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9,400,000.0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深圳市海能 达通信有限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58916977-2</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深圳市海天 朗科技有限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曾华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4,000,000.0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59569712</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4" w:lineRule="exact"/>
              <w:ind w:left="0" w:right="0" w:firstLine="0"/>
              <w:jc w:val="both"/>
            </w:pPr>
            <w:r>
              <w:rPr>
                <w:color w:val="000000"/>
                <w:spacing w:val="0"/>
                <w:w w:val="100"/>
                <w:position w:val="0"/>
              </w:rPr>
              <w:t>天津市海能 达信息技术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93" w:lineRule="exact"/>
              <w:ind w:left="0" w:right="0" w:firstLine="0"/>
              <w:jc w:val="left"/>
              <w:rPr>
                <w:sz w:val="18"/>
                <w:szCs w:val="18"/>
              </w:rPr>
            </w:pPr>
            <w:r>
              <w:rPr>
                <w:color w:val="000000"/>
                <w:spacing w:val="0"/>
                <w:w w:val="100"/>
                <w:position w:val="0"/>
                <w:sz w:val="17"/>
                <w:szCs w:val="17"/>
              </w:rPr>
              <w:t xml:space="preserve">人民币 </w:t>
            </w:r>
            <w:r>
              <w:rPr>
                <w:rFonts w:ascii="Times New Roman" w:eastAsia="Times New Roman" w:hAnsi="Times New Roman" w:cs="Times New Roman"/>
                <w:color w:val="000000"/>
                <w:spacing w:val="0"/>
                <w:w w:val="100"/>
                <w:position w:val="0"/>
                <w:sz w:val="18"/>
                <w:szCs w:val="18"/>
              </w:rPr>
              <w:t>10,000,000.</w:t>
            </w:r>
          </w:p>
          <w:p>
            <w:pPr>
              <w:pStyle w:val="Style27"/>
              <w:keepNext w:val="0"/>
              <w:keepLines w:val="0"/>
              <w:widowControl w:val="0"/>
              <w:shd w:val="clear" w:color="auto" w:fill="auto"/>
              <w:bidi w:val="0"/>
              <w:spacing w:before="0" w:after="0" w:line="341"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05528620-2</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Fjord-e-desi gn GmbH</w:t>
            </w:r>
          </w:p>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（已注销）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控股孙公司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德国</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境外法人，</w:t>
            </w:r>
          </w:p>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通信业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欧元</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境外法人不</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鹤壁天海电 子信息系统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武美</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专用设备制</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造业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44,500,000.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55960152-8</w:t>
            </w:r>
          </w:p>
        </w:tc>
      </w:tr>
      <w:tr>
        <w:trPr>
          <w:trHeight w:val="103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鹤壁市新元 电子有限公 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控股孙公司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鹤壁市</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钱东方</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专用设备制</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造业</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人民币</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18,000,000.</w:t>
            </w:r>
          </w:p>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70659182-6</w:t>
            </w:r>
          </w:p>
        </w:tc>
      </w:tr>
    </w:tbl>
    <w:p>
      <w:pPr>
        <w:widowControl w:val="0"/>
        <w:spacing w:after="2739" w:line="1" w:lineRule="exact"/>
      </w:pPr>
    </w:p>
    <w:p>
      <w:pPr>
        <w:widowControl w:val="0"/>
        <w:jc w:val="center"/>
        <w:rPr>
          <w:sz w:val="2"/>
          <w:szCs w:val="2"/>
        </w:rPr>
        <w:sectPr>
          <w:headerReference w:type="default" r:id="rId465"/>
          <w:footerReference w:type="default" r:id="rId466"/>
          <w:headerReference w:type="even" r:id="rId467"/>
          <w:footerReference w:type="even" r:id="rId468"/>
          <w:footnotePr>
            <w:pos w:val="pageBottom"/>
            <w:numFmt w:val="decimal"/>
            <w:numRestart w:val="continuous"/>
          </w:footnotePr>
          <w:pgSz w:w="11900" w:h="16840"/>
          <w:pgMar w:top="1441" w:right="1191" w:bottom="193" w:left="1119" w:header="0" w:footer="3" w:gutter="0"/>
          <w:cols w:space="720"/>
          <w:noEndnote/>
          <w:rtlGutter w:val="0"/>
          <w:docGrid w:linePitch="360"/>
        </w:sectPr>
      </w:pPr>
      <w:r>
        <w:drawing>
          <wp:inline>
            <wp:extent cx="402590" cy="146050"/>
            <wp:docPr id="1330" name="Picutre 1330"/>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469"/>
                    <a:stretch/>
                  </pic:blipFill>
                  <pic:spPr>
                    <a:xfrm>
                      <a:ext cx="402590" cy="146050"/>
                    </a:xfrm>
                    <a:prstGeom prst="rect"/>
                  </pic:spPr>
                </pic:pic>
              </a:graphicData>
            </a:graphic>
          </wp:inline>
        </w:drawing>
      </w:r>
    </w:p>
    <w:p>
      <w:pPr>
        <w:pStyle w:val="Style37"/>
        <w:keepNext/>
        <w:keepLines/>
        <w:widowControl w:val="0"/>
        <w:shd w:val="clear" w:color="auto" w:fill="auto"/>
        <w:tabs>
          <w:tab w:pos="378" w:val="left"/>
        </w:tabs>
        <w:bidi w:val="0"/>
        <w:spacing w:before="0" w:line="240" w:lineRule="auto"/>
        <w:ind w:left="0" w:right="0" w:firstLine="0"/>
        <w:jc w:val="left"/>
      </w:pPr>
      <w:bookmarkStart w:id="1561" w:name="bookmark1561"/>
      <w:bookmarkStart w:id="1562" w:name="bookmark1562"/>
      <w:bookmarkStart w:id="1563" w:name="bookmark1563"/>
      <w:bookmarkStart w:id="1564" w:name="bookmark1564"/>
      <w:r>
        <w:rPr>
          <w:rFonts w:ascii="Times New Roman" w:eastAsia="Times New Roman" w:hAnsi="Times New Roman" w:cs="Times New Roman"/>
          <w:color w:val="000000"/>
          <w:spacing w:val="0"/>
          <w:w w:val="100"/>
          <w:position w:val="0"/>
        </w:rPr>
        <w:t>3</w:t>
      </w:r>
      <w:bookmarkEnd w:id="1563"/>
      <w:r>
        <w:rPr>
          <w:color w:val="000000"/>
          <w:spacing w:val="0"/>
          <w:w w:val="100"/>
          <w:position w:val="0"/>
        </w:rPr>
        <w:t>、</w:t>
        <w:tab/>
        <w:t>本企业的合营和联营企业情况</w:t>
      </w:r>
      <w:bookmarkEnd w:id="1561"/>
      <w:bookmarkEnd w:id="1562"/>
      <w:bookmarkEnd w:id="1564"/>
    </w:p>
    <w:p>
      <w:pPr>
        <w:pStyle w:val="Style37"/>
        <w:keepNext/>
        <w:keepLines/>
        <w:widowControl w:val="0"/>
        <w:shd w:val="clear" w:color="auto" w:fill="auto"/>
        <w:tabs>
          <w:tab w:pos="378" w:val="left"/>
        </w:tabs>
        <w:bidi w:val="0"/>
        <w:spacing w:before="0" w:after="320" w:line="240" w:lineRule="auto"/>
        <w:ind w:left="0" w:right="0" w:firstLine="0"/>
        <w:jc w:val="left"/>
      </w:pPr>
      <w:bookmarkStart w:id="1561" w:name="bookmark1561"/>
      <w:bookmarkStart w:id="1562" w:name="bookmark1562"/>
      <w:bookmarkStart w:id="1565" w:name="bookmark1565"/>
      <w:bookmarkStart w:id="1566" w:name="bookmark1566"/>
      <w:r>
        <w:rPr>
          <w:rFonts w:ascii="Times New Roman" w:eastAsia="Times New Roman" w:hAnsi="Times New Roman" w:cs="Times New Roman"/>
          <w:color w:val="000000"/>
          <w:spacing w:val="0"/>
          <w:w w:val="100"/>
          <w:position w:val="0"/>
        </w:rPr>
        <w:t>4</w:t>
      </w:r>
      <w:bookmarkEnd w:id="1565"/>
      <w:r>
        <w:rPr>
          <w:color w:val="000000"/>
          <w:spacing w:val="0"/>
          <w:w w:val="100"/>
          <w:position w:val="0"/>
        </w:rPr>
        <w:t>、</w:t>
        <w:tab/>
        <w:t>本企业的其他关联方情况</w:t>
      </w:r>
      <w:bookmarkEnd w:id="1561"/>
      <w:bookmarkEnd w:id="1562"/>
      <w:bookmarkEnd w:id="1566"/>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北京亚洲威讯科技有限公司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实际控制人侄子控制的公司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75673815-2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福建省泉州市威讯电子有限公司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实际控制人侄子控制的公司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61187264-1</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广州市舟讯通讯设备有限公司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实际控制人兄长控制的公司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73716543-2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泉州灵讯电子有限公司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实际控制人侄女控制的公司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70520471-6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泉州市鲤城区好易通通讯器材有限公司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实际控制人外甥控制的公司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58754480-7</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泉州市鲤城中区昌龙电子配件店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实际控制人姐姐控制的个体工商户</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738009570</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泉州市神舟通科技有限公司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实际控制人兄长控制的公司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74909103-9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深圳市铭强科技有限公司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实际控制人妻子之弟弟控制的公司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79170834-6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深圳通信器材市场威讯经营部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实际控制人侄子控制的个体工商户</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L15558974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天隆创建有限公司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实际控制人妻子之弟弟控制的公司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境外公司不适用</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深圳市好易通科技开发有限公司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实际控制人妻子之弟弟控制的公司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05154569-2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深圳市潮瀚科技有限公司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实际控制人妻子之弟弟控制的公司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61889518-4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泉州市中鑫通讯有限公司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实际控制人外甥控制的公司</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66038879-2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陈坚强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实际控制人兄长</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陈纺织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实际控制人姐姐</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翁朝阳</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实际控制人妻弟</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陈明智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实际控制人侄子</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陈瑞玲</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实际控制人侄女</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陈静坤</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实际控制人外甥</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吴长泰</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实际控制人外甥</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99" w:line="1" w:lineRule="exact"/>
      </w:pPr>
    </w:p>
    <w:p>
      <w:pPr>
        <w:pStyle w:val="Style32"/>
        <w:keepNext w:val="0"/>
        <w:keepLines w:val="0"/>
        <w:widowControl w:val="0"/>
        <w:shd w:val="clear" w:color="auto" w:fill="auto"/>
        <w:bidi w:val="0"/>
        <w:spacing w:before="0" w:after="220" w:line="240" w:lineRule="auto"/>
        <w:ind w:left="0" w:right="0" w:firstLine="0"/>
        <w:jc w:val="left"/>
      </w:pPr>
      <w:r>
        <w:rPr>
          <w:color w:val="000000"/>
          <w:spacing w:val="0"/>
          <w:w w:val="100"/>
          <w:position w:val="0"/>
        </w:rPr>
        <w:t>本企业的其他关联方情况的说明</w:t>
      </w:r>
    </w:p>
    <w:p>
      <w:pPr>
        <w:pStyle w:val="Style40"/>
        <w:keepNext w:val="0"/>
        <w:keepLines w:val="0"/>
        <w:widowControl w:val="0"/>
        <w:shd w:val="clear" w:color="auto" w:fill="auto"/>
        <w:bidi w:val="0"/>
        <w:spacing w:before="0" w:after="0" w:line="240" w:lineRule="auto"/>
        <w:ind w:left="0" w:right="0" w:firstLine="440"/>
        <w:jc w:val="left"/>
      </w:pPr>
      <w:r>
        <w:rPr>
          <w:color w:val="000000"/>
          <w:spacing w:val="0"/>
          <w:w w:val="100"/>
          <w:position w:val="0"/>
          <w:sz w:val="20"/>
          <w:szCs w:val="20"/>
        </w:rPr>
        <w:t>（1）</w:t>
      </w:r>
      <w:r>
        <w:rPr>
          <w:color w:val="000000"/>
          <w:spacing w:val="0"/>
          <w:w w:val="100"/>
          <w:position w:val="0"/>
        </w:rPr>
        <w:t>陈坚强为实际控制人陈清州的兄长，陈坚强实际控制广州市舟讯通讯设备有限公司和泉州市神</w:t>
      </w:r>
    </w:p>
    <w:p>
      <w:pPr>
        <w:pStyle w:val="Style40"/>
        <w:keepNext w:val="0"/>
        <w:keepLines w:val="0"/>
        <w:widowControl w:val="0"/>
        <w:shd w:val="clear" w:color="auto" w:fill="auto"/>
        <w:bidi w:val="0"/>
        <w:spacing w:before="0" w:after="0" w:line="480" w:lineRule="exact"/>
        <w:ind w:left="0" w:right="0" w:firstLine="0"/>
        <w:jc w:val="left"/>
      </w:pPr>
      <w:r>
        <w:rPr>
          <w:color w:val="000000"/>
          <w:spacing w:val="0"/>
          <w:w w:val="100"/>
          <w:position w:val="0"/>
        </w:rPr>
        <w:t>舟通科技有限公司。</w:t>
      </w:r>
    </w:p>
    <w:p>
      <w:pPr>
        <w:pStyle w:val="Style40"/>
        <w:keepNext w:val="0"/>
        <w:keepLines w:val="0"/>
        <w:widowControl w:val="0"/>
        <w:shd w:val="clear" w:color="auto" w:fill="auto"/>
        <w:tabs>
          <w:tab w:pos="928" w:val="left"/>
        </w:tabs>
        <w:bidi w:val="0"/>
        <w:spacing w:before="0" w:after="0" w:line="480" w:lineRule="exact"/>
        <w:ind w:left="0" w:right="0" w:firstLine="440"/>
        <w:jc w:val="left"/>
      </w:pPr>
      <w:bookmarkStart w:id="1567" w:name="bookmark1567"/>
      <w:r>
        <w:rPr>
          <w:color w:val="000000"/>
          <w:spacing w:val="0"/>
          <w:w w:val="100"/>
          <w:position w:val="0"/>
          <w:sz w:val="20"/>
          <w:szCs w:val="20"/>
        </w:rPr>
        <w:t>（</w:t>
      </w:r>
      <w:bookmarkEnd w:id="1567"/>
      <w:r>
        <w:rPr>
          <w:color w:val="000000"/>
          <w:spacing w:val="0"/>
          <w:w w:val="100"/>
          <w:position w:val="0"/>
          <w:sz w:val="20"/>
          <w:szCs w:val="20"/>
        </w:rPr>
        <w:t>2）</w:t>
        <w:tab/>
      </w:r>
      <w:r>
        <w:rPr>
          <w:color w:val="000000"/>
          <w:spacing w:val="0"/>
          <w:w w:val="100"/>
          <w:position w:val="0"/>
        </w:rPr>
        <w:t>陈纺织为实际控制人陈清州的三姐，陈纺织实际控制泉州市鲤城中区昌龙电子配件店。</w:t>
      </w:r>
    </w:p>
    <w:p>
      <w:pPr>
        <w:pStyle w:val="Style40"/>
        <w:keepNext w:val="0"/>
        <w:keepLines w:val="0"/>
        <w:widowControl w:val="0"/>
        <w:shd w:val="clear" w:color="auto" w:fill="auto"/>
        <w:tabs>
          <w:tab w:pos="1016" w:val="left"/>
        </w:tabs>
        <w:bidi w:val="0"/>
        <w:spacing w:before="0" w:after="0" w:line="480" w:lineRule="exact"/>
        <w:ind w:left="0" w:right="0" w:firstLine="440"/>
        <w:jc w:val="left"/>
      </w:pPr>
      <w:bookmarkStart w:id="1568" w:name="bookmark1568"/>
      <w:r>
        <w:rPr>
          <w:color w:val="000000"/>
          <w:spacing w:val="0"/>
          <w:w w:val="100"/>
          <w:position w:val="0"/>
          <w:sz w:val="20"/>
          <w:szCs w:val="20"/>
        </w:rPr>
        <w:t>（</w:t>
      </w:r>
      <w:bookmarkEnd w:id="1568"/>
      <w:r>
        <w:rPr>
          <w:color w:val="000000"/>
          <w:spacing w:val="0"/>
          <w:w w:val="100"/>
          <w:position w:val="0"/>
          <w:sz w:val="20"/>
          <w:szCs w:val="20"/>
        </w:rPr>
        <w:t>3）</w:t>
        <w:tab/>
      </w:r>
      <w:r>
        <w:rPr>
          <w:color w:val="000000"/>
          <w:spacing w:val="0"/>
          <w:w w:val="100"/>
          <w:position w:val="0"/>
        </w:rPr>
        <w:t>陈明智为实际控制人陈清州兄长陈坚强的儿子，陈明智实际控制深圳通信器材市场威讯经营部、 北京亚洲威讯科技有限公司和福建省泉州市威讯电子有限公司。</w:t>
      </w:r>
    </w:p>
    <w:p>
      <w:pPr>
        <w:pStyle w:val="Style40"/>
        <w:keepNext w:val="0"/>
        <w:keepLines w:val="0"/>
        <w:widowControl w:val="0"/>
        <w:shd w:val="clear" w:color="auto" w:fill="auto"/>
        <w:tabs>
          <w:tab w:pos="928" w:val="left"/>
        </w:tabs>
        <w:bidi w:val="0"/>
        <w:spacing w:before="0" w:after="0" w:line="480" w:lineRule="exact"/>
        <w:ind w:left="0" w:right="0" w:firstLine="440"/>
        <w:jc w:val="left"/>
      </w:pPr>
      <w:bookmarkStart w:id="1569" w:name="bookmark1569"/>
      <w:r>
        <w:rPr>
          <w:color w:val="000000"/>
          <w:spacing w:val="0"/>
          <w:w w:val="100"/>
          <w:position w:val="0"/>
          <w:sz w:val="20"/>
          <w:szCs w:val="20"/>
        </w:rPr>
        <w:t>（</w:t>
      </w:r>
      <w:bookmarkEnd w:id="1569"/>
      <w:r>
        <w:rPr>
          <w:color w:val="000000"/>
          <w:spacing w:val="0"/>
          <w:w w:val="100"/>
          <w:position w:val="0"/>
          <w:sz w:val="20"/>
          <w:szCs w:val="20"/>
        </w:rPr>
        <w:t>4）</w:t>
        <w:tab/>
      </w:r>
      <w:r>
        <w:rPr>
          <w:color w:val="000000"/>
          <w:spacing w:val="0"/>
          <w:w w:val="100"/>
          <w:position w:val="0"/>
        </w:rPr>
        <w:t>陈瑞玲为实际控制人陈清州兄长陈坚强的女儿，陈瑞玲实际控制泉州灵讯电子有限公司。</w:t>
      </w:r>
    </w:p>
    <w:p>
      <w:pPr>
        <w:pStyle w:val="Style40"/>
        <w:keepNext w:val="0"/>
        <w:keepLines w:val="0"/>
        <w:widowControl w:val="0"/>
        <w:shd w:val="clear" w:color="auto" w:fill="auto"/>
        <w:tabs>
          <w:tab w:pos="1011" w:val="left"/>
        </w:tabs>
        <w:bidi w:val="0"/>
        <w:spacing w:before="0" w:after="260" w:line="480" w:lineRule="exact"/>
        <w:ind w:left="0" w:right="0" w:firstLine="440"/>
        <w:jc w:val="left"/>
      </w:pPr>
      <w:bookmarkStart w:id="1570" w:name="bookmark1570"/>
      <w:r>
        <w:rPr>
          <w:color w:val="000000"/>
          <w:spacing w:val="0"/>
          <w:w w:val="100"/>
          <w:position w:val="0"/>
          <w:sz w:val="20"/>
          <w:szCs w:val="20"/>
        </w:rPr>
        <w:t>（</w:t>
      </w:r>
      <w:bookmarkEnd w:id="1570"/>
      <w:r>
        <w:rPr>
          <w:color w:val="000000"/>
          <w:spacing w:val="0"/>
          <w:w w:val="100"/>
          <w:position w:val="0"/>
          <w:sz w:val="20"/>
          <w:szCs w:val="20"/>
        </w:rPr>
        <w:t>5）</w:t>
        <w:tab/>
      </w:r>
      <w:r>
        <w:rPr>
          <w:color w:val="000000"/>
          <w:spacing w:val="0"/>
          <w:w w:val="100"/>
          <w:position w:val="0"/>
        </w:rPr>
        <w:t>翁朝阳为实际控制人陈清州妻弟，翁朝阳实际控制天隆创建有限公司、深圳市铭强科技有限公 司、深圳市好易通科技开发有限公司及深圳市潮瀚科技有限公司。</w:t>
      </w:r>
      <w:r>
        <w:br w:type="page"/>
      </w:r>
    </w:p>
    <w:p>
      <w:pPr>
        <w:pStyle w:val="Style40"/>
        <w:keepNext w:val="0"/>
        <w:keepLines w:val="0"/>
        <w:widowControl w:val="0"/>
        <w:numPr>
          <w:ilvl w:val="0"/>
          <w:numId w:val="59"/>
        </w:numPr>
        <w:shd w:val="clear" w:color="auto" w:fill="auto"/>
        <w:tabs>
          <w:tab w:pos="928" w:val="left"/>
        </w:tabs>
        <w:bidi w:val="0"/>
        <w:spacing w:before="0" w:after="220" w:line="240" w:lineRule="auto"/>
        <w:ind w:left="0" w:right="0" w:firstLine="440"/>
        <w:jc w:val="left"/>
      </w:pPr>
      <w:bookmarkStart w:id="1571" w:name="bookmark1571"/>
      <w:bookmarkEnd w:id="1571"/>
      <w:r>
        <w:rPr>
          <w:color w:val="000000"/>
          <w:spacing w:val="0"/>
          <w:w w:val="100"/>
          <w:position w:val="0"/>
        </w:rPr>
        <w:t>陈静坤为实际控制人陈清州外甥，陈静坤实际控制泉州市中鑫通讯有限公司。</w:t>
      </w:r>
    </w:p>
    <w:p>
      <w:pPr>
        <w:pStyle w:val="Style40"/>
        <w:keepNext w:val="0"/>
        <w:keepLines w:val="0"/>
        <w:widowControl w:val="0"/>
        <w:numPr>
          <w:ilvl w:val="0"/>
          <w:numId w:val="59"/>
        </w:numPr>
        <w:shd w:val="clear" w:color="auto" w:fill="auto"/>
        <w:tabs>
          <w:tab w:pos="928" w:val="left"/>
        </w:tabs>
        <w:bidi w:val="0"/>
        <w:spacing w:before="0" w:after="460" w:line="240" w:lineRule="auto"/>
        <w:ind w:left="0" w:right="0" w:firstLine="440"/>
        <w:jc w:val="left"/>
      </w:pPr>
      <w:bookmarkStart w:id="1572" w:name="bookmark1572"/>
      <w:bookmarkEnd w:id="1572"/>
      <w:r>
        <w:rPr>
          <w:color w:val="000000"/>
          <w:spacing w:val="0"/>
          <w:w w:val="100"/>
          <w:position w:val="0"/>
        </w:rPr>
        <w:t>吴长泰为实际控制人陈清州外甥，吴长泰实际控制泉州市鲤城区好易通通讯器材有限公司。</w:t>
      </w:r>
    </w:p>
    <w:p>
      <w:pPr>
        <w:pStyle w:val="Style37"/>
        <w:keepNext/>
        <w:keepLines/>
        <w:widowControl w:val="0"/>
        <w:shd w:val="clear" w:color="auto" w:fill="auto"/>
        <w:bidi w:val="0"/>
        <w:spacing w:before="0" w:line="240" w:lineRule="auto"/>
        <w:ind w:left="0" w:right="0" w:firstLine="0"/>
        <w:jc w:val="left"/>
      </w:pPr>
      <w:bookmarkStart w:id="1573" w:name="bookmark1573"/>
      <w:bookmarkStart w:id="1574" w:name="bookmark1574"/>
      <w:bookmarkStart w:id="1575" w:name="bookmark1575"/>
      <w:bookmarkStart w:id="1576" w:name="bookmark1576"/>
      <w:r>
        <w:rPr>
          <w:rFonts w:ascii="Times New Roman" w:eastAsia="Times New Roman" w:hAnsi="Times New Roman" w:cs="Times New Roman"/>
          <w:color w:val="000000"/>
          <w:spacing w:val="0"/>
          <w:w w:val="100"/>
          <w:position w:val="0"/>
        </w:rPr>
        <w:t>5</w:t>
      </w:r>
      <w:bookmarkEnd w:id="1575"/>
      <w:r>
        <w:rPr>
          <w:color w:val="000000"/>
          <w:spacing w:val="0"/>
          <w:w w:val="100"/>
          <w:position w:val="0"/>
        </w:rPr>
        <w:t>、关联方交易</w:t>
      </w:r>
      <w:bookmarkEnd w:id="1573"/>
      <w:bookmarkEnd w:id="1574"/>
      <w:bookmarkEnd w:id="1576"/>
    </w:p>
    <w:p>
      <w:pPr>
        <w:pStyle w:val="Style37"/>
        <w:keepNext/>
        <w:keepLines/>
        <w:widowControl w:val="0"/>
        <w:shd w:val="clear" w:color="auto" w:fill="auto"/>
        <w:bidi w:val="0"/>
        <w:spacing w:before="0" w:line="240" w:lineRule="auto"/>
        <w:ind w:left="0" w:right="0" w:firstLine="0"/>
        <w:jc w:val="left"/>
      </w:pPr>
      <w:bookmarkStart w:id="1573" w:name="bookmark1573"/>
      <w:bookmarkStart w:id="1574" w:name="bookmark1574"/>
      <w:bookmarkStart w:id="1577" w:name="bookmark1577"/>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)采购商品、接受劳务情况表</w:t>
      </w:r>
      <w:bookmarkEnd w:id="1573"/>
      <w:bookmarkEnd w:id="1574"/>
      <w:bookmarkEnd w:id="157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728"/>
        <w:gridCol w:w="1464"/>
        <w:gridCol w:w="1594"/>
        <w:gridCol w:w="797"/>
        <w:gridCol w:w="1594"/>
        <w:gridCol w:w="806"/>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关联交易内容</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关联交易定价方 式及决策程序</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1027"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占同类交 易金额的 比例(%)</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占同类交 易金额的 比例(%)</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北京亚洲威讯科技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4,064,667.37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5,369,742.39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0.48%</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广州市舟讯通讯设 备有限公司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126,495.74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0.01%</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泉州灵讯电子有限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3,401,538.93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1,343,590.97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泉州市鲤城区好易 通通讯器材有限公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936,235.77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1,048,437.46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0.09%</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深圳通信器材市场 威讯经营部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48,829.24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3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泉州市鲤城中区昌 龙电子配件店</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终端产品</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与非关联方经销 商同一售价，正常 销售程序</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7,473.57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359" w:line="1" w:lineRule="exact"/>
      </w:pPr>
    </w:p>
    <w:p>
      <w:pPr>
        <w:pStyle w:val="Style37"/>
        <w:keepNext/>
        <w:keepLines/>
        <w:widowControl w:val="0"/>
        <w:numPr>
          <w:ilvl w:val="0"/>
          <w:numId w:val="61"/>
        </w:numPr>
        <w:shd w:val="clear" w:color="auto" w:fill="auto"/>
        <w:tabs>
          <w:tab w:pos="633" w:val="left"/>
        </w:tabs>
        <w:bidi w:val="0"/>
        <w:spacing w:before="0" w:line="240" w:lineRule="auto"/>
        <w:ind w:left="0" w:right="0" w:firstLine="140"/>
        <w:jc w:val="left"/>
      </w:pPr>
      <w:bookmarkStart w:id="1578" w:name="bookmark1578"/>
      <w:bookmarkStart w:id="1579" w:name="bookmark1579"/>
      <w:bookmarkStart w:id="1580" w:name="bookmark1580"/>
      <w:bookmarkStart w:id="1581" w:name="bookmark1581"/>
      <w:bookmarkEnd w:id="1580"/>
      <w:r>
        <w:rPr>
          <w:color w:val="000000"/>
          <w:spacing w:val="0"/>
          <w:w w:val="100"/>
          <w:position w:val="0"/>
        </w:rPr>
        <w:t>关联托管</w:t>
      </w:r>
      <w:r>
        <w:rPr>
          <w:rFonts w:ascii="Times New Roman" w:eastAsia="Times New Roman" w:hAnsi="Times New Roman" w:cs="Times New Roman"/>
          <w:color w:val="000000"/>
          <w:spacing w:val="0"/>
          <w:w w:val="100"/>
          <w:position w:val="0"/>
        </w:rPr>
        <w:t>/</w:t>
      </w:r>
      <w:r>
        <w:rPr>
          <w:color w:val="000000"/>
          <w:spacing w:val="0"/>
          <w:w w:val="100"/>
          <w:position w:val="0"/>
        </w:rPr>
        <w:t>承包情况</w:t>
      </w:r>
      <w:bookmarkEnd w:id="1578"/>
      <w:bookmarkEnd w:id="1579"/>
      <w:bookmarkEnd w:id="1581"/>
    </w:p>
    <w:p>
      <w:pPr>
        <w:pStyle w:val="Style37"/>
        <w:keepNext/>
        <w:keepLines/>
        <w:widowControl w:val="0"/>
        <w:numPr>
          <w:ilvl w:val="0"/>
          <w:numId w:val="61"/>
        </w:numPr>
        <w:shd w:val="clear" w:color="auto" w:fill="auto"/>
        <w:tabs>
          <w:tab w:pos="633" w:val="left"/>
        </w:tabs>
        <w:bidi w:val="0"/>
        <w:spacing w:before="0" w:line="240" w:lineRule="auto"/>
        <w:ind w:left="0" w:right="0" w:firstLine="140"/>
        <w:jc w:val="left"/>
      </w:pPr>
      <w:bookmarkStart w:id="1578" w:name="bookmark1578"/>
      <w:bookmarkStart w:id="1579" w:name="bookmark1579"/>
      <w:bookmarkStart w:id="1582" w:name="bookmark1582"/>
      <w:bookmarkStart w:id="1583" w:name="bookmark1583"/>
      <w:bookmarkEnd w:id="1582"/>
      <w:r>
        <w:rPr>
          <w:color w:val="000000"/>
          <w:spacing w:val="0"/>
          <w:w w:val="100"/>
          <w:position w:val="0"/>
        </w:rPr>
        <w:t>关联租赁情况</w:t>
      </w:r>
      <w:bookmarkEnd w:id="1578"/>
      <w:bookmarkEnd w:id="1579"/>
      <w:bookmarkEnd w:id="1583"/>
    </w:p>
    <w:p>
      <w:pPr>
        <w:pStyle w:val="Style37"/>
        <w:keepNext/>
        <w:keepLines/>
        <w:widowControl w:val="0"/>
        <w:numPr>
          <w:ilvl w:val="0"/>
          <w:numId w:val="61"/>
        </w:numPr>
        <w:shd w:val="clear" w:color="auto" w:fill="auto"/>
        <w:tabs>
          <w:tab w:pos="633" w:val="left"/>
        </w:tabs>
        <w:bidi w:val="0"/>
        <w:spacing w:before="0" w:line="240" w:lineRule="auto"/>
        <w:ind w:left="0" w:right="0" w:firstLine="140"/>
        <w:jc w:val="left"/>
      </w:pPr>
      <w:bookmarkStart w:id="1578" w:name="bookmark1578"/>
      <w:bookmarkStart w:id="1579" w:name="bookmark1579"/>
      <w:bookmarkStart w:id="1584" w:name="bookmark1584"/>
      <w:bookmarkStart w:id="1585" w:name="bookmark1585"/>
      <w:bookmarkEnd w:id="1584"/>
      <w:r>
        <w:rPr>
          <w:color w:val="000000"/>
          <w:spacing w:val="0"/>
          <w:w w:val="100"/>
          <w:position w:val="0"/>
        </w:rPr>
        <w:t>关联担保情况</w:t>
      </w:r>
      <w:bookmarkEnd w:id="1578"/>
      <w:bookmarkEnd w:id="1579"/>
      <w:bookmarkEnd w:id="1585"/>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03"/>
        <w:gridCol w:w="1594"/>
        <w:gridCol w:w="1594"/>
        <w:gridCol w:w="1598"/>
        <w:gridCol w:w="1594"/>
        <w:gridCol w:w="1603"/>
      </w:tblGrid>
      <w:tr>
        <w:trPr>
          <w:trHeight w:val="730"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被担保方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担保是否已经履行 完毕</w:t>
            </w:r>
          </w:p>
        </w:tc>
      </w:tr>
    </w:tbl>
    <w:p>
      <w:pPr>
        <w:spacing w:lineRule="exact" w:line="1"/>
        <w:rPr>
          <w:sz w:val="2"/>
          <w:szCs w:val="2"/>
        </w:rPr>
      </w:pPr>
      <w:r>
        <w:br w:type="page"/>
      </w:r>
    </w:p>
    <w:tbl>
      <w:tblPr>
        <w:tblOverlap w:val="never"/>
        <w:jc w:val="center"/>
        <w:tblLayout w:type="fixed"/>
      </w:tblPr>
      <w:tblGrid>
        <w:gridCol w:w="1603"/>
        <w:gridCol w:w="1594"/>
        <w:gridCol w:w="1594"/>
        <w:gridCol w:w="1598"/>
        <w:gridCol w:w="1594"/>
        <w:gridCol w:w="1603"/>
      </w:tblGrid>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深圳市海能达技术 服务有限公司、陈清 州、哈尔滨海能达科 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陈清州、深圳市海能 达技术服务有限公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陈清州、深圳市海能 达通信有限公司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18,000.00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0" w:lineRule="exact"/>
              <w:ind w:left="0" w:right="0" w:firstLine="0"/>
              <w:jc w:val="left"/>
            </w:pPr>
            <w:r>
              <w:rPr>
                <w:color w:val="000000"/>
                <w:spacing w:val="0"/>
                <w:w w:val="100"/>
                <w:position w:val="0"/>
              </w:rPr>
              <w:t>陈清州、深圳市海能 达技术服务有限公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334"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陈清州、哈尔滨海能 达科技有限公司、深 圳市海能达技术服 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陈清州、翁丽敏</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陈清州、深圳市海能 达技术服务有限公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2" w:lineRule="exact"/>
              <w:ind w:left="0" w:right="0" w:firstLine="0"/>
              <w:jc w:val="left"/>
            </w:pPr>
            <w:r>
              <w:rPr>
                <w:color w:val="000000"/>
                <w:spacing w:val="0"/>
                <w:w w:val="100"/>
                <w:position w:val="0"/>
              </w:rPr>
              <w:t>深圳市海能达技术 服务有限公司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深圳市海能达技术 服务有限公司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深圳市海能达技术 服务有限公司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哈尔滨海能达科技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海能达通信（香港）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陈清州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海能达通信（香港）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943.44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72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鹤壁天海电子信息 系统有限公司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0"/>
        <w:jc w:val="left"/>
      </w:pPr>
      <w:bookmarkStart w:id="1586" w:name="bookmark1586"/>
      <w:bookmarkStart w:id="1587" w:name="bookmark1587"/>
      <w:bookmarkStart w:id="1588" w:name="bookmark1588"/>
      <w:bookmarkStart w:id="1589" w:name="bookmark1589"/>
      <w:r>
        <w:rPr>
          <w:color w:val="000000"/>
          <w:spacing w:val="0"/>
          <w:w w:val="100"/>
          <w:position w:val="0"/>
        </w:rPr>
        <w:t>（</w:t>
      </w:r>
      <w:bookmarkEnd w:id="1588"/>
      <w:r>
        <w:rPr>
          <w:rFonts w:ascii="Times New Roman" w:eastAsia="Times New Roman" w:hAnsi="Times New Roman" w:cs="Times New Roman"/>
          <w:color w:val="000000"/>
          <w:spacing w:val="0"/>
          <w:w w:val="100"/>
          <w:position w:val="0"/>
        </w:rPr>
        <w:t>5</w:t>
      </w:r>
      <w:r>
        <w:rPr>
          <w:color w:val="000000"/>
          <w:spacing w:val="0"/>
          <w:w w:val="100"/>
          <w:position w:val="0"/>
        </w:rPr>
        <w:t>）关联方资金拆借</w:t>
      </w:r>
      <w:bookmarkEnd w:id="1586"/>
      <w:bookmarkEnd w:id="1587"/>
      <w:bookmarkEnd w:id="158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拆借金额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起始日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08"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拆入</w:t>
            </w:r>
          </w:p>
        </w:tc>
      </w:tr>
    </w:tbl>
    <w:p>
      <w:pPr>
        <w:sectPr>
          <w:headerReference w:type="default" r:id="rId471"/>
          <w:footerReference w:type="default" r:id="rId472"/>
          <w:headerReference w:type="even" r:id="rId473"/>
          <w:footerReference w:type="even" r:id="rId474"/>
          <w:footnotePr>
            <w:pos w:val="pageBottom"/>
            <w:numFmt w:val="decimal"/>
            <w:numRestart w:val="continuous"/>
          </w:footnotePr>
          <w:pgSz w:w="11900" w:h="16840"/>
          <w:pgMar w:top="1441" w:right="1036" w:bottom="1441" w:left="1078" w:header="0" w:footer="3" w:gutter="0"/>
          <w:cols w:space="720"/>
          <w:noEndnote/>
          <w:rtlGutter w:val="0"/>
          <w:docGrid w:linePitch="360"/>
        </w:sectPr>
      </w:pPr>
    </w:p>
    <w:tbl>
      <w:tblPr>
        <w:tblOverlap w:val="never"/>
        <w:jc w:val="center"/>
        <w:tblLayout w:type="fixed"/>
      </w:tblPr>
      <w:tblGrid>
        <w:gridCol w:w="1920"/>
        <w:gridCol w:w="1915"/>
        <w:gridCol w:w="1915"/>
        <w:gridCol w:w="1915"/>
        <w:gridCol w:w="1925"/>
      </w:tblGrid>
      <w:tr>
        <w:trPr>
          <w:trHeight w:val="477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深圳市好易通科技开发 有限公司、深圳市潮瀚 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123,425,101.32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天海电子与深圳市好易 通科技开发有限公司及 深圳市潮瀚科技有限公 司签订借款合同，合同 项下的借款金额为非固 定金额，由甲方根据实 际经营需要随时向乙方 提出，借款为长期性的， 具体的还款期限由甲乙 双方根据具体情况商 定。借款的年利率为 </w:t>
            </w:r>
            <w:r>
              <w:rPr>
                <w:rFonts w:ascii="Times New Roman" w:eastAsia="Times New Roman" w:hAnsi="Times New Roman" w:cs="Times New Roman"/>
                <w:color w:val="000000"/>
                <w:spacing w:val="0"/>
                <w:w w:val="100"/>
                <w:position w:val="0"/>
                <w:sz w:val="18"/>
                <w:szCs w:val="18"/>
              </w:rPr>
              <w:t>8.5%</w:t>
            </w:r>
            <w:r>
              <w:rPr>
                <w:color w:val="000000"/>
                <w:spacing w:val="0"/>
                <w:w w:val="100"/>
                <w:position w:val="0"/>
              </w:rPr>
              <w:t>，利息统一结算。</w:t>
            </w:r>
          </w:p>
          <w:p>
            <w:pPr>
              <w:pStyle w:val="Style27"/>
              <w:keepNext w:val="0"/>
              <w:keepLines w:val="0"/>
              <w:widowControl w:val="0"/>
              <w:shd w:val="clear" w:color="auto" w:fill="auto"/>
              <w:bidi w:val="0"/>
              <w:spacing w:before="0" w:after="0" w:line="311" w:lineRule="exact"/>
              <w:ind w:left="0" w:right="0" w:firstLine="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 xml:space="preserve">日， 拆借资金余额为 </w:t>
            </w:r>
            <w:r>
              <w:rPr>
                <w:rFonts w:ascii="Times New Roman" w:eastAsia="Times New Roman" w:hAnsi="Times New Roman" w:cs="Times New Roman"/>
                <w:color w:val="000000"/>
                <w:spacing w:val="0"/>
                <w:w w:val="100"/>
                <w:position w:val="0"/>
                <w:sz w:val="18"/>
                <w:szCs w:val="18"/>
              </w:rPr>
              <w:t xml:space="preserve">5,634,425.84 </w:t>
            </w:r>
            <w:r>
              <w:rPr>
                <w:color w:val="000000"/>
                <w:spacing w:val="0"/>
                <w:w w:val="100"/>
                <w:position w:val="0"/>
              </w:rPr>
              <w:t>元。</w:t>
            </w:r>
          </w:p>
        </w:tc>
      </w:tr>
      <w:tr>
        <w:trPr>
          <w:trHeight w:val="413"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拆出</w:t>
            </w:r>
          </w:p>
        </w:tc>
      </w:tr>
    </w:tbl>
    <w:p>
      <w:pPr>
        <w:widowControl w:val="0"/>
        <w:spacing w:after="359" w:line="1" w:lineRule="exact"/>
      </w:pPr>
    </w:p>
    <w:p>
      <w:pPr>
        <w:pStyle w:val="Style37"/>
        <w:keepNext/>
        <w:keepLines/>
        <w:widowControl w:val="0"/>
        <w:shd w:val="clear" w:color="auto" w:fill="auto"/>
        <w:bidi w:val="0"/>
        <w:spacing w:before="0" w:line="240" w:lineRule="auto"/>
        <w:ind w:left="0" w:right="0" w:firstLine="140"/>
        <w:jc w:val="left"/>
      </w:pPr>
      <w:bookmarkStart w:id="1590" w:name="bookmark1590"/>
      <w:bookmarkStart w:id="1591" w:name="bookmark1591"/>
      <w:bookmarkStart w:id="1592" w:name="bookmark1592"/>
      <w:bookmarkStart w:id="1593" w:name="bookmark1593"/>
      <w:r>
        <w:rPr>
          <w:color w:val="000000"/>
          <w:spacing w:val="0"/>
          <w:w w:val="100"/>
          <w:position w:val="0"/>
        </w:rPr>
        <w:t>（</w:t>
      </w:r>
      <w:bookmarkEnd w:id="1592"/>
      <w:r>
        <w:rPr>
          <w:rFonts w:ascii="Times New Roman" w:eastAsia="Times New Roman" w:hAnsi="Times New Roman" w:cs="Times New Roman"/>
          <w:color w:val="000000"/>
          <w:spacing w:val="0"/>
          <w:w w:val="100"/>
          <w:position w:val="0"/>
        </w:rPr>
        <w:t>6</w:t>
      </w:r>
      <w:r>
        <w:rPr>
          <w:color w:val="000000"/>
          <w:spacing w:val="0"/>
          <w:w w:val="100"/>
          <w:position w:val="0"/>
        </w:rPr>
        <w:t>）关联方资产转让、债务重组情况</w:t>
      </w:r>
      <w:bookmarkEnd w:id="1590"/>
      <w:bookmarkEnd w:id="1591"/>
      <w:bookmarkEnd w:id="1593"/>
    </w:p>
    <w:p>
      <w:pPr>
        <w:pStyle w:val="Style37"/>
        <w:keepNext/>
        <w:keepLines/>
        <w:widowControl w:val="0"/>
        <w:shd w:val="clear" w:color="auto" w:fill="auto"/>
        <w:bidi w:val="0"/>
        <w:spacing w:before="0" w:line="240" w:lineRule="auto"/>
        <w:ind w:left="0" w:right="0" w:firstLine="0"/>
        <w:jc w:val="left"/>
      </w:pPr>
      <w:bookmarkStart w:id="1590" w:name="bookmark1590"/>
      <w:bookmarkStart w:id="1591" w:name="bookmark1591"/>
      <w:bookmarkStart w:id="1594" w:name="bookmark1594"/>
      <w:bookmarkStart w:id="1595" w:name="bookmark1595"/>
      <w:r>
        <w:rPr>
          <w:color w:val="000000"/>
          <w:spacing w:val="0"/>
          <w:w w:val="100"/>
          <w:position w:val="0"/>
        </w:rPr>
        <w:t>（</w:t>
      </w:r>
      <w:bookmarkEnd w:id="1594"/>
      <w:r>
        <w:rPr>
          <w:rFonts w:ascii="Times New Roman" w:eastAsia="Times New Roman" w:hAnsi="Times New Roman" w:cs="Times New Roman"/>
          <w:color w:val="000000"/>
          <w:spacing w:val="0"/>
          <w:w w:val="100"/>
          <w:position w:val="0"/>
        </w:rPr>
        <w:t>7</w:t>
      </w:r>
      <w:r>
        <w:rPr>
          <w:color w:val="000000"/>
          <w:spacing w:val="0"/>
          <w:w w:val="100"/>
          <w:position w:val="0"/>
        </w:rPr>
        <w:t>）其他关联交易</w:t>
      </w:r>
      <w:bookmarkEnd w:id="1590"/>
      <w:bookmarkEnd w:id="1591"/>
      <w:bookmarkEnd w:id="1595"/>
    </w:p>
    <w:p>
      <w:pPr>
        <w:pStyle w:val="Style37"/>
        <w:keepNext/>
        <w:keepLines/>
        <w:widowControl w:val="0"/>
        <w:shd w:val="clear" w:color="auto" w:fill="auto"/>
        <w:bidi w:val="0"/>
        <w:spacing w:before="0" w:line="240" w:lineRule="auto"/>
        <w:ind w:left="0" w:right="0" w:firstLine="0"/>
        <w:jc w:val="left"/>
      </w:pPr>
      <w:bookmarkStart w:id="1590" w:name="bookmark1590"/>
      <w:bookmarkStart w:id="1591" w:name="bookmark1591"/>
      <w:bookmarkStart w:id="1596" w:name="bookmark1596"/>
      <w:bookmarkStart w:id="1597" w:name="bookmark1597"/>
      <w:r>
        <w:rPr>
          <w:rFonts w:ascii="Times New Roman" w:eastAsia="Times New Roman" w:hAnsi="Times New Roman" w:cs="Times New Roman"/>
          <w:color w:val="000000"/>
          <w:spacing w:val="0"/>
          <w:w w:val="100"/>
          <w:position w:val="0"/>
        </w:rPr>
        <w:t>6</w:t>
      </w:r>
      <w:bookmarkEnd w:id="1596"/>
      <w:r>
        <w:rPr>
          <w:color w:val="000000"/>
          <w:spacing w:val="0"/>
          <w:w w:val="100"/>
          <w:position w:val="0"/>
        </w:rPr>
        <w:t>、关联方应收应付款项</w:t>
      </w:r>
      <w:bookmarkEnd w:id="1590"/>
      <w:bookmarkEnd w:id="1591"/>
      <w:bookmarkEnd w:id="1597"/>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上市公司应收关联方款项</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069"/>
        <w:gridCol w:w="1666"/>
        <w:gridCol w:w="1459"/>
        <w:gridCol w:w="1464"/>
        <w:gridCol w:w="1459"/>
        <w:gridCol w:w="1469"/>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关联方</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账面余额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坏账准备</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北京亚洲威讯科技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2,988,669.60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89,660.09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2,249,409.60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67,482.29</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泉州灵讯电子有限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835,917.42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25,077.52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847,682.12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25,430.46</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pPr>
            <w:r>
              <w:rPr>
                <w:color w:val="000000"/>
                <w:spacing w:val="0"/>
                <w:w w:val="100"/>
                <w:position w:val="0"/>
              </w:rPr>
              <w:t>广州市舟讯通讯设</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备有限公司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446,740.39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121,810.20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514,895.39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63,699.08</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泉州市鲤城区好易 通通讯器材有限公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941,842.81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28,255.28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1,066,985.81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32,009.57</w:t>
            </w: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5,213,170.22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264,803.09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4,678,972.92</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188,621.40</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上市公司应付关联方款项</w:t>
      </w:r>
    </w:p>
    <w:p>
      <w:pPr>
        <w:widowControl w:val="0"/>
        <w:spacing w:after="11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803"/>
        <w:gridCol w:w="2256"/>
        <w:gridCol w:w="2261"/>
        <w:gridCol w:w="2266"/>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r>
    </w:tbl>
    <w:p>
      <w:pPr>
        <w:widowControl w:val="0"/>
        <w:spacing w:after="1399" w:line="1" w:lineRule="exact"/>
      </w:pPr>
    </w:p>
    <w:p>
      <w:pPr>
        <w:widowControl w:val="0"/>
        <w:jc w:val="center"/>
        <w:rPr>
          <w:sz w:val="2"/>
          <w:szCs w:val="2"/>
        </w:rPr>
        <w:sectPr>
          <w:headerReference w:type="default" r:id="rId475"/>
          <w:footerReference w:type="default" r:id="rId476"/>
          <w:headerReference w:type="even" r:id="rId477"/>
          <w:footerReference w:type="even" r:id="rId478"/>
          <w:footnotePr>
            <w:pos w:val="pageBottom"/>
            <w:numFmt w:val="decimal"/>
            <w:numRestart w:val="continuous"/>
          </w:footnotePr>
          <w:pgSz w:w="11900" w:h="16840"/>
          <w:pgMar w:top="1441" w:right="1109" w:bottom="193" w:left="1104" w:header="0" w:footer="3" w:gutter="0"/>
          <w:cols w:space="720"/>
          <w:noEndnote/>
          <w:rtlGutter w:val="0"/>
          <w:docGrid w:linePitch="360"/>
        </w:sectPr>
      </w:pPr>
      <w:r>
        <w:drawing>
          <wp:inline>
            <wp:extent cx="402590" cy="146050"/>
            <wp:docPr id="1355" name="Picutre 1355"/>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479"/>
                    <a:stretch/>
                  </pic:blipFill>
                  <pic:spPr>
                    <a:xfrm>
                      <a:ext cx="402590" cy="146050"/>
                    </a:xfrm>
                    <a:prstGeom prst="rect"/>
                  </pic:spPr>
                </pic:pic>
              </a:graphicData>
            </a:graphic>
          </wp:inline>
        </w:drawing>
      </w:r>
    </w:p>
    <w:p>
      <w:pPr>
        <w:widowControl w:val="0"/>
        <w:spacing w:after="179" w:line="1" w:lineRule="exact"/>
      </w:pPr>
    </w:p>
    <w:tbl>
      <w:tblPr>
        <w:tblOverlap w:val="never"/>
        <w:jc w:val="center"/>
        <w:tblLayout w:type="fixed"/>
      </w:tblPr>
      <w:tblGrid>
        <w:gridCol w:w="2803"/>
        <w:gridCol w:w="2256"/>
        <w:gridCol w:w="2261"/>
        <w:gridCol w:w="2266"/>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深圳市潮瀚科技有限公司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158,400.00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深圳市好易通科技开发有限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508,600.00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深圳市潮瀚科技有限公司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5,125,825.84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翁朝阳</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2,419,774.23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25"/>
        <w:keepNext/>
        <w:keepLines/>
        <w:widowControl w:val="0"/>
        <w:shd w:val="clear" w:color="auto" w:fill="auto"/>
        <w:bidi w:val="0"/>
        <w:spacing w:before="0" w:line="240" w:lineRule="auto"/>
        <w:ind w:left="0" w:right="0" w:firstLine="0"/>
        <w:jc w:val="both"/>
      </w:pPr>
      <w:bookmarkStart w:id="1598" w:name="bookmark1598"/>
      <w:bookmarkStart w:id="1599" w:name="bookmark1599"/>
      <w:bookmarkStart w:id="1600" w:name="bookmark1600"/>
      <w:r>
        <w:rPr>
          <w:color w:val="000000"/>
          <w:spacing w:val="0"/>
          <w:w w:val="100"/>
          <w:position w:val="0"/>
        </w:rPr>
        <w:t>十、股份支付</w:t>
      </w:r>
      <w:bookmarkEnd w:id="1598"/>
      <w:bookmarkEnd w:id="1599"/>
      <w:bookmarkEnd w:id="1600"/>
    </w:p>
    <w:p>
      <w:pPr>
        <w:pStyle w:val="Style40"/>
        <w:keepNext w:val="0"/>
        <w:keepLines w:val="0"/>
        <w:widowControl w:val="0"/>
        <w:shd w:val="clear" w:color="auto" w:fill="auto"/>
        <w:bidi w:val="0"/>
        <w:spacing w:before="0" w:after="340" w:line="240" w:lineRule="auto"/>
        <w:ind w:left="0" w:right="0" w:firstLine="0"/>
        <w:jc w:val="both"/>
        <w:rPr>
          <w:sz w:val="20"/>
          <w:szCs w:val="20"/>
        </w:rPr>
      </w:pPr>
      <w:r>
        <w:rPr>
          <w:rFonts w:ascii="Times New Roman" w:eastAsia="Times New Roman" w:hAnsi="Times New Roman" w:cs="Times New Roman"/>
          <w:b/>
          <w:bCs/>
          <w:color w:val="000000"/>
          <w:spacing w:val="0"/>
          <w:w w:val="100"/>
          <w:position w:val="0"/>
          <w:sz w:val="20"/>
          <w:szCs w:val="20"/>
        </w:rPr>
        <w:t>1</w:t>
      </w:r>
      <w:r>
        <w:rPr>
          <w:b/>
          <w:bCs/>
          <w:color w:val="000000"/>
          <w:spacing w:val="0"/>
          <w:w w:val="100"/>
          <w:position w:val="0"/>
          <w:sz w:val="20"/>
          <w:szCs w:val="20"/>
        </w:rPr>
        <w:t>、股份支付总体情况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003"/>
        <w:gridCol w:w="5582"/>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公司本期授予的各项权益工具总额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5,737,000.00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公司期末其他权益工具行权价格的范围和合同剩 余期限</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行权价格</w:t>
            </w:r>
            <w:r>
              <w:rPr>
                <w:rFonts w:ascii="Times New Roman" w:eastAsia="Times New Roman" w:hAnsi="Times New Roman" w:cs="Times New Roman"/>
                <w:color w:val="000000"/>
                <w:spacing w:val="0"/>
                <w:w w:val="100"/>
                <w:position w:val="0"/>
                <w:sz w:val="18"/>
                <w:szCs w:val="18"/>
              </w:rPr>
              <w:t>18.14</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股、合同期限至</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日</w:t>
            </w:r>
          </w:p>
        </w:tc>
      </w:tr>
    </w:tbl>
    <w:p>
      <w:pPr>
        <w:pStyle w:val="Style3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、以权益结算的股份支付情况</w:t>
      </w:r>
    </w:p>
    <w:p>
      <w:pPr>
        <w:widowControl w:val="0"/>
        <w:spacing w:after="33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授予日权益工具公允价值的确定方法</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采取</w:t>
            </w:r>
            <w:r>
              <w:rPr>
                <w:rFonts w:ascii="Times New Roman" w:eastAsia="Times New Roman" w:hAnsi="Times New Roman" w:cs="Times New Roman"/>
                <w:color w:val="000000"/>
                <w:spacing w:val="0"/>
                <w:w w:val="100"/>
                <w:position w:val="0"/>
                <w:sz w:val="18"/>
                <w:szCs w:val="18"/>
              </w:rPr>
              <w:t>B-S</w:t>
            </w:r>
            <w:r>
              <w:rPr>
                <w:color w:val="000000"/>
                <w:spacing w:val="0"/>
                <w:w w:val="100"/>
                <w:position w:val="0"/>
              </w:rPr>
              <w:t>模型计算单份期权的公允价值</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本期估计与上期估计有重大差异的原因</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资本公积中以权益结算的股份支付的累计金额</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7,720,000.00</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以权益结算的股份支付确认的费用总额</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7,720,000.00</w:t>
            </w:r>
          </w:p>
        </w:tc>
      </w:tr>
    </w:tbl>
    <w:p>
      <w:pPr>
        <w:pStyle w:val="Style30"/>
        <w:keepNext w:val="0"/>
        <w:keepLines w:val="0"/>
        <w:widowControl w:val="0"/>
        <w:shd w:val="clear" w:color="auto" w:fill="auto"/>
        <w:bidi w:val="0"/>
        <w:spacing w:before="0" w:after="0" w:line="240" w:lineRule="auto"/>
        <w:ind w:left="10" w:right="0" w:firstLine="0"/>
        <w:jc w:val="left"/>
      </w:pPr>
      <w:r>
        <w:rPr>
          <w:color w:val="000000"/>
          <w:spacing w:val="0"/>
          <w:w w:val="100"/>
          <w:position w:val="0"/>
        </w:rPr>
        <w:t>以权益结算的股份支付的说明</w:t>
      </w:r>
    </w:p>
    <w:p>
      <w:pPr>
        <w:pStyle w:val="Style40"/>
        <w:keepNext w:val="0"/>
        <w:keepLines w:val="0"/>
        <w:widowControl w:val="0"/>
        <w:shd w:val="clear" w:color="auto" w:fill="auto"/>
        <w:bidi w:val="0"/>
        <w:spacing w:before="0" w:after="0" w:line="465" w:lineRule="exact"/>
        <w:ind w:left="0" w:right="0" w:firstLine="440"/>
        <w:jc w:val="both"/>
      </w:pPr>
      <w:r>
        <w:rPr>
          <w:color w:val="000000"/>
          <w:spacing w:val="0"/>
          <w:w w:val="100"/>
          <w:position w:val="0"/>
        </w:rPr>
        <w:t>本公司实施了一项股份期权计划（以下称“本计划”</w:t>
      </w:r>
      <w:r>
        <w:rPr>
          <w:color w:val="000000"/>
          <w:spacing w:val="0"/>
          <w:w w:val="100"/>
          <w:position w:val="0"/>
          <w:sz w:val="20"/>
          <w:szCs w:val="20"/>
        </w:rPr>
        <w:t>），</w:t>
      </w:r>
      <w:r>
        <w:rPr>
          <w:color w:val="000000"/>
          <w:spacing w:val="0"/>
          <w:w w:val="100"/>
          <w:position w:val="0"/>
        </w:rPr>
        <w:t>本计划已于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5</w:t>
      </w:r>
      <w:r>
        <w:rPr>
          <w:color w:val="000000"/>
          <w:spacing w:val="0"/>
          <w:w w:val="100"/>
          <w:position w:val="0"/>
        </w:rPr>
        <w:t>日经公司第二届董 事会第四次会议审议通过。目的是为了进一步建立、健全公司长效激励机制，吸引和留住优秀人才，充分 调动公司中高层管理人员及核心技术（业务）人员的积极性。本计划激励对象为目前公司的中高层管理人 员及核心技术（业务）人员以及公司董事会认为需要进行激励的相关员工（不包括独立董事、监事）共</w:t>
      </w:r>
      <w:r>
        <w:rPr>
          <w:color w:val="000000"/>
          <w:spacing w:val="0"/>
          <w:w w:val="100"/>
          <w:position w:val="0"/>
          <w:sz w:val="20"/>
          <w:szCs w:val="20"/>
        </w:rPr>
        <w:t xml:space="preserve">175 </w:t>
      </w:r>
      <w:r>
        <w:rPr>
          <w:color w:val="000000"/>
          <w:spacing w:val="0"/>
          <w:w w:val="100"/>
          <w:position w:val="0"/>
        </w:rPr>
        <w:t>人。董事会已确定</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5</w:t>
      </w:r>
      <w:r>
        <w:rPr>
          <w:color w:val="000000"/>
          <w:spacing w:val="0"/>
          <w:w w:val="100"/>
          <w:position w:val="0"/>
        </w:rPr>
        <w:t>日为授予日，本计划自授予日起生效至所有股票期权行权或注销完毕之 日止，本计划有效期为五年。</w:t>
      </w:r>
    </w:p>
    <w:p>
      <w:pPr>
        <w:pStyle w:val="Style40"/>
        <w:keepNext w:val="0"/>
        <w:keepLines w:val="0"/>
        <w:widowControl w:val="0"/>
        <w:shd w:val="clear" w:color="auto" w:fill="auto"/>
        <w:bidi w:val="0"/>
        <w:spacing w:before="0" w:after="0" w:line="465" w:lineRule="exact"/>
        <w:ind w:left="0" w:right="0" w:firstLine="440"/>
        <w:jc w:val="both"/>
      </w:pPr>
      <w:r>
        <w:rPr>
          <w:color w:val="000000"/>
          <w:spacing w:val="0"/>
          <w:w w:val="100"/>
          <w:position w:val="0"/>
        </w:rPr>
        <w:t>本计划拟授予给激励对象的激励工具为股票期权，所涉股票期权对应的股票来源为公司定向增发的股 票，本次授予激励对象的股票期权数量为</w:t>
      </w:r>
      <w:r>
        <w:rPr>
          <w:color w:val="000000"/>
          <w:spacing w:val="0"/>
          <w:w w:val="100"/>
          <w:position w:val="0"/>
          <w:sz w:val="20"/>
          <w:szCs w:val="20"/>
        </w:rPr>
        <w:t>573.7</w:t>
      </w:r>
      <w:r>
        <w:rPr>
          <w:color w:val="000000"/>
          <w:spacing w:val="0"/>
          <w:w w:val="100"/>
          <w:position w:val="0"/>
        </w:rPr>
        <w:t>万份权益，占总股本的</w:t>
      </w:r>
      <w:r>
        <w:rPr>
          <w:color w:val="000000"/>
          <w:spacing w:val="0"/>
          <w:w w:val="100"/>
          <w:position w:val="0"/>
          <w:sz w:val="20"/>
          <w:szCs w:val="20"/>
        </w:rPr>
        <w:t>2.06%，</w:t>
      </w:r>
      <w:r>
        <w:rPr>
          <w:color w:val="000000"/>
          <w:spacing w:val="0"/>
          <w:w w:val="100"/>
          <w:position w:val="0"/>
        </w:rPr>
        <w:t>本次授予的股票期权数量 为</w:t>
      </w:r>
      <w:r>
        <w:rPr>
          <w:color w:val="000000"/>
          <w:spacing w:val="0"/>
          <w:w w:val="100"/>
          <w:position w:val="0"/>
          <w:sz w:val="20"/>
          <w:szCs w:val="20"/>
        </w:rPr>
        <w:t>573.7</w:t>
      </w:r>
      <w:r>
        <w:rPr>
          <w:color w:val="000000"/>
          <w:spacing w:val="0"/>
          <w:w w:val="100"/>
          <w:position w:val="0"/>
        </w:rPr>
        <w:t>万份，股票期权行权价格为每股</w:t>
      </w:r>
      <w:r>
        <w:rPr>
          <w:color w:val="000000"/>
          <w:spacing w:val="0"/>
          <w:w w:val="100"/>
          <w:position w:val="0"/>
          <w:sz w:val="20"/>
          <w:szCs w:val="20"/>
        </w:rPr>
        <w:t>18.14</w:t>
      </w:r>
      <w:r>
        <w:rPr>
          <w:color w:val="000000"/>
          <w:spacing w:val="0"/>
          <w:w w:val="100"/>
          <w:position w:val="0"/>
        </w:rPr>
        <w:t>元。于授予日，公司股价为人民币</w:t>
      </w:r>
      <w:r>
        <w:rPr>
          <w:color w:val="000000"/>
          <w:spacing w:val="0"/>
          <w:w w:val="100"/>
          <w:position w:val="0"/>
          <w:sz w:val="20"/>
          <w:szCs w:val="20"/>
        </w:rPr>
        <w:t xml:space="preserve">23. </w:t>
      </w:r>
      <w:r>
        <w:rPr>
          <w:color w:val="000000"/>
          <w:spacing w:val="0"/>
          <w:w w:val="100"/>
          <w:position w:val="0"/>
          <w:sz w:val="20"/>
          <w:szCs w:val="20"/>
        </w:rPr>
        <w:t>80</w:t>
      </w:r>
      <w:r>
        <w:rPr>
          <w:color w:val="000000"/>
          <w:spacing w:val="0"/>
          <w:w w:val="100"/>
          <w:position w:val="0"/>
        </w:rPr>
        <w:t>元</w:t>
      </w:r>
      <w:r>
        <w:rPr>
          <w:color w:val="000000"/>
          <w:spacing w:val="0"/>
          <w:w w:val="100"/>
          <w:position w:val="0"/>
          <w:sz w:val="20"/>
          <w:szCs w:val="20"/>
        </w:rPr>
        <w:t>/</w:t>
      </w:r>
      <w:r>
        <w:rPr>
          <w:color w:val="000000"/>
          <w:spacing w:val="0"/>
          <w:w w:val="100"/>
          <w:position w:val="0"/>
        </w:rPr>
        <w:t>股。</w:t>
      </w:r>
    </w:p>
    <w:p>
      <w:pPr>
        <w:pStyle w:val="Style40"/>
        <w:keepNext w:val="0"/>
        <w:keepLines w:val="0"/>
        <w:widowControl w:val="0"/>
        <w:shd w:val="clear" w:color="auto" w:fill="auto"/>
        <w:bidi w:val="0"/>
        <w:spacing w:before="0" w:after="120" w:line="465" w:lineRule="exact"/>
        <w:ind w:left="0" w:right="0" w:firstLine="440"/>
        <w:jc w:val="both"/>
      </w:pPr>
      <w:r>
        <w:rPr>
          <w:color w:val="000000"/>
          <w:spacing w:val="0"/>
          <w:w w:val="100"/>
          <w:position w:val="0"/>
        </w:rPr>
        <w:t>在可行权日内，若达到本计划规定的行权条件，授予的股票期权自授予日起满</w:t>
      </w:r>
      <w:r>
        <w:rPr>
          <w:color w:val="000000"/>
          <w:spacing w:val="0"/>
          <w:w w:val="100"/>
          <w:position w:val="0"/>
          <w:sz w:val="20"/>
          <w:szCs w:val="20"/>
        </w:rPr>
        <w:t>12</w:t>
      </w:r>
      <w:r>
        <w:rPr>
          <w:color w:val="000000"/>
          <w:spacing w:val="0"/>
          <w:w w:val="100"/>
          <w:position w:val="0"/>
        </w:rPr>
        <w:t>个月后，激励对象 应在未来</w:t>
      </w:r>
      <w:r>
        <w:rPr>
          <w:color w:val="000000"/>
          <w:spacing w:val="0"/>
          <w:w w:val="100"/>
          <w:position w:val="0"/>
          <w:sz w:val="20"/>
          <w:szCs w:val="20"/>
        </w:rPr>
        <w:t>36</w:t>
      </w:r>
      <w:r>
        <w:rPr>
          <w:color w:val="000000"/>
          <w:spacing w:val="0"/>
          <w:w w:val="100"/>
          <w:position w:val="0"/>
        </w:rPr>
        <w:t>个月内分三期行权，具体如下：</w:t>
      </w:r>
    </w:p>
    <w:tbl>
      <w:tblPr>
        <w:tblOverlap w:val="never"/>
        <w:jc w:val="center"/>
        <w:tblLayout w:type="fixed"/>
      </w:tblPr>
      <w:tblGrid>
        <w:gridCol w:w="1171"/>
        <w:gridCol w:w="7085"/>
        <w:gridCol w:w="1430"/>
      </w:tblGrid>
      <w:tr>
        <w:trPr>
          <w:trHeight w:val="475" w:hRule="exact"/>
        </w:trPr>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行权期</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行权时间</w:t>
            </w:r>
          </w:p>
        </w:tc>
        <w:tc>
          <w:tcPr>
            <w:tcBorders>
              <w:top w:val="single" w:sz="4"/>
              <w:left w:val="single" w:sz="4"/>
              <w:bottom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可行权数量占获</w:t>
            </w:r>
          </w:p>
        </w:tc>
      </w:tr>
    </w:tbl>
    <w:tbl>
      <w:tblPr>
        <w:tblOverlap w:val="never"/>
        <w:jc w:val="center"/>
        <w:tblLayout w:type="fixed"/>
      </w:tblPr>
      <w:tblGrid>
        <w:gridCol w:w="1171"/>
        <w:gridCol w:w="7085"/>
        <w:gridCol w:w="1430"/>
      </w:tblGrid>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授期权数量比例</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第一个行权期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自授予日起</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个月后的首个交易日起至首次授予日起</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30%</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第二个行权期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自授予日起</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个月后的首个交易日起至首次授予日起</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个月内的最后一个交易日当日止</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30%</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第三个行权期</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自授予日起</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个月后的首个交易日起至首次授予日起</w:t>
            </w:r>
            <w:r>
              <w:rPr>
                <w:rFonts w:ascii="Times New Roman" w:eastAsia="Times New Roman" w:hAnsi="Times New Roman" w:cs="Times New Roman"/>
                <w:color w:val="000000"/>
                <w:spacing w:val="0"/>
                <w:w w:val="100"/>
                <w:position w:val="0"/>
                <w:sz w:val="18"/>
                <w:szCs w:val="18"/>
              </w:rPr>
              <w:t>48</w:t>
            </w:r>
            <w:r>
              <w:rPr>
                <w:color w:val="000000"/>
                <w:spacing w:val="0"/>
                <w:w w:val="100"/>
                <w:position w:val="0"/>
              </w:rPr>
              <w:t>个月内的最后一个交易日当日止</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40%</w:t>
            </w:r>
          </w:p>
        </w:tc>
      </w:tr>
    </w:tbl>
    <w:p>
      <w:pPr>
        <w:pStyle w:val="Style40"/>
        <w:keepNext w:val="0"/>
        <w:keepLines w:val="0"/>
        <w:widowControl w:val="0"/>
        <w:shd w:val="clear" w:color="auto" w:fill="auto"/>
        <w:bidi w:val="0"/>
        <w:spacing w:before="0" w:after="0" w:line="475" w:lineRule="exact"/>
        <w:ind w:left="0" w:right="0" w:firstLine="440"/>
        <w:jc w:val="both"/>
      </w:pPr>
      <w:r>
        <w:rPr>
          <w:color w:val="000000"/>
          <w:spacing w:val="0"/>
          <w:w w:val="100"/>
          <w:position w:val="0"/>
        </w:rPr>
        <w:t>本计划股票期权的授予对公司相关年度的财务状况和经营成果将产生一定的影响。本计划采取</w:t>
      </w:r>
    </w:p>
    <w:p>
      <w:pPr>
        <w:pStyle w:val="Style40"/>
        <w:keepNext w:val="0"/>
        <w:keepLines w:val="0"/>
        <w:widowControl w:val="0"/>
        <w:shd w:val="clear" w:color="auto" w:fill="auto"/>
        <w:bidi w:val="0"/>
        <w:spacing w:before="0" w:after="140" w:line="475" w:lineRule="exact"/>
        <w:ind w:left="0" w:right="0" w:firstLine="0"/>
        <w:jc w:val="left"/>
      </w:pPr>
      <w:r>
        <w:rPr>
          <w:color w:val="000000"/>
          <w:spacing w:val="0"/>
          <w:w w:val="100"/>
          <w:position w:val="0"/>
          <w:sz w:val="20"/>
          <w:szCs w:val="20"/>
        </w:rPr>
        <w:t>Black-Scholes</w:t>
      </w:r>
      <w:r>
        <w:rPr>
          <w:color w:val="000000"/>
          <w:spacing w:val="0"/>
          <w:w w:val="100"/>
          <w:position w:val="0"/>
        </w:rPr>
        <w:t>模型计算单份期权授予日的公允价值为</w:t>
      </w:r>
      <w:r>
        <w:rPr>
          <w:color w:val="000000"/>
          <w:spacing w:val="0"/>
          <w:w w:val="100"/>
          <w:position w:val="0"/>
          <w:sz w:val="20"/>
          <w:szCs w:val="20"/>
        </w:rPr>
        <w:t>6.92</w:t>
      </w:r>
      <w:r>
        <w:rPr>
          <w:color w:val="000000"/>
          <w:spacing w:val="0"/>
          <w:w w:val="100"/>
          <w:position w:val="0"/>
        </w:rPr>
        <w:t>元</w:t>
      </w:r>
      <w:r>
        <w:rPr>
          <w:color w:val="000000"/>
          <w:spacing w:val="0"/>
          <w:w w:val="100"/>
          <w:position w:val="0"/>
          <w:sz w:val="20"/>
          <w:szCs w:val="20"/>
        </w:rPr>
        <w:t>/</w:t>
      </w:r>
      <w:r>
        <w:rPr>
          <w:color w:val="000000"/>
          <w:spacing w:val="0"/>
          <w:w w:val="100"/>
          <w:position w:val="0"/>
        </w:rPr>
        <w:t>股，并根据授予日的公允价值总额确认股 票期权的激励成本。经测算，预计未来四年股票期权激励成本合计为</w:t>
      </w:r>
      <w:r>
        <w:rPr>
          <w:color w:val="000000"/>
          <w:spacing w:val="0"/>
          <w:w w:val="100"/>
          <w:position w:val="0"/>
          <w:sz w:val="20"/>
          <w:szCs w:val="20"/>
        </w:rPr>
        <w:t>3972</w:t>
      </w:r>
      <w:r>
        <w:rPr>
          <w:color w:val="000000"/>
          <w:spacing w:val="0"/>
          <w:w w:val="100"/>
          <w:position w:val="0"/>
        </w:rPr>
        <w:t>万元，则</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-2016</w:t>
      </w:r>
      <w:r>
        <w:rPr>
          <w:color w:val="000000"/>
          <w:spacing w:val="0"/>
          <w:w w:val="100"/>
          <w:position w:val="0"/>
        </w:rPr>
        <w:t>年成本 摊销情况见下表：</w:t>
      </w:r>
    </w:p>
    <w:tbl>
      <w:tblPr>
        <w:tblOverlap w:val="never"/>
        <w:jc w:val="center"/>
        <w:tblLayout w:type="fixed"/>
      </w:tblPr>
      <w:tblGrid>
        <w:gridCol w:w="2746"/>
        <w:gridCol w:w="1733"/>
        <w:gridCol w:w="1733"/>
        <w:gridCol w:w="1733"/>
        <w:gridCol w:w="1742"/>
      </w:tblGrid>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需摊销的总费用（万元）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年（万元）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年（万元）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年（万元）</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年（万元）</w:t>
            </w:r>
          </w:p>
        </w:tc>
      </w:tr>
      <w:tr>
        <w:trPr>
          <w:trHeight w:val="350"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3972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772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1920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927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353</w:t>
            </w:r>
          </w:p>
        </w:tc>
      </w:tr>
    </w:tbl>
    <w:p>
      <w:pPr>
        <w:pStyle w:val="Style4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30</w:t>
      </w:r>
      <w:r>
        <w:rPr>
          <w:color w:val="000000"/>
          <w:spacing w:val="0"/>
          <w:w w:val="100"/>
          <w:position w:val="0"/>
        </w:rPr>
        <w:t>日，公司在本计划下发行在外的股份期权为</w:t>
      </w:r>
      <w:r>
        <w:rPr>
          <w:color w:val="000000"/>
          <w:spacing w:val="0"/>
          <w:w w:val="100"/>
          <w:position w:val="0"/>
          <w:sz w:val="20"/>
          <w:szCs w:val="20"/>
        </w:rPr>
        <w:t>5,737,000</w:t>
      </w:r>
      <w:r>
        <w:rPr>
          <w:color w:val="000000"/>
          <w:spacing w:val="0"/>
          <w:w w:val="100"/>
          <w:position w:val="0"/>
        </w:rPr>
        <w:t>份，约为本公司当日发行在 外股份的</w:t>
      </w:r>
      <w:r>
        <w:rPr>
          <w:color w:val="000000"/>
          <w:spacing w:val="0"/>
          <w:w w:val="100"/>
          <w:position w:val="0"/>
          <w:sz w:val="20"/>
          <w:szCs w:val="20"/>
        </w:rPr>
        <w:t>2.06%</w:t>
      </w:r>
      <w:r>
        <w:rPr>
          <w:color w:val="000000"/>
          <w:spacing w:val="0"/>
          <w:w w:val="100"/>
          <w:position w:val="0"/>
        </w:rPr>
        <w:t>。根据本公司资本结构，如果发行在外的股份期权全部行权，将发行</w:t>
      </w:r>
      <w:r>
        <w:rPr>
          <w:color w:val="000000"/>
          <w:spacing w:val="0"/>
          <w:w w:val="100"/>
          <w:position w:val="0"/>
          <w:sz w:val="20"/>
          <w:szCs w:val="20"/>
        </w:rPr>
        <w:t>5,737,000</w:t>
      </w:r>
      <w:r>
        <w:rPr>
          <w:color w:val="000000"/>
          <w:spacing w:val="0"/>
          <w:w w:val="100"/>
          <w:position w:val="0"/>
        </w:rPr>
        <w:t>股公司普 通股，增加公司股本人民币</w:t>
      </w:r>
      <w:r>
        <w:rPr>
          <w:color w:val="000000"/>
          <w:spacing w:val="0"/>
          <w:w w:val="100"/>
          <w:position w:val="0"/>
          <w:sz w:val="20"/>
          <w:szCs w:val="20"/>
        </w:rPr>
        <w:t>5,737,000</w:t>
      </w:r>
      <w:r>
        <w:rPr>
          <w:color w:val="000000"/>
          <w:spacing w:val="0"/>
          <w:w w:val="100"/>
          <w:position w:val="0"/>
        </w:rPr>
        <w:t>元和股本溢价人民币</w:t>
      </w:r>
      <w:r>
        <w:rPr>
          <w:color w:val="000000"/>
          <w:spacing w:val="0"/>
          <w:w w:val="100"/>
          <w:position w:val="0"/>
          <w:sz w:val="20"/>
          <w:szCs w:val="20"/>
        </w:rPr>
        <w:t>98,332,180</w:t>
      </w:r>
      <w:r>
        <w:rPr>
          <w:color w:val="000000"/>
          <w:spacing w:val="0"/>
          <w:w w:val="100"/>
          <w:position w:val="0"/>
        </w:rPr>
        <w:t>元（扣除发行费用前）。</w:t>
      </w:r>
    </w:p>
    <w:p>
      <w:pPr>
        <w:pStyle w:val="Style40"/>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5</w:t>
      </w:r>
      <w:r>
        <w:rPr>
          <w:color w:val="000000"/>
          <w:spacing w:val="0"/>
          <w:w w:val="100"/>
          <w:position w:val="0"/>
        </w:rPr>
        <w:t xml:space="preserve">日授予了 </w:t>
      </w:r>
      <w:r>
        <w:rPr>
          <w:color w:val="000000"/>
          <w:spacing w:val="0"/>
          <w:w w:val="100"/>
          <w:position w:val="0"/>
          <w:sz w:val="20"/>
          <w:szCs w:val="20"/>
        </w:rPr>
        <w:t>5,737,000</w:t>
      </w:r>
      <w:r>
        <w:rPr>
          <w:color w:val="000000"/>
          <w:spacing w:val="0"/>
          <w:w w:val="100"/>
          <w:position w:val="0"/>
        </w:rPr>
        <w:t>份，行权价格为人民币</w:t>
      </w:r>
      <w:r>
        <w:rPr>
          <w:color w:val="000000"/>
          <w:spacing w:val="0"/>
          <w:w w:val="100"/>
          <w:position w:val="0"/>
          <w:sz w:val="20"/>
          <w:szCs w:val="20"/>
        </w:rPr>
        <w:t xml:space="preserve">18. </w:t>
      </w:r>
      <w:r>
        <w:rPr>
          <w:color w:val="000000"/>
          <w:spacing w:val="0"/>
          <w:w w:val="100"/>
          <w:position w:val="0"/>
          <w:sz w:val="20"/>
          <w:szCs w:val="20"/>
        </w:rPr>
        <w:t>14</w:t>
      </w:r>
      <w:r>
        <w:rPr>
          <w:color w:val="000000"/>
          <w:spacing w:val="0"/>
          <w:w w:val="100"/>
          <w:position w:val="0"/>
        </w:rPr>
        <w:t>元</w:t>
      </w:r>
      <w:r>
        <w:rPr>
          <w:color w:val="000000"/>
          <w:spacing w:val="0"/>
          <w:w w:val="100"/>
          <w:position w:val="0"/>
          <w:sz w:val="20"/>
          <w:szCs w:val="20"/>
        </w:rPr>
        <w:t>/</w:t>
      </w:r>
      <w:r>
        <w:rPr>
          <w:color w:val="000000"/>
          <w:spacing w:val="0"/>
          <w:w w:val="100"/>
          <w:position w:val="0"/>
        </w:rPr>
        <w:t>股，等待期为从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 xml:space="preserve">5 </w:t>
      </w:r>
      <w:r>
        <w:rPr>
          <w:color w:val="000000"/>
          <w:spacing w:val="0"/>
          <w:w w:val="100"/>
          <w:position w:val="0"/>
        </w:rPr>
        <w:t>日至</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4</w:t>
      </w:r>
      <w:r>
        <w:rPr>
          <w:color w:val="000000"/>
          <w:spacing w:val="0"/>
          <w:w w:val="100"/>
          <w:position w:val="0"/>
        </w:rPr>
        <w:t>日。其中第一次行权</w:t>
      </w:r>
      <w:r>
        <w:rPr>
          <w:color w:val="000000"/>
          <w:spacing w:val="0"/>
          <w:w w:val="100"/>
          <w:position w:val="0"/>
          <w:sz w:val="20"/>
          <w:szCs w:val="20"/>
        </w:rPr>
        <w:t>1,721,100</w:t>
      </w:r>
      <w:r>
        <w:rPr>
          <w:color w:val="000000"/>
          <w:spacing w:val="0"/>
          <w:w w:val="100"/>
          <w:position w:val="0"/>
        </w:rPr>
        <w:t>份，该股份期权的可行权日为</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5</w:t>
      </w:r>
      <w:r>
        <w:rPr>
          <w:color w:val="000000"/>
          <w:spacing w:val="0"/>
          <w:w w:val="100"/>
          <w:position w:val="0"/>
        </w:rPr>
        <w:t>日。</w:t>
      </w:r>
    </w:p>
    <w:p>
      <w:pPr>
        <w:pStyle w:val="Style37"/>
        <w:keepNext/>
        <w:keepLines/>
        <w:widowControl w:val="0"/>
        <w:shd w:val="clear" w:color="auto" w:fill="auto"/>
        <w:tabs>
          <w:tab w:pos="378" w:val="left"/>
        </w:tabs>
        <w:bidi w:val="0"/>
        <w:spacing w:before="0" w:after="380" w:line="469" w:lineRule="exact"/>
        <w:ind w:left="0" w:right="0" w:firstLine="0"/>
        <w:jc w:val="left"/>
      </w:pPr>
      <w:bookmarkStart w:id="1601" w:name="bookmark1601"/>
      <w:bookmarkStart w:id="1602" w:name="bookmark1602"/>
      <w:bookmarkStart w:id="1603" w:name="bookmark1603"/>
      <w:bookmarkStart w:id="1604" w:name="bookmark1604"/>
      <w:r>
        <w:rPr>
          <w:rFonts w:ascii="Times New Roman" w:eastAsia="Times New Roman" w:hAnsi="Times New Roman" w:cs="Times New Roman"/>
          <w:color w:val="000000"/>
          <w:spacing w:val="0"/>
          <w:w w:val="100"/>
          <w:position w:val="0"/>
        </w:rPr>
        <w:t>3</w:t>
      </w:r>
      <w:bookmarkEnd w:id="1603"/>
      <w:r>
        <w:rPr>
          <w:color w:val="000000"/>
          <w:spacing w:val="0"/>
          <w:w w:val="100"/>
          <w:position w:val="0"/>
        </w:rPr>
        <w:t>、</w:t>
        <w:tab/>
        <w:t>以现金结算的股份支付情况</w:t>
      </w:r>
      <w:bookmarkEnd w:id="1601"/>
      <w:bookmarkEnd w:id="1602"/>
      <w:bookmarkEnd w:id="1604"/>
    </w:p>
    <w:p>
      <w:pPr>
        <w:pStyle w:val="Style32"/>
        <w:keepNext w:val="0"/>
        <w:keepLines w:val="0"/>
        <w:widowControl w:val="0"/>
        <w:shd w:val="clear" w:color="auto" w:fill="auto"/>
        <w:bidi w:val="0"/>
        <w:spacing w:before="0" w:line="240" w:lineRule="auto"/>
        <w:ind w:left="0" w:right="0" w:firstLine="0"/>
        <w:jc w:val="right"/>
      </w:pPr>
      <w:r>
        <w:rPr>
          <w:color w:val="000000"/>
          <w:spacing w:val="0"/>
          <w:w w:val="100"/>
          <w:position w:val="0"/>
        </w:rPr>
        <w:t>单位：元</w:t>
      </w:r>
    </w:p>
    <w:p>
      <w:pPr>
        <w:pStyle w:val="Style37"/>
        <w:keepNext/>
        <w:keepLines/>
        <w:widowControl w:val="0"/>
        <w:shd w:val="clear" w:color="auto" w:fill="auto"/>
        <w:tabs>
          <w:tab w:pos="378" w:val="left"/>
        </w:tabs>
        <w:bidi w:val="0"/>
        <w:spacing w:before="0" w:after="140" w:line="469" w:lineRule="exact"/>
        <w:ind w:left="0" w:right="0" w:firstLine="0"/>
        <w:jc w:val="left"/>
      </w:pPr>
      <w:bookmarkStart w:id="1605" w:name="bookmark1605"/>
      <w:bookmarkStart w:id="1606" w:name="bookmark1606"/>
      <w:bookmarkStart w:id="1607" w:name="bookmark1607"/>
      <w:bookmarkStart w:id="1608" w:name="bookmark1608"/>
      <w:r>
        <w:rPr>
          <w:rFonts w:ascii="Times New Roman" w:eastAsia="Times New Roman" w:hAnsi="Times New Roman" w:cs="Times New Roman"/>
          <w:color w:val="000000"/>
          <w:spacing w:val="0"/>
          <w:w w:val="100"/>
          <w:position w:val="0"/>
        </w:rPr>
        <w:t>4</w:t>
      </w:r>
      <w:bookmarkEnd w:id="1607"/>
      <w:r>
        <w:rPr>
          <w:color w:val="000000"/>
          <w:spacing w:val="0"/>
          <w:w w:val="100"/>
          <w:position w:val="0"/>
        </w:rPr>
        <w:t>、</w:t>
        <w:tab/>
        <w:t>以股份支付服务情况</w:t>
      </w:r>
      <w:bookmarkEnd w:id="1605"/>
      <w:bookmarkEnd w:id="1606"/>
      <w:bookmarkEnd w:id="1608"/>
    </w:p>
    <w:p>
      <w:pPr>
        <w:pStyle w:val="Style37"/>
        <w:keepNext/>
        <w:keepLines/>
        <w:widowControl w:val="0"/>
        <w:shd w:val="clear" w:color="auto" w:fill="auto"/>
        <w:tabs>
          <w:tab w:pos="378" w:val="left"/>
        </w:tabs>
        <w:bidi w:val="0"/>
        <w:spacing w:before="0" w:after="220" w:line="469" w:lineRule="exact"/>
        <w:ind w:left="0" w:right="0" w:firstLine="0"/>
        <w:jc w:val="left"/>
      </w:pPr>
      <w:bookmarkStart w:id="1605" w:name="bookmark1605"/>
      <w:bookmarkStart w:id="1606" w:name="bookmark1606"/>
      <w:bookmarkStart w:id="1609" w:name="bookmark1609"/>
      <w:bookmarkStart w:id="1610" w:name="bookmark1610"/>
      <w:r>
        <w:rPr>
          <w:rFonts w:ascii="Times New Roman" w:eastAsia="Times New Roman" w:hAnsi="Times New Roman" w:cs="Times New Roman"/>
          <w:color w:val="000000"/>
          <w:spacing w:val="0"/>
          <w:w w:val="100"/>
          <w:position w:val="0"/>
        </w:rPr>
        <w:t>5</w:t>
      </w:r>
      <w:bookmarkEnd w:id="1609"/>
      <w:r>
        <w:rPr>
          <w:color w:val="000000"/>
          <w:spacing w:val="0"/>
          <w:w w:val="100"/>
          <w:position w:val="0"/>
        </w:rPr>
        <w:t>、</w:t>
        <w:tab/>
        <w:t>股份支付的修改、终止情况</w:t>
      </w:r>
      <w:bookmarkEnd w:id="1605"/>
      <w:bookmarkEnd w:id="1606"/>
      <w:bookmarkEnd w:id="1610"/>
    </w:p>
    <w:p>
      <w:pPr>
        <w:pStyle w:val="Style40"/>
        <w:keepNext w:val="0"/>
        <w:keepLines w:val="0"/>
        <w:widowControl w:val="0"/>
        <w:shd w:val="clear" w:color="auto" w:fill="auto"/>
        <w:bidi w:val="0"/>
        <w:spacing w:before="0" w:after="440" w:line="469" w:lineRule="exact"/>
        <w:ind w:left="0" w:right="0" w:firstLine="440"/>
        <w:jc w:val="both"/>
      </w:pPr>
      <w:r>
        <w:rPr>
          <w:color w:val="000000"/>
          <w:spacing w:val="0"/>
          <w:w w:val="100"/>
          <w:position w:val="0"/>
        </w:rPr>
        <w:t>公司本年度未发生股份支付的修改、终止情况。</w:t>
      </w:r>
    </w:p>
    <w:p>
      <w:pPr>
        <w:pStyle w:val="Style25"/>
        <w:keepNext/>
        <w:keepLines/>
        <w:widowControl w:val="0"/>
        <w:shd w:val="clear" w:color="auto" w:fill="auto"/>
        <w:bidi w:val="0"/>
        <w:spacing w:before="0" w:after="140" w:line="240" w:lineRule="auto"/>
        <w:ind w:left="0" w:right="0" w:firstLine="0"/>
        <w:jc w:val="left"/>
      </w:pPr>
      <w:bookmarkStart w:id="1611" w:name="bookmark1611"/>
      <w:bookmarkStart w:id="1612" w:name="bookmark1612"/>
      <w:bookmarkStart w:id="1613" w:name="bookmark1613"/>
      <w:r>
        <w:rPr>
          <w:color w:val="000000"/>
          <w:spacing w:val="0"/>
          <w:w w:val="100"/>
          <w:position w:val="0"/>
        </w:rPr>
        <w:t>十^一、或有事项</w:t>
      </w:r>
      <w:bookmarkEnd w:id="1611"/>
      <w:bookmarkEnd w:id="1612"/>
      <w:bookmarkEnd w:id="1613"/>
    </w:p>
    <w:p>
      <w:pPr>
        <w:pStyle w:val="Style37"/>
        <w:keepNext/>
        <w:keepLines/>
        <w:widowControl w:val="0"/>
        <w:shd w:val="clear" w:color="auto" w:fill="auto"/>
        <w:bidi w:val="0"/>
        <w:spacing w:before="0" w:after="140" w:line="469" w:lineRule="exact"/>
        <w:ind w:left="0" w:right="0" w:firstLine="0"/>
        <w:jc w:val="left"/>
      </w:pPr>
      <w:bookmarkStart w:id="1614" w:name="bookmark1614"/>
      <w:bookmarkStart w:id="1615" w:name="bookmark1615"/>
      <w:bookmarkStart w:id="1616" w:name="bookmark1616"/>
      <w:r>
        <w:rPr>
          <w:rFonts w:ascii="Times New Roman" w:eastAsia="Times New Roman" w:hAnsi="Times New Roman" w:cs="Times New Roman"/>
          <w:color w:val="000000"/>
          <w:spacing w:val="0"/>
          <w:w w:val="100"/>
          <w:position w:val="0"/>
        </w:rPr>
        <w:t>1</w:t>
      </w:r>
      <w:r>
        <w:rPr>
          <w:color w:val="000000"/>
          <w:spacing w:val="0"/>
          <w:w w:val="100"/>
          <w:position w:val="0"/>
        </w:rPr>
        <w:t>、未决诉讼或仲裁形成的或有负债及其财务影响</w:t>
      </w:r>
      <w:bookmarkEnd w:id="1614"/>
      <w:bookmarkEnd w:id="1615"/>
      <w:bookmarkEnd w:id="1616"/>
    </w:p>
    <w:p>
      <w:pPr>
        <w:pStyle w:val="Style40"/>
        <w:keepNext w:val="0"/>
        <w:keepLines w:val="0"/>
        <w:widowControl w:val="0"/>
        <w:shd w:val="clear" w:color="auto" w:fill="auto"/>
        <w:bidi w:val="0"/>
        <w:spacing w:before="0" w:after="0" w:line="469" w:lineRule="exact"/>
        <w:ind w:left="0" w:right="0" w:firstLine="440"/>
        <w:jc w:val="both"/>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7</w:t>
      </w:r>
      <w:r>
        <w:rPr>
          <w:color w:val="000000"/>
          <w:spacing w:val="0"/>
          <w:w w:val="100"/>
          <w:position w:val="0"/>
        </w:rPr>
        <w:t>月，本公司之子公司</w:t>
      </w:r>
      <w:r>
        <w:rPr>
          <w:color w:val="000000"/>
          <w:spacing w:val="0"/>
          <w:w w:val="100"/>
          <w:position w:val="0"/>
          <w:sz w:val="20"/>
          <w:szCs w:val="20"/>
        </w:rPr>
        <w:t>Hytera Mobilfunk GmbH</w:t>
      </w:r>
      <w:r>
        <w:rPr>
          <w:color w:val="000000"/>
          <w:spacing w:val="0"/>
          <w:w w:val="100"/>
          <w:position w:val="0"/>
        </w:rPr>
        <w:t>向慕尼黑地方法院提起诉讼，要求客</w:t>
      </w:r>
    </w:p>
    <w:p>
      <w:pPr>
        <w:pStyle w:val="Style40"/>
        <w:keepNext w:val="0"/>
        <w:keepLines w:val="0"/>
        <w:widowControl w:val="0"/>
        <w:shd w:val="clear" w:color="auto" w:fill="auto"/>
        <w:bidi w:val="0"/>
        <w:spacing w:before="0" w:after="180" w:line="469" w:lineRule="exact"/>
        <w:ind w:left="0" w:right="0" w:firstLine="0"/>
        <w:jc w:val="left"/>
        <w:sectPr>
          <w:footnotePr>
            <w:pos w:val="pageBottom"/>
            <w:numFmt w:val="decimal"/>
            <w:numRestart w:val="continuous"/>
          </w:footnotePr>
          <w:pgSz w:w="11900" w:h="16840"/>
          <w:pgMar w:top="1254" w:right="1036" w:bottom="1561" w:left="1072" w:header="0" w:footer="3" w:gutter="0"/>
          <w:cols w:space="720"/>
          <w:noEndnote/>
          <w:rtlGutter w:val="0"/>
          <w:docGrid w:linePitch="360"/>
        </w:sectPr>
      </w:pPr>
      <w:r>
        <w:rPr>
          <w:color w:val="000000"/>
          <w:spacing w:val="0"/>
          <w:w w:val="100"/>
          <w:position w:val="0"/>
        </w:rPr>
        <w:t>户</w:t>
      </w:r>
      <w:r>
        <w:rPr>
          <w:color w:val="000000"/>
          <w:spacing w:val="0"/>
          <w:w w:val="100"/>
          <w:position w:val="0"/>
          <w:sz w:val="20"/>
          <w:szCs w:val="20"/>
        </w:rPr>
        <w:t xml:space="preserve">Railtrade GmbH </w:t>
      </w:r>
      <w:r>
        <w:rPr>
          <w:color w:val="000000"/>
          <w:spacing w:val="0"/>
          <w:w w:val="100"/>
          <w:position w:val="0"/>
          <w:sz w:val="20"/>
          <w:szCs w:val="20"/>
        </w:rPr>
        <w:t xml:space="preserve">&amp; </w:t>
      </w:r>
      <w:r>
        <w:rPr>
          <w:color w:val="000000"/>
          <w:spacing w:val="0"/>
          <w:w w:val="100"/>
          <w:position w:val="0"/>
          <w:sz w:val="20"/>
          <w:szCs w:val="20"/>
        </w:rPr>
        <w:t>Co. KG</w:t>
      </w:r>
      <w:r>
        <w:rPr>
          <w:color w:val="000000"/>
          <w:spacing w:val="0"/>
          <w:w w:val="100"/>
          <w:position w:val="0"/>
        </w:rPr>
        <w:t>支付逾期货款</w:t>
      </w:r>
      <w:r>
        <w:rPr>
          <w:color w:val="000000"/>
          <w:spacing w:val="0"/>
          <w:w w:val="100"/>
          <w:position w:val="0"/>
          <w:sz w:val="20"/>
          <w:szCs w:val="20"/>
        </w:rPr>
        <w:t>1,159, 597</w:t>
      </w:r>
      <w:r>
        <w:rPr>
          <w:color w:val="000000"/>
          <w:spacing w:val="0"/>
          <w:w w:val="100"/>
          <w:position w:val="0"/>
        </w:rPr>
        <w:t>欧元。</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29</w:t>
      </w:r>
      <w:r>
        <w:rPr>
          <w:color w:val="000000"/>
          <w:spacing w:val="0"/>
          <w:w w:val="100"/>
          <w:position w:val="0"/>
        </w:rPr>
        <w:t>日，慕尼黑地方法院援引 合同中的仲裁条款，裁定双方当事人需先提交仲裁解决，暂不受理本诉讼。目前本公司之子公司</w:t>
      </w:r>
      <w:r>
        <w:rPr>
          <w:color w:val="000000"/>
          <w:spacing w:val="0"/>
          <w:w w:val="100"/>
          <w:position w:val="0"/>
          <w:sz w:val="20"/>
          <w:szCs w:val="20"/>
        </w:rPr>
        <w:t>Hytera Mobilfunk GmbH</w:t>
      </w:r>
      <w:r>
        <w:rPr>
          <w:color w:val="000000"/>
          <w:spacing w:val="0"/>
          <w:w w:val="100"/>
          <w:position w:val="0"/>
        </w:rPr>
        <w:t>正积极准备提起仲裁程序。截至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日，本公司对该客户应收账款已计提</w:t>
      </w:r>
      <w:r>
        <w:rPr>
          <w:color w:val="000000"/>
          <w:spacing w:val="0"/>
          <w:w w:val="100"/>
          <w:position w:val="0"/>
          <w:sz w:val="20"/>
          <w:szCs w:val="20"/>
        </w:rPr>
        <w:t xml:space="preserve">61.41% </w:t>
      </w:r>
      <w:r>
        <w:rPr>
          <w:color w:val="000000"/>
          <w:spacing w:val="0"/>
          <w:w w:val="100"/>
          <w:position w:val="0"/>
        </w:rPr>
        <w:t>的坏账准备，账面净值为</w:t>
      </w:r>
      <w:r>
        <w:rPr>
          <w:color w:val="000000"/>
          <w:spacing w:val="0"/>
          <w:w w:val="100"/>
          <w:position w:val="0"/>
          <w:sz w:val="20"/>
          <w:szCs w:val="20"/>
        </w:rPr>
        <w:t>491,553.54</w:t>
      </w:r>
      <w:r>
        <w:rPr>
          <w:color w:val="000000"/>
          <w:spacing w:val="0"/>
          <w:w w:val="100"/>
          <w:position w:val="0"/>
        </w:rPr>
        <w:t>欧元，折合人民币</w:t>
      </w:r>
      <w:r>
        <w:rPr>
          <w:color w:val="000000"/>
          <w:spacing w:val="0"/>
          <w:w w:val="100"/>
          <w:position w:val="0"/>
          <w:sz w:val="20"/>
          <w:szCs w:val="20"/>
        </w:rPr>
        <w:t>4,138,340.10</w:t>
      </w:r>
      <w:r>
        <w:rPr>
          <w:color w:val="000000"/>
          <w:spacing w:val="0"/>
          <w:w w:val="100"/>
          <w:position w:val="0"/>
        </w:rPr>
        <w:t>元。</w:t>
      </w:r>
    </w:p>
    <w:p>
      <w:pPr>
        <w:pStyle w:val="Style37"/>
        <w:keepNext/>
        <w:keepLines/>
        <w:widowControl w:val="0"/>
        <w:shd w:val="clear" w:color="auto" w:fill="auto"/>
        <w:bidi w:val="0"/>
        <w:spacing w:before="0" w:after="140" w:line="470" w:lineRule="exact"/>
        <w:ind w:left="0" w:right="0" w:firstLine="0"/>
        <w:jc w:val="left"/>
      </w:pPr>
      <w:bookmarkStart w:id="1617" w:name="bookmark1617"/>
      <w:bookmarkStart w:id="1618" w:name="bookmark1618"/>
      <w:bookmarkStart w:id="1619" w:name="bookmark1619"/>
      <w:r>
        <w:rPr>
          <w:rFonts w:ascii="Times New Roman" w:eastAsia="Times New Roman" w:hAnsi="Times New Roman" w:cs="Times New Roman"/>
          <w:color w:val="000000"/>
          <w:spacing w:val="0"/>
          <w:w w:val="100"/>
          <w:position w:val="0"/>
        </w:rPr>
        <w:t>2</w:t>
      </w:r>
      <w:r>
        <w:rPr>
          <w:color w:val="000000"/>
          <w:spacing w:val="0"/>
          <w:w w:val="100"/>
          <w:position w:val="0"/>
        </w:rPr>
        <w:t>、为其他单位提供债务担保形成的或有负债及其财务影响</w:t>
      </w:r>
      <w:bookmarkEnd w:id="1617"/>
      <w:bookmarkEnd w:id="1618"/>
      <w:bookmarkEnd w:id="1619"/>
    </w:p>
    <w:p>
      <w:pPr>
        <w:pStyle w:val="Style40"/>
        <w:keepNext w:val="0"/>
        <w:keepLines w:val="0"/>
        <w:widowControl w:val="0"/>
        <w:shd w:val="clear" w:color="auto" w:fill="auto"/>
        <w:bidi w:val="0"/>
        <w:spacing w:before="0" w:after="340" w:line="470" w:lineRule="exact"/>
        <w:ind w:left="0" w:right="0" w:firstLine="440"/>
        <w:jc w:val="both"/>
      </w:pPr>
      <w:r>
        <w:rPr>
          <w:color w:val="000000"/>
          <w:spacing w:val="0"/>
          <w:w w:val="100"/>
          <w:position w:val="0"/>
        </w:rPr>
        <w:t>无。</w:t>
      </w:r>
    </w:p>
    <w:p>
      <w:pPr>
        <w:pStyle w:val="Style25"/>
        <w:keepNext/>
        <w:keepLines/>
        <w:widowControl w:val="0"/>
        <w:shd w:val="clear" w:color="auto" w:fill="auto"/>
        <w:bidi w:val="0"/>
        <w:spacing w:before="0" w:after="140" w:line="240" w:lineRule="auto"/>
        <w:ind w:left="0" w:right="0" w:firstLine="0"/>
        <w:jc w:val="both"/>
      </w:pPr>
      <w:bookmarkStart w:id="1620" w:name="bookmark1620"/>
      <w:bookmarkStart w:id="1621" w:name="bookmark1621"/>
      <w:bookmarkStart w:id="1622" w:name="bookmark1622"/>
      <w:r>
        <w:rPr>
          <w:color w:val="000000"/>
          <w:spacing w:val="0"/>
          <w:w w:val="100"/>
          <w:position w:val="0"/>
        </w:rPr>
        <w:t>十二、承诺事项</w:t>
      </w:r>
      <w:bookmarkEnd w:id="1620"/>
      <w:bookmarkEnd w:id="1621"/>
      <w:bookmarkEnd w:id="1622"/>
    </w:p>
    <w:p>
      <w:pPr>
        <w:pStyle w:val="Style37"/>
        <w:keepNext/>
        <w:keepLines/>
        <w:widowControl w:val="0"/>
        <w:shd w:val="clear" w:color="auto" w:fill="auto"/>
        <w:tabs>
          <w:tab w:pos="368" w:val="left"/>
        </w:tabs>
        <w:bidi w:val="0"/>
        <w:spacing w:before="0" w:after="140" w:line="470" w:lineRule="exact"/>
        <w:ind w:left="0" w:right="0" w:firstLine="0"/>
        <w:jc w:val="both"/>
      </w:pPr>
      <w:bookmarkStart w:id="1623" w:name="bookmark1623"/>
      <w:bookmarkStart w:id="1624" w:name="bookmark1624"/>
      <w:bookmarkStart w:id="1625" w:name="bookmark1625"/>
      <w:bookmarkStart w:id="1626" w:name="bookmark1626"/>
      <w:r>
        <w:rPr>
          <w:rFonts w:ascii="Times New Roman" w:eastAsia="Times New Roman" w:hAnsi="Times New Roman" w:cs="Times New Roman"/>
          <w:color w:val="000000"/>
          <w:spacing w:val="0"/>
          <w:w w:val="100"/>
          <w:position w:val="0"/>
        </w:rPr>
        <w:t>1</w:t>
      </w:r>
      <w:bookmarkEnd w:id="1625"/>
      <w:r>
        <w:rPr>
          <w:color w:val="000000"/>
          <w:spacing w:val="0"/>
          <w:w w:val="100"/>
          <w:position w:val="0"/>
        </w:rPr>
        <w:t>、</w:t>
        <w:tab/>
        <w:t>重大承诺事项</w:t>
      </w:r>
      <w:bookmarkEnd w:id="1623"/>
      <w:bookmarkEnd w:id="1624"/>
      <w:bookmarkEnd w:id="1626"/>
    </w:p>
    <w:p>
      <w:pPr>
        <w:pStyle w:val="Style40"/>
        <w:keepNext w:val="0"/>
        <w:keepLines w:val="0"/>
        <w:widowControl w:val="0"/>
        <w:shd w:val="clear" w:color="auto" w:fill="auto"/>
        <w:tabs>
          <w:tab w:pos="790" w:val="left"/>
        </w:tabs>
        <w:bidi w:val="0"/>
        <w:spacing w:before="0" w:after="0" w:line="470" w:lineRule="exact"/>
        <w:ind w:left="0" w:right="0" w:firstLine="440"/>
        <w:jc w:val="left"/>
      </w:pPr>
      <w:bookmarkStart w:id="1627" w:name="bookmark1627"/>
      <w:r>
        <w:rPr>
          <w:color w:val="000000"/>
          <w:spacing w:val="0"/>
          <w:w w:val="100"/>
          <w:position w:val="0"/>
          <w:sz w:val="20"/>
          <w:szCs w:val="20"/>
        </w:rPr>
        <w:t>1</w:t>
      </w:r>
      <w:bookmarkEnd w:id="1627"/>
      <w:r>
        <w:rPr>
          <w:color w:val="000000"/>
          <w:spacing w:val="0"/>
          <w:w w:val="100"/>
          <w:position w:val="0"/>
        </w:rPr>
        <w:t>、</w:t>
        <w:tab/>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日，本公司对外开具的保函余额为人民币</w:t>
      </w:r>
      <w:r>
        <w:rPr>
          <w:color w:val="000000"/>
          <w:spacing w:val="0"/>
          <w:w w:val="100"/>
          <w:position w:val="0"/>
          <w:sz w:val="20"/>
          <w:szCs w:val="20"/>
        </w:rPr>
        <w:t>15,258,472.75</w:t>
      </w:r>
      <w:r>
        <w:rPr>
          <w:color w:val="000000"/>
          <w:spacing w:val="0"/>
          <w:w w:val="100"/>
          <w:position w:val="0"/>
        </w:rPr>
        <w:t>元、美元</w:t>
      </w:r>
      <w:r>
        <w:rPr>
          <w:color w:val="000000"/>
          <w:spacing w:val="0"/>
          <w:w w:val="100"/>
          <w:position w:val="0"/>
          <w:sz w:val="20"/>
          <w:szCs w:val="20"/>
        </w:rPr>
        <w:t xml:space="preserve">8, 359, </w:t>
      </w:r>
      <w:r>
        <w:rPr>
          <w:color w:val="000000"/>
          <w:spacing w:val="0"/>
          <w:w w:val="100"/>
          <w:position w:val="0"/>
          <w:sz w:val="20"/>
          <w:szCs w:val="20"/>
        </w:rPr>
        <w:t xml:space="preserve">498. </w:t>
      </w:r>
      <w:r>
        <w:rPr>
          <w:color w:val="000000"/>
          <w:spacing w:val="0"/>
          <w:w w:val="100"/>
          <w:position w:val="0"/>
          <w:sz w:val="20"/>
          <w:szCs w:val="20"/>
        </w:rPr>
        <w:t xml:space="preserve">64 </w:t>
      </w:r>
      <w:r>
        <w:rPr>
          <w:color w:val="000000"/>
          <w:spacing w:val="0"/>
          <w:w w:val="100"/>
          <w:position w:val="0"/>
        </w:rPr>
        <w:t>元（折人民币</w:t>
      </w:r>
      <w:r>
        <w:rPr>
          <w:color w:val="000000"/>
          <w:spacing w:val="0"/>
          <w:w w:val="100"/>
          <w:position w:val="0"/>
          <w:sz w:val="20"/>
          <w:szCs w:val="20"/>
        </w:rPr>
        <w:t>50,967,027.26</w:t>
      </w:r>
      <w:r>
        <w:rPr>
          <w:color w:val="000000"/>
          <w:spacing w:val="0"/>
          <w:w w:val="100"/>
          <w:position w:val="0"/>
        </w:rPr>
        <w:t>元）、欧元</w:t>
      </w:r>
      <w:r>
        <w:rPr>
          <w:color w:val="000000"/>
          <w:spacing w:val="0"/>
          <w:w w:val="100"/>
          <w:position w:val="0"/>
          <w:sz w:val="20"/>
          <w:szCs w:val="20"/>
        </w:rPr>
        <w:t xml:space="preserve">3,672,852. </w:t>
      </w:r>
      <w:r>
        <w:rPr>
          <w:color w:val="000000"/>
          <w:spacing w:val="0"/>
          <w:w w:val="100"/>
          <w:position w:val="0"/>
          <w:sz w:val="20"/>
          <w:szCs w:val="20"/>
        </w:rPr>
        <w:t>17</w:t>
      </w:r>
      <w:r>
        <w:rPr>
          <w:color w:val="000000"/>
          <w:spacing w:val="0"/>
          <w:w w:val="100"/>
          <w:position w:val="0"/>
        </w:rPr>
        <w:t>元（折人民币</w:t>
      </w:r>
      <w:r>
        <w:rPr>
          <w:color w:val="000000"/>
          <w:spacing w:val="0"/>
          <w:w w:val="100"/>
          <w:position w:val="0"/>
          <w:sz w:val="20"/>
          <w:szCs w:val="20"/>
        </w:rPr>
        <w:t xml:space="preserve">30, 921, </w:t>
      </w:r>
      <w:r>
        <w:rPr>
          <w:color w:val="000000"/>
          <w:spacing w:val="0"/>
          <w:w w:val="100"/>
          <w:position w:val="0"/>
          <w:sz w:val="20"/>
          <w:szCs w:val="20"/>
        </w:rPr>
        <w:t>375.13</w:t>
      </w:r>
      <w:r>
        <w:rPr>
          <w:color w:val="000000"/>
          <w:spacing w:val="0"/>
          <w:w w:val="100"/>
          <w:position w:val="0"/>
        </w:rPr>
        <w:t xml:space="preserve">元），合计为人民币 </w:t>
      </w:r>
      <w:r>
        <w:rPr>
          <w:color w:val="000000"/>
          <w:spacing w:val="0"/>
          <w:w w:val="100"/>
          <w:position w:val="0"/>
          <w:sz w:val="20"/>
          <w:szCs w:val="20"/>
        </w:rPr>
        <w:t xml:space="preserve">97,146,875.14 </w:t>
      </w:r>
      <w:r>
        <w:rPr>
          <w:color w:val="000000"/>
          <w:spacing w:val="0"/>
          <w:w w:val="100"/>
          <w:position w:val="0"/>
        </w:rPr>
        <w:t>元。</w:t>
      </w:r>
    </w:p>
    <w:p>
      <w:pPr>
        <w:pStyle w:val="Style40"/>
        <w:keepNext w:val="0"/>
        <w:keepLines w:val="0"/>
        <w:widowControl w:val="0"/>
        <w:shd w:val="clear" w:color="auto" w:fill="auto"/>
        <w:tabs>
          <w:tab w:pos="762" w:val="left"/>
        </w:tabs>
        <w:bidi w:val="0"/>
        <w:spacing w:before="0" w:after="0" w:line="470" w:lineRule="exact"/>
        <w:ind w:left="0" w:right="0" w:firstLine="440"/>
        <w:jc w:val="left"/>
      </w:pPr>
      <w:bookmarkStart w:id="1628" w:name="bookmark1628"/>
      <w:r>
        <w:rPr>
          <w:color w:val="000000"/>
          <w:spacing w:val="0"/>
          <w:w w:val="100"/>
          <w:position w:val="0"/>
          <w:sz w:val="20"/>
          <w:szCs w:val="20"/>
        </w:rPr>
        <w:t>2</w:t>
      </w:r>
      <w:bookmarkEnd w:id="1628"/>
      <w:r>
        <w:rPr>
          <w:color w:val="000000"/>
          <w:spacing w:val="0"/>
          <w:w w:val="100"/>
          <w:position w:val="0"/>
        </w:rPr>
        <w:t>、</w:t>
        <w:tab/>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 xml:space="preserve">日，本公司之子公司深圳市海能达技术有限公司对外开具的保函余额为人民 币 </w:t>
      </w:r>
      <w:r>
        <w:rPr>
          <w:color w:val="000000"/>
          <w:spacing w:val="0"/>
          <w:w w:val="100"/>
          <w:position w:val="0"/>
          <w:sz w:val="20"/>
          <w:szCs w:val="20"/>
        </w:rPr>
        <w:t xml:space="preserve">20, 502, </w:t>
      </w:r>
      <w:r>
        <w:rPr>
          <w:color w:val="000000"/>
          <w:spacing w:val="0"/>
          <w:w w:val="100"/>
          <w:position w:val="0"/>
          <w:sz w:val="20"/>
          <w:szCs w:val="20"/>
        </w:rPr>
        <w:t xml:space="preserve">207. </w:t>
      </w:r>
      <w:r>
        <w:rPr>
          <w:color w:val="000000"/>
          <w:spacing w:val="0"/>
          <w:w w:val="100"/>
          <w:position w:val="0"/>
          <w:sz w:val="20"/>
          <w:szCs w:val="20"/>
        </w:rPr>
        <w:t xml:space="preserve">22 </w:t>
      </w:r>
      <w:r>
        <w:rPr>
          <w:color w:val="000000"/>
          <w:spacing w:val="0"/>
          <w:w w:val="100"/>
          <w:position w:val="0"/>
        </w:rPr>
        <w:t>元。</w:t>
      </w:r>
    </w:p>
    <w:p>
      <w:pPr>
        <w:pStyle w:val="Style40"/>
        <w:keepNext w:val="0"/>
        <w:keepLines w:val="0"/>
        <w:widowControl w:val="0"/>
        <w:shd w:val="clear" w:color="auto" w:fill="auto"/>
        <w:tabs>
          <w:tab w:pos="795" w:val="left"/>
        </w:tabs>
        <w:bidi w:val="0"/>
        <w:spacing w:before="0" w:after="0" w:line="470" w:lineRule="exact"/>
        <w:ind w:left="0" w:right="0" w:firstLine="440"/>
        <w:jc w:val="left"/>
      </w:pPr>
      <w:bookmarkStart w:id="1629" w:name="bookmark1629"/>
      <w:r>
        <w:rPr>
          <w:color w:val="000000"/>
          <w:spacing w:val="0"/>
          <w:w w:val="100"/>
          <w:position w:val="0"/>
          <w:sz w:val="20"/>
          <w:szCs w:val="20"/>
        </w:rPr>
        <w:t>3</w:t>
      </w:r>
      <w:bookmarkEnd w:id="1629"/>
      <w:r>
        <w:rPr>
          <w:color w:val="000000"/>
          <w:spacing w:val="0"/>
          <w:w w:val="100"/>
          <w:position w:val="0"/>
        </w:rPr>
        <w:t>、</w:t>
        <w:tab/>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日，本公司之子公司</w:t>
      </w:r>
      <w:r>
        <w:rPr>
          <w:color w:val="000000"/>
          <w:spacing w:val="0"/>
          <w:w w:val="100"/>
          <w:position w:val="0"/>
          <w:sz w:val="20"/>
          <w:szCs w:val="20"/>
        </w:rPr>
        <w:t>Hytera Mobilfunk GmbH</w:t>
      </w:r>
      <w:r>
        <w:rPr>
          <w:color w:val="000000"/>
          <w:spacing w:val="0"/>
          <w:w w:val="100"/>
          <w:position w:val="0"/>
        </w:rPr>
        <w:t>对外开具的保函余额为</w:t>
      </w:r>
      <w:r>
        <w:rPr>
          <w:color w:val="000000"/>
          <w:spacing w:val="0"/>
          <w:w w:val="100"/>
          <w:position w:val="0"/>
          <w:sz w:val="20"/>
          <w:szCs w:val="20"/>
        </w:rPr>
        <w:t xml:space="preserve">80,000.00 </w:t>
      </w:r>
      <w:r>
        <w:rPr>
          <w:color w:val="000000"/>
          <w:spacing w:val="0"/>
          <w:w w:val="100"/>
          <w:position w:val="0"/>
        </w:rPr>
        <w:t>欧元（折人民币</w:t>
      </w:r>
      <w:r>
        <w:rPr>
          <w:color w:val="000000"/>
          <w:spacing w:val="0"/>
          <w:w w:val="100"/>
          <w:position w:val="0"/>
          <w:sz w:val="20"/>
          <w:szCs w:val="20"/>
        </w:rPr>
        <w:t>668,608.00</w:t>
      </w:r>
      <w:r>
        <w:rPr>
          <w:color w:val="000000"/>
          <w:spacing w:val="0"/>
          <w:w w:val="100"/>
          <w:position w:val="0"/>
        </w:rPr>
        <w:t>元），新索尔币</w:t>
      </w:r>
      <w:r>
        <w:rPr>
          <w:color w:val="000000"/>
          <w:spacing w:val="0"/>
          <w:w w:val="100"/>
          <w:position w:val="0"/>
          <w:sz w:val="20"/>
          <w:szCs w:val="20"/>
        </w:rPr>
        <w:t>16,500.00</w:t>
      </w:r>
      <w:r>
        <w:rPr>
          <w:color w:val="000000"/>
          <w:spacing w:val="0"/>
          <w:w w:val="100"/>
          <w:position w:val="0"/>
        </w:rPr>
        <w:t>元（折人民币</w:t>
      </w:r>
      <w:r>
        <w:rPr>
          <w:color w:val="000000"/>
          <w:spacing w:val="0"/>
          <w:w w:val="100"/>
          <w:position w:val="0"/>
          <w:sz w:val="20"/>
          <w:szCs w:val="20"/>
        </w:rPr>
        <w:t>35,752.20</w:t>
      </w:r>
      <w:r>
        <w:rPr>
          <w:color w:val="000000"/>
          <w:spacing w:val="0"/>
          <w:w w:val="100"/>
          <w:position w:val="0"/>
        </w:rPr>
        <w:t>元），合计人民币</w:t>
      </w:r>
      <w:r>
        <w:rPr>
          <w:color w:val="000000"/>
          <w:spacing w:val="0"/>
          <w:w w:val="100"/>
          <w:position w:val="0"/>
          <w:sz w:val="20"/>
          <w:szCs w:val="20"/>
        </w:rPr>
        <w:t xml:space="preserve">704, </w:t>
      </w:r>
      <w:r>
        <w:rPr>
          <w:color w:val="000000"/>
          <w:spacing w:val="0"/>
          <w:w w:val="100"/>
          <w:position w:val="0"/>
          <w:sz w:val="20"/>
          <w:szCs w:val="20"/>
        </w:rPr>
        <w:t xml:space="preserve">360. </w:t>
      </w:r>
      <w:r>
        <w:rPr>
          <w:color w:val="000000"/>
          <w:spacing w:val="0"/>
          <w:w w:val="100"/>
          <w:position w:val="0"/>
          <w:sz w:val="20"/>
          <w:szCs w:val="20"/>
        </w:rPr>
        <w:t xml:space="preserve">20 </w:t>
      </w:r>
      <w:r>
        <w:rPr>
          <w:color w:val="000000"/>
          <w:spacing w:val="0"/>
          <w:w w:val="100"/>
          <w:position w:val="0"/>
        </w:rPr>
        <w:t>/元。</w:t>
      </w:r>
    </w:p>
    <w:p>
      <w:pPr>
        <w:pStyle w:val="Style40"/>
        <w:keepNext w:val="0"/>
        <w:keepLines w:val="0"/>
        <w:widowControl w:val="0"/>
        <w:shd w:val="clear" w:color="auto" w:fill="auto"/>
        <w:tabs>
          <w:tab w:pos="808" w:val="left"/>
        </w:tabs>
        <w:bidi w:val="0"/>
        <w:spacing w:before="0" w:after="220" w:line="470" w:lineRule="exact"/>
        <w:ind w:left="0" w:right="0" w:firstLine="440"/>
        <w:jc w:val="left"/>
      </w:pPr>
      <w:bookmarkStart w:id="1630" w:name="bookmark1630"/>
      <w:r>
        <w:rPr>
          <w:color w:val="000000"/>
          <w:spacing w:val="0"/>
          <w:w w:val="100"/>
          <w:position w:val="0"/>
          <w:sz w:val="20"/>
          <w:szCs w:val="20"/>
        </w:rPr>
        <w:t>4</w:t>
      </w:r>
      <w:bookmarkEnd w:id="1630"/>
      <w:r>
        <w:rPr>
          <w:color w:val="000000"/>
          <w:spacing w:val="0"/>
          <w:w w:val="100"/>
          <w:position w:val="0"/>
        </w:rPr>
        <w:t>、</w:t>
        <w:tab/>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日，本公司不存在应披露的其他承诺事项。</w:t>
      </w:r>
    </w:p>
    <w:p>
      <w:pPr>
        <w:pStyle w:val="Style40"/>
        <w:keepNext w:val="0"/>
        <w:keepLines w:val="0"/>
        <w:widowControl w:val="0"/>
        <w:shd w:val="clear" w:color="auto" w:fill="auto"/>
        <w:tabs>
          <w:tab w:pos="378" w:val="left"/>
        </w:tabs>
        <w:bidi w:val="0"/>
        <w:spacing w:before="0" w:after="340" w:line="470" w:lineRule="exact"/>
        <w:ind w:left="0" w:right="0" w:firstLine="0"/>
        <w:jc w:val="left"/>
        <w:rPr>
          <w:sz w:val="20"/>
          <w:szCs w:val="20"/>
        </w:rPr>
      </w:pPr>
      <w:bookmarkStart w:id="1631" w:name="bookmark1631"/>
      <w:r>
        <w:rPr>
          <w:rFonts w:ascii="Times New Roman" w:eastAsia="Times New Roman" w:hAnsi="Times New Roman" w:cs="Times New Roman"/>
          <w:b/>
          <w:bCs/>
          <w:color w:val="000000"/>
          <w:spacing w:val="0"/>
          <w:w w:val="100"/>
          <w:position w:val="0"/>
          <w:sz w:val="20"/>
          <w:szCs w:val="20"/>
        </w:rPr>
        <w:t>2</w:t>
      </w:r>
      <w:bookmarkEnd w:id="1631"/>
      <w:r>
        <w:rPr>
          <w:b/>
          <w:bCs/>
          <w:color w:val="000000"/>
          <w:spacing w:val="0"/>
          <w:w w:val="100"/>
          <w:position w:val="0"/>
          <w:sz w:val="20"/>
          <w:szCs w:val="20"/>
        </w:rPr>
        <w:t>、</w:t>
        <w:tab/>
        <w:t>前期承诺履行情况</w:t>
      </w:r>
    </w:p>
    <w:p>
      <w:pPr>
        <w:pStyle w:val="Style25"/>
        <w:keepNext/>
        <w:keepLines/>
        <w:widowControl w:val="0"/>
        <w:shd w:val="clear" w:color="auto" w:fill="auto"/>
        <w:bidi w:val="0"/>
        <w:spacing w:before="0" w:after="140" w:line="240" w:lineRule="auto"/>
        <w:ind w:left="0" w:right="0" w:firstLine="0"/>
        <w:jc w:val="left"/>
      </w:pPr>
      <w:bookmarkStart w:id="1632" w:name="bookmark1632"/>
      <w:bookmarkStart w:id="1633" w:name="bookmark1633"/>
      <w:bookmarkStart w:id="1634" w:name="bookmark1634"/>
      <w:r>
        <w:rPr>
          <w:color w:val="000000"/>
          <w:spacing w:val="0"/>
          <w:w w:val="100"/>
          <w:position w:val="0"/>
        </w:rPr>
        <w:t>十三、资产负债表日后事项</w:t>
      </w:r>
      <w:bookmarkEnd w:id="1632"/>
      <w:bookmarkEnd w:id="1633"/>
      <w:bookmarkEnd w:id="1634"/>
    </w:p>
    <w:p>
      <w:pPr>
        <w:pStyle w:val="Style40"/>
        <w:keepNext w:val="0"/>
        <w:keepLines w:val="0"/>
        <w:widowControl w:val="0"/>
        <w:shd w:val="clear" w:color="auto" w:fill="auto"/>
        <w:tabs>
          <w:tab w:pos="368" w:val="left"/>
        </w:tabs>
        <w:bidi w:val="0"/>
        <w:spacing w:before="0" w:after="140" w:line="470" w:lineRule="exact"/>
        <w:ind w:left="0" w:right="0" w:firstLine="0"/>
        <w:jc w:val="left"/>
        <w:rPr>
          <w:sz w:val="20"/>
          <w:szCs w:val="20"/>
        </w:rPr>
      </w:pPr>
      <w:bookmarkStart w:id="1635" w:name="bookmark1635"/>
      <w:r>
        <w:rPr>
          <w:rFonts w:ascii="Times New Roman" w:eastAsia="Times New Roman" w:hAnsi="Times New Roman" w:cs="Times New Roman"/>
          <w:b/>
          <w:bCs/>
          <w:color w:val="000000"/>
          <w:spacing w:val="0"/>
          <w:w w:val="100"/>
          <w:position w:val="0"/>
          <w:sz w:val="20"/>
          <w:szCs w:val="20"/>
        </w:rPr>
        <w:t>1</w:t>
      </w:r>
      <w:bookmarkEnd w:id="1635"/>
      <w:r>
        <w:rPr>
          <w:b/>
          <w:bCs/>
          <w:color w:val="000000"/>
          <w:spacing w:val="0"/>
          <w:w w:val="100"/>
          <w:position w:val="0"/>
          <w:sz w:val="20"/>
          <w:szCs w:val="20"/>
        </w:rPr>
        <w:t>、</w:t>
        <w:tab/>
        <w:t>重要的资产负债表日后事项说明</w:t>
      </w:r>
    </w:p>
    <w:p>
      <w:pPr>
        <w:pStyle w:val="Style40"/>
        <w:keepNext w:val="0"/>
        <w:keepLines w:val="0"/>
        <w:widowControl w:val="0"/>
        <w:shd w:val="clear" w:color="auto" w:fill="auto"/>
        <w:tabs>
          <w:tab w:pos="378" w:val="left"/>
        </w:tabs>
        <w:bidi w:val="0"/>
        <w:spacing w:before="0" w:after="140" w:line="470" w:lineRule="exact"/>
        <w:ind w:left="0" w:right="0" w:firstLine="0"/>
        <w:jc w:val="left"/>
        <w:rPr>
          <w:sz w:val="20"/>
          <w:szCs w:val="20"/>
        </w:rPr>
      </w:pPr>
      <w:bookmarkStart w:id="1636" w:name="bookmark1636"/>
      <w:r>
        <w:rPr>
          <w:rFonts w:ascii="Times New Roman" w:eastAsia="Times New Roman" w:hAnsi="Times New Roman" w:cs="Times New Roman"/>
          <w:b/>
          <w:bCs/>
          <w:color w:val="000000"/>
          <w:spacing w:val="0"/>
          <w:w w:val="100"/>
          <w:position w:val="0"/>
          <w:sz w:val="20"/>
          <w:szCs w:val="20"/>
        </w:rPr>
        <w:t>2</w:t>
      </w:r>
      <w:bookmarkEnd w:id="1636"/>
      <w:r>
        <w:rPr>
          <w:b/>
          <w:bCs/>
          <w:color w:val="000000"/>
          <w:spacing w:val="0"/>
          <w:w w:val="100"/>
          <w:position w:val="0"/>
          <w:sz w:val="20"/>
          <w:szCs w:val="20"/>
        </w:rPr>
        <w:t>、</w:t>
        <w:tab/>
        <w:t>资产负债表日后利润分配情况说明</w:t>
      </w:r>
    </w:p>
    <w:p>
      <w:pPr>
        <w:pStyle w:val="Style40"/>
        <w:keepNext w:val="0"/>
        <w:keepLines w:val="0"/>
        <w:widowControl w:val="0"/>
        <w:shd w:val="clear" w:color="auto" w:fill="auto"/>
        <w:tabs>
          <w:tab w:pos="378" w:val="left"/>
        </w:tabs>
        <w:bidi w:val="0"/>
        <w:spacing w:before="0" w:after="220" w:line="470" w:lineRule="exact"/>
        <w:ind w:left="0" w:right="0" w:firstLine="0"/>
        <w:jc w:val="left"/>
        <w:rPr>
          <w:sz w:val="20"/>
          <w:szCs w:val="20"/>
        </w:rPr>
      </w:pPr>
      <w:bookmarkStart w:id="1637" w:name="bookmark1637"/>
      <w:r>
        <w:rPr>
          <w:rFonts w:ascii="Times New Roman" w:eastAsia="Times New Roman" w:hAnsi="Times New Roman" w:cs="Times New Roman"/>
          <w:b/>
          <w:bCs/>
          <w:color w:val="000000"/>
          <w:spacing w:val="0"/>
          <w:w w:val="100"/>
          <w:position w:val="0"/>
          <w:sz w:val="20"/>
          <w:szCs w:val="20"/>
        </w:rPr>
        <w:t>3</w:t>
      </w:r>
      <w:bookmarkEnd w:id="1637"/>
      <w:r>
        <w:rPr>
          <w:b/>
          <w:bCs/>
          <w:color w:val="000000"/>
          <w:spacing w:val="0"/>
          <w:w w:val="100"/>
          <w:position w:val="0"/>
          <w:sz w:val="20"/>
          <w:szCs w:val="20"/>
        </w:rPr>
        <w:t>、</w:t>
        <w:tab/>
        <w:t>其他资产负债表日后事项说明</w:t>
      </w:r>
    </w:p>
    <w:p>
      <w:pPr>
        <w:pStyle w:val="Style40"/>
        <w:keepNext w:val="0"/>
        <w:keepLines w:val="0"/>
        <w:widowControl w:val="0"/>
        <w:shd w:val="clear" w:color="auto" w:fill="auto"/>
        <w:tabs>
          <w:tab w:pos="794" w:val="left"/>
        </w:tabs>
        <w:bidi w:val="0"/>
        <w:spacing w:before="0" w:after="0" w:line="470" w:lineRule="exact"/>
        <w:ind w:left="0" w:right="0" w:firstLine="440"/>
        <w:jc w:val="left"/>
      </w:pPr>
      <w:bookmarkStart w:id="1638" w:name="bookmark1638"/>
      <w:r>
        <w:rPr>
          <w:color w:val="000000"/>
          <w:spacing w:val="0"/>
          <w:w w:val="100"/>
          <w:position w:val="0"/>
          <w:sz w:val="20"/>
          <w:szCs w:val="20"/>
        </w:rPr>
        <w:t>1</w:t>
      </w:r>
      <w:bookmarkEnd w:id="1638"/>
      <w:r>
        <w:rPr>
          <w:color w:val="000000"/>
          <w:spacing w:val="0"/>
          <w:w w:val="100"/>
          <w:position w:val="0"/>
        </w:rPr>
        <w:t>、</w:t>
        <w:tab/>
        <w:t>重要的资产负债表日后事项说明</w:t>
      </w:r>
    </w:p>
    <w:p>
      <w:pPr>
        <w:pStyle w:val="Style40"/>
        <w:keepNext w:val="0"/>
        <w:keepLines w:val="0"/>
        <w:widowControl w:val="0"/>
        <w:shd w:val="clear" w:color="auto" w:fill="auto"/>
        <w:bidi w:val="0"/>
        <w:spacing w:before="0" w:after="0" w:line="473" w:lineRule="exact"/>
        <w:ind w:left="0" w:right="0" w:firstLine="440"/>
        <w:jc w:val="left"/>
      </w:pP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1</w:t>
      </w:r>
      <w:r>
        <w:rPr>
          <w:color w:val="000000"/>
          <w:spacing w:val="0"/>
          <w:w w:val="100"/>
          <w:position w:val="0"/>
        </w:rPr>
        <w:t xml:space="preserve">日，公司第二届董事会第七次会议，审议通过了《关于收购南京宙达通信技术有限公司 </w:t>
      </w:r>
      <w:r>
        <w:rPr>
          <w:color w:val="000000"/>
          <w:spacing w:val="0"/>
          <w:w w:val="100"/>
          <w:position w:val="0"/>
          <w:sz w:val="20"/>
          <w:szCs w:val="20"/>
        </w:rPr>
        <w:t>100%</w:t>
      </w:r>
      <w:r>
        <w:rPr>
          <w:color w:val="000000"/>
          <w:spacing w:val="0"/>
          <w:w w:val="100"/>
          <w:position w:val="0"/>
        </w:rPr>
        <w:t>股权的议案》，同意通过全资孙公司鹤壁市新元电子有限公司（以下简称“新元电子”</w:t>
      </w:r>
      <w:r>
        <w:rPr>
          <w:color w:val="000000"/>
          <w:spacing w:val="0"/>
          <w:w w:val="100"/>
          <w:position w:val="0"/>
          <w:sz w:val="20"/>
          <w:szCs w:val="20"/>
        </w:rPr>
        <w:t>）</w:t>
      </w:r>
      <w:r>
        <w:rPr>
          <w:color w:val="000000"/>
          <w:spacing w:val="0"/>
          <w:w w:val="100"/>
          <w:position w:val="0"/>
        </w:rPr>
        <w:t>收购南京宙 达通信技术有限公司（以下简称“宙达通信”</w:t>
      </w:r>
      <w:r>
        <w:rPr>
          <w:color w:val="000000"/>
          <w:spacing w:val="0"/>
          <w:w w:val="100"/>
          <w:position w:val="0"/>
          <w:sz w:val="20"/>
          <w:szCs w:val="20"/>
        </w:rPr>
        <w:t>）100%</w:t>
      </w:r>
      <w:r>
        <w:rPr>
          <w:color w:val="000000"/>
          <w:spacing w:val="0"/>
          <w:w w:val="100"/>
          <w:position w:val="0"/>
        </w:rPr>
        <w:t>股权。本次股权收购价格以宙达通信</w:t>
      </w:r>
      <w:r>
        <w:rPr>
          <w:color w:val="000000"/>
          <w:spacing w:val="0"/>
          <w:w w:val="100"/>
          <w:position w:val="0"/>
          <w:sz w:val="20"/>
          <w:szCs w:val="20"/>
        </w:rPr>
        <w:t>2013</w:t>
      </w:r>
      <w:r>
        <w:rPr>
          <w:color w:val="000000"/>
          <w:spacing w:val="0"/>
          <w:w w:val="100"/>
          <w:position w:val="0"/>
        </w:rPr>
        <w:t>年度经审 计的财务报表及</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1-2</w:t>
      </w:r>
      <w:r>
        <w:rPr>
          <w:color w:val="000000"/>
          <w:spacing w:val="0"/>
          <w:w w:val="100"/>
          <w:position w:val="0"/>
        </w:rPr>
        <w:t>月的财务报表为作价参考依据，确定收购价格为</w:t>
      </w:r>
      <w:r>
        <w:rPr>
          <w:color w:val="000000"/>
          <w:spacing w:val="0"/>
          <w:w w:val="100"/>
          <w:position w:val="0"/>
          <w:sz w:val="20"/>
          <w:szCs w:val="20"/>
        </w:rPr>
        <w:t>1000</w:t>
      </w:r>
      <w:r>
        <w:rPr>
          <w:color w:val="000000"/>
          <w:spacing w:val="0"/>
          <w:w w:val="100"/>
          <w:position w:val="0"/>
        </w:rPr>
        <w:t>万元人民币。本次收购 资金来源为公司自有资金。截至报告日，该等事项尚未完成。</w:t>
      </w:r>
    </w:p>
    <w:p>
      <w:pPr>
        <w:pStyle w:val="Style40"/>
        <w:keepNext w:val="0"/>
        <w:keepLines w:val="0"/>
        <w:widowControl w:val="0"/>
        <w:shd w:val="clear" w:color="auto" w:fill="auto"/>
        <w:tabs>
          <w:tab w:pos="808" w:val="left"/>
        </w:tabs>
        <w:bidi w:val="0"/>
        <w:spacing w:before="0" w:after="0" w:line="473" w:lineRule="exact"/>
        <w:ind w:left="0" w:right="0" w:firstLine="440"/>
        <w:jc w:val="left"/>
      </w:pPr>
      <w:bookmarkStart w:id="1639" w:name="bookmark1639"/>
      <w:r>
        <w:rPr>
          <w:color w:val="000000"/>
          <w:spacing w:val="0"/>
          <w:w w:val="100"/>
          <w:position w:val="0"/>
          <w:sz w:val="20"/>
          <w:szCs w:val="20"/>
        </w:rPr>
        <w:t>2</w:t>
      </w:r>
      <w:bookmarkEnd w:id="1639"/>
      <w:r>
        <w:rPr>
          <w:color w:val="000000"/>
          <w:spacing w:val="0"/>
          <w:w w:val="100"/>
          <w:position w:val="0"/>
        </w:rPr>
        <w:t>、</w:t>
        <w:tab/>
        <w:t>资产负债表日后利润分配情况说明</w:t>
      </w:r>
    </w:p>
    <w:p>
      <w:pPr>
        <w:pStyle w:val="Style40"/>
        <w:keepNext w:val="0"/>
        <w:keepLines w:val="0"/>
        <w:widowControl w:val="0"/>
        <w:shd w:val="clear" w:color="auto" w:fill="auto"/>
        <w:bidi w:val="0"/>
        <w:spacing w:before="0" w:after="420" w:line="473" w:lineRule="exact"/>
        <w:ind w:left="0" w:right="0" w:firstLine="440"/>
        <w:jc w:val="left"/>
      </w:pP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1</w:t>
      </w:r>
      <w:r>
        <w:rPr>
          <w:color w:val="000000"/>
          <w:spacing w:val="0"/>
          <w:w w:val="100"/>
          <w:position w:val="0"/>
        </w:rPr>
        <w:t>日，公司第二届董事会第七次会议，审议通过了《关于公司</w:t>
      </w:r>
      <w:r>
        <w:rPr>
          <w:color w:val="000000"/>
          <w:spacing w:val="0"/>
          <w:w w:val="100"/>
          <w:position w:val="0"/>
          <w:sz w:val="20"/>
          <w:szCs w:val="20"/>
        </w:rPr>
        <w:t>2013</w:t>
      </w:r>
      <w:r>
        <w:rPr>
          <w:color w:val="000000"/>
          <w:spacing w:val="0"/>
          <w:w w:val="100"/>
          <w:position w:val="0"/>
        </w:rPr>
        <w:t xml:space="preserve">年度利润分配的预案》, </w:t>
      </w:r>
      <w:r>
        <w:rPr>
          <w:color w:val="000000"/>
          <w:spacing w:val="0"/>
          <w:w w:val="100"/>
          <w:position w:val="0"/>
        </w:rPr>
        <w:t>公司拟以现有股本总额</w:t>
      </w:r>
      <w:r>
        <w:rPr>
          <w:color w:val="000000"/>
          <w:spacing w:val="0"/>
          <w:w w:val="100"/>
          <w:position w:val="0"/>
          <w:sz w:val="20"/>
          <w:szCs w:val="20"/>
        </w:rPr>
        <w:t>278,000, 000</w:t>
      </w:r>
      <w:r>
        <w:rPr>
          <w:color w:val="000000"/>
          <w:spacing w:val="0"/>
          <w:w w:val="100"/>
          <w:position w:val="0"/>
        </w:rPr>
        <w:t>股为基数，向全体股东按每</w:t>
      </w:r>
      <w:r>
        <w:rPr>
          <w:color w:val="000000"/>
          <w:spacing w:val="0"/>
          <w:w w:val="100"/>
          <w:position w:val="0"/>
          <w:sz w:val="20"/>
          <w:szCs w:val="20"/>
        </w:rPr>
        <w:t>10</w:t>
      </w:r>
      <w:r>
        <w:rPr>
          <w:color w:val="000000"/>
          <w:spacing w:val="0"/>
          <w:w w:val="100"/>
          <w:position w:val="0"/>
        </w:rPr>
        <w:t>股派发现金红利</w:t>
      </w:r>
      <w:r>
        <w:rPr>
          <w:color w:val="000000"/>
          <w:spacing w:val="0"/>
          <w:w w:val="100"/>
          <w:position w:val="0"/>
          <w:sz w:val="20"/>
          <w:szCs w:val="20"/>
        </w:rPr>
        <w:t>0.8</w:t>
      </w:r>
      <w:r>
        <w:rPr>
          <w:color w:val="000000"/>
          <w:spacing w:val="0"/>
          <w:w w:val="100"/>
          <w:position w:val="0"/>
        </w:rPr>
        <w:t>元人民币（含税）。 实施上述分配方案共计派发现金红利</w:t>
      </w:r>
      <w:r>
        <w:rPr>
          <w:color w:val="000000"/>
          <w:spacing w:val="0"/>
          <w:w w:val="100"/>
          <w:position w:val="0"/>
          <w:sz w:val="20"/>
          <w:szCs w:val="20"/>
        </w:rPr>
        <w:t xml:space="preserve">22, 240, </w:t>
      </w:r>
      <w:r>
        <w:rPr>
          <w:color w:val="000000"/>
          <w:spacing w:val="0"/>
          <w:w w:val="100"/>
          <w:position w:val="0"/>
          <w:sz w:val="20"/>
          <w:szCs w:val="20"/>
        </w:rPr>
        <w:t xml:space="preserve">000. </w:t>
      </w:r>
      <w:r>
        <w:rPr>
          <w:color w:val="000000"/>
          <w:spacing w:val="0"/>
          <w:w w:val="100"/>
          <w:position w:val="0"/>
          <w:sz w:val="20"/>
          <w:szCs w:val="20"/>
        </w:rPr>
        <w:t>00</w:t>
      </w:r>
      <w:r>
        <w:rPr>
          <w:color w:val="000000"/>
          <w:spacing w:val="0"/>
          <w:w w:val="100"/>
          <w:position w:val="0"/>
        </w:rPr>
        <w:t>元，剩余未分配利润</w:t>
      </w:r>
      <w:r>
        <w:rPr>
          <w:color w:val="000000"/>
          <w:spacing w:val="0"/>
          <w:w w:val="100"/>
          <w:position w:val="0"/>
          <w:sz w:val="20"/>
          <w:szCs w:val="20"/>
        </w:rPr>
        <w:t>353,218,969.89</w:t>
      </w:r>
      <w:r>
        <w:rPr>
          <w:color w:val="000000"/>
          <w:spacing w:val="0"/>
          <w:w w:val="100"/>
          <w:position w:val="0"/>
        </w:rPr>
        <w:t>元结转至下一 年度。</w:t>
      </w:r>
    </w:p>
    <w:p>
      <w:pPr>
        <w:pStyle w:val="Style25"/>
        <w:keepNext/>
        <w:keepLines/>
        <w:widowControl w:val="0"/>
        <w:shd w:val="clear" w:color="auto" w:fill="auto"/>
        <w:bidi w:val="0"/>
        <w:spacing w:before="0" w:after="140" w:line="240" w:lineRule="auto"/>
        <w:ind w:left="0" w:right="0" w:firstLine="0"/>
        <w:jc w:val="left"/>
      </w:pPr>
      <w:bookmarkStart w:id="1640" w:name="bookmark1640"/>
      <w:bookmarkStart w:id="1641" w:name="bookmark1641"/>
      <w:bookmarkStart w:id="1642" w:name="bookmark1642"/>
      <w:r>
        <w:rPr>
          <w:color w:val="000000"/>
          <w:spacing w:val="0"/>
          <w:w w:val="100"/>
          <w:position w:val="0"/>
        </w:rPr>
        <w:t>十四、其他重要事项</w:t>
      </w:r>
      <w:bookmarkEnd w:id="1640"/>
      <w:bookmarkEnd w:id="1641"/>
      <w:bookmarkEnd w:id="1642"/>
    </w:p>
    <w:p>
      <w:pPr>
        <w:pStyle w:val="Style37"/>
        <w:keepNext/>
        <w:keepLines/>
        <w:widowControl w:val="0"/>
        <w:shd w:val="clear" w:color="auto" w:fill="auto"/>
        <w:tabs>
          <w:tab w:pos="368" w:val="left"/>
        </w:tabs>
        <w:bidi w:val="0"/>
        <w:spacing w:before="0" w:after="380" w:line="478" w:lineRule="exact"/>
        <w:ind w:left="0" w:right="0" w:firstLine="0"/>
        <w:jc w:val="left"/>
      </w:pPr>
      <w:bookmarkStart w:id="1643" w:name="bookmark1643"/>
      <w:bookmarkStart w:id="1644" w:name="bookmark1644"/>
      <w:bookmarkStart w:id="1645" w:name="bookmark1645"/>
      <w:bookmarkStart w:id="1646" w:name="bookmark1646"/>
      <w:r>
        <w:rPr>
          <w:rFonts w:ascii="Times New Roman" w:eastAsia="Times New Roman" w:hAnsi="Times New Roman" w:cs="Times New Roman"/>
          <w:color w:val="000000"/>
          <w:spacing w:val="0"/>
          <w:w w:val="100"/>
          <w:position w:val="0"/>
        </w:rPr>
        <w:t>1</w:t>
      </w:r>
      <w:bookmarkEnd w:id="1645"/>
      <w:r>
        <w:rPr>
          <w:color w:val="000000"/>
          <w:spacing w:val="0"/>
          <w:w w:val="100"/>
          <w:position w:val="0"/>
        </w:rPr>
        <w:t>、</w:t>
        <w:tab/>
        <w:t>非货币性资产交换</w:t>
      </w:r>
      <w:bookmarkEnd w:id="1643"/>
      <w:bookmarkEnd w:id="1644"/>
      <w:bookmarkEnd w:id="1646"/>
    </w:p>
    <w:p>
      <w:pPr>
        <w:pStyle w:val="Style32"/>
        <w:keepNext w:val="0"/>
        <w:keepLines w:val="0"/>
        <w:widowControl w:val="0"/>
        <w:shd w:val="clear" w:color="auto" w:fill="auto"/>
        <w:bidi w:val="0"/>
        <w:spacing w:before="0" w:after="42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140" w:line="499" w:lineRule="auto"/>
        <w:ind w:left="0" w:right="0" w:firstLine="0"/>
        <w:jc w:val="left"/>
      </w:pPr>
      <w:bookmarkStart w:id="1647" w:name="bookmark1647"/>
      <w:bookmarkStart w:id="1648" w:name="bookmark1648"/>
      <w:bookmarkStart w:id="1649" w:name="bookmark1649"/>
      <w:bookmarkStart w:id="1650" w:name="bookmark1650"/>
      <w:r>
        <w:rPr>
          <w:rFonts w:ascii="Times New Roman" w:eastAsia="Times New Roman" w:hAnsi="Times New Roman" w:cs="Times New Roman"/>
          <w:color w:val="000000"/>
          <w:spacing w:val="0"/>
          <w:w w:val="100"/>
          <w:position w:val="0"/>
        </w:rPr>
        <w:t>2</w:t>
      </w:r>
      <w:bookmarkEnd w:id="1649"/>
      <w:r>
        <w:rPr>
          <w:color w:val="000000"/>
          <w:spacing w:val="0"/>
          <w:w w:val="100"/>
          <w:position w:val="0"/>
        </w:rPr>
        <w:t>、</w:t>
        <w:tab/>
        <w:t>债务重组</w:t>
      </w:r>
      <w:bookmarkEnd w:id="1647"/>
      <w:bookmarkEnd w:id="1648"/>
      <w:bookmarkEnd w:id="1650"/>
    </w:p>
    <w:p>
      <w:pPr>
        <w:pStyle w:val="Style32"/>
        <w:keepNext w:val="0"/>
        <w:keepLines w:val="0"/>
        <w:widowControl w:val="0"/>
        <w:shd w:val="clear" w:color="auto" w:fill="auto"/>
        <w:bidi w:val="0"/>
        <w:spacing w:before="0" w:after="42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140" w:line="499" w:lineRule="auto"/>
        <w:ind w:left="0" w:right="0" w:firstLine="0"/>
        <w:jc w:val="left"/>
      </w:pPr>
      <w:bookmarkStart w:id="1651" w:name="bookmark1651"/>
      <w:bookmarkStart w:id="1652" w:name="bookmark1652"/>
      <w:bookmarkStart w:id="1653" w:name="bookmark1653"/>
      <w:bookmarkStart w:id="1654" w:name="bookmark1654"/>
      <w:r>
        <w:rPr>
          <w:rFonts w:ascii="Times New Roman" w:eastAsia="Times New Roman" w:hAnsi="Times New Roman" w:cs="Times New Roman"/>
          <w:color w:val="000000"/>
          <w:spacing w:val="0"/>
          <w:w w:val="100"/>
          <w:position w:val="0"/>
        </w:rPr>
        <w:t>3</w:t>
      </w:r>
      <w:bookmarkEnd w:id="1653"/>
      <w:r>
        <w:rPr>
          <w:color w:val="000000"/>
          <w:spacing w:val="0"/>
          <w:w w:val="100"/>
          <w:position w:val="0"/>
        </w:rPr>
        <w:t>、</w:t>
        <w:tab/>
        <w:t>企业合并</w:t>
      </w:r>
      <w:bookmarkEnd w:id="1651"/>
      <w:bookmarkEnd w:id="1652"/>
      <w:bookmarkEnd w:id="1654"/>
    </w:p>
    <w:p>
      <w:pPr>
        <w:pStyle w:val="Style32"/>
        <w:keepNext w:val="0"/>
        <w:keepLines w:val="0"/>
        <w:widowControl w:val="0"/>
        <w:shd w:val="clear" w:color="auto" w:fill="auto"/>
        <w:bidi w:val="0"/>
        <w:spacing w:before="0" w:after="42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140" w:line="499" w:lineRule="auto"/>
        <w:ind w:left="0" w:right="0" w:firstLine="0"/>
        <w:jc w:val="left"/>
      </w:pPr>
      <w:bookmarkStart w:id="1655" w:name="bookmark1655"/>
      <w:bookmarkStart w:id="1656" w:name="bookmark1656"/>
      <w:bookmarkStart w:id="1657" w:name="bookmark1657"/>
      <w:bookmarkStart w:id="1658" w:name="bookmark1658"/>
      <w:r>
        <w:rPr>
          <w:rFonts w:ascii="Times New Roman" w:eastAsia="Times New Roman" w:hAnsi="Times New Roman" w:cs="Times New Roman"/>
          <w:color w:val="000000"/>
          <w:spacing w:val="0"/>
          <w:w w:val="100"/>
          <w:position w:val="0"/>
        </w:rPr>
        <w:t>4</w:t>
      </w:r>
      <w:bookmarkEnd w:id="1657"/>
      <w:r>
        <w:rPr>
          <w:color w:val="000000"/>
          <w:spacing w:val="0"/>
          <w:w w:val="100"/>
          <w:position w:val="0"/>
        </w:rPr>
        <w:t>、</w:t>
        <w:tab/>
        <w:t>租赁</w:t>
      </w:r>
      <w:bookmarkEnd w:id="1655"/>
      <w:bookmarkEnd w:id="1656"/>
      <w:bookmarkEnd w:id="1658"/>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380" w:line="478" w:lineRule="exact"/>
        <w:ind w:left="0" w:right="0" w:firstLine="0"/>
        <w:jc w:val="left"/>
      </w:pPr>
      <w:bookmarkStart w:id="1659" w:name="bookmark1659"/>
      <w:bookmarkStart w:id="1660" w:name="bookmark1660"/>
      <w:bookmarkStart w:id="1661" w:name="bookmark1661"/>
      <w:bookmarkStart w:id="1662" w:name="bookmark1662"/>
      <w:r>
        <w:rPr>
          <w:rFonts w:ascii="Times New Roman" w:eastAsia="Times New Roman" w:hAnsi="Times New Roman" w:cs="Times New Roman"/>
          <w:color w:val="000000"/>
          <w:spacing w:val="0"/>
          <w:w w:val="100"/>
          <w:position w:val="0"/>
        </w:rPr>
        <w:t>5</w:t>
      </w:r>
      <w:bookmarkEnd w:id="1661"/>
      <w:r>
        <w:rPr>
          <w:color w:val="000000"/>
          <w:spacing w:val="0"/>
          <w:w w:val="100"/>
          <w:position w:val="0"/>
        </w:rPr>
        <w:t>、</w:t>
        <w:tab/>
        <w:t>期末发行在外的、可转换为股份的金融工具</w:t>
      </w:r>
      <w:bookmarkEnd w:id="1659"/>
      <w:bookmarkEnd w:id="1660"/>
      <w:bookmarkEnd w:id="1662"/>
    </w:p>
    <w:p>
      <w:pPr>
        <w:pStyle w:val="Style32"/>
        <w:keepNext w:val="0"/>
        <w:keepLines w:val="0"/>
        <w:widowControl w:val="0"/>
        <w:shd w:val="clear" w:color="auto" w:fill="auto"/>
        <w:bidi w:val="0"/>
        <w:spacing w:before="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380" w:line="478" w:lineRule="exact"/>
        <w:ind w:left="0" w:right="0" w:firstLine="0"/>
        <w:jc w:val="left"/>
      </w:pPr>
      <w:bookmarkStart w:id="1663" w:name="bookmark1663"/>
      <w:bookmarkStart w:id="1664" w:name="bookmark1664"/>
      <w:bookmarkStart w:id="1665" w:name="bookmark1665"/>
      <w:bookmarkStart w:id="1666" w:name="bookmark1666"/>
      <w:r>
        <w:rPr>
          <w:rFonts w:ascii="Times New Roman" w:eastAsia="Times New Roman" w:hAnsi="Times New Roman" w:cs="Times New Roman"/>
          <w:color w:val="000000"/>
          <w:spacing w:val="0"/>
          <w:w w:val="100"/>
          <w:position w:val="0"/>
        </w:rPr>
        <w:t>6</w:t>
      </w:r>
      <w:bookmarkEnd w:id="1665"/>
      <w:r>
        <w:rPr>
          <w:color w:val="000000"/>
          <w:spacing w:val="0"/>
          <w:w w:val="100"/>
          <w:position w:val="0"/>
        </w:rPr>
        <w:t>、</w:t>
        <w:tab/>
        <w:t>以公允价值计量的资产和负债</w:t>
      </w:r>
      <w:bookmarkEnd w:id="1663"/>
      <w:bookmarkEnd w:id="1664"/>
      <w:bookmarkEnd w:id="1666"/>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68"/>
        <w:gridCol w:w="1522"/>
        <w:gridCol w:w="1522"/>
        <w:gridCol w:w="1522"/>
        <w:gridCol w:w="1522"/>
        <w:gridCol w:w="1531"/>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期初金额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本期公允价值变动 损益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计入权益的累计公 允价值变动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本期计提的减值</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期末金额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w:t>
            </w:r>
          </w:p>
        </w:tc>
        <w:tc>
          <w:tcPr>
            <w:tcBorders>
              <w:top w:val="single" w:sz="4"/>
            </w:tcBorders>
            <w:shd w:val="clear" w:color="auto" w:fill="D3D3D3"/>
            <w:vAlign w:val="top"/>
          </w:tcPr>
          <w:p>
            <w:pPr>
              <w:widowControl w:val="0"/>
              <w:rPr>
                <w:sz w:val="10"/>
                <w:szCs w:val="10"/>
              </w:rPr>
            </w:pPr>
          </w:p>
        </w:tc>
        <w:tc>
          <w:tcPr>
            <w:tcBorders>
              <w:top w:val="single" w:sz="4"/>
            </w:tcBorders>
            <w:shd w:val="clear" w:color="auto" w:fill="D3D3D3"/>
            <w:vAlign w:val="top"/>
          </w:tcPr>
          <w:p>
            <w:pPr>
              <w:widowControl w:val="0"/>
              <w:rPr>
                <w:sz w:val="10"/>
                <w:szCs w:val="10"/>
              </w:rPr>
            </w:pPr>
          </w:p>
        </w:tc>
        <w:tc>
          <w:tcPr>
            <w:tcBorders>
              <w:top w:val="single" w:sz="4"/>
            </w:tcBorders>
            <w:shd w:val="clear" w:color="auto" w:fill="D3D3D3"/>
            <w:vAlign w:val="top"/>
          </w:tcPr>
          <w:p>
            <w:pPr>
              <w:widowControl w:val="0"/>
              <w:rPr>
                <w:sz w:val="10"/>
                <w:szCs w:val="10"/>
              </w:rPr>
            </w:pPr>
          </w:p>
        </w:tc>
        <w:tc>
          <w:tcPr>
            <w:tcBorders>
              <w:top w:val="single" w:sz="4"/>
            </w:tcBorders>
            <w:shd w:val="clear" w:color="auto" w:fill="D3D3D3"/>
            <w:vAlign w:val="top"/>
          </w:tcPr>
          <w:p>
            <w:pPr>
              <w:widowControl w:val="0"/>
              <w:rPr>
                <w:sz w:val="10"/>
                <w:szCs w:val="10"/>
              </w:rPr>
            </w:pPr>
          </w:p>
        </w:tc>
        <w:tc>
          <w:tcPr>
            <w:tcBorders>
              <w:top w:val="single" w:sz="4"/>
              <w:right w:val="single" w:sz="4"/>
            </w:tcBorders>
            <w:shd w:val="clear" w:color="auto" w:fill="D3D3D3"/>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金融负债</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pStyle w:val="Style3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rPr>
        <w:t>7</w:t>
      </w:r>
      <w:r>
        <w:rPr>
          <w:b/>
          <w:bCs/>
          <w:color w:val="000000"/>
          <w:spacing w:val="0"/>
          <w:w w:val="100"/>
          <w:position w:val="0"/>
          <w:sz w:val="20"/>
          <w:szCs w:val="20"/>
        </w:rPr>
        <w:t>、外币金融资产和外币金融负债</w:t>
      </w:r>
    </w:p>
    <w:p>
      <w:pPr>
        <w:widowControl w:val="0"/>
        <w:spacing w:after="379" w:line="1" w:lineRule="exact"/>
      </w:pP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87"/>
        <w:gridCol w:w="1522"/>
        <w:gridCol w:w="1517"/>
        <w:gridCol w:w="1517"/>
        <w:gridCol w:w="1517"/>
        <w:gridCol w:w="1526"/>
      </w:tblGrid>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本期公允价值变动 损益</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计入权益的累计公 允价值变动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本期计提的减值</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r>
      <w:tr>
        <w:trPr>
          <w:trHeight w:val="413" w:hRule="exact"/>
        </w:trPr>
        <w:tc>
          <w:tcPr>
            <w:gridSpan w:val="6"/>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w:t>
            </w:r>
          </w:p>
        </w:tc>
      </w:tr>
    </w:tbl>
    <w:p>
      <w:pPr>
        <w:spacing w:lineRule="exact" w:line="1"/>
        <w:rPr>
          <w:sz w:val="2"/>
          <w:szCs w:val="2"/>
        </w:rPr>
      </w:pPr>
      <w:r>
        <w:br w:type="page"/>
      </w:r>
    </w:p>
    <w:tbl>
      <w:tblPr>
        <w:tblOverlap w:val="never"/>
        <w:jc w:val="center"/>
        <w:tblLayout w:type="fixed"/>
      </w:tblPr>
      <w:tblGrid>
        <w:gridCol w:w="1987"/>
        <w:gridCol w:w="1522"/>
        <w:gridCol w:w="1517"/>
        <w:gridCol w:w="1517"/>
        <w:gridCol w:w="1517"/>
        <w:gridCol w:w="1526"/>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金融负债</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119" w:line="1" w:lineRule="exact"/>
      </w:pPr>
    </w:p>
    <w:p>
      <w:pPr>
        <w:pStyle w:val="Style37"/>
        <w:keepNext/>
        <w:keepLines/>
        <w:widowControl w:val="0"/>
        <w:shd w:val="clear" w:color="auto" w:fill="auto"/>
        <w:tabs>
          <w:tab w:pos="378" w:val="left"/>
        </w:tabs>
        <w:bidi w:val="0"/>
        <w:spacing w:before="0" w:line="472" w:lineRule="exact"/>
        <w:ind w:left="0" w:right="0" w:firstLine="0"/>
        <w:jc w:val="left"/>
      </w:pPr>
      <w:bookmarkStart w:id="1667" w:name="bookmark1667"/>
      <w:bookmarkStart w:id="1668" w:name="bookmark1668"/>
      <w:bookmarkStart w:id="1669" w:name="bookmark1669"/>
      <w:bookmarkStart w:id="1670" w:name="bookmark1670"/>
      <w:r>
        <w:rPr>
          <w:rFonts w:ascii="Times New Roman" w:eastAsia="Times New Roman" w:hAnsi="Times New Roman" w:cs="Times New Roman"/>
          <w:color w:val="000000"/>
          <w:spacing w:val="0"/>
          <w:w w:val="100"/>
          <w:position w:val="0"/>
        </w:rPr>
        <w:t>8</w:t>
      </w:r>
      <w:bookmarkEnd w:id="1669"/>
      <w:r>
        <w:rPr>
          <w:color w:val="000000"/>
          <w:spacing w:val="0"/>
          <w:w w:val="100"/>
          <w:position w:val="0"/>
        </w:rPr>
        <w:t>、</w:t>
        <w:tab/>
        <w:t>年金计划主要内容及重大变化</w:t>
      </w:r>
      <w:bookmarkEnd w:id="1667"/>
      <w:bookmarkEnd w:id="1668"/>
      <w:bookmarkEnd w:id="1670"/>
    </w:p>
    <w:p>
      <w:pPr>
        <w:pStyle w:val="Style32"/>
        <w:keepNext w:val="0"/>
        <w:keepLines w:val="0"/>
        <w:widowControl w:val="0"/>
        <w:shd w:val="clear" w:color="auto" w:fill="auto"/>
        <w:bidi w:val="0"/>
        <w:spacing w:before="0" w:after="180" w:line="240" w:lineRule="auto"/>
        <w:ind w:left="0" w:right="0" w:firstLine="0"/>
        <w:jc w:val="left"/>
      </w:pPr>
      <w:r>
        <w:rPr>
          <w:color w:val="000000"/>
          <w:spacing w:val="0"/>
          <w:w w:val="100"/>
          <w:position w:val="0"/>
        </w:rPr>
        <w:t>无。</w:t>
      </w:r>
    </w:p>
    <w:p>
      <w:pPr>
        <w:pStyle w:val="Style37"/>
        <w:keepNext/>
        <w:keepLines/>
        <w:widowControl w:val="0"/>
        <w:shd w:val="clear" w:color="auto" w:fill="auto"/>
        <w:tabs>
          <w:tab w:pos="378" w:val="left"/>
        </w:tabs>
        <w:bidi w:val="0"/>
        <w:spacing w:before="0" w:after="180" w:line="472" w:lineRule="exact"/>
        <w:ind w:left="0" w:right="0" w:firstLine="0"/>
        <w:jc w:val="left"/>
      </w:pPr>
      <w:bookmarkStart w:id="1671" w:name="bookmark1671"/>
      <w:bookmarkStart w:id="1672" w:name="bookmark1672"/>
      <w:bookmarkStart w:id="1673" w:name="bookmark1673"/>
      <w:bookmarkStart w:id="1674" w:name="bookmark1674"/>
      <w:r>
        <w:rPr>
          <w:rFonts w:ascii="Times New Roman" w:eastAsia="Times New Roman" w:hAnsi="Times New Roman" w:cs="Times New Roman"/>
          <w:color w:val="000000"/>
          <w:spacing w:val="0"/>
          <w:w w:val="100"/>
          <w:position w:val="0"/>
        </w:rPr>
        <w:t>9</w:t>
      </w:r>
      <w:bookmarkEnd w:id="1673"/>
      <w:r>
        <w:rPr>
          <w:color w:val="000000"/>
          <w:spacing w:val="0"/>
          <w:w w:val="100"/>
          <w:position w:val="0"/>
        </w:rPr>
        <w:t>、</w:t>
        <w:tab/>
        <w:t>其他</w:t>
      </w:r>
      <w:bookmarkEnd w:id="1671"/>
      <w:bookmarkEnd w:id="1672"/>
      <w:bookmarkEnd w:id="1674"/>
    </w:p>
    <w:p>
      <w:pPr>
        <w:pStyle w:val="Style40"/>
        <w:keepNext w:val="0"/>
        <w:keepLines w:val="0"/>
        <w:widowControl w:val="0"/>
        <w:shd w:val="clear" w:color="auto" w:fill="auto"/>
        <w:bidi w:val="0"/>
        <w:spacing w:before="0" w:after="440" w:line="472" w:lineRule="exact"/>
        <w:ind w:left="0" w:right="0" w:firstLine="440"/>
        <w:jc w:val="left"/>
      </w:pP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8</w:t>
      </w:r>
      <w:r>
        <w:rPr>
          <w:color w:val="000000"/>
          <w:spacing w:val="0"/>
          <w:w w:val="100"/>
          <w:position w:val="0"/>
        </w:rPr>
        <w:t>月</w:t>
      </w:r>
      <w:r>
        <w:rPr>
          <w:color w:val="000000"/>
          <w:spacing w:val="0"/>
          <w:w w:val="100"/>
          <w:position w:val="0"/>
          <w:sz w:val="20"/>
          <w:szCs w:val="20"/>
        </w:rPr>
        <w:t>13</w:t>
      </w:r>
      <w:r>
        <w:rPr>
          <w:color w:val="000000"/>
          <w:spacing w:val="0"/>
          <w:w w:val="100"/>
          <w:position w:val="0"/>
        </w:rPr>
        <w:t>日公司第二届董事会第三次会议审议通过了《关于设立澳大利亚子公司的议案》，同意 公司使用自有资金</w:t>
      </w:r>
      <w:r>
        <w:rPr>
          <w:color w:val="000000"/>
          <w:spacing w:val="0"/>
          <w:w w:val="100"/>
          <w:position w:val="0"/>
          <w:sz w:val="20"/>
          <w:szCs w:val="20"/>
        </w:rPr>
        <w:t>50</w:t>
      </w:r>
      <w:r>
        <w:rPr>
          <w:color w:val="000000"/>
          <w:spacing w:val="0"/>
          <w:w w:val="100"/>
          <w:position w:val="0"/>
        </w:rPr>
        <w:t>万美元设立澳大利亚子公司。</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9</w:t>
      </w:r>
      <w:r>
        <w:rPr>
          <w:color w:val="000000"/>
          <w:spacing w:val="0"/>
          <w:w w:val="100"/>
          <w:position w:val="0"/>
        </w:rPr>
        <w:t>月</w:t>
      </w:r>
      <w:r>
        <w:rPr>
          <w:color w:val="000000"/>
          <w:spacing w:val="0"/>
          <w:w w:val="100"/>
          <w:position w:val="0"/>
          <w:sz w:val="20"/>
          <w:szCs w:val="20"/>
        </w:rPr>
        <w:t>18</w:t>
      </w:r>
      <w:r>
        <w:rPr>
          <w:color w:val="000000"/>
          <w:spacing w:val="0"/>
          <w:w w:val="100"/>
          <w:position w:val="0"/>
        </w:rPr>
        <w:t>日澳大利亚证券和投资委员会核准并颁 发了海能达通信(澳大利亚)有限公司注册登记证明文件。公司名称：海能达通信(澳大利亚)有限公司； 注册号：</w:t>
      </w:r>
      <w:r>
        <w:rPr>
          <w:color w:val="000000"/>
          <w:spacing w:val="0"/>
          <w:w w:val="100"/>
          <w:position w:val="0"/>
          <w:sz w:val="20"/>
          <w:szCs w:val="20"/>
        </w:rPr>
        <w:t>165879701；</w:t>
      </w:r>
      <w:r>
        <w:rPr>
          <w:color w:val="000000"/>
          <w:spacing w:val="0"/>
          <w:w w:val="100"/>
          <w:position w:val="0"/>
        </w:rPr>
        <w:t>地址：澳大利亚昆士兰州；公司类型：股份有限责任公司。公司主营业务为专业无 线通信产品的销售和服务。截至报告日，该注册资金尚未出资。</w:t>
      </w:r>
    </w:p>
    <w:p>
      <w:pPr>
        <w:pStyle w:val="Style25"/>
        <w:keepNext/>
        <w:keepLines/>
        <w:widowControl w:val="0"/>
        <w:shd w:val="clear" w:color="auto" w:fill="auto"/>
        <w:bidi w:val="0"/>
        <w:spacing w:before="0" w:after="120" w:line="240" w:lineRule="auto"/>
        <w:ind w:left="0" w:right="0" w:firstLine="0"/>
        <w:jc w:val="left"/>
      </w:pPr>
      <w:bookmarkStart w:id="1675" w:name="bookmark1675"/>
      <w:bookmarkStart w:id="1676" w:name="bookmark1676"/>
      <w:bookmarkStart w:id="1677" w:name="bookmark1677"/>
      <w:r>
        <w:rPr>
          <w:color w:val="000000"/>
          <w:spacing w:val="0"/>
          <w:w w:val="100"/>
          <w:position w:val="0"/>
        </w:rPr>
        <w:t>十五、母公司财务报表主要项目注释</w:t>
      </w:r>
      <w:bookmarkEnd w:id="1675"/>
      <w:bookmarkEnd w:id="1676"/>
      <w:bookmarkEnd w:id="1677"/>
    </w:p>
    <w:p>
      <w:pPr>
        <w:pStyle w:val="Style37"/>
        <w:keepNext/>
        <w:keepLines/>
        <w:widowControl w:val="0"/>
        <w:shd w:val="clear" w:color="auto" w:fill="auto"/>
        <w:bidi w:val="0"/>
        <w:spacing w:before="0" w:after="120" w:line="472" w:lineRule="exact"/>
        <w:ind w:left="0" w:right="0" w:firstLine="0"/>
        <w:jc w:val="left"/>
      </w:pPr>
      <w:bookmarkStart w:id="1678" w:name="bookmark1678"/>
      <w:bookmarkStart w:id="1679" w:name="bookmark1679"/>
      <w:bookmarkStart w:id="1680" w:name="bookmark1680"/>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678"/>
      <w:bookmarkEnd w:id="1679"/>
      <w:bookmarkEnd w:id="1680"/>
    </w:p>
    <w:p>
      <w:pPr>
        <w:pStyle w:val="Style37"/>
        <w:keepNext/>
        <w:keepLines/>
        <w:widowControl w:val="0"/>
        <w:shd w:val="clear" w:color="auto" w:fill="auto"/>
        <w:bidi w:val="0"/>
        <w:spacing w:before="0" w:line="472" w:lineRule="exact"/>
        <w:ind w:left="0" w:right="0" w:firstLine="0"/>
        <w:jc w:val="left"/>
      </w:pPr>
      <w:bookmarkStart w:id="1678" w:name="bookmark1678"/>
      <w:bookmarkStart w:id="1679" w:name="bookmark1679"/>
      <w:bookmarkStart w:id="1681" w:name="bookmark1681"/>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678"/>
      <w:bookmarkEnd w:id="1679"/>
      <w:bookmarkEnd w:id="168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006"/>
        <w:gridCol w:w="1195"/>
        <w:gridCol w:w="533"/>
        <w:gridCol w:w="1325"/>
        <w:gridCol w:w="667"/>
        <w:gridCol w:w="1195"/>
        <w:gridCol w:w="662"/>
        <w:gridCol w:w="1330"/>
        <w:gridCol w:w="672"/>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单项金额重大并单项计 提坏账准备的应收账款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36,648,839.15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11.48%</w:t>
            </w:r>
          </w:p>
        </w:tc>
      </w:tr>
      <w:tr>
        <w:trPr>
          <w:trHeight w:val="398"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按组合计提坏账准备的应收账款</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帐龄组合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717,638,884.43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43,883,550.89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6.11%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525,969,124.42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64.43%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29,246,730.87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429,438,936.06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253,064,299.25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1,147,077,820.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43,883,550.89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779,033,423.67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29,246,730.87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w:t>
            </w:r>
          </w:p>
        </w:tc>
      </w:tr>
      <w:tr>
        <w:trPr>
          <w:trHeight w:val="1022"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4" w:lineRule="exact"/>
              <w:ind w:left="0" w:right="0" w:firstLine="0"/>
              <w:jc w:val="left"/>
            </w:pPr>
            <w:r>
              <w:rPr>
                <w:color w:val="000000"/>
                <w:spacing w:val="0"/>
                <w:w w:val="100"/>
                <w:position w:val="0"/>
              </w:rPr>
              <w:t>单项金额虽不重大但单 项计提坏账准备的应收 账款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1,193,209.46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1,193,209.46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661,631.96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661,631.96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1,148,271,029.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45,076,760.35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816,343,894.78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34,117,260.73</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ectPr>
          <w:headerReference w:type="default" r:id="rId481"/>
          <w:footerReference w:type="default" r:id="rId482"/>
          <w:headerReference w:type="even" r:id="rId483"/>
          <w:footerReference w:type="even" r:id="rId484"/>
          <w:headerReference w:type="first" r:id="rId485"/>
          <w:footerReference w:type="first" r:id="rId486"/>
          <w:footnotePr>
            <w:pos w:val="pageBottom"/>
            <w:numFmt w:val="decimal"/>
            <w:numRestart w:val="continuous"/>
          </w:footnotePr>
          <w:pgSz w:w="11900" w:h="16840"/>
          <w:pgMar w:top="1254" w:right="1036" w:bottom="1561" w:left="1072" w:header="0" w:footer="3" w:gutter="0"/>
          <w:cols w:space="720"/>
          <w:noEndnote/>
          <w:titlePg/>
          <w:rtlGutter w:val="0"/>
          <w:docGrid w:linePitch="360"/>
        </w:sectPr>
      </w:pPr>
    </w:p>
    <w:p>
      <w:pPr>
        <w:pStyle w:val="Style32"/>
        <w:keepNext w:val="0"/>
        <w:keepLines w:val="0"/>
        <w:widowControl w:val="0"/>
        <w:shd w:val="clear" w:color="auto" w:fill="auto"/>
        <w:bidi w:val="0"/>
        <w:spacing w:before="0" w:after="0" w:line="343" w:lineRule="exact"/>
        <w:ind w:left="0" w:right="0" w:firstLine="0"/>
        <w:jc w:val="left"/>
      </w:pPr>
      <w:r>
        <w:rPr>
          <w:color w:val="000000"/>
          <w:spacing w:val="0"/>
          <w:w w:val="100"/>
          <w:position w:val="0"/>
        </w:rPr>
        <w:t xml:space="preserve">期末单项金额重大并单项计提坏账准备的应收账款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343" w:lineRule="exact"/>
        <w:ind w:left="0" w:right="0" w:firstLine="0"/>
        <w:jc w:val="left"/>
      </w:pPr>
      <w:r>
        <w:rPr>
          <w:color w:val="000000"/>
          <w:spacing w:val="0"/>
          <w:w w:val="100"/>
          <w:position w:val="0"/>
        </w:rPr>
        <w:t xml:space="preserve">组合中，采用账龄分析法计提坏账准备的应收账款 </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075"/>
        <w:gridCol w:w="1992"/>
        <w:gridCol w:w="662"/>
        <w:gridCol w:w="1464"/>
        <w:gridCol w:w="2126"/>
        <w:gridCol w:w="662"/>
        <w:gridCol w:w="1603"/>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账龄</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rPr>
              <w:t>坏账准备</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D3D3D3"/>
            <w:vAlign w:val="center"/>
          </w:tcPr>
          <w:p>
            <w:pPr/>
          </w:p>
        </w:tc>
      </w:tr>
      <w:tr>
        <w:trPr>
          <w:trHeight w:val="398"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544,996,528.44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75.94%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16,363,425.66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380,411,059.59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72.33%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11,412,530.18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105,696,589.85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14.73%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10,569,658.99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128,797,312.62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12,879,731.26</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55,074,722.83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7.68%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11,014,944.57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11,419,688.90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2.17%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2,283,937.78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7,204,418.91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3,602,209.46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2,578,600.25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1,289,300.12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2,191,645.55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1,095,822.78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1,180,664.12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0.22%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590,332.06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2,474,978.85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0.34%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1,237,489.43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1,581,798.94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790,899.47</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717,638,884.43</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43,883,550.89</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525,969,124.42</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29,246,730.87</w:t>
            </w:r>
          </w:p>
        </w:tc>
      </w:tr>
    </w:tbl>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组合中，采用余额百分比法计提坏账准备的应收账款</w:t>
      </w: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组合中，采用其他方法计提坏账准备的应收账款</w:t>
      </w: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期末单项金额虽不重大但单项计提坏账准备的应收账款</w:t>
      </w: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应收账款内容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沈阳金四通科技有限公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249,605.52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249,605.52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成都市天下科技有限公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182,100.00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182,100.00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22" w:lineRule="exact"/>
              <w:ind w:left="0" w:right="0" w:firstLine="0"/>
              <w:jc w:val="both"/>
            </w:pPr>
            <w:r>
              <w:rPr>
                <w:color w:val="000000"/>
                <w:spacing w:val="0"/>
                <w:w w:val="100"/>
                <w:position w:val="0"/>
              </w:rPr>
              <w:t>上海红森鸡电子科技有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157,723.02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157,723.02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合肥鑫广运电子有限公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533,744.00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533,744.00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诉讼中，预计无法收回</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70,036.92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70,036.92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停止合作</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1,193,209.46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1,193,209.46</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p>
      <w:pPr>
        <w:pStyle w:val="Style40"/>
        <w:keepNext w:val="0"/>
        <w:keepLines w:val="0"/>
        <w:widowControl w:val="0"/>
        <w:shd w:val="clear" w:color="auto" w:fill="auto"/>
        <w:bidi w:val="0"/>
        <w:spacing w:before="0" w:after="360" w:line="240" w:lineRule="auto"/>
        <w:ind w:left="0" w:right="0" w:firstLine="0"/>
        <w:jc w:val="left"/>
        <w:rPr>
          <w:sz w:val="20"/>
          <w:szCs w:val="20"/>
        </w:rPr>
      </w:pPr>
      <w:r>
        <w:rPr>
          <w:b/>
          <w:bCs/>
          <w:color w:val="000000"/>
          <w:spacing w:val="0"/>
          <w:w w:val="100"/>
          <w:position w:val="0"/>
          <w:sz w:val="20"/>
          <w:szCs w:val="20"/>
        </w:rPr>
        <w:t>(</w:t>
      </w:r>
      <w:r>
        <w:rPr>
          <w:rFonts w:ascii="Times New Roman" w:eastAsia="Times New Roman" w:hAnsi="Times New Roman" w:cs="Times New Roman"/>
          <w:b/>
          <w:bCs/>
          <w:color w:val="000000"/>
          <w:spacing w:val="0"/>
          <w:w w:val="100"/>
          <w:position w:val="0"/>
          <w:sz w:val="20"/>
          <w:szCs w:val="20"/>
        </w:rPr>
        <w:t>2</w:t>
      </w:r>
      <w:r>
        <w:rPr>
          <w:b/>
          <w:bCs/>
          <w:color w:val="000000"/>
          <w:spacing w:val="0"/>
          <w:w w:val="100"/>
          <w:position w:val="0"/>
          <w:sz w:val="20"/>
          <w:szCs w:val="20"/>
        </w:rPr>
        <w:t>)本报告期转回或收回的应收账款情况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03"/>
        <w:gridCol w:w="1709"/>
        <w:gridCol w:w="1862"/>
        <w:gridCol w:w="1920"/>
        <w:gridCol w:w="1891"/>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应收账款内容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转回或收回原因</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确定原坏账准备的依据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转回或收回前累计已计 提坏账准备金额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00"/>
              <w:jc w:val="left"/>
            </w:pPr>
            <w:r>
              <w:rPr>
                <w:color w:val="000000"/>
                <w:spacing w:val="0"/>
                <w:w w:val="100"/>
                <w:position w:val="0"/>
              </w:rPr>
              <w:t>转回或收回金额</w:t>
            </w: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某项目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款项正逐步收回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所在国家外汇汇出受到 总额限制，货款回收期 限较长</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40"/>
        <w:keepNext w:val="0"/>
        <w:keepLines w:val="0"/>
        <w:widowControl w:val="0"/>
        <w:numPr>
          <w:ilvl w:val="0"/>
          <w:numId w:val="63"/>
        </w:numPr>
        <w:shd w:val="clear" w:color="auto" w:fill="auto"/>
        <w:tabs>
          <w:tab w:pos="493" w:val="left"/>
        </w:tabs>
        <w:bidi w:val="0"/>
        <w:spacing w:before="0" w:after="360" w:line="240" w:lineRule="auto"/>
        <w:ind w:left="0" w:right="0" w:firstLine="0"/>
        <w:jc w:val="left"/>
        <w:rPr>
          <w:sz w:val="20"/>
          <w:szCs w:val="20"/>
        </w:rPr>
      </w:pPr>
      <w:bookmarkStart w:id="1682" w:name="bookmark1682"/>
      <w:bookmarkEnd w:id="1682"/>
      <w:r>
        <w:rPr>
          <w:b/>
          <w:bCs/>
          <w:color w:val="000000"/>
          <w:spacing w:val="0"/>
          <w:w w:val="100"/>
          <w:position w:val="0"/>
          <w:sz w:val="20"/>
          <w:szCs w:val="20"/>
        </w:rPr>
        <w:t>本报告期实际核销的应收账款情况</w:t>
      </w:r>
    </w:p>
    <w:p>
      <w:pPr>
        <w:pStyle w:val="Style40"/>
        <w:keepNext w:val="0"/>
        <w:keepLines w:val="0"/>
        <w:widowControl w:val="0"/>
        <w:numPr>
          <w:ilvl w:val="0"/>
          <w:numId w:val="63"/>
        </w:numPr>
        <w:shd w:val="clear" w:color="auto" w:fill="auto"/>
        <w:bidi w:val="0"/>
        <w:spacing w:before="0" w:after="360" w:line="240" w:lineRule="auto"/>
        <w:ind w:left="0" w:right="0" w:firstLine="0"/>
        <w:jc w:val="left"/>
        <w:rPr>
          <w:sz w:val="20"/>
          <w:szCs w:val="20"/>
        </w:rPr>
      </w:pPr>
      <w:bookmarkStart w:id="1683" w:name="bookmark1683"/>
      <w:bookmarkEnd w:id="1683"/>
      <w:r>
        <w:rPr>
          <w:b/>
          <w:bCs/>
          <w:color w:val="000000"/>
          <w:spacing w:val="0"/>
          <w:w w:val="100"/>
          <w:position w:val="0"/>
          <w:sz w:val="20"/>
          <w:szCs w:val="20"/>
        </w:rPr>
        <w:t xml:space="preserve"> 本报告期应收账款中持有公司</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%(含</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%)以上表决权股份的股东单位情况</w:t>
      </w:r>
    </w:p>
    <w:p>
      <w:pPr>
        <w:pStyle w:val="Style40"/>
        <w:keepNext w:val="0"/>
        <w:keepLines w:val="0"/>
        <w:widowControl w:val="0"/>
        <w:numPr>
          <w:ilvl w:val="0"/>
          <w:numId w:val="63"/>
        </w:numPr>
        <w:shd w:val="clear" w:color="auto" w:fill="auto"/>
        <w:tabs>
          <w:tab w:pos="493" w:val="left"/>
        </w:tabs>
        <w:bidi w:val="0"/>
        <w:spacing w:before="0" w:after="360" w:line="240" w:lineRule="auto"/>
        <w:ind w:left="0" w:right="0" w:firstLine="0"/>
        <w:jc w:val="left"/>
        <w:rPr>
          <w:sz w:val="20"/>
          <w:szCs w:val="20"/>
        </w:rPr>
      </w:pPr>
      <w:bookmarkStart w:id="1684" w:name="bookmark1684"/>
      <w:bookmarkEnd w:id="1684"/>
      <w:r>
        <w:rPr>
          <w:b/>
          <w:bCs/>
          <w:color w:val="000000"/>
          <w:spacing w:val="0"/>
          <w:w w:val="100"/>
          <w:position w:val="0"/>
          <w:sz w:val="20"/>
          <w:szCs w:val="20"/>
        </w:rPr>
        <w:t>金额较大的其他的应收账款的性质或内容</w:t>
      </w:r>
    </w:p>
    <w:p>
      <w:pPr>
        <w:pStyle w:val="Style40"/>
        <w:keepNext w:val="0"/>
        <w:keepLines w:val="0"/>
        <w:widowControl w:val="0"/>
        <w:numPr>
          <w:ilvl w:val="0"/>
          <w:numId w:val="63"/>
        </w:numPr>
        <w:shd w:val="clear" w:color="auto" w:fill="auto"/>
        <w:tabs>
          <w:tab w:pos="493" w:val="left"/>
        </w:tabs>
        <w:bidi w:val="0"/>
        <w:spacing w:before="0" w:after="360" w:line="240" w:lineRule="auto"/>
        <w:ind w:left="0" w:right="0" w:firstLine="0"/>
        <w:jc w:val="left"/>
        <w:rPr>
          <w:sz w:val="20"/>
          <w:szCs w:val="20"/>
        </w:rPr>
      </w:pPr>
      <w:bookmarkStart w:id="1685" w:name="bookmark1685"/>
      <w:bookmarkEnd w:id="1685"/>
      <w:r>
        <w:rPr>
          <w:b/>
          <w:bCs/>
          <w:color w:val="000000"/>
          <w:spacing w:val="0"/>
          <w:w w:val="100"/>
          <w:position w:val="0"/>
          <w:sz w:val="20"/>
          <w:szCs w:val="20"/>
        </w:rPr>
        <w:t>应收账款中金额前五名单位情况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占应收账款总额的比例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215,078,087.76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18.73%</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100,210,359.05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75,628,348.22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直接客户</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39,960,240.00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经销商</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34,970,860.51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465,847,895.54</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40.58%</w:t>
            </w:r>
          </w:p>
        </w:tc>
      </w:tr>
    </w:tbl>
    <w:p>
      <w:pPr>
        <w:widowControl w:val="0"/>
        <w:spacing w:after="359" w:line="1" w:lineRule="exact"/>
      </w:pPr>
    </w:p>
    <w:p>
      <w:pPr>
        <w:pStyle w:val="Style40"/>
        <w:keepNext w:val="0"/>
        <w:keepLines w:val="0"/>
        <w:widowControl w:val="0"/>
        <w:numPr>
          <w:ilvl w:val="0"/>
          <w:numId w:val="63"/>
        </w:numPr>
        <w:shd w:val="clear" w:color="auto" w:fill="auto"/>
        <w:bidi w:val="0"/>
        <w:spacing w:before="0" w:after="360" w:line="240" w:lineRule="auto"/>
        <w:ind w:left="0" w:right="0" w:firstLine="0"/>
        <w:jc w:val="left"/>
        <w:rPr>
          <w:sz w:val="20"/>
          <w:szCs w:val="20"/>
        </w:rPr>
      </w:pPr>
      <w:bookmarkStart w:id="1686" w:name="bookmark1686"/>
      <w:bookmarkEnd w:id="1686"/>
      <w:r>
        <w:rPr>
          <w:b/>
          <w:bCs/>
          <w:color w:val="000000"/>
          <w:spacing w:val="0"/>
          <w:w w:val="100"/>
          <w:position w:val="0"/>
          <w:sz w:val="20"/>
          <w:szCs w:val="20"/>
        </w:rPr>
        <w:t>应收关联方账款情况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85"/>
        <w:gridCol w:w="2429"/>
        <w:gridCol w:w="2434"/>
        <w:gridCol w:w="2438"/>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180" w:firstLine="0"/>
              <w:jc w:val="right"/>
              <w:rPr>
                <w:sz w:val="18"/>
                <w:szCs w:val="18"/>
              </w:rPr>
            </w:pPr>
            <w:r>
              <w:rPr>
                <w:color w:val="000000"/>
                <w:spacing w:val="0"/>
                <w:w w:val="100"/>
                <w:position w:val="0"/>
                <w:sz w:val="17"/>
                <w:szCs w:val="17"/>
              </w:rPr>
              <w:t>占应收账款总额的比例</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香港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215,078,087.76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18.73%</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Communications (UK)</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Co., 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100,210,359.05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Mobilfunk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75,628,348.22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深圳市赛格通信有限公司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8,158,259.44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0.71%</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哈尔滨海能达股份有限公司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9,308,465.30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0.81%</w:t>
            </w:r>
          </w:p>
        </w:tc>
      </w:tr>
      <w:tr>
        <w:trPr>
          <w:trHeight w:val="408"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Hytera America Incorporated</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14,398,987.64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w:t>
            </w:r>
          </w:p>
        </w:tc>
      </w:tr>
    </w:tbl>
    <w:p>
      <w:pPr>
        <w:spacing w:lineRule="exact" w:line="1"/>
        <w:rPr>
          <w:sz w:val="2"/>
          <w:szCs w:val="2"/>
        </w:rPr>
      </w:pPr>
      <w:r>
        <w:br w:type="page"/>
      </w:r>
    </w:p>
    <w:tbl>
      <w:tblPr>
        <w:tblOverlap w:val="never"/>
        <w:jc w:val="center"/>
        <w:tblLayout w:type="fixed"/>
      </w:tblPr>
      <w:tblGrid>
        <w:gridCol w:w="2285"/>
        <w:gridCol w:w="2429"/>
        <w:gridCol w:w="2434"/>
        <w:gridCol w:w="2438"/>
      </w:tblGrid>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HYT North America Inc.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3,490,234.48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深圳市海天达科技有限公司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911,953.21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深圳市海天朗科技有限公司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1,365,164.57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鹤壁市新元电子有限公司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900,489.50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0.08%</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北京亚洲威讯科技有限公司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实际控制人侄子控制的公司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2,988,669.60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0.26%</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泉州灵讯电子有限公司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实际控制人侄女控制的公司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835,917.42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0.07%</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广州市舟讯通讯设备有限公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实际控制人兄长控制的公司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446,740.39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泉州市鲤城区好易通通讯器 材有限公司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实际控制人外甥控制的公司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941,842.81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0.08%</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434,663,519.39</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37.85%</w:t>
            </w:r>
          </w:p>
        </w:tc>
      </w:tr>
    </w:tbl>
    <w:p>
      <w:pPr>
        <w:widowControl w:val="0"/>
        <w:spacing w:after="359" w:line="1" w:lineRule="exact"/>
      </w:pPr>
    </w:p>
    <w:p>
      <w:pPr>
        <w:pStyle w:val="Style37"/>
        <w:keepNext/>
        <w:keepLines/>
        <w:widowControl w:val="0"/>
        <w:shd w:val="clear" w:color="auto" w:fill="auto"/>
        <w:bidi w:val="0"/>
        <w:spacing w:before="0" w:after="440" w:line="240" w:lineRule="auto"/>
        <w:ind w:left="0" w:right="0" w:firstLine="0"/>
        <w:jc w:val="left"/>
      </w:pPr>
      <w:bookmarkStart w:id="1687" w:name="bookmark1687"/>
      <w:bookmarkStart w:id="1688" w:name="bookmark1688"/>
      <w:bookmarkStart w:id="1689" w:name="bookmark1689"/>
      <w:bookmarkStart w:id="1690" w:name="bookmark1690"/>
      <w:r>
        <w:rPr>
          <w:color w:val="000000"/>
          <w:spacing w:val="0"/>
          <w:w w:val="100"/>
          <w:position w:val="0"/>
        </w:rPr>
        <w:t>(</w:t>
      </w:r>
      <w:bookmarkEnd w:id="1689"/>
      <w:r>
        <w:rPr>
          <w:rFonts w:ascii="Times New Roman" w:eastAsia="Times New Roman" w:hAnsi="Times New Roman" w:cs="Times New Roman"/>
          <w:color w:val="000000"/>
          <w:spacing w:val="0"/>
          <w:w w:val="100"/>
          <w:position w:val="0"/>
        </w:rPr>
        <w:t>8</w:t>
      </w:r>
      <w:r>
        <w:rPr>
          <w:color w:val="000000"/>
          <w:spacing w:val="0"/>
          <w:w w:val="100"/>
          <w:position w:val="0"/>
        </w:rPr>
        <w:t>)</w:t>
      </w:r>
      <w:bookmarkEnd w:id="1687"/>
      <w:bookmarkEnd w:id="1688"/>
      <w:bookmarkEnd w:id="1690"/>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不符合终止确认条件的应收账款的转移金额为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37"/>
        <w:keepNext/>
        <w:keepLines/>
        <w:widowControl w:val="0"/>
        <w:numPr>
          <w:ilvl w:val="0"/>
          <w:numId w:val="63"/>
        </w:numPr>
        <w:shd w:val="clear" w:color="auto" w:fill="auto"/>
        <w:tabs>
          <w:tab w:pos="493" w:val="left"/>
        </w:tabs>
        <w:bidi w:val="0"/>
        <w:spacing w:before="0" w:after="440" w:line="240" w:lineRule="auto"/>
        <w:ind w:left="0" w:right="0" w:firstLine="0"/>
        <w:jc w:val="left"/>
      </w:pPr>
      <w:bookmarkStart w:id="1691" w:name="bookmark1691"/>
      <w:bookmarkStart w:id="1692" w:name="bookmark1692"/>
      <w:bookmarkStart w:id="1693" w:name="bookmark1693"/>
      <w:bookmarkStart w:id="1694" w:name="bookmark1694"/>
      <w:bookmarkEnd w:id="1693"/>
      <w:r>
        <w:rPr>
          <w:color w:val="000000"/>
          <w:spacing w:val="0"/>
          <w:w w:val="100"/>
          <w:position w:val="0"/>
        </w:rPr>
        <w:t>以应收款项为标的资产进行资产证券化的，需简要说明相关交易安排</w:t>
      </w:r>
      <w:bookmarkEnd w:id="1691"/>
      <w:bookmarkEnd w:id="1692"/>
      <w:bookmarkEnd w:id="1694"/>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日，无以应收账款为标的进行资产证券化的情况。</w:t>
      </w:r>
    </w:p>
    <w:p>
      <w:pPr>
        <w:pStyle w:val="Style37"/>
        <w:keepNext/>
        <w:keepLines/>
        <w:widowControl w:val="0"/>
        <w:shd w:val="clear" w:color="auto" w:fill="auto"/>
        <w:bidi w:val="0"/>
        <w:spacing w:before="0" w:line="240" w:lineRule="auto"/>
        <w:ind w:left="0" w:right="0" w:firstLine="0"/>
        <w:jc w:val="left"/>
      </w:pPr>
      <w:bookmarkStart w:id="1695" w:name="bookmark1695"/>
      <w:bookmarkStart w:id="1696" w:name="bookmark1696"/>
      <w:bookmarkStart w:id="1697" w:name="bookmark1697"/>
      <w:r>
        <w:rPr>
          <w:rFonts w:ascii="Times New Roman" w:eastAsia="Times New Roman" w:hAnsi="Times New Roman" w:cs="Times New Roman"/>
          <w:color w:val="000000"/>
          <w:spacing w:val="0"/>
          <w:w w:val="100"/>
          <w:position w:val="0"/>
        </w:rPr>
        <w:t>2</w:t>
      </w:r>
      <w:r>
        <w:rPr>
          <w:color w:val="000000"/>
          <w:spacing w:val="0"/>
          <w:w w:val="100"/>
          <w:position w:val="0"/>
        </w:rPr>
        <w:t>、其他应收款</w:t>
      </w:r>
      <w:bookmarkEnd w:id="1695"/>
      <w:bookmarkEnd w:id="1696"/>
      <w:bookmarkEnd w:id="1697"/>
    </w:p>
    <w:p>
      <w:pPr>
        <w:pStyle w:val="Style37"/>
        <w:keepNext/>
        <w:keepLines/>
        <w:widowControl w:val="0"/>
        <w:shd w:val="clear" w:color="auto" w:fill="auto"/>
        <w:bidi w:val="0"/>
        <w:spacing w:before="0" w:line="240" w:lineRule="auto"/>
        <w:ind w:left="0" w:right="0" w:firstLine="0"/>
        <w:jc w:val="left"/>
      </w:pPr>
      <w:bookmarkStart w:id="1695" w:name="bookmark1695"/>
      <w:bookmarkStart w:id="1696" w:name="bookmark1696"/>
      <w:bookmarkStart w:id="1698" w:name="bookmark1698"/>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)其他应收款</w:t>
      </w:r>
      <w:bookmarkEnd w:id="1695"/>
      <w:bookmarkEnd w:id="1696"/>
      <w:bookmarkEnd w:id="1698"/>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179"/>
        <w:gridCol w:w="1454"/>
        <w:gridCol w:w="528"/>
        <w:gridCol w:w="1320"/>
        <w:gridCol w:w="528"/>
        <w:gridCol w:w="1320"/>
        <w:gridCol w:w="528"/>
        <w:gridCol w:w="1190"/>
        <w:gridCol w:w="538"/>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righ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righ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400" w:firstLine="0"/>
              <w:jc w:val="right"/>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9"/>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按组合计提坏账准备的其他应收款</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帐龄组合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26,794,581.05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7.64%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2,429,278.14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27,938,684.99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16.49</w:t>
            </w:r>
          </w:p>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2,186,506.42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7.83%</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323,728,440.88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92.29</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141,226,860.27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83.36</w:t>
            </w:r>
          </w:p>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350,523,021.93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99.93</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2,429,278.14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169,165,545.26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99.85</w:t>
            </w:r>
          </w:p>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2,186,506.42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1.29%</w:t>
            </w:r>
          </w:p>
        </w:tc>
      </w:tr>
      <w:tr>
        <w:trPr>
          <w:trHeight w:val="1037"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单项金额虽不重大但单项 计提坏账准备的其他应收 款</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257,300.00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257,300.00</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sectPr>
          <w:headerReference w:type="default" r:id="rId487"/>
          <w:footerReference w:type="default" r:id="rId488"/>
          <w:headerReference w:type="even" r:id="rId489"/>
          <w:footerReference w:type="even" r:id="rId490"/>
          <w:footnotePr>
            <w:pos w:val="pageBottom"/>
            <w:numFmt w:val="decimal"/>
            <w:numRestart w:val="continuous"/>
          </w:footnotePr>
          <w:pgSz w:w="11900" w:h="16840"/>
          <w:pgMar w:top="1254" w:right="1036" w:bottom="1561" w:left="1072" w:header="0" w:footer="3" w:gutter="0"/>
          <w:cols w:space="720"/>
          <w:noEndnote/>
          <w:rtlGutter w:val="0"/>
          <w:docGrid w:linePitch="360"/>
        </w:sectPr>
      </w:pPr>
    </w:p>
    <w:tbl>
      <w:tblPr>
        <w:tblOverlap w:val="never"/>
        <w:jc w:val="center"/>
        <w:tblLayout w:type="fixed"/>
      </w:tblPr>
      <w:tblGrid>
        <w:gridCol w:w="2179"/>
        <w:gridCol w:w="1454"/>
        <w:gridCol w:w="528"/>
        <w:gridCol w:w="1320"/>
        <w:gridCol w:w="528"/>
        <w:gridCol w:w="1320"/>
        <w:gridCol w:w="528"/>
        <w:gridCol w:w="1190"/>
        <w:gridCol w:w="538"/>
      </w:tblGrid>
      <w:tr>
        <w:trPr>
          <w:trHeight w:val="41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350,780,464.78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2,686,720.99</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169,422,845.26</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2,443,806.42</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2"/>
        <w:keepNext w:val="0"/>
        <w:keepLines w:val="0"/>
        <w:widowControl w:val="0"/>
        <w:shd w:val="clear" w:color="auto" w:fill="auto"/>
        <w:bidi w:val="0"/>
        <w:spacing w:before="0" w:after="0" w:line="341" w:lineRule="exact"/>
        <w:ind w:left="0" w:right="0" w:firstLine="0"/>
        <w:jc w:val="left"/>
      </w:pPr>
      <w:r>
        <w:rPr>
          <w:color w:val="000000"/>
          <w:spacing w:val="0"/>
          <w:w w:val="100"/>
          <w:position w:val="0"/>
        </w:rPr>
        <w:t xml:space="preserve">期末单项金额重大并单项计提坏账准备的其他应收款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341" w:lineRule="exact"/>
        <w:ind w:left="0" w:right="0" w:firstLine="0"/>
        <w:jc w:val="left"/>
      </w:pPr>
      <w:r>
        <w:rPr>
          <w:color w:val="000000"/>
          <w:spacing w:val="0"/>
          <w:w w:val="100"/>
          <w:position w:val="0"/>
        </w:rPr>
        <w:t xml:space="preserve">组合中，采用账龄分析法计提坏账准备的其他应收款 </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277"/>
        <w:gridCol w:w="1790"/>
        <w:gridCol w:w="662"/>
        <w:gridCol w:w="1594"/>
        <w:gridCol w:w="1862"/>
        <w:gridCol w:w="667"/>
        <w:gridCol w:w="1733"/>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账龄</w:t>
            </w:r>
          </w:p>
        </w:tc>
        <w:tc>
          <w:tcPr>
            <w:gridSpan w:val="3"/>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D3D3D3"/>
            <w:vAlign w:val="center"/>
          </w:tcPr>
          <w:p>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坏账准备</w:t>
            </w:r>
          </w:p>
        </w:tc>
      </w:tr>
      <w:tr>
        <w:trPr>
          <w:trHeight w:val="715"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D3D3D3"/>
            <w:vAlign w:val="center"/>
          </w:tcPr>
          <w:p>
            <w:pPr/>
          </w:p>
        </w:tc>
      </w:tr>
      <w:tr>
        <w:trPr>
          <w:trHeight w:val="403" w:hRule="exact"/>
        </w:trPr>
        <w:tc>
          <w:tcPr>
            <w:gridSpan w:val="7"/>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15,527,158.61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57.95%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465,814.76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21,031,664.38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75.28%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628,286.71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7,444,456.22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744,445.62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3,501,519.90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350,152.01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2,308,217.84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8.61%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461,643.57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1,648,942.19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329,788.44</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905,848.38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2.56%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343,357.25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1,756,558.52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878,279.26</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828,033.89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3.09%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414,016.94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350,780,464.78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2,429,278.14</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27,938,684.99</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2,186,506.42</w:t>
            </w:r>
          </w:p>
        </w:tc>
      </w:tr>
    </w:tbl>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组合中，采用余额百分比法计提坏账准备的其他应收款</w:t>
      </w:r>
    </w:p>
    <w:p>
      <w:pPr>
        <w:widowControl w:val="0"/>
        <w:spacing w:after="119" w:line="1" w:lineRule="exact"/>
      </w:pP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组合中，采用其他方法计提坏账准备的其他应收款</w:t>
      </w: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期末单项金额虽不重大但单项计提坏账准备的其他应收款</w:t>
      </w:r>
    </w:p>
    <w:p>
      <w:pPr>
        <w:pStyle w:val="Style3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其他应收款内容</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延安天平采购招投标有 限责任公司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103,000.00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新疆西部工程项目设备 招标代理有限公司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50,000.00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安徽省政府采购中心</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18,500.00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18,500.00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投标保证金不能退回</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85,942.85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85,942.85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借款不能收回</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257,442.85</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2459" w:line="1" w:lineRule="exact"/>
      </w:pPr>
    </w:p>
    <w:p>
      <w:pPr>
        <w:widowControl w:val="0"/>
        <w:jc w:val="center"/>
        <w:rPr>
          <w:sz w:val="2"/>
          <w:szCs w:val="2"/>
        </w:rPr>
        <w:sectPr>
          <w:headerReference w:type="default" r:id="rId491"/>
          <w:footerReference w:type="default" r:id="rId492"/>
          <w:headerReference w:type="even" r:id="rId493"/>
          <w:footerReference w:type="even" r:id="rId494"/>
          <w:footnotePr>
            <w:pos w:val="pageBottom"/>
            <w:numFmt w:val="decimal"/>
            <w:numRestart w:val="continuous"/>
          </w:footnotePr>
          <w:pgSz w:w="11900" w:h="16840"/>
          <w:pgMar w:top="1441" w:right="1109" w:bottom="193" w:left="1109" w:header="0" w:footer="3" w:gutter="0"/>
          <w:cols w:space="720"/>
          <w:noEndnote/>
          <w:rtlGutter w:val="0"/>
          <w:docGrid w:linePitch="360"/>
        </w:sectPr>
      </w:pPr>
      <w:r>
        <w:drawing>
          <wp:inline>
            <wp:extent cx="402590" cy="146050"/>
            <wp:docPr id="1399" name="Picutre 1399"/>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495"/>
                    <a:stretch/>
                  </pic:blipFill>
                  <pic:spPr>
                    <a:xfrm>
                      <a:ext cx="402590" cy="146050"/>
                    </a:xfrm>
                    <a:prstGeom prst="rect"/>
                  </pic:spPr>
                </pic:pic>
              </a:graphicData>
            </a:graphic>
          </wp:inline>
        </w:drawing>
      </w:r>
    </w:p>
    <w:p>
      <w:pPr>
        <w:pStyle w:val="Style40"/>
        <w:keepNext w:val="0"/>
        <w:keepLines w:val="0"/>
        <w:widowControl w:val="0"/>
        <w:numPr>
          <w:ilvl w:val="0"/>
          <w:numId w:val="65"/>
        </w:numPr>
        <w:shd w:val="clear" w:color="auto" w:fill="auto"/>
        <w:tabs>
          <w:tab w:pos="633" w:val="left"/>
        </w:tabs>
        <w:bidi w:val="0"/>
        <w:spacing w:before="0" w:after="360" w:line="240" w:lineRule="auto"/>
        <w:ind w:left="0" w:right="0" w:firstLine="140"/>
        <w:jc w:val="left"/>
        <w:rPr>
          <w:sz w:val="20"/>
          <w:szCs w:val="20"/>
        </w:rPr>
      </w:pPr>
      <w:bookmarkStart w:id="1699" w:name="bookmark1699"/>
      <w:bookmarkEnd w:id="1699"/>
      <w:r>
        <w:rPr>
          <w:b/>
          <w:bCs/>
          <w:color w:val="000000"/>
          <w:spacing w:val="0"/>
          <w:w w:val="100"/>
          <w:position w:val="0"/>
          <w:sz w:val="20"/>
          <w:szCs w:val="20"/>
        </w:rPr>
        <w:t>本报告期转回或收回的其他应收款情况</w:t>
      </w:r>
    </w:p>
    <w:p>
      <w:pPr>
        <w:pStyle w:val="Style40"/>
        <w:keepNext w:val="0"/>
        <w:keepLines w:val="0"/>
        <w:widowControl w:val="0"/>
        <w:numPr>
          <w:ilvl w:val="0"/>
          <w:numId w:val="65"/>
        </w:numPr>
        <w:shd w:val="clear" w:color="auto" w:fill="auto"/>
        <w:tabs>
          <w:tab w:pos="633" w:val="left"/>
        </w:tabs>
        <w:bidi w:val="0"/>
        <w:spacing w:before="0" w:after="360" w:line="240" w:lineRule="auto"/>
        <w:ind w:left="0" w:right="0" w:firstLine="140"/>
        <w:jc w:val="left"/>
        <w:rPr>
          <w:sz w:val="20"/>
          <w:szCs w:val="20"/>
        </w:rPr>
      </w:pPr>
      <w:bookmarkStart w:id="1700" w:name="bookmark1700"/>
      <w:bookmarkEnd w:id="1700"/>
      <w:r>
        <w:rPr>
          <w:b/>
          <w:bCs/>
          <w:color w:val="000000"/>
          <w:spacing w:val="0"/>
          <w:w w:val="100"/>
          <w:position w:val="0"/>
          <w:sz w:val="20"/>
          <w:szCs w:val="20"/>
        </w:rPr>
        <w:t>本报告期实际核销的其他应收款情况</w:t>
      </w:r>
    </w:p>
    <w:p>
      <w:pPr>
        <w:pStyle w:val="Style40"/>
        <w:keepNext w:val="0"/>
        <w:keepLines w:val="0"/>
        <w:widowControl w:val="0"/>
        <w:numPr>
          <w:ilvl w:val="0"/>
          <w:numId w:val="65"/>
        </w:numPr>
        <w:shd w:val="clear" w:color="auto" w:fill="auto"/>
        <w:bidi w:val="0"/>
        <w:spacing w:before="0" w:after="360" w:line="240" w:lineRule="auto"/>
        <w:ind w:left="0" w:right="0" w:firstLine="140"/>
        <w:jc w:val="left"/>
        <w:rPr>
          <w:sz w:val="20"/>
          <w:szCs w:val="20"/>
        </w:rPr>
      </w:pPr>
      <w:bookmarkStart w:id="1701" w:name="bookmark1701"/>
      <w:bookmarkEnd w:id="1701"/>
      <w:r>
        <w:rPr>
          <w:b/>
          <w:bCs/>
          <w:color w:val="000000"/>
          <w:spacing w:val="0"/>
          <w:w w:val="100"/>
          <w:position w:val="0"/>
          <w:sz w:val="20"/>
          <w:szCs w:val="20"/>
        </w:rPr>
        <w:t xml:space="preserve"> 本报告期其他应收款中持有公司</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%(含</w:t>
      </w:r>
      <w:r>
        <w:rPr>
          <w:rFonts w:ascii="Times New Roman" w:eastAsia="Times New Roman" w:hAnsi="Times New Roman" w:cs="Times New Roman"/>
          <w:b/>
          <w:bCs/>
          <w:color w:val="000000"/>
          <w:spacing w:val="0"/>
          <w:w w:val="100"/>
          <w:position w:val="0"/>
          <w:sz w:val="20"/>
          <w:szCs w:val="20"/>
        </w:rPr>
        <w:t>5</w:t>
      </w:r>
      <w:r>
        <w:rPr>
          <w:b/>
          <w:bCs/>
          <w:color w:val="000000"/>
          <w:spacing w:val="0"/>
          <w:w w:val="100"/>
          <w:position w:val="0"/>
          <w:sz w:val="20"/>
          <w:szCs w:val="20"/>
        </w:rPr>
        <w:t>%)以上表决权股份的股东单位情况</w:t>
      </w:r>
    </w:p>
    <w:p>
      <w:pPr>
        <w:pStyle w:val="Style40"/>
        <w:keepNext w:val="0"/>
        <w:keepLines w:val="0"/>
        <w:widowControl w:val="0"/>
        <w:numPr>
          <w:ilvl w:val="0"/>
          <w:numId w:val="65"/>
        </w:numPr>
        <w:shd w:val="clear" w:color="auto" w:fill="auto"/>
        <w:tabs>
          <w:tab w:pos="633" w:val="left"/>
        </w:tabs>
        <w:bidi w:val="0"/>
        <w:spacing w:before="0" w:after="360" w:line="240" w:lineRule="auto"/>
        <w:ind w:left="0" w:right="0" w:firstLine="140"/>
        <w:jc w:val="left"/>
        <w:rPr>
          <w:sz w:val="20"/>
          <w:szCs w:val="20"/>
        </w:rPr>
      </w:pPr>
      <w:bookmarkStart w:id="1702" w:name="bookmark1702"/>
      <w:bookmarkEnd w:id="1702"/>
      <w:r>
        <w:rPr>
          <w:b/>
          <w:bCs/>
          <w:color w:val="000000"/>
          <w:spacing w:val="0"/>
          <w:w w:val="100"/>
          <w:position w:val="0"/>
          <w:sz w:val="20"/>
          <w:szCs w:val="20"/>
        </w:rPr>
        <w:t>金额较大的其他应收款的性质或内容</w:t>
      </w:r>
    </w:p>
    <w:p>
      <w:pPr>
        <w:pStyle w:val="Style40"/>
        <w:keepNext w:val="0"/>
        <w:keepLines w:val="0"/>
        <w:widowControl w:val="0"/>
        <w:numPr>
          <w:ilvl w:val="0"/>
          <w:numId w:val="65"/>
        </w:numPr>
        <w:shd w:val="clear" w:color="auto" w:fill="auto"/>
        <w:tabs>
          <w:tab w:pos="633" w:val="left"/>
        </w:tabs>
        <w:bidi w:val="0"/>
        <w:spacing w:before="0" w:after="360" w:line="240" w:lineRule="auto"/>
        <w:ind w:left="0" w:right="0" w:firstLine="140"/>
        <w:jc w:val="left"/>
        <w:rPr>
          <w:sz w:val="20"/>
          <w:szCs w:val="20"/>
        </w:rPr>
      </w:pPr>
      <w:bookmarkStart w:id="1703" w:name="bookmark1703"/>
      <w:bookmarkEnd w:id="1703"/>
      <w:r>
        <w:rPr>
          <w:b/>
          <w:bCs/>
          <w:color w:val="000000"/>
          <w:spacing w:val="0"/>
          <w:w w:val="100"/>
          <w:position w:val="0"/>
          <w:sz w:val="20"/>
          <w:szCs w:val="20"/>
        </w:rPr>
        <w:t>其他应收款金额前五名单位情况</w:t>
      </w:r>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与本公司关系</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rPr>
              <w:t>金额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7"/>
                <w:szCs w:val="17"/>
              </w:rPr>
              <w:t>占其他应收款总额的比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哈尔滨海能达科技有限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160,542,992.54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年以内，</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2-3</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45.77%</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鹤壁天海电子信息系统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137,565,893.08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39.22%</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深圳市海能达通信有限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18,003,515.17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w:t>
            </w:r>
          </w:p>
        </w:tc>
      </w:tr>
      <w:tr>
        <w:trPr>
          <w:trHeight w:val="715"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海能达通信(香港)有 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7,541,700.00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贵州省公安厅装备科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政府单位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6,713,950.00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330,368,050.79</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94.18%</w:t>
            </w:r>
          </w:p>
        </w:tc>
      </w:tr>
    </w:tbl>
    <w:p>
      <w:pPr>
        <w:widowControl w:val="0"/>
        <w:spacing w:after="359" w:line="1" w:lineRule="exact"/>
      </w:pPr>
    </w:p>
    <w:p>
      <w:pPr>
        <w:pStyle w:val="Style40"/>
        <w:keepNext w:val="0"/>
        <w:keepLines w:val="0"/>
        <w:widowControl w:val="0"/>
        <w:numPr>
          <w:ilvl w:val="0"/>
          <w:numId w:val="65"/>
        </w:numPr>
        <w:shd w:val="clear" w:color="auto" w:fill="auto"/>
        <w:tabs>
          <w:tab w:pos="504" w:val="left"/>
        </w:tabs>
        <w:bidi w:val="0"/>
        <w:spacing w:before="0" w:after="360" w:line="240" w:lineRule="auto"/>
        <w:ind w:left="0" w:right="0" w:firstLine="0"/>
        <w:jc w:val="left"/>
        <w:rPr>
          <w:sz w:val="20"/>
          <w:szCs w:val="20"/>
        </w:rPr>
      </w:pPr>
      <w:bookmarkStart w:id="1704" w:name="bookmark1704"/>
      <w:bookmarkEnd w:id="1704"/>
      <w:r>
        <w:rPr>
          <w:b/>
          <w:bCs/>
          <w:color w:val="000000"/>
          <w:spacing w:val="0"/>
          <w:w w:val="100"/>
          <w:position w:val="0"/>
          <w:sz w:val="20"/>
          <w:szCs w:val="20"/>
        </w:rPr>
        <w:t>其他应收关联方账款情况</w:t>
      </w:r>
    </w:p>
    <w:p>
      <w:pPr>
        <w:pStyle w:val="Style40"/>
        <w:keepNext w:val="0"/>
        <w:keepLines w:val="0"/>
        <w:widowControl w:val="0"/>
        <w:shd w:val="clear" w:color="auto" w:fill="auto"/>
        <w:bidi w:val="0"/>
        <w:spacing w:before="0" w:after="440" w:line="240" w:lineRule="auto"/>
        <w:ind w:left="0" w:right="0" w:firstLine="0"/>
        <w:jc w:val="left"/>
        <w:rPr>
          <w:sz w:val="20"/>
          <w:szCs w:val="20"/>
        </w:rPr>
      </w:pPr>
      <w:bookmarkStart w:id="1705" w:name="bookmark1705"/>
      <w:r>
        <w:rPr>
          <w:b/>
          <w:bCs/>
          <w:color w:val="000000"/>
          <w:spacing w:val="0"/>
          <w:w w:val="100"/>
          <w:position w:val="0"/>
          <w:sz w:val="20"/>
          <w:szCs w:val="20"/>
        </w:rPr>
        <w:t>(</w:t>
      </w:r>
      <w:bookmarkEnd w:id="1705"/>
      <w:r>
        <w:rPr>
          <w:rFonts w:ascii="Times New Roman" w:eastAsia="Times New Roman" w:hAnsi="Times New Roman" w:cs="Times New Roman"/>
          <w:b/>
          <w:bCs/>
          <w:color w:val="000000"/>
          <w:spacing w:val="0"/>
          <w:w w:val="100"/>
          <w:position w:val="0"/>
          <w:sz w:val="20"/>
          <w:szCs w:val="20"/>
        </w:rPr>
        <w:t>8</w:t>
      </w:r>
      <w:r>
        <w:rPr>
          <w:b/>
          <w:bCs/>
          <w:color w:val="000000"/>
          <w:spacing w:val="0"/>
          <w:w w:val="100"/>
          <w:position w:val="0"/>
          <w:sz w:val="20"/>
          <w:szCs w:val="20"/>
        </w:rPr>
        <w:t>)</w:t>
      </w:r>
    </w:p>
    <w:p>
      <w:pPr>
        <w:pStyle w:val="Style32"/>
        <w:keepNext w:val="0"/>
        <w:keepLines w:val="0"/>
        <w:widowControl w:val="0"/>
        <w:shd w:val="clear" w:color="auto" w:fill="auto"/>
        <w:bidi w:val="0"/>
        <w:spacing w:before="0" w:after="360" w:line="240" w:lineRule="auto"/>
        <w:ind w:left="0" w:right="0" w:firstLine="0"/>
        <w:jc w:val="left"/>
      </w:pPr>
      <w:r>
        <w:rPr>
          <w:color w:val="000000"/>
          <w:spacing w:val="0"/>
          <w:w w:val="100"/>
          <w:position w:val="0"/>
        </w:rPr>
        <w:t>不符合终止确认条件的其他应收款项的转移金额为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0"/>
        <w:keepNext w:val="0"/>
        <w:keepLines w:val="0"/>
        <w:widowControl w:val="0"/>
        <w:numPr>
          <w:ilvl w:val="0"/>
          <w:numId w:val="65"/>
        </w:numPr>
        <w:shd w:val="clear" w:color="auto" w:fill="auto"/>
        <w:tabs>
          <w:tab w:pos="504" w:val="left"/>
        </w:tabs>
        <w:bidi w:val="0"/>
        <w:spacing w:before="0" w:after="440" w:line="240" w:lineRule="auto"/>
        <w:ind w:left="0" w:right="0" w:firstLine="0"/>
        <w:jc w:val="left"/>
        <w:rPr>
          <w:sz w:val="20"/>
          <w:szCs w:val="20"/>
        </w:rPr>
      </w:pPr>
      <w:bookmarkStart w:id="1706" w:name="bookmark1706"/>
      <w:bookmarkEnd w:id="1706"/>
      <w:r>
        <w:rPr>
          <w:b/>
          <w:bCs/>
          <w:color w:val="000000"/>
          <w:spacing w:val="0"/>
          <w:w w:val="100"/>
          <w:position w:val="0"/>
          <w:sz w:val="20"/>
          <w:szCs w:val="20"/>
        </w:rPr>
        <w:t>以其他应收款项为标的资产进行资产证券化的，需简要说明相关交易安排</w:t>
      </w:r>
    </w:p>
    <w:p>
      <w:pPr>
        <w:pStyle w:val="Style40"/>
        <w:keepNext w:val="0"/>
        <w:keepLines w:val="0"/>
        <w:widowControl w:val="0"/>
        <w:shd w:val="clear" w:color="auto" w:fill="auto"/>
        <w:bidi w:val="0"/>
        <w:spacing w:before="0" w:after="440" w:line="240" w:lineRule="auto"/>
        <w:ind w:left="0" w:right="0" w:firstLine="440"/>
        <w:jc w:val="left"/>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日，无以其他应收款为标的进行资产证券化的情况。</w:t>
      </w:r>
    </w:p>
    <w:p>
      <w:pPr>
        <w:pStyle w:val="Style40"/>
        <w:keepNext w:val="0"/>
        <w:keepLines w:val="0"/>
        <w:widowControl w:val="0"/>
        <w:shd w:val="clear" w:color="auto" w:fill="auto"/>
        <w:bidi w:val="0"/>
        <w:spacing w:before="0" w:after="360" w:line="240" w:lineRule="auto"/>
        <w:ind w:left="0" w:right="0" w:firstLine="0"/>
        <w:jc w:val="both"/>
        <w:rPr>
          <w:sz w:val="20"/>
          <w:szCs w:val="20"/>
        </w:rPr>
      </w:pPr>
      <w:bookmarkStart w:id="1707" w:name="bookmark1707"/>
      <w:r>
        <w:rPr>
          <w:rFonts w:ascii="Times New Roman" w:eastAsia="Times New Roman" w:hAnsi="Times New Roman" w:cs="Times New Roman"/>
          <w:b/>
          <w:bCs/>
          <w:color w:val="000000"/>
          <w:spacing w:val="0"/>
          <w:w w:val="100"/>
          <w:position w:val="0"/>
          <w:sz w:val="20"/>
          <w:szCs w:val="20"/>
        </w:rPr>
        <w:t>3</w:t>
      </w:r>
      <w:bookmarkEnd w:id="1707"/>
      <w:r>
        <w:rPr>
          <w:b/>
          <w:bCs/>
          <w:color w:val="000000"/>
          <w:spacing w:val="0"/>
          <w:w w:val="100"/>
          <w:position w:val="0"/>
          <w:sz w:val="20"/>
          <w:szCs w:val="20"/>
        </w:rPr>
        <w:t>、长期股权投资</w:t>
      </w:r>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1622"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被投资单 位</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核算方法</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投资成本</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增减变动</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期末余额</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7"/>
                <w:szCs w:val="17"/>
              </w:rPr>
              <w:t>在被投资 单位持股 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40" w:line="307" w:lineRule="exact"/>
              <w:ind w:left="0" w:right="0" w:firstLine="0"/>
              <w:jc w:val="center"/>
            </w:pPr>
            <w:r>
              <w:rPr>
                <w:color w:val="000000"/>
                <w:spacing w:val="0"/>
                <w:w w:val="100"/>
                <w:position w:val="0"/>
              </w:rPr>
              <w:t>在被投资 单位表决 权比例</w:t>
            </w:r>
          </w:p>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0" w:lineRule="exact"/>
              <w:ind w:left="0" w:right="0" w:firstLine="0"/>
              <w:jc w:val="both"/>
            </w:pPr>
            <w:r>
              <w:rPr>
                <w:color w:val="000000"/>
                <w:spacing w:val="0"/>
                <w:w w:val="100"/>
                <w:position w:val="0"/>
              </w:rPr>
              <w:t>在被投资 单位持股 比例与表 决权比例 不一致的</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减值准备</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本期计提</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本期现金 红利</w:t>
            </w:r>
          </w:p>
        </w:tc>
      </w:tr>
    </w:tbl>
    <w:p>
      <w:pPr>
        <w:spacing w:lineRule="exact" w:line="1"/>
        <w:rPr>
          <w:sz w:val="2"/>
          <w:szCs w:val="2"/>
        </w:rPr>
      </w:pPr>
      <w:r>
        <w:br w:type="page"/>
      </w: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365" w:hRule="exact"/>
        </w:trPr>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tcBorders>
            <w:shd w:val="clear" w:color="auto" w:fill="D3D3D3"/>
            <w:vAlign w:val="top"/>
          </w:tcPr>
          <w:p>
            <w:pPr>
              <w:widowControl w:val="0"/>
              <w:rPr>
                <w:sz w:val="10"/>
                <w:szCs w:val="10"/>
              </w:rPr>
            </w:pPr>
          </w:p>
        </w:tc>
        <w:tc>
          <w:tcPr>
            <w:tcBorders>
              <w:top w:val="single" w:sz="4"/>
              <w:left w:val="single" w:sz="4"/>
              <w:right w:val="single" w:sz="4"/>
            </w:tcBorders>
            <w:shd w:val="clear" w:color="auto" w:fill="D3D3D3"/>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哈尔滨侨 航通信设 备有限公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38,973,03</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7.98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-38,973,0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Communi cations (UK)</w:t>
            </w:r>
          </w:p>
          <w:p>
            <w:pPr>
              <w:pStyle w:val="Style27"/>
              <w:keepNext w:val="0"/>
              <w:keepLines w:val="0"/>
              <w:widowControl w:val="0"/>
              <w:shd w:val="clear" w:color="auto" w:fill="auto"/>
              <w:bidi w:val="0"/>
              <w:spacing w:before="0" w:after="0" w:line="36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Co.</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Ltd</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1,387,705</w:t>
            </w:r>
          </w:p>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1,387,705</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深圳市安 智捷科技 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2,000,000</w:t>
            </w:r>
          </w:p>
          <w:p>
            <w:pPr>
              <w:pStyle w:val="Style27"/>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海能达通</w:t>
            </w:r>
          </w:p>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信（香港）</w:t>
            </w:r>
          </w:p>
          <w:p>
            <w:pPr>
              <w:pStyle w:val="Style2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48,120,42</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48,120,42</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North</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America]</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nc.</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10,556,06</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10,556,06</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0.88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深圳市海 能达技术 服务有限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70,800,00</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70,800,00</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哈尔滨海</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能达科技</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50,000,00</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50,000,00</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南京海能 达软件科 技有限公 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20,000,00</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79,000,00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99,000,00</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Hytera</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MobilfUn</w:t>
            </w:r>
          </w:p>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k GmbH</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63,275,60</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63,275,60</w:t>
            </w:r>
          </w:p>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深圳市海</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能达通信</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215,990,0</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215,990,0</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深圳市海</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天朗科技</w:t>
            </w:r>
          </w:p>
          <w:p>
            <w:pPr>
              <w:pStyle w:val="Style27"/>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106,700,0</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106,700,0</w:t>
            </w:r>
          </w:p>
          <w:p>
            <w:pPr>
              <w:pStyle w:val="Style27"/>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天津市海</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98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能达信息 技术有限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鹤壁天海 电子信息 系统有限 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30,000,00</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637,802,8</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70,026,96</w:t>
            </w:r>
          </w:p>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3.02</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707,829,7</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87.28</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w:t>
            </w:r>
          </w:p>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708" w:name="bookmark1708"/>
      <w:bookmarkStart w:id="1709" w:name="bookmark1709"/>
      <w:bookmarkStart w:id="1710" w:name="bookmark1710"/>
      <w:bookmarkStart w:id="1711" w:name="bookmark1711"/>
      <w:r>
        <w:rPr>
          <w:rFonts w:ascii="Times New Roman" w:eastAsia="Times New Roman" w:hAnsi="Times New Roman" w:cs="Times New Roman"/>
          <w:color w:val="000000"/>
          <w:spacing w:val="0"/>
          <w:w w:val="100"/>
          <w:position w:val="0"/>
        </w:rPr>
        <w:t>4</w:t>
      </w:r>
      <w:bookmarkEnd w:id="1710"/>
      <w:r>
        <w:rPr>
          <w:color w:val="000000"/>
          <w:spacing w:val="0"/>
          <w:w w:val="100"/>
          <w:position w:val="0"/>
        </w:rPr>
        <w:t>、营业收入和营业成本</w:t>
      </w:r>
      <w:bookmarkEnd w:id="1708"/>
      <w:bookmarkEnd w:id="1709"/>
      <w:bookmarkEnd w:id="1711"/>
    </w:p>
    <w:p>
      <w:pPr>
        <w:pStyle w:val="Style37"/>
        <w:keepNext/>
        <w:keepLines/>
        <w:widowControl w:val="0"/>
        <w:shd w:val="clear" w:color="auto" w:fill="auto"/>
        <w:bidi w:val="0"/>
        <w:spacing w:before="0" w:after="380" w:line="240" w:lineRule="auto"/>
        <w:ind w:left="0" w:right="0" w:firstLine="0"/>
        <w:jc w:val="left"/>
      </w:pPr>
      <w:bookmarkStart w:id="1708" w:name="bookmark1708"/>
      <w:bookmarkStart w:id="1709" w:name="bookmark1709"/>
      <w:bookmarkStart w:id="1712" w:name="bookmark171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)营业收入</w:t>
      </w:r>
      <w:bookmarkEnd w:id="1708"/>
      <w:bookmarkEnd w:id="1709"/>
      <w:bookmarkEnd w:id="171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534"/>
        <w:gridCol w:w="3456"/>
        <w:gridCol w:w="3595"/>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1,233,486,421.11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907,899,296.75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其他业务收入</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17,644,402.96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13,789,778.72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1,251,130,824.07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921,689,075.47</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763,060,619.14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575,165,688.80</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713" w:name="bookmark1713"/>
      <w:bookmarkStart w:id="1714" w:name="bookmark1714"/>
      <w:bookmarkStart w:id="1715" w:name="bookmark1715"/>
      <w:r>
        <w:rPr>
          <w:rFonts w:ascii="Times New Roman" w:eastAsia="Times New Roman" w:hAnsi="Times New Roman" w:cs="Times New Roman"/>
          <w:color w:val="000000"/>
          <w:spacing w:val="0"/>
          <w:w w:val="100"/>
          <w:position w:val="0"/>
        </w:rPr>
        <w:t>(2</w:t>
      </w:r>
      <w:r>
        <w:rPr>
          <w:color w:val="000000"/>
          <w:spacing w:val="0"/>
          <w:w w:val="100"/>
          <w:position w:val="0"/>
        </w:rPr>
        <w:t>)主营业务(分行业)</w:t>
      </w:r>
      <w:bookmarkEnd w:id="1713"/>
      <w:bookmarkEnd w:id="1714"/>
      <w:bookmarkEnd w:id="171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70"/>
        <w:gridCol w:w="1862"/>
        <w:gridCol w:w="1858"/>
        <w:gridCol w:w="1862"/>
        <w:gridCol w:w="1733"/>
      </w:tblGrid>
      <w:tr>
        <w:trPr>
          <w:trHeight w:val="403"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行业名称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专业无线通信行业</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1,206,687,212.65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728,497,345.21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847,631,481.56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507,653,490.60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26,799,208.46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30,038,728.25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60,267,815.19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57,890,254.30</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1,233,486,421.11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758,536,073.46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907,899,296.75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565,543,744.90</w:t>
            </w:r>
          </w:p>
        </w:tc>
      </w:tr>
    </w:tbl>
    <w:p>
      <w:pPr>
        <w:widowControl w:val="0"/>
        <w:spacing w:after="319" w:line="1" w:lineRule="exact"/>
      </w:pPr>
    </w:p>
    <w:p>
      <w:pPr>
        <w:pStyle w:val="Style37"/>
        <w:keepNext/>
        <w:keepLines/>
        <w:widowControl w:val="0"/>
        <w:numPr>
          <w:ilvl w:val="0"/>
          <w:numId w:val="67"/>
        </w:numPr>
        <w:shd w:val="clear" w:color="auto" w:fill="auto"/>
        <w:bidi w:val="0"/>
        <w:spacing w:before="0" w:after="380" w:line="240" w:lineRule="auto"/>
        <w:ind w:left="0" w:right="0" w:firstLine="0"/>
        <w:jc w:val="left"/>
      </w:pPr>
      <w:bookmarkStart w:id="1716" w:name="bookmark1716"/>
      <w:bookmarkStart w:id="1717" w:name="bookmark1717"/>
      <w:bookmarkStart w:id="1718" w:name="bookmark1718"/>
      <w:bookmarkStart w:id="1719" w:name="bookmark1719"/>
      <w:bookmarkEnd w:id="1718"/>
      <w:r>
        <w:rPr>
          <w:color w:val="000000"/>
          <w:spacing w:val="0"/>
          <w:w w:val="100"/>
          <w:position w:val="0"/>
        </w:rPr>
        <w:t>主营业务(分产品)</w:t>
      </w:r>
      <w:bookmarkEnd w:id="1716"/>
      <w:bookmarkEnd w:id="1717"/>
      <w:bookmarkEnd w:id="1719"/>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2270"/>
        <w:gridCol w:w="1862"/>
        <w:gridCol w:w="1858"/>
        <w:gridCol w:w="1862"/>
        <w:gridCol w:w="1733"/>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产品名称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终端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957,862,967.06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598,059,509.03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737,955,940.31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452,543,500.00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系统</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248,824,245.59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130,437,836.18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109,675,541.25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55,109,990.60</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OEM</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26,799,208.46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30,038,728.25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60,267,815.19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57,890,254.30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1,233,486,421.11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758,536,073.46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907,899,296.75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565,543,744.90</w:t>
            </w:r>
          </w:p>
        </w:tc>
      </w:tr>
    </w:tbl>
    <w:p>
      <w:pPr>
        <w:sectPr>
          <w:headerReference w:type="default" r:id="rId497"/>
          <w:footerReference w:type="default" r:id="rId498"/>
          <w:headerReference w:type="even" r:id="rId499"/>
          <w:footerReference w:type="even" r:id="rId500"/>
          <w:headerReference w:type="first" r:id="rId501"/>
          <w:footerReference w:type="first" r:id="rId502"/>
          <w:footnotePr>
            <w:pos w:val="pageBottom"/>
            <w:numFmt w:val="decimal"/>
            <w:numRestart w:val="continuous"/>
          </w:footnotePr>
          <w:pgSz w:w="11900" w:h="16840"/>
          <w:pgMar w:top="1441" w:right="1113" w:bottom="1451" w:left="1101" w:header="0" w:footer="3" w:gutter="0"/>
          <w:cols w:space="720"/>
          <w:noEndnote/>
          <w:titlePg/>
          <w:rtlGutter w:val="0"/>
          <w:docGrid w:linePitch="360"/>
        </w:sectPr>
      </w:pPr>
    </w:p>
    <w:p>
      <w:pPr>
        <w:pStyle w:val="Style37"/>
        <w:keepNext/>
        <w:keepLines/>
        <w:widowControl w:val="0"/>
        <w:numPr>
          <w:ilvl w:val="0"/>
          <w:numId w:val="67"/>
        </w:numPr>
        <w:shd w:val="clear" w:color="auto" w:fill="auto"/>
        <w:bidi w:val="0"/>
        <w:spacing w:before="0" w:after="380" w:line="240" w:lineRule="auto"/>
        <w:ind w:left="0" w:right="0" w:firstLine="0"/>
        <w:jc w:val="left"/>
      </w:pPr>
      <w:bookmarkStart w:id="1720" w:name="bookmark1720"/>
      <w:bookmarkStart w:id="1721" w:name="bookmark1721"/>
      <w:bookmarkStart w:id="1722" w:name="bookmark1722"/>
      <w:bookmarkStart w:id="1723" w:name="bookmark1723"/>
      <w:bookmarkEnd w:id="1722"/>
      <w:r>
        <w:rPr>
          <w:color w:val="000000"/>
          <w:spacing w:val="0"/>
          <w:w w:val="100"/>
          <w:position w:val="0"/>
        </w:rPr>
        <w:t>主营业务(分地区)</w:t>
      </w:r>
      <w:bookmarkEnd w:id="1720"/>
      <w:bookmarkEnd w:id="1721"/>
      <w:bookmarkEnd w:id="1723"/>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70"/>
        <w:gridCol w:w="1862"/>
        <w:gridCol w:w="1858"/>
        <w:gridCol w:w="1862"/>
        <w:gridCol w:w="1733"/>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地区名称</w:t>
            </w: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国内</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556,800,959.74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312,131,458.30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391,338,714.58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211,890,947.89</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出口</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676,685,461.37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446,404,615.16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516,560,582.17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353,652,797.01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1,233,486,421.11</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758,536,073.46</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907,899,296.75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565,543,744.90</w:t>
            </w:r>
          </w:p>
        </w:tc>
      </w:tr>
    </w:tbl>
    <w:p>
      <w:pPr>
        <w:widowControl w:val="0"/>
        <w:spacing w:after="319" w:line="1" w:lineRule="exact"/>
      </w:pPr>
    </w:p>
    <w:p>
      <w:pPr>
        <w:pStyle w:val="Style37"/>
        <w:keepNext/>
        <w:keepLines/>
        <w:widowControl w:val="0"/>
        <w:numPr>
          <w:ilvl w:val="0"/>
          <w:numId w:val="67"/>
        </w:numPr>
        <w:shd w:val="clear" w:color="auto" w:fill="auto"/>
        <w:bidi w:val="0"/>
        <w:spacing w:before="0" w:after="380" w:line="240" w:lineRule="auto"/>
        <w:ind w:left="0" w:right="0" w:firstLine="0"/>
        <w:jc w:val="left"/>
      </w:pPr>
      <w:bookmarkStart w:id="1724" w:name="bookmark1724"/>
      <w:bookmarkStart w:id="1725" w:name="bookmark1725"/>
      <w:bookmarkStart w:id="1726" w:name="bookmark1726"/>
      <w:bookmarkStart w:id="1727" w:name="bookmark1727"/>
      <w:bookmarkEnd w:id="1726"/>
      <w:r>
        <w:rPr>
          <w:color w:val="000000"/>
          <w:spacing w:val="0"/>
          <w:w w:val="100"/>
          <w:position w:val="0"/>
        </w:rPr>
        <w:t>公司来自前五名客户的营业收入情况</w:t>
      </w:r>
      <w:bookmarkEnd w:id="1724"/>
      <w:bookmarkEnd w:id="1725"/>
      <w:bookmarkEnd w:id="1727"/>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2923"/>
        <w:gridCol w:w="1872"/>
      </w:tblGrid>
      <w:tr>
        <w:trPr>
          <w:trHeight w:val="72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营业收入总额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7"/>
                <w:szCs w:val="17"/>
              </w:rPr>
              <w:t>占公司全部营业收入的 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第一名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121,987,964.35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9.75%</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89,382,945.27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w:t>
            </w:r>
          </w:p>
        </w:tc>
      </w:tr>
      <w:tr>
        <w:trPr>
          <w:trHeight w:val="39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86,051,487.35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6.88%</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第四名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49,289,197.49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3.94%</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第五名</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37,635,375.19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384,346,969.65</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30.72%</w:t>
            </w: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728" w:name="bookmark1728"/>
      <w:bookmarkStart w:id="1729" w:name="bookmark1729"/>
      <w:bookmarkStart w:id="1730" w:name="bookmark1730"/>
      <w:bookmarkStart w:id="1731" w:name="bookmark1731"/>
      <w:r>
        <w:rPr>
          <w:rFonts w:ascii="Times New Roman" w:eastAsia="Times New Roman" w:hAnsi="Times New Roman" w:cs="Times New Roman"/>
          <w:color w:val="000000"/>
          <w:spacing w:val="0"/>
          <w:w w:val="100"/>
          <w:position w:val="0"/>
        </w:rPr>
        <w:t>5</w:t>
      </w:r>
      <w:bookmarkEnd w:id="1730"/>
      <w:r>
        <w:rPr>
          <w:color w:val="000000"/>
          <w:spacing w:val="0"/>
          <w:w w:val="100"/>
          <w:position w:val="0"/>
        </w:rPr>
        <w:t>、投资收益</w:t>
      </w:r>
      <w:bookmarkEnd w:id="1728"/>
      <w:bookmarkEnd w:id="1729"/>
      <w:bookmarkEnd w:id="1731"/>
    </w:p>
    <w:p>
      <w:pPr>
        <w:pStyle w:val="Style37"/>
        <w:keepNext/>
        <w:keepLines/>
        <w:widowControl w:val="0"/>
        <w:shd w:val="clear" w:color="auto" w:fill="auto"/>
        <w:bidi w:val="0"/>
        <w:spacing w:before="0" w:after="380" w:line="240" w:lineRule="auto"/>
        <w:ind w:left="0" w:right="0" w:firstLine="0"/>
        <w:jc w:val="left"/>
      </w:pPr>
      <w:bookmarkStart w:id="1728" w:name="bookmark1728"/>
      <w:bookmarkStart w:id="1729" w:name="bookmark1729"/>
      <w:bookmarkStart w:id="1732" w:name="bookmark1732"/>
      <w:r>
        <w:rPr>
          <w:rFonts w:ascii="Times New Roman" w:eastAsia="Times New Roman" w:hAnsi="Times New Roman" w:cs="Times New Roman"/>
          <w:color w:val="000000"/>
          <w:spacing w:val="0"/>
          <w:w w:val="100"/>
          <w:position w:val="0"/>
        </w:rPr>
        <w:t>(1</w:t>
      </w:r>
      <w:r>
        <w:rPr>
          <w:color w:val="000000"/>
          <w:spacing w:val="0"/>
          <w:w w:val="100"/>
          <w:position w:val="0"/>
        </w:rPr>
        <w:t>)投资收益明细</w:t>
      </w:r>
      <w:bookmarkEnd w:id="1728"/>
      <w:bookmarkEnd w:id="1729"/>
      <w:bookmarkEnd w:id="1732"/>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4531"/>
        <w:gridCol w:w="2520"/>
        <w:gridCol w:w="2534"/>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成本法核算的长期股权投资收益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7,294,090.52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859,600.80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108,153,691.32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37"/>
        <w:keepNext/>
        <w:keepLines/>
        <w:widowControl w:val="0"/>
        <w:shd w:val="clear" w:color="auto" w:fill="auto"/>
        <w:bidi w:val="0"/>
        <w:spacing w:before="0" w:after="380" w:line="240" w:lineRule="auto"/>
        <w:ind w:left="0" w:right="0" w:firstLine="0"/>
        <w:jc w:val="left"/>
      </w:pPr>
      <w:bookmarkStart w:id="1733" w:name="bookmark1733"/>
      <w:bookmarkStart w:id="1734" w:name="bookmark1734"/>
      <w:bookmarkStart w:id="1735" w:name="bookmark1735"/>
      <w:r>
        <w:rPr>
          <w:rFonts w:ascii="Times New Roman" w:eastAsia="Times New Roman" w:hAnsi="Times New Roman" w:cs="Times New Roman"/>
          <w:color w:val="000000"/>
          <w:spacing w:val="0"/>
          <w:w w:val="100"/>
          <w:position w:val="0"/>
        </w:rPr>
        <w:t>(2</w:t>
      </w:r>
      <w:r>
        <w:rPr>
          <w:color w:val="000000"/>
          <w:spacing w:val="0"/>
          <w:w w:val="100"/>
          <w:position w:val="0"/>
        </w:rPr>
        <w:t>)按成本法核算的长期股权投资收益</w:t>
      </w:r>
      <w:bookmarkEnd w:id="1733"/>
      <w:bookmarkEnd w:id="1734"/>
      <w:bookmarkEnd w:id="173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3331"/>
        <w:gridCol w:w="1728"/>
        <w:gridCol w:w="1594"/>
        <w:gridCol w:w="2933"/>
      </w:tblGrid>
      <w:tr>
        <w:trPr>
          <w:trHeight w:val="40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本期发生额</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本期比上期增减变动的原因</w:t>
            </w:r>
          </w:p>
        </w:tc>
      </w:tr>
      <w:tr>
        <w:trPr>
          <w:trHeight w:val="40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深圳市安智捷科技有限公司</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p>
      <w:pPr>
        <w:pStyle w:val="Style37"/>
        <w:keepNext/>
        <w:keepLines/>
        <w:widowControl w:val="0"/>
        <w:shd w:val="clear" w:color="auto" w:fill="auto"/>
        <w:bidi w:val="0"/>
        <w:spacing w:before="0" w:line="240" w:lineRule="auto"/>
        <w:ind w:left="0" w:right="0" w:firstLine="0"/>
        <w:jc w:val="left"/>
      </w:pPr>
      <w:bookmarkStart w:id="1736" w:name="bookmark1736"/>
      <w:bookmarkStart w:id="1737" w:name="bookmark1737"/>
      <w:bookmarkStart w:id="1738" w:name="bookmark1738"/>
      <w:bookmarkStart w:id="1739" w:name="bookmark1739"/>
      <w:r>
        <w:rPr>
          <w:color w:val="000000"/>
          <w:spacing w:val="0"/>
          <w:w w:val="100"/>
          <w:position w:val="0"/>
        </w:rPr>
        <w:t>（</w:t>
      </w:r>
      <w:bookmarkEnd w:id="1738"/>
      <w:r>
        <w:rPr>
          <w:rFonts w:ascii="Times New Roman" w:eastAsia="Times New Roman" w:hAnsi="Times New Roman" w:cs="Times New Roman"/>
          <w:color w:val="000000"/>
          <w:spacing w:val="0"/>
          <w:w w:val="100"/>
          <w:position w:val="0"/>
        </w:rPr>
        <w:t>3</w:t>
      </w:r>
      <w:r>
        <w:rPr>
          <w:color w:val="000000"/>
          <w:spacing w:val="0"/>
          <w:w w:val="100"/>
          <w:position w:val="0"/>
        </w:rPr>
        <w:t>）按权益法核算的长期股权投资收益</w:t>
      </w:r>
      <w:bookmarkEnd w:id="1736"/>
      <w:bookmarkEnd w:id="1737"/>
      <w:bookmarkEnd w:id="1739"/>
    </w:p>
    <w:p>
      <w:pPr>
        <w:pStyle w:val="Style37"/>
        <w:keepNext/>
        <w:keepLines/>
        <w:widowControl w:val="0"/>
        <w:shd w:val="clear" w:color="auto" w:fill="auto"/>
        <w:bidi w:val="0"/>
        <w:spacing w:before="0" w:line="240" w:lineRule="auto"/>
        <w:ind w:left="0" w:right="0" w:firstLine="0"/>
        <w:jc w:val="left"/>
      </w:pPr>
      <w:bookmarkStart w:id="1736" w:name="bookmark1736"/>
      <w:bookmarkStart w:id="1737" w:name="bookmark1737"/>
      <w:bookmarkStart w:id="1740" w:name="bookmark1740"/>
      <w:bookmarkStart w:id="1741" w:name="bookmark1741"/>
      <w:r>
        <w:rPr>
          <w:rFonts w:ascii="Times New Roman" w:eastAsia="Times New Roman" w:hAnsi="Times New Roman" w:cs="Times New Roman"/>
          <w:color w:val="000000"/>
          <w:spacing w:val="0"/>
          <w:w w:val="100"/>
          <w:position w:val="0"/>
        </w:rPr>
        <w:t>6</w:t>
      </w:r>
      <w:bookmarkEnd w:id="1740"/>
      <w:r>
        <w:rPr>
          <w:color w:val="000000"/>
          <w:spacing w:val="0"/>
          <w:w w:val="100"/>
          <w:position w:val="0"/>
        </w:rPr>
        <w:t>、现金流量表补充资料</w:t>
      </w:r>
      <w:bookmarkEnd w:id="1736"/>
      <w:bookmarkEnd w:id="1737"/>
      <w:bookmarkEnd w:id="174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5059"/>
        <w:gridCol w:w="2261"/>
        <w:gridCol w:w="2266"/>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.将净利润调节为经营活动现金流量：</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210,245,059.90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6,760,959.15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18,819,660.43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16,783,803.45</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固定资产折旧、油气资产折耗、生产性生物资产折旧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26,807,230.54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24,653,199.42</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13,836,997.48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5,811,791.51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4,889,478.69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1,138,446.14</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处置固定资产、无形资产和其他长期资产的损失（收益以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 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168,089.34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-35,704.18</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21,286,735.72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9,919,916.23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-108,153,691.32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2,103,835.71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-3,998,982.53</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-13,755,576.23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-59,756,679.28</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-532,958,226.04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-136,356,584.47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191,810,924.64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196,844,771.45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7,720,000.00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-157,179,481.14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61,764,936.89</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.现金及现金等价物净变动情况：</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235,758,661.02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351,843,194.21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351,843,194.21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757,779,962.64</w:t>
            </w:r>
          </w:p>
        </w:tc>
      </w:tr>
      <w:tr>
        <w:trPr>
          <w:trHeight w:val="408"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-116,084,533.19</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-405,936,768.43</w:t>
            </w:r>
          </w:p>
        </w:tc>
      </w:tr>
    </w:tbl>
    <w:p>
      <w:pPr>
        <w:widowControl w:val="0"/>
        <w:spacing w:after="359" w:line="1" w:lineRule="exact"/>
      </w:pPr>
    </w:p>
    <w:p>
      <w:pPr>
        <w:pStyle w:val="Style37"/>
        <w:keepNext/>
        <w:keepLines/>
        <w:widowControl w:val="0"/>
        <w:shd w:val="clear" w:color="auto" w:fill="auto"/>
        <w:bidi w:val="0"/>
        <w:spacing w:before="0" w:line="240" w:lineRule="auto"/>
        <w:ind w:left="0" w:right="0" w:firstLine="0"/>
        <w:jc w:val="left"/>
      </w:pPr>
      <w:bookmarkStart w:id="1742" w:name="bookmark1742"/>
      <w:bookmarkStart w:id="1743" w:name="bookmark1743"/>
      <w:bookmarkStart w:id="1744" w:name="bookmark1744"/>
      <w:bookmarkStart w:id="1745" w:name="bookmark1745"/>
      <w:r>
        <w:rPr>
          <w:rFonts w:ascii="Times New Roman" w:eastAsia="Times New Roman" w:hAnsi="Times New Roman" w:cs="Times New Roman"/>
          <w:color w:val="000000"/>
          <w:spacing w:val="0"/>
          <w:w w:val="100"/>
          <w:position w:val="0"/>
        </w:rPr>
        <w:t>7</w:t>
      </w:r>
      <w:bookmarkEnd w:id="1744"/>
      <w:r>
        <w:rPr>
          <w:color w:val="000000"/>
          <w:spacing w:val="0"/>
          <w:w w:val="100"/>
          <w:position w:val="0"/>
        </w:rPr>
        <w:t>、反向购买下以评估值入账的资产、负债情况</w:t>
      </w:r>
      <w:bookmarkEnd w:id="1742"/>
      <w:bookmarkEnd w:id="1743"/>
      <w:bookmarkEnd w:id="1745"/>
    </w:p>
    <w:p>
      <w:pPr>
        <w:pStyle w:val="Style25"/>
        <w:keepNext/>
        <w:keepLines/>
        <w:widowControl w:val="0"/>
        <w:shd w:val="clear" w:color="auto" w:fill="auto"/>
        <w:bidi w:val="0"/>
        <w:spacing w:before="0" w:after="360" w:line="240" w:lineRule="auto"/>
        <w:ind w:left="0" w:right="0" w:firstLine="0"/>
        <w:jc w:val="left"/>
      </w:pPr>
      <w:bookmarkStart w:id="1746" w:name="bookmark1746"/>
      <w:bookmarkStart w:id="1747" w:name="bookmark1747"/>
      <w:bookmarkStart w:id="1748" w:name="bookmark1748"/>
      <w:r>
        <w:rPr>
          <w:color w:val="000000"/>
          <w:spacing w:val="0"/>
          <w:w w:val="100"/>
          <w:position w:val="0"/>
        </w:rPr>
        <w:t>十六、补充资料</w:t>
      </w:r>
      <w:bookmarkEnd w:id="1746"/>
      <w:bookmarkEnd w:id="1747"/>
      <w:bookmarkEnd w:id="1748"/>
    </w:p>
    <w:p>
      <w:pPr>
        <w:pStyle w:val="Style37"/>
        <w:keepNext/>
        <w:keepLines/>
        <w:widowControl w:val="0"/>
        <w:shd w:val="clear" w:color="auto" w:fill="auto"/>
        <w:bidi w:val="0"/>
        <w:spacing w:before="0" w:line="240" w:lineRule="auto"/>
        <w:ind w:left="0" w:right="0" w:firstLine="0"/>
        <w:jc w:val="left"/>
      </w:pPr>
      <w:bookmarkStart w:id="1749" w:name="bookmark1749"/>
      <w:bookmarkStart w:id="1750" w:name="bookmark1750"/>
      <w:bookmarkStart w:id="1751" w:name="bookmark1751"/>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1749"/>
      <w:bookmarkEnd w:id="1750"/>
      <w:bookmarkEnd w:id="1751"/>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 元</w:t>
      </w:r>
    </w:p>
    <w:tbl>
      <w:tblPr>
        <w:tblOverlap w:val="never"/>
        <w:jc w:val="center"/>
        <w:tblLayout w:type="fixed"/>
      </w:tblPr>
      <w:tblGrid>
        <w:gridCol w:w="4838"/>
        <w:gridCol w:w="2232"/>
        <w:gridCol w:w="2515"/>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非流动资产处置损益（包括已计提资产减值准备的冲销部分）</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-1,145,113.96</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212,036.57</w:t>
            </w:r>
          </w:p>
        </w:tc>
      </w:tr>
    </w:tbl>
    <w:p>
      <w:pPr>
        <w:sectPr>
          <w:headerReference w:type="default" r:id="rId503"/>
          <w:footerReference w:type="default" r:id="rId504"/>
          <w:headerReference w:type="even" r:id="rId505"/>
          <w:footerReference w:type="even" r:id="rId506"/>
          <w:headerReference w:type="first" r:id="rId507"/>
          <w:footerReference w:type="first" r:id="rId508"/>
          <w:footnotePr>
            <w:pos w:val="pageBottom"/>
            <w:numFmt w:val="decimal"/>
            <w:numRestart w:val="continuous"/>
          </w:footnotePr>
          <w:pgSz w:w="11900" w:h="16840"/>
          <w:pgMar w:top="1441" w:right="1113" w:bottom="1451" w:left="1101" w:header="0" w:footer="3" w:gutter="0"/>
          <w:cols w:space="720"/>
          <w:noEndnote/>
          <w:titlePg/>
          <w:rtlGutter w:val="0"/>
          <w:docGrid w:linePitch="360"/>
        </w:sectPr>
      </w:pPr>
    </w:p>
    <w:tbl>
      <w:tblPr>
        <w:tblOverlap w:val="never"/>
        <w:jc w:val="center"/>
        <w:tblLayout w:type="fixed"/>
      </w:tblPr>
      <w:tblGrid>
        <w:gridCol w:w="4838"/>
        <w:gridCol w:w="2232"/>
        <w:gridCol w:w="2515"/>
      </w:tblGrid>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越权审批或无正式批准文件的税收返还、减免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7" w:lineRule="exact"/>
              <w:ind w:left="0" w:right="0" w:firstLine="0"/>
              <w:jc w:val="both"/>
            </w:pPr>
            <w:r>
              <w:rPr>
                <w:color w:val="000000"/>
                <w:spacing w:val="0"/>
                <w:w w:val="100"/>
                <w:position w:val="0"/>
              </w:rPr>
              <w:t>计入当期损益的政府补助（与企业业务密切相关，按照国家统 一标准定额或定量享受的政府补助除外）</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30,700,273.78</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24,071,136.77</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计入当期损益的对非金融企业收取的资金占用费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企业取得子公司、联营企业及合营企业的投资成本小于取得投 资时应享有被投资单位可辨认净资产公允价值产生的收益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857,269.18</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因不可抗力因素，如遭受自然灾害而计提的各项资产减值准备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企业重组费用，如安置职工的支出、整合费用等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交易价格显失公允的交易产生的超过公允价值部分的损益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2" w:lineRule="exact"/>
              <w:ind w:left="0" w:right="0" w:firstLine="0"/>
              <w:jc w:val="both"/>
            </w:pPr>
            <w:r>
              <w:rPr>
                <w:color w:val="000000"/>
                <w:spacing w:val="0"/>
                <w:w w:val="100"/>
                <w:position w:val="0"/>
              </w:rPr>
              <w:t>同一控制下企业合并产生的子公司期初至合并日的当期净损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与公司正常经营业务无关的或有事项产生的损益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334"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除同公司正常经营业务相关的有效套期保值业务外，持有交易 性金融资产、交易性金融负债产生的公允价值变动损益，以及 处置交易性金融资产、交易性金融负债和可供出售金融资产取 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单独进行减值测试的应收款项减值准备转回</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4,208,897.90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2,833,185.15</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07" w:lineRule="exact"/>
              <w:ind w:left="0" w:right="0" w:firstLine="0"/>
              <w:jc w:val="both"/>
            </w:pPr>
            <w:r>
              <w:rPr>
                <w:color w:val="000000"/>
                <w:spacing w:val="0"/>
                <w:w w:val="100"/>
                <w:position w:val="0"/>
              </w:rPr>
              <w:t>采用公允价值模式进行后续计量的投资性房地产公允价值变 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both"/>
            </w:pPr>
            <w:r>
              <w:rPr>
                <w:color w:val="000000"/>
                <w:spacing w:val="0"/>
                <w:w w:val="100"/>
                <w:position w:val="0"/>
              </w:rPr>
              <w:t>根据税收、会计等法律、法规的要求对当期损益进行一次性调 整对当期损益的影响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1,793,030.43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3,190,969.31</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其他符合非经常性损益定义的损益项目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减：所得税影响额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3,954,927.50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4,120,157.78</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380"/>
              <w:jc w:val="both"/>
            </w:pPr>
            <w:r>
              <w:rPr>
                <w:color w:val="000000"/>
                <w:spacing w:val="0"/>
                <w:w w:val="100"/>
                <w:position w:val="0"/>
              </w:rPr>
              <w:t>少数股东权益影响额（税后）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27,044,439.20</w:t>
            </w:r>
          </w:p>
        </w:tc>
      </w:tr>
      <w:tr>
        <w:trPr>
          <w:trHeight w:val="413"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31,602,160.65</w:t>
            </w:r>
          </w:p>
        </w:tc>
        <w:tc>
          <w:tcPr>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2"/>
        <w:keepNext w:val="0"/>
        <w:keepLines w:val="0"/>
        <w:widowControl w:val="0"/>
        <w:shd w:val="clear" w:color="auto" w:fill="auto"/>
        <w:bidi w:val="0"/>
        <w:spacing w:before="0" w:after="1440" w:line="341" w:lineRule="exact"/>
        <w:ind w:left="0" w:right="0" w:firstLine="0"/>
        <w:jc w:val="left"/>
      </w:pPr>
      <w:r>
        <w:rPr>
          <w:color w:val="000000"/>
          <w:spacing w:val="0"/>
          <w:w w:val="100"/>
          <w:position w:val="0"/>
        </w:rPr>
        <w:t xml:space="preserve">计入当期损益的政府补助为经常性损益项目，应说明逐项披露认定理由。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headerReference w:type="default" r:id="rId509"/>
          <w:footerReference w:type="default" r:id="rId510"/>
          <w:headerReference w:type="even" r:id="rId511"/>
          <w:footerReference w:type="even" r:id="rId512"/>
          <w:footnotePr>
            <w:pos w:val="pageBottom"/>
            <w:numFmt w:val="decimal"/>
            <w:numRestart w:val="continuous"/>
          </w:footnotePr>
          <w:pgSz w:w="11900" w:h="16840"/>
          <w:pgMar w:top="1441" w:right="1196" w:bottom="1" w:left="1119" w:header="0" w:footer="3" w:gutter="0"/>
          <w:cols w:space="720"/>
          <w:noEndnote/>
          <w:rtlGutter w:val="0"/>
          <w:docGrid w:linePitch="360"/>
        </w:sectPr>
      </w:pPr>
      <w:r>
        <w:drawing>
          <wp:inline>
            <wp:extent cx="1718945" cy="981710"/>
            <wp:docPr id="1448" name="Picutre 1448"/>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513"/>
                    <a:stretch/>
                  </pic:blipFill>
                  <pic:spPr>
                    <a:xfrm>
                      <a:ext cx="1718945" cy="981710"/>
                    </a:xfrm>
                    <a:prstGeom prst="rect"/>
                  </pic:spPr>
                </pic:pic>
              </a:graphicData>
            </a:graphic>
          </wp:inline>
        </w:drawing>
      </w:r>
    </w:p>
    <w:p>
      <w:pPr>
        <w:pStyle w:val="Style37"/>
        <w:keepNext/>
        <w:keepLines/>
        <w:widowControl w:val="0"/>
        <w:shd w:val="clear" w:color="auto" w:fill="auto"/>
        <w:bidi w:val="0"/>
        <w:spacing w:before="0" w:after="400" w:line="240" w:lineRule="auto"/>
        <w:ind w:left="0" w:right="0" w:firstLine="0"/>
        <w:jc w:val="left"/>
      </w:pPr>
      <w:bookmarkStart w:id="1752" w:name="bookmark1752"/>
      <w:bookmarkStart w:id="1753" w:name="bookmark1753"/>
      <w:bookmarkStart w:id="1754" w:name="bookmark1754"/>
      <w:r>
        <w:rPr>
          <w:rFonts w:ascii="Times New Roman" w:eastAsia="Times New Roman" w:hAnsi="Times New Roman" w:cs="Times New Roman"/>
          <w:color w:val="000000"/>
          <w:spacing w:val="0"/>
          <w:w w:val="100"/>
          <w:position w:val="0"/>
        </w:rPr>
        <w:t>2</w:t>
      </w:r>
      <w:r>
        <w:rPr>
          <w:color w:val="000000"/>
          <w:spacing w:val="0"/>
          <w:w w:val="100"/>
          <w:position w:val="0"/>
        </w:rPr>
        <w:t>、境内外会计准则下会计数据差异</w:t>
      </w:r>
      <w:bookmarkEnd w:id="1752"/>
      <w:bookmarkEnd w:id="1753"/>
      <w:bookmarkEnd w:id="1754"/>
    </w:p>
    <w:p>
      <w:pPr>
        <w:pStyle w:val="Style37"/>
        <w:keepNext/>
        <w:keepLines/>
        <w:widowControl w:val="0"/>
        <w:shd w:val="clear" w:color="auto" w:fill="auto"/>
        <w:bidi w:val="0"/>
        <w:spacing w:before="0" w:after="340" w:line="240" w:lineRule="auto"/>
        <w:ind w:left="0" w:right="0" w:firstLine="0"/>
        <w:jc w:val="left"/>
      </w:pPr>
      <w:bookmarkStart w:id="1752" w:name="bookmark1752"/>
      <w:bookmarkStart w:id="1753" w:name="bookmark1753"/>
      <w:bookmarkStart w:id="1755" w:name="bookmark1755"/>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)同时按照国际会计准则与按照中国会计准则披露的财务报告中净利润和净资产差异情况</w:t>
      </w:r>
      <w:bookmarkEnd w:id="1752"/>
      <w:bookmarkEnd w:id="1753"/>
      <w:bookmarkEnd w:id="1755"/>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94"/>
        <w:gridCol w:w="1738"/>
        <w:gridCol w:w="2006"/>
        <w:gridCol w:w="1766"/>
        <w:gridCol w:w="1781"/>
      </w:tblGrid>
      <w:tr>
        <w:trPr>
          <w:trHeight w:val="403"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归属于上市公司股东的净利润</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归属于上市公司股东的净资产</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按中国会计准则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413"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按国际会计准则调整的项目及金额</w:t>
            </w:r>
          </w:p>
        </w:tc>
      </w:tr>
    </w:tbl>
    <w:p>
      <w:pPr>
        <w:widowControl w:val="0"/>
        <w:spacing w:after="339" w:line="1" w:lineRule="exact"/>
      </w:pPr>
    </w:p>
    <w:p>
      <w:pPr>
        <w:pStyle w:val="Style37"/>
        <w:keepNext/>
        <w:keepLines/>
        <w:widowControl w:val="0"/>
        <w:shd w:val="clear" w:color="auto" w:fill="auto"/>
        <w:bidi w:val="0"/>
        <w:spacing w:before="0" w:after="340" w:line="240" w:lineRule="auto"/>
        <w:ind w:left="0" w:right="0" w:firstLine="140"/>
        <w:jc w:val="left"/>
      </w:pPr>
      <w:bookmarkStart w:id="1756" w:name="bookmark1756"/>
      <w:bookmarkStart w:id="1757" w:name="bookmark1757"/>
      <w:bookmarkStart w:id="1758" w:name="bookmark1758"/>
      <w:r>
        <w:rPr>
          <w:rFonts w:ascii="Times New Roman" w:eastAsia="Times New Roman" w:hAnsi="Times New Roman" w:cs="Times New Roman"/>
          <w:color w:val="000000"/>
          <w:spacing w:val="0"/>
          <w:w w:val="100"/>
          <w:position w:val="0"/>
        </w:rPr>
        <w:t>(2</w:t>
      </w:r>
      <w:r>
        <w:rPr>
          <w:color w:val="000000"/>
          <w:spacing w:val="0"/>
          <w:w w:val="100"/>
          <w:position w:val="0"/>
        </w:rPr>
        <w:t>)同时按照境外会计准则与按照中国会计准则披露的财务报告中净利润和净资产差异情况</w:t>
      </w:r>
      <w:bookmarkEnd w:id="1756"/>
      <w:bookmarkEnd w:id="1757"/>
      <w:bookmarkEnd w:id="1758"/>
    </w:p>
    <w:p>
      <w:pPr>
        <w:pStyle w:val="Style30"/>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2294"/>
        <w:gridCol w:w="1738"/>
        <w:gridCol w:w="2006"/>
        <w:gridCol w:w="1766"/>
        <w:gridCol w:w="1781"/>
      </w:tblGrid>
      <w:tr>
        <w:trPr>
          <w:trHeight w:val="408" w:hRule="exact"/>
        </w:trPr>
        <w:tc>
          <w:tcPr>
            <w:vMerge w:val="restart"/>
            <w:tcBorders>
              <w:top w:val="single" w:sz="4"/>
              <w:left w:val="single" w:sz="4"/>
            </w:tcBorders>
            <w:shd w:val="clear" w:color="auto" w:fill="D3D3D3"/>
            <w:vAlign w:val="top"/>
          </w:tcPr>
          <w:p>
            <w:pPr>
              <w:widowControl w:val="0"/>
              <w:rPr>
                <w:sz w:val="10"/>
                <w:szCs w:val="10"/>
              </w:rPr>
            </w:pPr>
          </w:p>
        </w:tc>
        <w:tc>
          <w:tcPr>
            <w:gridSpan w:val="2"/>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归属于上市公司股东的净利润</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归属于上市公司股东的净资产</w:t>
            </w:r>
          </w:p>
        </w:tc>
      </w:tr>
      <w:tr>
        <w:trPr>
          <w:trHeight w:val="403" w:hRule="exact"/>
        </w:trPr>
        <w:tc>
          <w:tcPr>
            <w:vMerge/>
            <w:tcBorders>
              <w:left w:val="single" w:sz="4"/>
            </w:tcBorders>
            <w:shd w:val="clear" w:color="auto" w:fill="D3D3D3"/>
            <w:vAlign w:val="top"/>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上期数</w:t>
            </w: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按中国会计准则</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135,071,189.78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33,327,669.82</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1,977,922,032.97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1,857,286,572.84</w:t>
            </w:r>
          </w:p>
        </w:tc>
      </w:tr>
      <w:tr>
        <w:trPr>
          <w:trHeight w:val="408" w:hRule="exact"/>
        </w:trPr>
        <w:tc>
          <w:tcPr>
            <w:gridSpan w:val="5"/>
            <w:tcBorders>
              <w:top w:val="single" w:sz="4"/>
              <w:left w:val="single" w:sz="4"/>
              <w:bottom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按境外会计准则调整的项目及金额</w:t>
            </w:r>
          </w:p>
        </w:tc>
      </w:tr>
    </w:tbl>
    <w:p>
      <w:pPr>
        <w:widowControl w:val="0"/>
        <w:spacing w:after="339" w:line="1" w:lineRule="exact"/>
      </w:pPr>
    </w:p>
    <w:p>
      <w:pPr>
        <w:pStyle w:val="Style37"/>
        <w:keepNext/>
        <w:keepLines/>
        <w:widowControl w:val="0"/>
        <w:numPr>
          <w:ilvl w:val="0"/>
          <w:numId w:val="69"/>
        </w:numPr>
        <w:shd w:val="clear" w:color="auto" w:fill="auto"/>
        <w:bidi w:val="0"/>
        <w:spacing w:before="0" w:after="340" w:line="240" w:lineRule="auto"/>
        <w:ind w:left="0" w:right="0" w:firstLine="0"/>
        <w:jc w:val="left"/>
      </w:pPr>
      <w:bookmarkStart w:id="1759" w:name="bookmark1759"/>
      <w:bookmarkStart w:id="1760" w:name="bookmark1760"/>
      <w:bookmarkStart w:id="1761" w:name="bookmark1761"/>
      <w:bookmarkStart w:id="1762" w:name="bookmark1762"/>
      <w:bookmarkEnd w:id="1761"/>
      <w:r>
        <w:rPr>
          <w:color w:val="000000"/>
          <w:spacing w:val="0"/>
          <w:w w:val="100"/>
          <w:position w:val="0"/>
        </w:rPr>
        <w:t>境内外会计准则下会计数据差异原因说明</w:t>
      </w:r>
      <w:bookmarkEnd w:id="1759"/>
      <w:bookmarkEnd w:id="1760"/>
      <w:bookmarkEnd w:id="1762"/>
    </w:p>
    <w:p>
      <w:pPr>
        <w:pStyle w:val="Style37"/>
        <w:keepNext/>
        <w:keepLines/>
        <w:widowControl w:val="0"/>
        <w:shd w:val="clear" w:color="auto" w:fill="auto"/>
        <w:bidi w:val="0"/>
        <w:spacing w:before="0" w:after="340" w:line="240" w:lineRule="auto"/>
        <w:ind w:left="0" w:right="0" w:firstLine="0"/>
        <w:jc w:val="left"/>
      </w:pPr>
      <w:bookmarkStart w:id="1759" w:name="bookmark1759"/>
      <w:bookmarkStart w:id="1760" w:name="bookmark1760"/>
      <w:bookmarkStart w:id="1763" w:name="bookmark1763"/>
      <w:bookmarkStart w:id="1764" w:name="bookmark1764"/>
      <w:r>
        <w:rPr>
          <w:rFonts w:ascii="Times New Roman" w:eastAsia="Times New Roman" w:hAnsi="Times New Roman" w:cs="Times New Roman"/>
          <w:color w:val="000000"/>
          <w:spacing w:val="0"/>
          <w:w w:val="100"/>
          <w:position w:val="0"/>
        </w:rPr>
        <w:t>3</w:t>
      </w:r>
      <w:bookmarkEnd w:id="1763"/>
      <w:r>
        <w:rPr>
          <w:color w:val="000000"/>
          <w:spacing w:val="0"/>
          <w:w w:val="100"/>
          <w:position w:val="0"/>
        </w:rPr>
        <w:t>、净资产收益率及每股收益</w:t>
      </w:r>
      <w:bookmarkEnd w:id="1759"/>
      <w:bookmarkEnd w:id="1760"/>
      <w:bookmarkEnd w:id="1764"/>
    </w:p>
    <w:p>
      <w:pPr>
        <w:pStyle w:val="Style3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557"/>
        <w:gridCol w:w="2165"/>
        <w:gridCol w:w="1920"/>
        <w:gridCol w:w="1944"/>
      </w:tblGrid>
      <w:tr>
        <w:trPr>
          <w:trHeight w:val="408" w:hRule="exact"/>
        </w:trPr>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加权平均净资产收益率</w:t>
            </w:r>
          </w:p>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398" w:hRule="exact"/>
        </w:trPr>
        <w:tc>
          <w:tcPr>
            <w:vMerge/>
            <w:tcBorders>
              <w:left w:val="single" w:sz="4"/>
            </w:tcBorders>
            <w:shd w:val="clear" w:color="auto" w:fill="D3D3D3"/>
            <w:vAlign w:val="center"/>
          </w:tcPr>
          <w:p>
            <w:pPr/>
          </w:p>
        </w:tc>
        <w:tc>
          <w:tcPr>
            <w:vMerge/>
            <w:tcBorders>
              <w:left w:val="single" w:sz="4"/>
            </w:tcBorders>
            <w:shd w:val="clear" w:color="auto" w:fill="D3D3D3"/>
            <w:vAlign w:val="center"/>
          </w:tcPr>
          <w:p>
            <w:pPr/>
          </w:p>
        </w:tc>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w:t>
            </w:r>
          </w:p>
        </w:tc>
        <w:tc>
          <w:tcPr>
            <w:tcBorders>
              <w:top w:val="single" w:sz="4"/>
              <w:left w:val="single" w:sz="4"/>
              <w:righ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rPr>
              <w:t>稀释每股收益</w:t>
            </w:r>
          </w:p>
        </w:tc>
      </w:tr>
      <w:tr>
        <w:trPr>
          <w:trHeight w:val="403" w:hRule="exact"/>
        </w:trPr>
        <w:tc>
          <w:tcPr>
            <w:tcBorders>
              <w:top w:val="single" w:sz="4"/>
              <w:left w:val="single" w:sz="4"/>
            </w:tcBorders>
            <w:shd w:val="clear" w:color="auto" w:fill="D3D3D3"/>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0.49</w:t>
            </w:r>
          </w:p>
        </w:tc>
      </w:tr>
      <w:tr>
        <w:trPr>
          <w:trHeight w:val="725" w:hRule="exact"/>
        </w:trPr>
        <w:tc>
          <w:tcPr>
            <w:tcBorders>
              <w:top w:val="single" w:sz="4"/>
              <w:left w:val="single" w:sz="4"/>
              <w:bottom w:val="single" w:sz="4"/>
            </w:tcBorders>
            <w:shd w:val="clear" w:color="auto" w:fill="D3D3D3"/>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扣除非经常性损益后归属于公司普通股股东 的净利润</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0.37</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0.37</w:t>
            </w:r>
          </w:p>
        </w:tc>
      </w:tr>
    </w:tbl>
    <w:p>
      <w:pPr>
        <w:widowControl w:val="0"/>
        <w:spacing w:after="339" w:line="1" w:lineRule="exact"/>
      </w:pPr>
    </w:p>
    <w:p>
      <w:pPr>
        <w:pStyle w:val="Style37"/>
        <w:keepNext/>
        <w:keepLines/>
        <w:widowControl w:val="0"/>
        <w:shd w:val="clear" w:color="auto" w:fill="auto"/>
        <w:bidi w:val="0"/>
        <w:spacing w:before="0" w:after="400" w:line="240" w:lineRule="auto"/>
        <w:ind w:left="0" w:right="0" w:firstLine="0"/>
        <w:jc w:val="left"/>
      </w:pPr>
      <w:bookmarkStart w:id="1765" w:name="bookmark1765"/>
      <w:bookmarkStart w:id="1766" w:name="bookmark1766"/>
      <w:bookmarkStart w:id="1767" w:name="bookmark1767"/>
      <w:bookmarkStart w:id="1768" w:name="bookmark1768"/>
      <w:r>
        <w:rPr>
          <w:rFonts w:ascii="Times New Roman" w:eastAsia="Times New Roman" w:hAnsi="Times New Roman" w:cs="Times New Roman"/>
          <w:color w:val="000000"/>
          <w:spacing w:val="0"/>
          <w:w w:val="100"/>
          <w:position w:val="0"/>
        </w:rPr>
        <w:t>4</w:t>
      </w:r>
      <w:bookmarkEnd w:id="1767"/>
      <w:r>
        <w:rPr>
          <w:color w:val="000000"/>
          <w:spacing w:val="0"/>
          <w:w w:val="100"/>
          <w:position w:val="0"/>
        </w:rPr>
        <w:t>、公司主要会计报表项目的异常情况及原因的说明</w:t>
      </w:r>
      <w:bookmarkEnd w:id="1765"/>
      <w:bookmarkEnd w:id="1766"/>
      <w:bookmarkEnd w:id="1768"/>
    </w:p>
    <w:p>
      <w:pPr>
        <w:pStyle w:val="Style3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资产负债表项目</w:t>
      </w:r>
    </w:p>
    <w:tbl>
      <w:tblPr>
        <w:tblOverlap w:val="never"/>
        <w:jc w:val="center"/>
        <w:tblLayout w:type="fixed"/>
      </w:tblPr>
      <w:tblGrid>
        <w:gridCol w:w="1709"/>
        <w:gridCol w:w="1416"/>
        <w:gridCol w:w="1421"/>
        <w:gridCol w:w="850"/>
        <w:gridCol w:w="4262"/>
      </w:tblGrid>
      <w:tr>
        <w:trPr>
          <w:trHeight w:val="350"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rPr>
              <w:t>资产负债表项目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期末金额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期初金额</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增减幅度</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变动原因说明</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513,030,678.00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469,092,117.50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主要是公司本期银行借款增加所致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应收帐款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954,239,645.87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726,079,248.90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31.42</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主要是本年销售增长所致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42,005,720.31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30,603,643.83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37.26%</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主要是新增合并河南子公司数据所致</w:t>
            </w:r>
          </w:p>
        </w:tc>
      </w:tr>
      <w:tr>
        <w:trPr>
          <w:trHeight w:val="658"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415,243,241.99</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296,596,729.98</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主要是报告期新合并河南子公司及海外子公司增加备 货所致。</w:t>
            </w:r>
          </w:p>
        </w:tc>
      </w:tr>
      <w:tr>
        <w:trPr>
          <w:trHeight w:val="470" w:hRule="exact"/>
        </w:trPr>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87,141,674.04</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1,474,591.05</w:t>
            </w:r>
          </w:p>
        </w:tc>
        <w:tc>
          <w:tcPr>
            <w:tcBorders>
              <w:top w:val="single" w:sz="4"/>
              <w:left w:val="single" w:sz="4"/>
              <w:bottom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5810%</w:t>
            </w:r>
          </w:p>
        </w:tc>
        <w:tc>
          <w:tcPr>
            <w:tcBorders>
              <w:top w:val="single" w:sz="4"/>
              <w:left w:val="single" w:sz="4"/>
              <w:bottom w:val="single" w:sz="4"/>
              <w:right w:val="single" w:sz="4"/>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主要是本年度增加利用暂时闲置资金进行保本型短期</w:t>
            </w:r>
          </w:p>
        </w:tc>
      </w:tr>
    </w:tbl>
    <w:p>
      <w:pPr>
        <w:spacing w:lineRule="exact" w:line="1"/>
        <w:rPr>
          <w:sz w:val="2"/>
          <w:szCs w:val="2"/>
        </w:rPr>
      </w:pPr>
      <w:r>
        <w:br w:type="page"/>
      </w:r>
    </w:p>
    <w:tbl>
      <w:tblPr>
        <w:tblOverlap w:val="never"/>
        <w:jc w:val="center"/>
        <w:tblLayout w:type="fixed"/>
      </w:tblPr>
      <w:tblGrid>
        <w:gridCol w:w="1709"/>
        <w:gridCol w:w="1416"/>
        <w:gridCol w:w="1421"/>
        <w:gridCol w:w="850"/>
        <w:gridCol w:w="4262"/>
      </w:tblGrid>
      <w:tr>
        <w:trPr>
          <w:trHeight w:val="3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理财及将待抵进项税金转入所致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576,836,683.80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545,180,068.69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5.81%</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主要是报告期新合并河南两家公司所致</w:t>
            </w:r>
          </w:p>
        </w:tc>
      </w:tr>
      <w:tr>
        <w:trPr>
          <w:trHeight w:val="653"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272,051,229.72</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140,453,845.98</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93.69%</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主要是公司哈尔滨研发大厦和河南新厂区建设增加影 响所致</w:t>
            </w:r>
          </w:p>
        </w:tc>
      </w:tr>
      <w:tr>
        <w:trPr>
          <w:trHeight w:val="778"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241,491,083.27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152,486,281.80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58.37%</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主要是开发项目支出结转无形资产，新合并河南子公司 增加土地使用权所致</w:t>
            </w:r>
          </w:p>
        </w:tc>
      </w:tr>
      <w:tr>
        <w:trPr>
          <w:trHeight w:val="77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55,185,527.16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37,471,141.37</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47.27%</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主要是公司研发投入持续加大，根据会计准则的要求对 符合条件的研发项目费用进行了资本化</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59,383,192.26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8,877,402.45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568.93%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主要是公司对办公楼装修改造所致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66,076,100.00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主要是将预付保障房款及装修款重分类至本科目所致</w:t>
            </w:r>
          </w:p>
        </w:tc>
      </w:tr>
      <w:tr>
        <w:trPr>
          <w:trHeight w:val="346"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576,225,852.93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155,663,096.30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270.17%</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主要是随着业务发展，公司新增银行贷款增加</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25,953,720.06</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104,661,274.93</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-75.20%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主要是公司改变与供应商的结算方式所致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应付帐款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354,143,358.28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184,353,660.05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92.10%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主要是本年因销售增长采购原材料增加所致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预收帐款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83,717,993.51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44,405,062.15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88.53%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主要是新增合并河南子公司年末大幅增加预收款所致</w:t>
            </w:r>
          </w:p>
        </w:tc>
      </w:tr>
      <w:tr>
        <w:trPr>
          <w:trHeight w:val="658"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72,316,178.49</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46,886,513.27</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54.24%</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07" w:lineRule="exact"/>
              <w:ind w:left="0" w:right="0" w:firstLine="0"/>
              <w:jc w:val="left"/>
            </w:pPr>
            <w:r>
              <w:rPr>
                <w:color w:val="000000"/>
                <w:spacing w:val="0"/>
                <w:w w:val="100"/>
                <w:position w:val="0"/>
              </w:rPr>
              <w:t>主要是新增合并河南子公司及本年年终奖计提增加所 致</w:t>
            </w:r>
          </w:p>
        </w:tc>
      </w:tr>
      <w:tr>
        <w:trPr>
          <w:trHeight w:val="773"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32,444,519.78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620,156.14</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5132%</w:t>
            </w:r>
          </w:p>
        </w:tc>
        <w:tc>
          <w:tcPr>
            <w:tcBorders>
              <w:top w:val="single" w:sz="4"/>
              <w:left w:val="single" w:sz="4"/>
              <w:right w:val="single" w:sz="4"/>
            </w:tcBorders>
            <w:shd w:val="clear" w:color="auto" w:fill="FFFFFF"/>
            <w:vAlign w:val="bottom"/>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主要是本年利润大幅增长导致应交所得税增长较大及 将待抵进项税转入其他流动资产所致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应付利息</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1,049,046.39</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566,516.10</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92.10%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主要是新增银行贷款所致</w:t>
            </w:r>
          </w:p>
        </w:tc>
      </w:tr>
      <w:tr>
        <w:trPr>
          <w:trHeight w:val="341" w:hRule="exact"/>
        </w:trPr>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44,493,378.05</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19,134,735.71</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132.53%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主要是合并河南子公司所致</w:t>
            </w:r>
          </w:p>
        </w:tc>
      </w:tr>
      <w:tr>
        <w:trPr>
          <w:trHeight w:val="778" w:hRule="exact"/>
        </w:trPr>
        <w:tc>
          <w:tcPr>
            <w:tcBorders>
              <w:top w:val="single" w:sz="4"/>
              <w:left w:val="single" w:sz="4"/>
            </w:tcBorders>
            <w:shd w:val="clear" w:color="auto" w:fill="FFFFFF"/>
            <w:vAlign w:val="bottom"/>
          </w:tcPr>
          <w:p>
            <w:pPr>
              <w:pStyle w:val="Style27"/>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一年内到期的非流动 负债</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73,771,166.28</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主要是长期借款一年内到期所致</w:t>
            </w:r>
          </w:p>
        </w:tc>
      </w:tr>
      <w:tr>
        <w:trPr>
          <w:trHeight w:val="653"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left"/>
            </w:pPr>
            <w:r>
              <w:rPr>
                <w:color w:val="000000"/>
                <w:spacing w:val="0"/>
                <w:w w:val="100"/>
                <w:position w:val="0"/>
              </w:rPr>
              <w:t>长期借款</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89,718,246.58</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62,940,179.07</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42.55%</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主要是哈尔滨研发大厦项目及河南新厂区项目借款增 加所致</w:t>
            </w:r>
          </w:p>
        </w:tc>
      </w:tr>
      <w:tr>
        <w:trPr>
          <w:trHeight w:val="653" w:hRule="exact"/>
        </w:trPr>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80" w:after="0" w:line="240" w:lineRule="auto"/>
              <w:ind w:left="0" w:right="0" w:firstLine="0"/>
              <w:jc w:val="left"/>
            </w:pPr>
            <w:r>
              <w:rPr>
                <w:color w:val="000000"/>
                <w:spacing w:val="0"/>
                <w:w w:val="100"/>
                <w:position w:val="0"/>
              </w:rPr>
              <w:t>其他非流动负债</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58,181,549.51</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34,750,571.76</w:t>
            </w:r>
          </w:p>
        </w:tc>
        <w:tc>
          <w:tcPr>
            <w:tcBorders>
              <w:top w:val="single" w:sz="4"/>
              <w:left w:val="single" w:sz="4"/>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67.43%</w:t>
            </w:r>
          </w:p>
        </w:tc>
        <w:tc>
          <w:tcPr>
            <w:tcBorders>
              <w:top w:val="single" w:sz="4"/>
              <w:left w:val="single" w:sz="4"/>
              <w:right w:val="single" w:sz="4"/>
            </w:tcBorders>
            <w:shd w:val="clear" w:color="auto" w:fill="FFFFFF"/>
            <w:vAlign w:val="center"/>
          </w:tcPr>
          <w:p>
            <w:pPr>
              <w:pStyle w:val="Style27"/>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主要是本年收到尚未达到确认收入条件的政府补助增 加</w:t>
            </w:r>
          </w:p>
        </w:tc>
      </w:tr>
      <w:tr>
        <w:trPr>
          <w:trHeight w:val="355" w:hRule="exact"/>
        </w:trPr>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外币报表折算差额</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2,669,177.37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4,769,813.67</w:t>
            </w:r>
          </w:p>
        </w:tc>
        <w:tc>
          <w:tcPr>
            <w:tcBorders>
              <w:top w:val="single" w:sz="4"/>
              <w:left w:val="single" w:sz="4"/>
              <w:bottom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-44.04%</w:t>
            </w:r>
          </w:p>
        </w:tc>
        <w:tc>
          <w:tcPr>
            <w:tcBorders>
              <w:top w:val="single" w:sz="4"/>
              <w:left w:val="single" w:sz="4"/>
              <w:bottom w:val="single" w:sz="4"/>
              <w:right w:val="single" w:sz="4"/>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主要是汇率变动所致</w:t>
            </w:r>
          </w:p>
        </w:tc>
      </w:tr>
    </w:tbl>
    <w:p>
      <w:pPr>
        <w:widowControl w:val="0"/>
        <w:spacing w:after="99" w:line="1" w:lineRule="exact"/>
      </w:pPr>
    </w:p>
    <w:p>
      <w:pPr>
        <w:pStyle w:val="Style40"/>
        <w:keepNext w:val="0"/>
        <w:keepLines w:val="0"/>
        <w:widowControl w:val="0"/>
        <w:shd w:val="clear" w:color="auto" w:fill="auto"/>
        <w:bidi w:val="0"/>
        <w:spacing w:before="0" w:after="160" w:line="240" w:lineRule="auto"/>
        <w:ind w:left="0" w:right="0" w:firstLine="560"/>
        <w:jc w:val="left"/>
      </w:pPr>
      <w:r>
        <w:rPr>
          <w:color w:val="000000"/>
          <w:spacing w:val="0"/>
          <w:w w:val="100"/>
          <w:position w:val="0"/>
          <w:sz w:val="20"/>
          <w:szCs w:val="20"/>
        </w:rPr>
        <w:t>(2)</w:t>
      </w:r>
      <w:r>
        <w:rPr>
          <w:color w:val="000000"/>
          <w:spacing w:val="0"/>
          <w:w w:val="100"/>
          <w:position w:val="0"/>
        </w:rPr>
        <w:t>利润表项目</w:t>
      </w:r>
    </w:p>
    <w:tbl>
      <w:tblPr>
        <w:tblOverlap w:val="never"/>
        <w:jc w:val="center"/>
        <w:tblLayout w:type="fixed"/>
      </w:tblPr>
      <w:tblGrid>
        <w:gridCol w:w="1291"/>
        <w:gridCol w:w="1483"/>
        <w:gridCol w:w="1411"/>
        <w:gridCol w:w="979"/>
        <w:gridCol w:w="4445"/>
      </w:tblGrid>
      <w:tr>
        <w:trPr>
          <w:trHeight w:val="269" w:hRule="exact"/>
        </w:trPr>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rPr>
              <w:t>利润表项目</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本期金额</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上期金额</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增减幅度</w:t>
            </w:r>
          </w:p>
        </w:tc>
        <w:tc>
          <w:tcPr>
            <w:tcBorders/>
            <w:shd w:val="clear" w:color="auto" w:fill="FFFFFF"/>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变动原因说明</w:t>
            </w:r>
          </w:p>
        </w:tc>
      </w:tr>
      <w:tr>
        <w:trPr>
          <w:trHeight w:val="312"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1,683,395,409.8</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1,135,373,277.9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48.27%</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主要是新增合并河南子公司及本期数字产品和系统工程</w:t>
            </w:r>
          </w:p>
        </w:tc>
      </w:tr>
      <w:tr>
        <w:trPr>
          <w:trHeight w:val="31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项目销售增长所致</w:t>
            </w:r>
          </w:p>
        </w:tc>
      </w:tr>
      <w:tr>
        <w:trPr>
          <w:trHeight w:val="312"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881,613,948.16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573,915,802.16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53.61 %</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主要是新增合并河南子公司及本期销售增长所致</w:t>
            </w:r>
          </w:p>
        </w:tc>
      </w:tr>
      <w:tr>
        <w:trPr>
          <w:trHeight w:val="317"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营业税金及附</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15,837,940.74</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913,7541.35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73.33%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主要是本期销售增加导致城建税和教育费附加增加所致</w:t>
            </w:r>
          </w:p>
        </w:tc>
      </w:tr>
      <w:tr>
        <w:trPr>
          <w:trHeight w:val="298"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加</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26"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24,111,154.51</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8,453,691.49</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185.21 %</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主要是本期银行贷款大幅增加影响所致</w:t>
            </w:r>
          </w:p>
        </w:tc>
      </w:tr>
      <w:tr>
        <w:trPr>
          <w:trHeight w:val="307"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资产减值损失</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31,690,096.45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22,287,741.74</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42.17%</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主要是本期因应收账款及存货增加而计提坏帐准备和存</w:t>
            </w:r>
          </w:p>
        </w:tc>
      </w:tr>
      <w:tr>
        <w:trPr>
          <w:trHeight w:val="312"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货跌价准备增加所致</w:t>
            </w:r>
          </w:p>
        </w:tc>
      </w:tr>
      <w:tr>
        <w:trPr>
          <w:trHeight w:val="317"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投资收益</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7,708,069.26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both"/>
            </w:pPr>
            <w:r>
              <w:rPr>
                <w:color w:val="000000"/>
                <w:spacing w:val="0"/>
                <w:w w:val="100"/>
                <w:position w:val="0"/>
              </w:rPr>
              <w:t>主要是注销哈侨航所致</w:t>
            </w:r>
          </w:p>
        </w:tc>
      </w:tr>
      <w:tr>
        <w:trPr>
          <w:trHeight w:val="312" w:hRule="exact"/>
        </w:trPr>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营业外收入</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77,342,404.75</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52,495,279.06</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47.33%</w:t>
            </w:r>
          </w:p>
        </w:tc>
        <w:tc>
          <w:tcPr>
            <w:tcBorders/>
            <w:shd w:val="clear" w:color="auto" w:fill="FFFFF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主要是本期增值税软件退税款增加所致</w:t>
            </w:r>
          </w:p>
        </w:tc>
      </w:tr>
      <w:tr>
        <w:trPr>
          <w:trHeight w:val="274" w:hRule="exact"/>
        </w:trPr>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营业外支出</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2,114,893.03</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649,098.31</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225.82%</w:t>
            </w:r>
          </w:p>
        </w:tc>
        <w:tc>
          <w:tcPr>
            <w:tcBorders/>
            <w:shd w:val="clear" w:color="auto" w:fill="FFFFFF"/>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主要是本期新增合并河南子公司及对外捐赠增加所致</w:t>
            </w:r>
          </w:p>
        </w:tc>
      </w:tr>
    </w:tbl>
    <w:p>
      <w:pPr>
        <w:sectPr>
          <w:headerReference w:type="default" r:id="rId515"/>
          <w:footerReference w:type="default" r:id="rId516"/>
          <w:headerReference w:type="even" r:id="rId517"/>
          <w:footerReference w:type="even" r:id="rId518"/>
          <w:footnotePr>
            <w:pos w:val="pageBottom"/>
            <w:numFmt w:val="decimal"/>
            <w:numRestart w:val="continuous"/>
          </w:footnotePr>
          <w:pgSz w:w="11900" w:h="16840"/>
          <w:pgMar w:top="1441" w:right="1112" w:bottom="1739" w:left="1101" w:header="0" w:footer="3" w:gutter="0"/>
          <w:cols w:space="720"/>
          <w:noEndnote/>
          <w:rtlGutter w:val="0"/>
          <w:docGrid w:linePitch="360"/>
        </w:sectPr>
      </w:pPr>
    </w:p>
    <w:p>
      <w:pPr>
        <w:pStyle w:val="Style27"/>
        <w:keepNext w:val="0"/>
        <w:keepLines w:val="0"/>
        <w:widowControl w:val="0"/>
        <w:shd w:val="clear" w:color="auto" w:fill="auto"/>
        <w:tabs>
          <w:tab w:pos="1526" w:val="left"/>
          <w:tab w:pos="2726" w:val="left"/>
        </w:tabs>
        <w:bidi w:val="0"/>
        <w:spacing w:before="0" w:after="100" w:line="240" w:lineRule="auto"/>
        <w:ind w:left="0" w:right="0" w:firstLine="0"/>
        <w:jc w:val="right"/>
      </w:pPr>
      <w:r>
        <mc:AlternateContent>
          <mc:Choice Requires="wps">
            <w:drawing>
              <wp:anchor distT="0" distB="0" distL="114300" distR="114300" simplePos="0" relativeHeight="125829440" behindDoc="0" locked="0" layoutInCell="1" allowOverlap="1">
                <wp:simplePos x="0" y="0"/>
                <wp:positionH relativeFrom="page">
                  <wp:posOffset>701675</wp:posOffset>
                </wp:positionH>
                <wp:positionV relativeFrom="paragraph">
                  <wp:posOffset>12700</wp:posOffset>
                </wp:positionV>
                <wp:extent cx="368935" cy="149225"/>
                <wp:wrapSquare wrapText="bothSides"/>
                <wp:docPr id="1463" name="Shape 1463"/>
                <a:graphic xmlns:a="http://schemas.openxmlformats.org/drawingml/2006/main">
                  <a:graphicData uri="http://schemas.microsoft.com/office/word/2010/wordprocessingShape">
                    <wps:wsp>
                      <wps:cNvSpPr txBox="1"/>
                      <wps:spPr>
                        <a:xfrm>
                          <a:ext cx="368935" cy="14922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w:t>
                            </w:r>
                          </w:p>
                        </w:txbxContent>
                      </wps:txbx>
                      <wps:bodyPr wrap="none" lIns="0" tIns="0" rIns="0" bIns="0">
                        <a:noAutoFit/>
                      </wps:bodyPr>
                    </wps:wsp>
                  </a:graphicData>
                </a:graphic>
              </wp:anchor>
            </w:drawing>
          </mc:Choice>
          <mc:Fallback>
            <w:pict>
              <v:shape id="_x0000_s2489" type="#_x0000_t202" style="position:absolute;margin-left:55.25pt;margin-top:1.pt;width:29.050000000000001pt;height:11.75pt;z-index:-125829313;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18"/>
          <w:szCs w:val="18"/>
        </w:rPr>
        <w:t>22,141,840.57</w:t>
        <w:tab/>
        <w:t>1,108,463.70</w:t>
        <w:tab/>
      </w:r>
      <w:r>
        <w:rPr>
          <w:rFonts w:ascii="Times New Roman" w:eastAsia="Times New Roman" w:hAnsi="Times New Roman" w:cs="Times New Roman"/>
          <w:color w:val="000000"/>
          <w:spacing w:val="0"/>
          <w:w w:val="100"/>
          <w:position w:val="0"/>
          <w:sz w:val="18"/>
          <w:szCs w:val="18"/>
        </w:rPr>
        <w:t>1897.53%</w:t>
      </w:r>
      <w:r>
        <w:rPr>
          <w:color w:val="000000"/>
          <w:spacing w:val="0"/>
          <w:w w:val="100"/>
          <w:position w:val="0"/>
        </w:rPr>
        <w:t>主要是报告期内利润总额增加及子公司安智捷公司税率</w:t>
      </w:r>
    </w:p>
    <w:p>
      <w:pPr>
        <w:pStyle w:val="Style32"/>
        <w:keepNext w:val="0"/>
        <w:keepLines w:val="0"/>
        <w:widowControl w:val="0"/>
        <w:shd w:val="clear" w:color="auto" w:fill="auto"/>
        <w:bidi w:val="0"/>
        <w:spacing w:before="0" w:after="0" w:line="240" w:lineRule="auto"/>
        <w:ind w:left="5260" w:right="0" w:firstLine="0"/>
        <w:jc w:val="left"/>
      </w:pPr>
      <w:r>
        <w:rPr>
          <w:color w:val="000000"/>
          <w:spacing w:val="0"/>
          <w:w w:val="100"/>
          <w:position w:val="0"/>
        </w:rPr>
        <w:t>优惠由免税改为减半按</w:t>
      </w:r>
      <w:r>
        <w:rPr>
          <w:rFonts w:ascii="Times New Roman" w:eastAsia="Times New Roman" w:hAnsi="Times New Roman" w:cs="Times New Roman"/>
          <w:color w:val="000000"/>
          <w:spacing w:val="0"/>
          <w:w w:val="100"/>
          <w:position w:val="0"/>
          <w:sz w:val="18"/>
          <w:szCs w:val="18"/>
        </w:rPr>
        <w:t>12.5%</w:t>
      </w:r>
      <w:r>
        <w:rPr>
          <w:color w:val="000000"/>
          <w:spacing w:val="0"/>
          <w:w w:val="100"/>
          <w:position w:val="0"/>
        </w:rPr>
        <w:t>征收所致</w:t>
      </w:r>
    </w:p>
    <w:p>
      <w:pPr>
        <w:widowControl w:val="0"/>
        <w:spacing w:line="1" w:lineRule="exact"/>
        <w:sectPr>
          <w:headerReference w:type="default" r:id="rId519"/>
          <w:footerReference w:type="default" r:id="rId520"/>
          <w:headerReference w:type="even" r:id="rId521"/>
          <w:footerReference w:type="even" r:id="rId522"/>
          <w:footnotePr>
            <w:pos w:val="pageBottom"/>
            <w:numFmt w:val="decimal"/>
            <w:numRestart w:val="continuous"/>
          </w:footnotePr>
          <w:pgSz w:w="11900" w:h="16840"/>
          <w:pgMar w:top="1484" w:right="1128" w:bottom="1" w:left="1105" w:header="0" w:footer="3" w:gutter="0"/>
          <w:cols w:space="720"/>
          <w:noEndnote/>
          <w:rtlGutter w:val="0"/>
          <w:docGrid w:linePitch="360"/>
        </w:sectPr>
      </w:pPr>
      <w:r>
        <w:drawing>
          <wp:anchor distT="8356600" distB="0" distL="0" distR="0" simplePos="0" relativeHeight="125829442" behindDoc="0" locked="0" layoutInCell="1" allowOverlap="1">
            <wp:simplePos x="0" y="0"/>
            <wp:positionH relativeFrom="page">
              <wp:posOffset>5840730</wp:posOffset>
            </wp:positionH>
            <wp:positionV relativeFrom="paragraph">
              <wp:posOffset>8356600</wp:posOffset>
            </wp:positionV>
            <wp:extent cx="1718945" cy="981710"/>
            <wp:wrapTopAndBottom/>
            <wp:docPr id="1471" name="Shape 1471"/>
            <a:graphic xmlns:a="http://schemas.openxmlformats.org/drawingml/2006/main">
              <a:graphicData uri="http://schemas.openxmlformats.org/drawingml/2006/picture">
                <pic:pic xmlns:pic="http://schemas.openxmlformats.org/drawingml/2006/picture">
                  <pic:nvPicPr>
                    <pic:cNvPr id="1472" name="Picture box 1472"/>
                    <pic:cNvPicPr/>
                  </pic:nvPicPr>
                  <pic:blipFill>
                    <a:blip r:embed="rId523"/>
                    <a:stretch/>
                  </pic:blipFill>
                  <pic:spPr>
                    <a:xfrm>
                      <a:ext cx="1718945" cy="981710"/>
                    </a:xfrm>
                    <a:prstGeom prst="rect"/>
                  </pic:spPr>
                </pic:pic>
              </a:graphicData>
            </a:graphic>
          </wp:anchor>
        </w:drawing>
      </w:r>
    </w:p>
    <w:p>
      <w:pPr>
        <w:pStyle w:val="Style12"/>
        <w:keepNext/>
        <w:keepLines/>
        <w:widowControl w:val="0"/>
        <w:shd w:val="clear" w:color="auto" w:fill="auto"/>
        <w:bidi w:val="0"/>
        <w:spacing w:before="0" w:after="660" w:line="240" w:lineRule="auto"/>
        <w:ind w:left="0" w:right="0" w:firstLine="0"/>
        <w:jc w:val="center"/>
      </w:pPr>
      <w:bookmarkStart w:id="1769" w:name="bookmark1769"/>
      <w:bookmarkStart w:id="1770" w:name="bookmark1770"/>
      <w:bookmarkStart w:id="1771" w:name="bookmark1771"/>
      <w:r>
        <w:rPr>
          <w:color w:val="000000"/>
          <w:spacing w:val="0"/>
          <w:w w:val="100"/>
          <w:position w:val="0"/>
        </w:rPr>
        <w:t>第十一节备查文件目录</w:t>
      </w:r>
      <w:bookmarkEnd w:id="1769"/>
      <w:bookmarkEnd w:id="1770"/>
      <w:bookmarkEnd w:id="1771"/>
    </w:p>
    <w:p>
      <w:pPr>
        <w:pStyle w:val="Style40"/>
        <w:keepNext w:val="0"/>
        <w:keepLines w:val="0"/>
        <w:widowControl w:val="0"/>
        <w:shd w:val="clear" w:color="auto" w:fill="auto"/>
        <w:tabs>
          <w:tab w:pos="354" w:val="left"/>
        </w:tabs>
        <w:bidi w:val="0"/>
        <w:spacing w:before="0" w:after="220" w:line="240" w:lineRule="auto"/>
        <w:ind w:left="0" w:right="0" w:firstLine="0"/>
        <w:jc w:val="left"/>
      </w:pPr>
      <w:bookmarkStart w:id="1772" w:name="bookmark1772"/>
      <w:r>
        <w:rPr>
          <w:color w:val="000000"/>
          <w:spacing w:val="0"/>
          <w:w w:val="100"/>
          <w:position w:val="0"/>
          <w:sz w:val="20"/>
          <w:szCs w:val="20"/>
        </w:rPr>
        <w:t>1</w:t>
      </w:r>
      <w:bookmarkEnd w:id="1772"/>
      <w:r>
        <w:rPr>
          <w:color w:val="000000"/>
          <w:spacing w:val="0"/>
          <w:w w:val="100"/>
          <w:position w:val="0"/>
        </w:rPr>
        <w:t>、</w:t>
        <w:tab/>
        <w:t>载有公司董事长签署的</w:t>
      </w:r>
      <w:r>
        <w:rPr>
          <w:color w:val="000000"/>
          <w:spacing w:val="0"/>
          <w:w w:val="100"/>
          <w:position w:val="0"/>
          <w:sz w:val="20"/>
          <w:szCs w:val="20"/>
        </w:rPr>
        <w:t>2013</w:t>
      </w:r>
      <w:r>
        <w:rPr>
          <w:color w:val="000000"/>
          <w:spacing w:val="0"/>
          <w:w w:val="100"/>
          <w:position w:val="0"/>
        </w:rPr>
        <w:t>年年度报告正本。</w:t>
      </w:r>
    </w:p>
    <w:p>
      <w:pPr>
        <w:pStyle w:val="Style40"/>
        <w:keepNext w:val="0"/>
        <w:keepLines w:val="0"/>
        <w:widowControl w:val="0"/>
        <w:shd w:val="clear" w:color="auto" w:fill="auto"/>
        <w:tabs>
          <w:tab w:pos="368" w:val="left"/>
        </w:tabs>
        <w:bidi w:val="0"/>
        <w:spacing w:before="0" w:after="220" w:line="240" w:lineRule="auto"/>
        <w:ind w:left="0" w:right="0" w:firstLine="0"/>
        <w:jc w:val="left"/>
      </w:pPr>
      <w:bookmarkStart w:id="1773" w:name="bookmark1773"/>
      <w:r>
        <w:rPr>
          <w:color w:val="000000"/>
          <w:spacing w:val="0"/>
          <w:w w:val="100"/>
          <w:position w:val="0"/>
          <w:sz w:val="20"/>
          <w:szCs w:val="20"/>
        </w:rPr>
        <w:t>2</w:t>
      </w:r>
      <w:bookmarkEnd w:id="1773"/>
      <w:r>
        <w:rPr>
          <w:color w:val="000000"/>
          <w:spacing w:val="0"/>
          <w:w w:val="100"/>
          <w:position w:val="0"/>
        </w:rPr>
        <w:t>、</w:t>
        <w:tab/>
        <w:t>载有公司负责人、主管会计工作负责人及会计机构负责人签名并盖章的财务报表。</w:t>
      </w:r>
    </w:p>
    <w:p>
      <w:pPr>
        <w:pStyle w:val="Style40"/>
        <w:keepNext w:val="0"/>
        <w:keepLines w:val="0"/>
        <w:widowControl w:val="0"/>
        <w:shd w:val="clear" w:color="auto" w:fill="auto"/>
        <w:tabs>
          <w:tab w:pos="368" w:val="left"/>
        </w:tabs>
        <w:bidi w:val="0"/>
        <w:spacing w:before="0" w:after="220" w:line="240" w:lineRule="auto"/>
        <w:ind w:left="0" w:right="0" w:firstLine="0"/>
        <w:jc w:val="left"/>
      </w:pPr>
      <w:bookmarkStart w:id="1774" w:name="bookmark1774"/>
      <w:r>
        <w:rPr>
          <w:color w:val="000000"/>
          <w:spacing w:val="0"/>
          <w:w w:val="100"/>
          <w:position w:val="0"/>
          <w:sz w:val="20"/>
          <w:szCs w:val="20"/>
        </w:rPr>
        <w:t>3</w:t>
      </w:r>
      <w:bookmarkEnd w:id="1774"/>
      <w:r>
        <w:rPr>
          <w:color w:val="000000"/>
          <w:spacing w:val="0"/>
          <w:w w:val="100"/>
          <w:position w:val="0"/>
        </w:rPr>
        <w:t>、</w:t>
        <w:tab/>
        <w:t>载有瑞华会计师事务所盖章、注册会计师签名并盖章的审计报告原件。</w:t>
      </w:r>
    </w:p>
    <w:p>
      <w:pPr>
        <w:pStyle w:val="Style40"/>
        <w:keepNext w:val="0"/>
        <w:keepLines w:val="0"/>
        <w:widowControl w:val="0"/>
        <w:shd w:val="clear" w:color="auto" w:fill="auto"/>
        <w:tabs>
          <w:tab w:pos="368" w:val="left"/>
        </w:tabs>
        <w:bidi w:val="0"/>
        <w:spacing w:before="0" w:after="220" w:line="240" w:lineRule="auto"/>
        <w:ind w:left="0" w:right="0" w:firstLine="0"/>
        <w:jc w:val="left"/>
      </w:pPr>
      <w:bookmarkStart w:id="1775" w:name="bookmark1775"/>
      <w:r>
        <w:rPr>
          <w:color w:val="000000"/>
          <w:spacing w:val="0"/>
          <w:w w:val="100"/>
          <w:position w:val="0"/>
          <w:sz w:val="20"/>
          <w:szCs w:val="20"/>
        </w:rPr>
        <w:t>4</w:t>
      </w:r>
      <w:bookmarkEnd w:id="1775"/>
      <w:r>
        <w:rPr>
          <w:color w:val="000000"/>
          <w:spacing w:val="0"/>
          <w:w w:val="100"/>
          <w:position w:val="0"/>
        </w:rPr>
        <w:t>、</w:t>
        <w:tab/>
        <w:t>报告期内在中国证监会指定信息披露载体上公开披露过的所有公司文件的正本及公告的原稿。</w:t>
      </w:r>
    </w:p>
    <w:sectPr>
      <w:headerReference w:type="default" r:id="rId525"/>
      <w:footerReference w:type="default" r:id="rId526"/>
      <w:headerReference w:type="even" r:id="rId527"/>
      <w:footerReference w:type="even" r:id="rId528"/>
      <w:footnotePr>
        <w:pos w:val="pageBottom"/>
        <w:numFmt w:val="decimal"/>
        <w:numRestart w:val="continuous"/>
      </w:footnotePr>
      <w:pgSz w:w="11900" w:h="16840"/>
      <w:pgMar w:top="1930" w:right="1489" w:bottom="1930" w:left="1531"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6740525</wp:posOffset>
              </wp:positionH>
              <wp:positionV relativeFrom="page">
                <wp:posOffset>9992995</wp:posOffset>
              </wp:positionV>
              <wp:extent cx="97790" cy="79375"/>
              <wp:wrapNone/>
              <wp:docPr id="4" name="Shape 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30" type="#_x0000_t202" style="position:absolute;margin-left:530.75pt;margin-top:786.85000000000002pt;width:7.7000000000000002pt;height:6.25pt;z-index:-1887440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6740525</wp:posOffset>
              </wp:positionH>
              <wp:positionV relativeFrom="page">
                <wp:posOffset>9992995</wp:posOffset>
              </wp:positionV>
              <wp:extent cx="94615" cy="79375"/>
              <wp:wrapNone/>
              <wp:docPr id="53" name="Shape 5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79" type="#_x0000_t202" style="position:absolute;margin-left:530.75pt;margin-top:786.85000000000002pt;width:7.4500000000000002pt;height:6.25pt;z-index:-1887440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32" behindDoc="1" locked="0" layoutInCell="1" allowOverlap="1">
              <wp:simplePos x="0" y="0"/>
              <wp:positionH relativeFrom="page">
                <wp:posOffset>5847715</wp:posOffset>
              </wp:positionH>
              <wp:positionV relativeFrom="page">
                <wp:posOffset>10474325</wp:posOffset>
              </wp:positionV>
              <wp:extent cx="133985" cy="103505"/>
              <wp:wrapNone/>
              <wp:docPr id="55" name="Shape 5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81" type="#_x0000_t202" style="position:absolute;margin-left:460.44999999999999pt;margin-top:824.75pt;width:10.550000000000001pt;height:8.1500000000000004pt;z-index:-18874402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6741795</wp:posOffset>
              </wp:positionH>
              <wp:positionV relativeFrom="page">
                <wp:posOffset>9956165</wp:posOffset>
              </wp:positionV>
              <wp:extent cx="94615" cy="82550"/>
              <wp:wrapNone/>
              <wp:docPr id="630" name="Shape 630"/>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56" type="#_x0000_t202" style="position:absolute;margin-left:530.85000000000002pt;margin-top:783.95000000000005pt;width:7.4500000000000002pt;height:6.5pt;z-index:-18874358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70" behindDoc="1" locked="0" layoutInCell="1" allowOverlap="1">
              <wp:simplePos x="0" y="0"/>
              <wp:positionH relativeFrom="page">
                <wp:posOffset>5857875</wp:posOffset>
              </wp:positionH>
              <wp:positionV relativeFrom="page">
                <wp:posOffset>10440670</wp:posOffset>
              </wp:positionV>
              <wp:extent cx="133985" cy="103505"/>
              <wp:wrapNone/>
              <wp:docPr id="632" name="Shape 63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658" type="#_x0000_t202" style="position:absolute;margin-left:461.25pt;margin-top:822.10000000000002pt;width:10.550000000000001pt;height:8.1500000000000004pt;z-index:-18874358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6741795</wp:posOffset>
              </wp:positionH>
              <wp:positionV relativeFrom="page">
                <wp:posOffset>9956165</wp:posOffset>
              </wp:positionV>
              <wp:extent cx="94615" cy="82550"/>
              <wp:wrapNone/>
              <wp:docPr id="637" name="Shape 637"/>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63" type="#_x0000_t202" style="position:absolute;margin-left:530.85000000000002pt;margin-top:783.95000000000005pt;width:7.4500000000000002pt;height:6.5pt;z-index:-18874357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76" behindDoc="1" locked="0" layoutInCell="1" allowOverlap="1">
              <wp:simplePos x="0" y="0"/>
              <wp:positionH relativeFrom="page">
                <wp:posOffset>5857875</wp:posOffset>
              </wp:positionH>
              <wp:positionV relativeFrom="page">
                <wp:posOffset>10440670</wp:posOffset>
              </wp:positionV>
              <wp:extent cx="133985" cy="103505"/>
              <wp:wrapNone/>
              <wp:docPr id="639" name="Shape 63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665" type="#_x0000_t202" style="position:absolute;margin-left:461.25pt;margin-top:822.10000000000002pt;width:10.550000000000001pt;height:8.1500000000000004pt;z-index:-18874357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6741795</wp:posOffset>
              </wp:positionH>
              <wp:positionV relativeFrom="page">
                <wp:posOffset>9956165</wp:posOffset>
              </wp:positionV>
              <wp:extent cx="106680" cy="82550"/>
              <wp:wrapNone/>
              <wp:docPr id="644" name="Shape 644"/>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70" type="#_x0000_t202" style="position:absolute;margin-left:530.85000000000002pt;margin-top:783.95000000000005pt;width:8.4000000000000004pt;height:6.5pt;z-index:-18874357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82" behindDoc="1" locked="0" layoutInCell="1" allowOverlap="1">
              <wp:simplePos x="0" y="0"/>
              <wp:positionH relativeFrom="page">
                <wp:posOffset>6985635</wp:posOffset>
              </wp:positionH>
              <wp:positionV relativeFrom="page">
                <wp:posOffset>10440670</wp:posOffset>
              </wp:positionV>
              <wp:extent cx="45720" cy="97790"/>
              <wp:wrapNone/>
              <wp:docPr id="646" name="Shape 64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72" type="#_x0000_t202" style="position:absolute;margin-left:550.05000000000007pt;margin-top:822.10000000000002pt;width:3.6000000000000001pt;height:7.7000000000000002pt;z-index:-18874357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6717665</wp:posOffset>
              </wp:positionH>
              <wp:positionV relativeFrom="page">
                <wp:posOffset>9956165</wp:posOffset>
              </wp:positionV>
              <wp:extent cx="106680" cy="82550"/>
              <wp:wrapNone/>
              <wp:docPr id="671" name="Shape 67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697" type="#_x0000_t202" style="position:absolute;margin-left:528.95000000000005pt;margin-top:783.95000000000005pt;width:8.4000000000000004pt;height:6.5pt;z-index:-18874355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99" behindDoc="1" locked="0" layoutInCell="1" allowOverlap="1">
              <wp:simplePos x="0" y="0"/>
              <wp:positionH relativeFrom="page">
                <wp:posOffset>6882130</wp:posOffset>
              </wp:positionH>
              <wp:positionV relativeFrom="page">
                <wp:posOffset>10440670</wp:posOffset>
              </wp:positionV>
              <wp:extent cx="42545" cy="97790"/>
              <wp:wrapNone/>
              <wp:docPr id="673" name="Shape 67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99" type="#_x0000_t202" style="position:absolute;margin-left:541.89999999999998pt;margin-top:822.10000000000002pt;width:3.3500000000000001pt;height:7.7000000000000002pt;z-index:-18874355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6717665</wp:posOffset>
              </wp:positionH>
              <wp:positionV relativeFrom="page">
                <wp:posOffset>9956165</wp:posOffset>
              </wp:positionV>
              <wp:extent cx="106680" cy="82550"/>
              <wp:wrapNone/>
              <wp:docPr id="684" name="Shape 684"/>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10" type="#_x0000_t202" style="position:absolute;margin-left:528.95000000000005pt;margin-top:783.95000000000005pt;width:8.4000000000000004pt;height:6.5pt;z-index:-18874355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05" behindDoc="1" locked="0" layoutInCell="1" allowOverlap="1">
              <wp:simplePos x="0" y="0"/>
              <wp:positionH relativeFrom="page">
                <wp:posOffset>6882130</wp:posOffset>
              </wp:positionH>
              <wp:positionV relativeFrom="page">
                <wp:posOffset>10440670</wp:posOffset>
              </wp:positionV>
              <wp:extent cx="42545" cy="97790"/>
              <wp:wrapNone/>
              <wp:docPr id="686" name="Shape 686"/>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12" type="#_x0000_t202" style="position:absolute;margin-left:541.89999999999998pt;margin-top:822.10000000000002pt;width:3.3500000000000001pt;height:7.7000000000000002pt;z-index:-18874354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6717665</wp:posOffset>
              </wp:positionH>
              <wp:positionV relativeFrom="page">
                <wp:posOffset>9956165</wp:posOffset>
              </wp:positionV>
              <wp:extent cx="106680" cy="82550"/>
              <wp:wrapNone/>
              <wp:docPr id="691" name="Shape 69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17" type="#_x0000_t202" style="position:absolute;margin-left:528.95000000000005pt;margin-top:783.95000000000005pt;width:8.4000000000000004pt;height:6.5pt;z-index:-18874354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1" behindDoc="1" locked="0" layoutInCell="1" allowOverlap="1">
              <wp:simplePos x="0" y="0"/>
              <wp:positionH relativeFrom="page">
                <wp:posOffset>6882130</wp:posOffset>
              </wp:positionH>
              <wp:positionV relativeFrom="page">
                <wp:posOffset>10440670</wp:posOffset>
              </wp:positionV>
              <wp:extent cx="42545" cy="97790"/>
              <wp:wrapNone/>
              <wp:docPr id="693" name="Shape 69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19" type="#_x0000_t202" style="position:absolute;margin-left:541.89999999999998pt;margin-top:822.10000000000002pt;width:3.3500000000000001pt;height:7.7000000000000002pt;z-index:-18874354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6741795</wp:posOffset>
              </wp:positionH>
              <wp:positionV relativeFrom="page">
                <wp:posOffset>9956165</wp:posOffset>
              </wp:positionV>
              <wp:extent cx="94615" cy="82550"/>
              <wp:wrapNone/>
              <wp:docPr id="698" name="Shape 698"/>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24" type="#_x0000_t202" style="position:absolute;margin-left:530.85000000000002pt;margin-top:783.95000000000005pt;width:7.4500000000000002pt;height:6.5pt;z-index:-18874353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17" behindDoc="1" locked="0" layoutInCell="1" allowOverlap="1">
              <wp:simplePos x="0" y="0"/>
              <wp:positionH relativeFrom="page">
                <wp:posOffset>5857875</wp:posOffset>
              </wp:positionH>
              <wp:positionV relativeFrom="page">
                <wp:posOffset>10440670</wp:posOffset>
              </wp:positionV>
              <wp:extent cx="133985" cy="103505"/>
              <wp:wrapNone/>
              <wp:docPr id="700" name="Shape 70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26" type="#_x0000_t202" style="position:absolute;margin-left:461.25pt;margin-top:822.10000000000002pt;width:10.550000000000001pt;height:8.1500000000000004pt;z-index:-18874353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6691630</wp:posOffset>
              </wp:positionH>
              <wp:positionV relativeFrom="page">
                <wp:posOffset>9956165</wp:posOffset>
              </wp:positionV>
              <wp:extent cx="146050" cy="82550"/>
              <wp:wrapNone/>
              <wp:docPr id="711" name="Shape 711"/>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37" type="#_x0000_t202" style="position:absolute;margin-left:526.89999999999998pt;margin-top:783.95000000000005pt;width:11.5pt;height:6.5pt;z-index:-18874353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23" behindDoc="1" locked="0" layoutInCell="1" allowOverlap="1">
              <wp:simplePos x="0" y="0"/>
              <wp:positionH relativeFrom="page">
                <wp:posOffset>6986905</wp:posOffset>
              </wp:positionH>
              <wp:positionV relativeFrom="page">
                <wp:posOffset>10440670</wp:posOffset>
              </wp:positionV>
              <wp:extent cx="45720" cy="97790"/>
              <wp:wrapNone/>
              <wp:docPr id="713" name="Shape 71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39" type="#_x0000_t202" style="position:absolute;margin-left:550.14999999999998pt;margin-top:822.10000000000002pt;width:3.6000000000000001pt;height:7.7000000000000002pt;z-index:-18874353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6691630</wp:posOffset>
              </wp:positionH>
              <wp:positionV relativeFrom="page">
                <wp:posOffset>9956165</wp:posOffset>
              </wp:positionV>
              <wp:extent cx="146050" cy="82550"/>
              <wp:wrapNone/>
              <wp:docPr id="718" name="Shape 718"/>
              <a:graphic xmlns:a="http://schemas.openxmlformats.org/drawingml/2006/main">
                <a:graphicData uri="http://schemas.microsoft.com/office/word/2010/wordprocessingShape">
                  <wps:wsp>
                    <wps:cNvSpPr txBox="1"/>
                    <wps:spPr>
                      <a:xfrm>
                        <a:ext cx="1460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44" type="#_x0000_t202" style="position:absolute;margin-left:526.89999999999998pt;margin-top:783.95000000000005pt;width:11.5pt;height:6.5pt;z-index:-18874352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29" behindDoc="1" locked="0" layoutInCell="1" allowOverlap="1">
              <wp:simplePos x="0" y="0"/>
              <wp:positionH relativeFrom="page">
                <wp:posOffset>6986905</wp:posOffset>
              </wp:positionH>
              <wp:positionV relativeFrom="page">
                <wp:posOffset>10440670</wp:posOffset>
              </wp:positionV>
              <wp:extent cx="45720" cy="97790"/>
              <wp:wrapNone/>
              <wp:docPr id="720" name="Shape 72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46" type="#_x0000_t202" style="position:absolute;margin-left:550.14999999999998pt;margin-top:822.10000000000002pt;width:3.6000000000000001pt;height:7.7000000000000002pt;z-index:-18874352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6741795</wp:posOffset>
              </wp:positionH>
              <wp:positionV relativeFrom="page">
                <wp:posOffset>9956165</wp:posOffset>
              </wp:positionV>
              <wp:extent cx="94615" cy="82550"/>
              <wp:wrapNone/>
              <wp:docPr id="725" name="Shape 725"/>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51" type="#_x0000_t202" style="position:absolute;margin-left:530.85000000000002pt;margin-top:783.95000000000005pt;width:7.4500000000000002pt;height:6.5pt;z-index:-18874352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35" behindDoc="1" locked="0" layoutInCell="1" allowOverlap="1">
              <wp:simplePos x="0" y="0"/>
              <wp:positionH relativeFrom="page">
                <wp:posOffset>5857875</wp:posOffset>
              </wp:positionH>
              <wp:positionV relativeFrom="page">
                <wp:posOffset>10440670</wp:posOffset>
              </wp:positionV>
              <wp:extent cx="133985" cy="103505"/>
              <wp:wrapNone/>
              <wp:docPr id="727" name="Shape 72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53" type="#_x0000_t202" style="position:absolute;margin-left:461.25pt;margin-top:822.10000000000002pt;width:10.550000000000001pt;height:8.1500000000000004pt;z-index:-18874351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6741795</wp:posOffset>
              </wp:positionH>
              <wp:positionV relativeFrom="page">
                <wp:posOffset>9956165</wp:posOffset>
              </wp:positionV>
              <wp:extent cx="94615" cy="82550"/>
              <wp:wrapNone/>
              <wp:docPr id="738" name="Shape 738"/>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64" type="#_x0000_t202" style="position:absolute;margin-left:530.85000000000002pt;margin-top:783.95000000000005pt;width:7.4500000000000002pt;height:6.5pt;z-index:-18874351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1" behindDoc="1" locked="0" layoutInCell="1" allowOverlap="1">
              <wp:simplePos x="0" y="0"/>
              <wp:positionH relativeFrom="page">
                <wp:posOffset>5857875</wp:posOffset>
              </wp:positionH>
              <wp:positionV relativeFrom="page">
                <wp:posOffset>10440670</wp:posOffset>
              </wp:positionV>
              <wp:extent cx="133985" cy="103505"/>
              <wp:wrapNone/>
              <wp:docPr id="740" name="Shape 74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66" type="#_x0000_t202" style="position:absolute;margin-left:461.25pt;margin-top:822.10000000000002pt;width:10.550000000000001pt;height:8.1500000000000004pt;z-index:-18874351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6741795</wp:posOffset>
              </wp:positionH>
              <wp:positionV relativeFrom="page">
                <wp:posOffset>9956165</wp:posOffset>
              </wp:positionV>
              <wp:extent cx="94615" cy="82550"/>
              <wp:wrapNone/>
              <wp:docPr id="745" name="Shape 745"/>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771" type="#_x0000_t202" style="position:absolute;margin-left:530.85000000000002pt;margin-top:783.95000000000005pt;width:7.4500000000000002pt;height:6.5pt;z-index:-18874350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247" behindDoc="1" locked="0" layoutInCell="1" allowOverlap="1">
              <wp:simplePos x="0" y="0"/>
              <wp:positionH relativeFrom="page">
                <wp:posOffset>5857875</wp:posOffset>
              </wp:positionH>
              <wp:positionV relativeFrom="page">
                <wp:posOffset>10440670</wp:posOffset>
              </wp:positionV>
              <wp:extent cx="133985" cy="103505"/>
              <wp:wrapNone/>
              <wp:docPr id="747" name="Shape 74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73" type="#_x0000_t202" style="position:absolute;margin-left:461.25pt;margin-top:822.10000000000002pt;width:10.550000000000001pt;height:8.1500000000000004pt;z-index:-18874350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6740525</wp:posOffset>
              </wp:positionH>
              <wp:positionV relativeFrom="page">
                <wp:posOffset>9992995</wp:posOffset>
              </wp:positionV>
              <wp:extent cx="97790" cy="79375"/>
              <wp:wrapNone/>
              <wp:docPr id="752" name="Shape 75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78" type="#_x0000_t202" style="position:absolute;margin-left:530.75pt;margin-top:786.85000000000002pt;width:7.7000000000000002pt;height:6.25pt;z-index:-18874350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6740525</wp:posOffset>
              </wp:positionH>
              <wp:positionV relativeFrom="page">
                <wp:posOffset>9992995</wp:posOffset>
              </wp:positionV>
              <wp:extent cx="97790" cy="79375"/>
              <wp:wrapNone/>
              <wp:docPr id="757" name="Shape 75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83" type="#_x0000_t202" style="position:absolute;margin-left:530.75pt;margin-top:786.85000000000002pt;width:7.7000000000000002pt;height:6.25pt;z-index:-18874349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6740525</wp:posOffset>
              </wp:positionH>
              <wp:positionV relativeFrom="page">
                <wp:posOffset>9992995</wp:posOffset>
              </wp:positionV>
              <wp:extent cx="97790" cy="79375"/>
              <wp:wrapNone/>
              <wp:docPr id="762" name="Shape 76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88" type="#_x0000_t202" style="position:absolute;margin-left:530.75pt;margin-top:786.85000000000002pt;width:7.7000000000000002pt;height:6.25pt;z-index:-18874349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6740525</wp:posOffset>
              </wp:positionH>
              <wp:positionV relativeFrom="page">
                <wp:posOffset>9992995</wp:posOffset>
              </wp:positionV>
              <wp:extent cx="97790" cy="79375"/>
              <wp:wrapNone/>
              <wp:docPr id="767" name="Shape 76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793" type="#_x0000_t202" style="position:absolute;margin-left:530.75pt;margin-top:786.85000000000002pt;width:7.7000000000000002pt;height:6.25pt;z-index:-18874349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6158865</wp:posOffset>
              </wp:positionH>
              <wp:positionV relativeFrom="page">
                <wp:posOffset>9900920</wp:posOffset>
              </wp:positionV>
              <wp:extent cx="697865" cy="191770"/>
              <wp:wrapNone/>
              <wp:docPr id="772" name="Shape 772"/>
              <a:graphic xmlns:a="http://schemas.openxmlformats.org/drawingml/2006/main">
                <a:graphicData uri="http://schemas.microsoft.com/office/word/2010/wordprocessingShape">
                  <wps:wsp>
                    <wps:cNvSpPr txBox="1"/>
                    <wps:spPr>
                      <a:xfrm>
                        <a:ext cx="69786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wps:txbx>
                    <wps:bodyPr wrap="none" lIns="0" tIns="0" rIns="0" bIns="0">
                      <a:spAutoFit/>
                    </wps:bodyPr>
                  </wps:wsp>
                </a:graphicData>
              </a:graphic>
            </wp:anchor>
          </w:drawing>
        </mc:Choice>
        <mc:Fallback>
          <w:pict>
            <v:shape id="_x0000_s1798" type="#_x0000_t202" style="position:absolute;margin-left:484.94999999999999pt;margin-top:779.60000000000002pt;width:54.950000000000003pt;height:15.1pt;z-index:-1887434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6082030</wp:posOffset>
              </wp:positionH>
              <wp:positionV relativeFrom="page">
                <wp:posOffset>9895205</wp:posOffset>
              </wp:positionV>
              <wp:extent cx="780415" cy="204470"/>
              <wp:wrapNone/>
              <wp:docPr id="777" name="Shape 777"/>
              <a:graphic xmlns:a="http://schemas.openxmlformats.org/drawingml/2006/main">
                <a:graphicData uri="http://schemas.microsoft.com/office/word/2010/wordprocessingShape">
                  <wps:wsp>
                    <wps:cNvSpPr txBox="1"/>
                    <wps:spPr>
                      <a:xfrm>
                        <a:ext cx="780415" cy="2044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cninr</w:t>
                          </w:r>
                        </w:p>
                      </w:txbxContent>
                    </wps:txbx>
                    <wps:bodyPr wrap="none" lIns="0" tIns="0" rIns="0" bIns="0">
                      <a:spAutoFit/>
                    </wps:bodyPr>
                  </wps:wsp>
                </a:graphicData>
              </a:graphic>
            </wp:anchor>
          </w:drawing>
        </mc:Choice>
        <mc:Fallback>
          <w:pict>
            <v:shape id="_x0000_s1803" type="#_x0000_t202" style="position:absolute;margin-left:478.90000000000003pt;margin-top:779.14999999999998pt;width:61.450000000000003pt;height:16.100000000000001pt;z-index:-18874348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cninr</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6150610</wp:posOffset>
              </wp:positionH>
              <wp:positionV relativeFrom="page">
                <wp:posOffset>9830435</wp:posOffset>
              </wp:positionV>
              <wp:extent cx="780415" cy="204470"/>
              <wp:wrapNone/>
              <wp:docPr id="788" name="Shape 788"/>
              <a:graphic xmlns:a="http://schemas.openxmlformats.org/drawingml/2006/main">
                <a:graphicData uri="http://schemas.microsoft.com/office/word/2010/wordprocessingShape">
                  <wps:wsp>
                    <wps:cNvSpPr txBox="1"/>
                    <wps:spPr>
                      <a:xfrm>
                        <a:ext cx="780415" cy="2044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cmiM</w:t>
                          </w:r>
                        </w:p>
                      </w:txbxContent>
                    </wps:txbx>
                    <wps:bodyPr wrap="none" lIns="0" tIns="0" rIns="0" bIns="0">
                      <a:spAutoFit/>
                    </wps:bodyPr>
                  </wps:wsp>
                </a:graphicData>
              </a:graphic>
            </wp:anchor>
          </w:drawing>
        </mc:Choice>
        <mc:Fallback>
          <w:pict>
            <v:shape id="_x0000_s1814" type="#_x0000_t202" style="position:absolute;margin-left:484.30000000000001pt;margin-top:774.05000000000007pt;width:61.450000000000003pt;height:16.100000000000001pt;z-index:-18874347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cmiM</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6150610</wp:posOffset>
              </wp:positionH>
              <wp:positionV relativeFrom="page">
                <wp:posOffset>9830435</wp:posOffset>
              </wp:positionV>
              <wp:extent cx="780415" cy="204470"/>
              <wp:wrapNone/>
              <wp:docPr id="793" name="Shape 793"/>
              <a:graphic xmlns:a="http://schemas.openxmlformats.org/drawingml/2006/main">
                <a:graphicData uri="http://schemas.microsoft.com/office/word/2010/wordprocessingShape">
                  <wps:wsp>
                    <wps:cNvSpPr txBox="1"/>
                    <wps:spPr>
                      <a:xfrm>
                        <a:ext cx="780415" cy="2044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cmiM</w:t>
                          </w:r>
                        </w:p>
                      </w:txbxContent>
                    </wps:txbx>
                    <wps:bodyPr wrap="none" lIns="0" tIns="0" rIns="0" bIns="0">
                      <a:spAutoFit/>
                    </wps:bodyPr>
                  </wps:wsp>
                </a:graphicData>
              </a:graphic>
            </wp:anchor>
          </w:drawing>
        </mc:Choice>
        <mc:Fallback>
          <w:pict>
            <v:shape id="_x0000_s1819" type="#_x0000_t202" style="position:absolute;margin-left:484.30000000000001pt;margin-top:774.05000000000007pt;width:61.450000000000003pt;height:16.100000000000001pt;z-index:-18874347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cmiM</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6740525</wp:posOffset>
              </wp:positionH>
              <wp:positionV relativeFrom="page">
                <wp:posOffset>9992995</wp:posOffset>
              </wp:positionV>
              <wp:extent cx="97790" cy="79375"/>
              <wp:wrapNone/>
              <wp:docPr id="798" name="Shape 79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24" type="#_x0000_t202" style="position:absolute;margin-left:530.75pt;margin-top:786.85000000000002pt;width:7.7000000000000002pt;height:6.25pt;z-index:-18874346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6740525</wp:posOffset>
              </wp:positionH>
              <wp:positionV relativeFrom="page">
                <wp:posOffset>9992995</wp:posOffset>
              </wp:positionV>
              <wp:extent cx="97790" cy="79375"/>
              <wp:wrapNone/>
              <wp:docPr id="803" name="Shape 8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29" type="#_x0000_t202" style="position:absolute;margin-left:530.75pt;margin-top:786.85000000000002pt;width:7.7000000000000002pt;height:6.25pt;z-index:-18874346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6158865</wp:posOffset>
              </wp:positionH>
              <wp:positionV relativeFrom="page">
                <wp:posOffset>9900920</wp:posOffset>
              </wp:positionV>
              <wp:extent cx="697865" cy="191770"/>
              <wp:wrapNone/>
              <wp:docPr id="809" name="Shape 809"/>
              <a:graphic xmlns:a="http://schemas.openxmlformats.org/drawingml/2006/main">
                <a:graphicData uri="http://schemas.microsoft.com/office/word/2010/wordprocessingShape">
                  <wps:wsp>
                    <wps:cNvSpPr txBox="1"/>
                    <wps:spPr>
                      <a:xfrm>
                        <a:ext cx="69786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wps:txbx>
                    <wps:bodyPr wrap="none" lIns="0" tIns="0" rIns="0" bIns="0">
                      <a:spAutoFit/>
                    </wps:bodyPr>
                  </wps:wsp>
                </a:graphicData>
              </a:graphic>
            </wp:anchor>
          </w:drawing>
        </mc:Choice>
        <mc:Fallback>
          <w:pict>
            <v:shape id="_x0000_s1835" type="#_x0000_t202" style="position:absolute;margin-left:484.94999999999999pt;margin-top:779.60000000000002pt;width:54.950000000000003pt;height:15.1pt;z-index:-1887434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6158865</wp:posOffset>
              </wp:positionH>
              <wp:positionV relativeFrom="page">
                <wp:posOffset>9900920</wp:posOffset>
              </wp:positionV>
              <wp:extent cx="697865" cy="191770"/>
              <wp:wrapNone/>
              <wp:docPr id="814" name="Shape 814"/>
              <a:graphic xmlns:a="http://schemas.openxmlformats.org/drawingml/2006/main">
                <a:graphicData uri="http://schemas.microsoft.com/office/word/2010/wordprocessingShape">
                  <wps:wsp>
                    <wps:cNvSpPr txBox="1"/>
                    <wps:spPr>
                      <a:xfrm>
                        <a:ext cx="69786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wps:txbx>
                    <wps:bodyPr wrap="none" lIns="0" tIns="0" rIns="0" bIns="0">
                      <a:spAutoFit/>
                    </wps:bodyPr>
                  </wps:wsp>
                </a:graphicData>
              </a:graphic>
            </wp:anchor>
          </w:drawing>
        </mc:Choice>
        <mc:Fallback>
          <w:pict>
            <v:shape id="_x0000_s1840" type="#_x0000_t202" style="position:absolute;margin-left:484.94999999999999pt;margin-top:779.60000000000002pt;width:54.950000000000003pt;height:15.1pt;z-index:-18874345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44"/>
                        <w:szCs w:val="44"/>
                      </w:rPr>
                    </w:pPr>
                    <w:r>
                      <w:rPr>
                        <w:rFonts w:ascii="Arial" w:eastAsia="Arial" w:hAnsi="Arial" w:cs="Arial"/>
                        <w:b/>
                        <w:bCs/>
                        <w:color w:val="D1D1D1"/>
                        <w:spacing w:val="0"/>
                        <w:w w:val="100"/>
                        <w:position w:val="0"/>
                        <w:sz w:val="44"/>
                        <w:szCs w:val="44"/>
                      </w:rPr>
                      <w:t>cninf</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6069330</wp:posOffset>
              </wp:positionH>
              <wp:positionV relativeFrom="page">
                <wp:posOffset>9778365</wp:posOffset>
              </wp:positionV>
              <wp:extent cx="868680" cy="255905"/>
              <wp:wrapNone/>
              <wp:docPr id="819" name="Shape 819"/>
              <a:graphic xmlns:a="http://schemas.openxmlformats.org/drawingml/2006/main">
                <a:graphicData uri="http://schemas.microsoft.com/office/word/2010/wordprocessingShape">
                  <wps:wsp>
                    <wps:cNvSpPr txBox="1"/>
                    <wps:spPr>
                      <a:xfrm>
                        <a:ext cx="868680" cy="25590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cniin </w:t>
                          </w:r>
                          <w:r>
                            <w:rPr>
                              <w:rFonts w:ascii="Arial" w:eastAsia="Arial" w:hAnsi="Arial" w:cs="Arial"/>
                              <w:b/>
                              <w:bCs/>
                              <w:color w:val="D1D1D1"/>
                              <w:spacing w:val="0"/>
                              <w:w w:val="100"/>
                              <w:position w:val="0"/>
                              <w:sz w:val="34"/>
                              <w:szCs w:val="34"/>
                            </w:rPr>
                            <w:t>!</w:t>
                          </w:r>
                        </w:p>
                      </w:txbxContent>
                    </wps:txbx>
                    <wps:bodyPr wrap="none" lIns="0" tIns="0" rIns="0" bIns="0">
                      <a:spAutoFit/>
                    </wps:bodyPr>
                  </wps:wsp>
                </a:graphicData>
              </a:graphic>
            </wp:anchor>
          </w:drawing>
        </mc:Choice>
        <mc:Fallback>
          <w:pict>
            <v:shape id="_x0000_s1845" type="#_x0000_t202" style="position:absolute;margin-left:477.90000000000003pt;margin-top:769.95000000000005pt;width:68.400000000000006pt;height:20.150000000000002pt;z-index:-18874345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cniin </w:t>
                    </w:r>
                    <w:r>
                      <w:rPr>
                        <w:rFonts w:ascii="Arial" w:eastAsia="Arial" w:hAnsi="Arial" w:cs="Arial"/>
                        <w:b/>
                        <w:bCs/>
                        <w:color w:val="D1D1D1"/>
                        <w:spacing w:val="0"/>
                        <w:w w:val="100"/>
                        <w:position w:val="0"/>
                        <w:sz w:val="34"/>
                        <w:szCs w:val="34"/>
                      </w:rPr>
                      <w:t>!</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6081395</wp:posOffset>
              </wp:positionH>
              <wp:positionV relativeFrom="page">
                <wp:posOffset>9790430</wp:posOffset>
              </wp:positionV>
              <wp:extent cx="856615" cy="243840"/>
              <wp:wrapNone/>
              <wp:docPr id="824" name="Shape 824"/>
              <a:graphic xmlns:a="http://schemas.openxmlformats.org/drawingml/2006/main">
                <a:graphicData uri="http://schemas.microsoft.com/office/word/2010/wordprocessingShape">
                  <wps:wsp>
                    <wps:cNvSpPr txBox="1"/>
                    <wps:spPr>
                      <a:xfrm>
                        <a:ext cx="856615" cy="2438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cnii</w:t>
                          </w:r>
                          <w:r>
                            <w:rPr>
                              <w:rFonts w:ascii="Arial" w:eastAsia="Arial" w:hAnsi="Arial" w:cs="Arial"/>
                              <w:b/>
                              <w:bCs/>
                              <w:color w:val="D1D1D1"/>
                              <w:spacing w:val="0"/>
                              <w:w w:val="100"/>
                              <w:position w:val="0"/>
                              <w:sz w:val="34"/>
                              <w:szCs w:val="34"/>
                              <w:vertAlign w:val="subscript"/>
                            </w:rPr>
                            <w:t>121</w:t>
                          </w:r>
                          <w:r>
                            <w:rPr>
                              <w:rFonts w:ascii="Arial" w:eastAsia="Arial" w:hAnsi="Arial" w:cs="Arial"/>
                              <w:b/>
                              <w:bCs/>
                              <w:color w:val="D1D1D1"/>
                              <w:spacing w:val="0"/>
                              <w:w w:val="100"/>
                              <w:position w:val="0"/>
                              <w:sz w:val="34"/>
                              <w:szCs w:val="34"/>
                            </w:rPr>
                            <w:t>f</w:t>
                          </w:r>
                        </w:p>
                      </w:txbxContent>
                    </wps:txbx>
                    <wps:bodyPr wrap="none" lIns="0" tIns="0" rIns="0" bIns="0">
                      <a:spAutoFit/>
                    </wps:bodyPr>
                  </wps:wsp>
                </a:graphicData>
              </a:graphic>
            </wp:anchor>
          </w:drawing>
        </mc:Choice>
        <mc:Fallback>
          <w:pict>
            <v:shape id="_x0000_s1850" type="#_x0000_t202" style="position:absolute;margin-left:478.85000000000002pt;margin-top:770.89999999999998pt;width:67.450000000000003pt;height:19.199999999999999pt;z-index:-18874344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cnii</w:t>
                    </w:r>
                    <w:r>
                      <w:rPr>
                        <w:rFonts w:ascii="Arial" w:eastAsia="Arial" w:hAnsi="Arial" w:cs="Arial"/>
                        <w:b/>
                        <w:bCs/>
                        <w:color w:val="D1D1D1"/>
                        <w:spacing w:val="0"/>
                        <w:w w:val="100"/>
                        <w:position w:val="0"/>
                        <w:sz w:val="34"/>
                        <w:szCs w:val="34"/>
                        <w:vertAlign w:val="subscript"/>
                      </w:rPr>
                      <w:t>121</w:t>
                    </w:r>
                    <w:r>
                      <w:rPr>
                        <w:rFonts w:ascii="Arial" w:eastAsia="Arial" w:hAnsi="Arial" w:cs="Arial"/>
                        <w:b/>
                        <w:bCs/>
                        <w:color w:val="D1D1D1"/>
                        <w:spacing w:val="0"/>
                        <w:w w:val="100"/>
                        <w:position w:val="0"/>
                        <w:sz w:val="34"/>
                        <w:szCs w:val="34"/>
                      </w:rPr>
                      <w:t>f</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6740525</wp:posOffset>
              </wp:positionH>
              <wp:positionV relativeFrom="page">
                <wp:posOffset>9992995</wp:posOffset>
              </wp:positionV>
              <wp:extent cx="94615" cy="79375"/>
              <wp:wrapNone/>
              <wp:docPr id="67" name="Shape 67"/>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93" type="#_x0000_t202" style="position:absolute;margin-left:530.75pt;margin-top:786.85000000000002pt;width:7.4500000000000002pt;height:6.25pt;z-index:-18874401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2" behindDoc="1" locked="0" layoutInCell="1" allowOverlap="1">
              <wp:simplePos x="0" y="0"/>
              <wp:positionH relativeFrom="page">
                <wp:posOffset>5847715</wp:posOffset>
              </wp:positionH>
              <wp:positionV relativeFrom="page">
                <wp:posOffset>10474325</wp:posOffset>
              </wp:positionV>
              <wp:extent cx="133985" cy="103505"/>
              <wp:wrapNone/>
              <wp:docPr id="69" name="Shape 6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95" type="#_x0000_t202" style="position:absolute;margin-left:460.44999999999999pt;margin-top:824.75pt;width:10.550000000000001pt;height:8.1500000000000004pt;z-index:-18874401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6740525</wp:posOffset>
              </wp:positionH>
              <wp:positionV relativeFrom="page">
                <wp:posOffset>9992995</wp:posOffset>
              </wp:positionV>
              <wp:extent cx="97790" cy="79375"/>
              <wp:wrapNone/>
              <wp:docPr id="829" name="Shape 82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55" type="#_x0000_t202" style="position:absolute;margin-left:530.75pt;margin-top:786.85000000000002pt;width:7.7000000000000002pt;height:6.25pt;z-index:-18874344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6740525</wp:posOffset>
              </wp:positionH>
              <wp:positionV relativeFrom="page">
                <wp:posOffset>9992995</wp:posOffset>
              </wp:positionV>
              <wp:extent cx="97790" cy="79375"/>
              <wp:wrapNone/>
              <wp:docPr id="834" name="Shape 83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60" type="#_x0000_t202" style="position:absolute;margin-left:530.75pt;margin-top:786.85000000000002pt;width:7.7000000000000002pt;height:6.25pt;z-index:-18874343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6740525</wp:posOffset>
              </wp:positionH>
              <wp:positionV relativeFrom="page">
                <wp:posOffset>9992995</wp:posOffset>
              </wp:positionV>
              <wp:extent cx="97790" cy="79375"/>
              <wp:wrapNone/>
              <wp:docPr id="839" name="Shape 83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65" type="#_x0000_t202" style="position:absolute;margin-left:530.75pt;margin-top:786.85000000000002pt;width:7.7000000000000002pt;height:6.25pt;z-index:-18874343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6740525</wp:posOffset>
              </wp:positionH>
              <wp:positionV relativeFrom="page">
                <wp:posOffset>9992995</wp:posOffset>
              </wp:positionV>
              <wp:extent cx="97790" cy="79375"/>
              <wp:wrapNone/>
              <wp:docPr id="844" name="Shape 84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70" type="#_x0000_t202" style="position:absolute;margin-left:530.75pt;margin-top:786.85000000000002pt;width:7.7000000000000002pt;height:6.25pt;z-index:-18874343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6740525</wp:posOffset>
              </wp:positionH>
              <wp:positionV relativeFrom="page">
                <wp:posOffset>9992995</wp:posOffset>
              </wp:positionV>
              <wp:extent cx="97790" cy="79375"/>
              <wp:wrapNone/>
              <wp:docPr id="849" name="Shape 84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75" type="#_x0000_t202" style="position:absolute;margin-left:530.75pt;margin-top:786.85000000000002pt;width:7.7000000000000002pt;height:6.25pt;z-index:-18874342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6684645</wp:posOffset>
              </wp:positionH>
              <wp:positionV relativeFrom="page">
                <wp:posOffset>9955530</wp:posOffset>
              </wp:positionV>
              <wp:extent cx="146050" cy="79375"/>
              <wp:wrapNone/>
              <wp:docPr id="854" name="Shape 85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80" type="#_x0000_t202" style="position:absolute;margin-left:526.35000000000002pt;margin-top:783.89999999999998pt;width:11.5pt;height:6.25pt;z-index:-18874342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3" behindDoc="1" locked="0" layoutInCell="1" allowOverlap="1">
              <wp:simplePos x="0" y="0"/>
              <wp:positionH relativeFrom="page">
                <wp:posOffset>6977380</wp:posOffset>
              </wp:positionH>
              <wp:positionV relativeFrom="page">
                <wp:posOffset>10436860</wp:posOffset>
              </wp:positionV>
              <wp:extent cx="45720" cy="97790"/>
              <wp:wrapNone/>
              <wp:docPr id="856" name="Shape 85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82" type="#_x0000_t202" style="position:absolute;margin-left:549.39999999999998pt;margin-top:821.80000000000007pt;width:3.6000000000000001pt;height:7.7000000000000002pt;z-index:-18874342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6725920</wp:posOffset>
              </wp:positionH>
              <wp:positionV relativeFrom="page">
                <wp:posOffset>9952355</wp:posOffset>
              </wp:positionV>
              <wp:extent cx="155575" cy="82550"/>
              <wp:wrapNone/>
              <wp:docPr id="861" name="Shape 861"/>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87" type="#_x0000_t202" style="position:absolute;margin-left:529.60000000000002pt;margin-top:783.64999999999998pt;width:12.25pt;height:6.5pt;z-index:-18874341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39" behindDoc="1" locked="0" layoutInCell="1" allowOverlap="1">
              <wp:simplePos x="0" y="0"/>
              <wp:positionH relativeFrom="page">
                <wp:posOffset>6939280</wp:posOffset>
              </wp:positionH>
              <wp:positionV relativeFrom="page">
                <wp:posOffset>10436860</wp:posOffset>
              </wp:positionV>
              <wp:extent cx="42545" cy="97790"/>
              <wp:wrapNone/>
              <wp:docPr id="863" name="Shape 86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89" type="#_x0000_t202" style="position:absolute;margin-left:546.39999999999998pt;margin-top:821.80000000000007pt;width:3.3500000000000001pt;height:7.7000000000000002pt;z-index:-18874341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6725920</wp:posOffset>
              </wp:positionH>
              <wp:positionV relativeFrom="page">
                <wp:posOffset>9952355</wp:posOffset>
              </wp:positionV>
              <wp:extent cx="155575" cy="82550"/>
              <wp:wrapNone/>
              <wp:docPr id="868" name="Shape 868"/>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894" type="#_x0000_t202" style="position:absolute;margin-left:529.60000000000002pt;margin-top:783.64999999999998pt;width:12.25pt;height:6.5pt;z-index:-18874341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45" behindDoc="1" locked="0" layoutInCell="1" allowOverlap="1">
              <wp:simplePos x="0" y="0"/>
              <wp:positionH relativeFrom="page">
                <wp:posOffset>6939280</wp:posOffset>
              </wp:positionH>
              <wp:positionV relativeFrom="page">
                <wp:posOffset>10436860</wp:posOffset>
              </wp:positionV>
              <wp:extent cx="42545" cy="97790"/>
              <wp:wrapNone/>
              <wp:docPr id="870" name="Shape 870"/>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96" type="#_x0000_t202" style="position:absolute;margin-left:546.39999999999998pt;margin-top:821.80000000000007pt;width:3.3500000000000001pt;height:7.7000000000000002pt;z-index:-18874340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6668135</wp:posOffset>
              </wp:positionH>
              <wp:positionV relativeFrom="page">
                <wp:posOffset>9985375</wp:posOffset>
              </wp:positionV>
              <wp:extent cx="152400" cy="79375"/>
              <wp:wrapNone/>
              <wp:docPr id="875" name="Shape 87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01" type="#_x0000_t202" style="position:absolute;margin-left:525.04999999999995pt;margin-top:786.25pt;width:12.pt;height:6.25pt;z-index:-18874340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51" behindDoc="1" locked="0" layoutInCell="1" allowOverlap="1">
              <wp:simplePos x="0" y="0"/>
              <wp:positionH relativeFrom="page">
                <wp:posOffset>5833110</wp:posOffset>
              </wp:positionH>
              <wp:positionV relativeFrom="page">
                <wp:posOffset>10466705</wp:posOffset>
              </wp:positionV>
              <wp:extent cx="133985" cy="103505"/>
              <wp:wrapNone/>
              <wp:docPr id="877" name="Shape 87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03" type="#_x0000_t202" style="position:absolute;margin-left:459.30000000000001pt;margin-top:824.14999999999998pt;width:10.550000000000001pt;height:8.1500000000000004pt;z-index:-18874340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6722745</wp:posOffset>
              </wp:positionH>
              <wp:positionV relativeFrom="page">
                <wp:posOffset>9937115</wp:posOffset>
              </wp:positionV>
              <wp:extent cx="158750" cy="97790"/>
              <wp:wrapNone/>
              <wp:docPr id="882" name="Shape 882"/>
              <a:graphic xmlns:a="http://schemas.openxmlformats.org/drawingml/2006/main">
                <a:graphicData uri="http://schemas.microsoft.com/office/word/2010/wordprocessingShape">
                  <wps:wsp>
                    <wps:cNvSpPr txBox="1"/>
                    <wps:spPr>
                      <a:xfrm>
                        <a:ext cx="158750"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color w:val="555555"/>
                              <w:spacing w:val="0"/>
                              <w:w w:val="100"/>
                              <w:position w:val="0"/>
                              <w:sz w:val="17"/>
                              <w:szCs w:val="17"/>
                            </w:rPr>
                            <w:t>菖</w:t>
                          </w:r>
                          <w:r>
                            <w:rPr>
                              <w:rFonts w:ascii="Times New Roman" w:eastAsia="Times New Roman" w:hAnsi="Times New Roman" w:cs="Times New Roman"/>
                              <w:color w:val="555555"/>
                              <w:spacing w:val="0"/>
                              <w:w w:val="100"/>
                              <w:position w:val="0"/>
                              <w:sz w:val="18"/>
                              <w:szCs w:val="18"/>
                            </w:rPr>
                            <w:t>6</w:t>
                          </w:r>
                        </w:p>
                      </w:txbxContent>
                    </wps:txbx>
                    <wps:bodyPr wrap="none" lIns="0" tIns="0" rIns="0" bIns="0">
                      <a:spAutoFit/>
                    </wps:bodyPr>
                  </wps:wsp>
                </a:graphicData>
              </a:graphic>
            </wp:anchor>
          </w:drawing>
        </mc:Choice>
        <mc:Fallback>
          <w:pict>
            <v:shape id="_x0000_s1908" type="#_x0000_t202" style="position:absolute;margin-left:529.35000000000002pt;margin-top:782.45000000000005pt;width:12.5pt;height:7.7000000000000002pt;z-index:-18874339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color w:val="555555"/>
                        <w:spacing w:val="0"/>
                        <w:w w:val="100"/>
                        <w:position w:val="0"/>
                        <w:sz w:val="17"/>
                        <w:szCs w:val="17"/>
                      </w:rPr>
                      <w:t>菖</w:t>
                    </w:r>
                    <w:r>
                      <w:rPr>
                        <w:rFonts w:ascii="Times New Roman" w:eastAsia="Times New Roman" w:hAnsi="Times New Roman" w:cs="Times New Roman"/>
                        <w:color w:val="555555"/>
                        <w:spacing w:val="0"/>
                        <w:w w:val="100"/>
                        <w:position w:val="0"/>
                        <w:sz w:val="18"/>
                        <w:szCs w:val="18"/>
                      </w:rPr>
                      <w:t>6</w:t>
                    </w:r>
                  </w:p>
                </w:txbxContent>
              </v:textbox>
              <w10:wrap anchorx="page" anchory="page"/>
            </v:shape>
          </w:pict>
        </mc:Fallback>
      </mc:AlternateContent>
    </w:r>
    <w:r>
      <mc:AlternateContent>
        <mc:Choice Requires="wps">
          <w:drawing>
            <wp:anchor distT="0" distB="0" distL="0" distR="0" simplePos="0" relativeHeight="62915357" behindDoc="1" locked="0" layoutInCell="1" allowOverlap="1">
              <wp:simplePos x="0" y="0"/>
              <wp:positionH relativeFrom="page">
                <wp:posOffset>6939280</wp:posOffset>
              </wp:positionH>
              <wp:positionV relativeFrom="page">
                <wp:posOffset>10436860</wp:posOffset>
              </wp:positionV>
              <wp:extent cx="42545" cy="97790"/>
              <wp:wrapNone/>
              <wp:docPr id="884" name="Shape 88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10" type="#_x0000_t202" style="position:absolute;margin-left:546.39999999999998pt;margin-top:821.80000000000007pt;width:3.3500000000000001pt;height:7.7000000000000002pt;z-index:-18874339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6751320</wp:posOffset>
              </wp:positionH>
              <wp:positionV relativeFrom="page">
                <wp:posOffset>9994265</wp:posOffset>
              </wp:positionV>
              <wp:extent cx="94615" cy="79375"/>
              <wp:wrapNone/>
              <wp:docPr id="74" name="Shape 7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00" type="#_x0000_t202" style="position:absolute;margin-left:531.60000000000002pt;margin-top:786.95000000000005pt;width:7.4500000000000002pt;height:6.25pt;z-index:-18874400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48" behindDoc="1" locked="0" layoutInCell="1" allowOverlap="1">
              <wp:simplePos x="0" y="0"/>
              <wp:positionH relativeFrom="page">
                <wp:posOffset>6986270</wp:posOffset>
              </wp:positionH>
              <wp:positionV relativeFrom="page">
                <wp:posOffset>10476230</wp:posOffset>
              </wp:positionV>
              <wp:extent cx="45720" cy="97790"/>
              <wp:wrapNone/>
              <wp:docPr id="76" name="Shape 7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02" type="#_x0000_t202" style="position:absolute;margin-left:550.10000000000002pt;margin-top:824.89999999999998pt;width:3.6000000000000001pt;height:7.7000000000000002pt;z-index:-18874400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6722745</wp:posOffset>
              </wp:positionH>
              <wp:positionV relativeFrom="page">
                <wp:posOffset>9937115</wp:posOffset>
              </wp:positionV>
              <wp:extent cx="158750" cy="97790"/>
              <wp:wrapNone/>
              <wp:docPr id="889" name="Shape 889"/>
              <a:graphic xmlns:a="http://schemas.openxmlformats.org/drawingml/2006/main">
                <a:graphicData uri="http://schemas.microsoft.com/office/word/2010/wordprocessingShape">
                  <wps:wsp>
                    <wps:cNvSpPr txBox="1"/>
                    <wps:spPr>
                      <a:xfrm>
                        <a:ext cx="158750"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color w:val="555555"/>
                              <w:spacing w:val="0"/>
                              <w:w w:val="100"/>
                              <w:position w:val="0"/>
                              <w:sz w:val="17"/>
                              <w:szCs w:val="17"/>
                            </w:rPr>
                            <w:t>菖</w:t>
                          </w:r>
                          <w:r>
                            <w:rPr>
                              <w:rFonts w:ascii="Times New Roman" w:eastAsia="Times New Roman" w:hAnsi="Times New Roman" w:cs="Times New Roman"/>
                              <w:color w:val="555555"/>
                              <w:spacing w:val="0"/>
                              <w:w w:val="100"/>
                              <w:position w:val="0"/>
                              <w:sz w:val="18"/>
                              <w:szCs w:val="18"/>
                            </w:rPr>
                            <w:t>6</w:t>
                          </w:r>
                        </w:p>
                      </w:txbxContent>
                    </wps:txbx>
                    <wps:bodyPr wrap="none" lIns="0" tIns="0" rIns="0" bIns="0">
                      <a:spAutoFit/>
                    </wps:bodyPr>
                  </wps:wsp>
                </a:graphicData>
              </a:graphic>
            </wp:anchor>
          </w:drawing>
        </mc:Choice>
        <mc:Fallback>
          <w:pict>
            <v:shape id="_x0000_s1915" type="#_x0000_t202" style="position:absolute;margin-left:529.35000000000002pt;margin-top:782.45000000000005pt;width:12.5pt;height:7.7000000000000002pt;z-index:-18874339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color w:val="555555"/>
                        <w:spacing w:val="0"/>
                        <w:w w:val="100"/>
                        <w:position w:val="0"/>
                        <w:sz w:val="17"/>
                        <w:szCs w:val="17"/>
                      </w:rPr>
                      <w:t>菖</w:t>
                    </w:r>
                    <w:r>
                      <w:rPr>
                        <w:rFonts w:ascii="Times New Roman" w:eastAsia="Times New Roman" w:hAnsi="Times New Roman" w:cs="Times New Roman"/>
                        <w:color w:val="555555"/>
                        <w:spacing w:val="0"/>
                        <w:w w:val="100"/>
                        <w:position w:val="0"/>
                        <w:sz w:val="18"/>
                        <w:szCs w:val="18"/>
                      </w:rPr>
                      <w:t>6</w:t>
                    </w:r>
                  </w:p>
                </w:txbxContent>
              </v:textbox>
              <w10:wrap anchorx="page" anchory="page"/>
            </v:shape>
          </w:pict>
        </mc:Fallback>
      </mc:AlternateContent>
    </w:r>
    <w:r>
      <mc:AlternateContent>
        <mc:Choice Requires="wps">
          <w:drawing>
            <wp:anchor distT="0" distB="0" distL="0" distR="0" simplePos="0" relativeHeight="62915363" behindDoc="1" locked="0" layoutInCell="1" allowOverlap="1">
              <wp:simplePos x="0" y="0"/>
              <wp:positionH relativeFrom="page">
                <wp:posOffset>6939280</wp:posOffset>
              </wp:positionH>
              <wp:positionV relativeFrom="page">
                <wp:posOffset>10436860</wp:posOffset>
              </wp:positionV>
              <wp:extent cx="42545" cy="97790"/>
              <wp:wrapNone/>
              <wp:docPr id="891" name="Shape 891"/>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17" type="#_x0000_t202" style="position:absolute;margin-left:546.39999999999998pt;margin-top:821.80000000000007pt;width:3.3500000000000001pt;height:7.7000000000000002pt;z-index:-18874339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6722745</wp:posOffset>
              </wp:positionH>
              <wp:positionV relativeFrom="page">
                <wp:posOffset>9937115</wp:posOffset>
              </wp:positionV>
              <wp:extent cx="155575" cy="97790"/>
              <wp:wrapNone/>
              <wp:docPr id="896" name="Shape 896"/>
              <a:graphic xmlns:a="http://schemas.openxmlformats.org/drawingml/2006/main">
                <a:graphicData uri="http://schemas.microsoft.com/office/word/2010/wordprocessingShape">
                  <wps:wsp>
                    <wps:cNvSpPr txBox="1"/>
                    <wps:spPr>
                      <a:xfrm>
                        <a:ext cx="155575"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676868"/>
                              <w:spacing w:val="0"/>
                              <w:w w:val="100"/>
                              <w:position w:val="0"/>
                              <w:sz w:val="20"/>
                              <w:szCs w:val="20"/>
                            </w:rPr>
                            <w:t>®5</w:t>
                          </w:r>
                        </w:p>
                      </w:txbxContent>
                    </wps:txbx>
                    <wps:bodyPr wrap="none" lIns="0" tIns="0" rIns="0" bIns="0">
                      <a:spAutoFit/>
                    </wps:bodyPr>
                  </wps:wsp>
                </a:graphicData>
              </a:graphic>
            </wp:anchor>
          </w:drawing>
        </mc:Choice>
        <mc:Fallback>
          <w:pict>
            <v:shape id="_x0000_s1922" type="#_x0000_t202" style="position:absolute;margin-left:529.35000000000002pt;margin-top:782.45000000000005pt;width:12.25pt;height:7.7000000000000002pt;z-index:-1887433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676868"/>
                        <w:spacing w:val="0"/>
                        <w:w w:val="100"/>
                        <w:position w:val="0"/>
                        <w:sz w:val="20"/>
                        <w:szCs w:val="20"/>
                      </w:rPr>
                      <w:t>®5</w:t>
                    </w:r>
                  </w:p>
                </w:txbxContent>
              </v:textbox>
              <w10:wrap anchorx="page" anchory="page"/>
            </v:shape>
          </w:pict>
        </mc:Fallback>
      </mc:AlternateContent>
    </w:r>
    <w:r>
      <mc:AlternateContent>
        <mc:Choice Requires="wps">
          <w:drawing>
            <wp:anchor distT="0" distB="0" distL="0" distR="0" simplePos="0" relativeHeight="62915369" behindDoc="1" locked="0" layoutInCell="1" allowOverlap="1">
              <wp:simplePos x="0" y="0"/>
              <wp:positionH relativeFrom="page">
                <wp:posOffset>7018655</wp:posOffset>
              </wp:positionH>
              <wp:positionV relativeFrom="page">
                <wp:posOffset>10436860</wp:posOffset>
              </wp:positionV>
              <wp:extent cx="45720" cy="97790"/>
              <wp:wrapNone/>
              <wp:docPr id="898" name="Shape 89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24" type="#_x0000_t202" style="position:absolute;margin-left:552.64999999999998pt;margin-top:821.80000000000007pt;width:3.6000000000000001pt;height:7.7000000000000002pt;z-index:-18874338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6668135</wp:posOffset>
              </wp:positionH>
              <wp:positionV relativeFrom="page">
                <wp:posOffset>9985375</wp:posOffset>
              </wp:positionV>
              <wp:extent cx="152400" cy="79375"/>
              <wp:wrapNone/>
              <wp:docPr id="910" name="Shape 91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36" type="#_x0000_t202" style="position:absolute;margin-left:525.04999999999995pt;margin-top:786.25pt;width:12.pt;height:6.25pt;z-index:-18874337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79" behindDoc="1" locked="0" layoutInCell="1" allowOverlap="1">
              <wp:simplePos x="0" y="0"/>
              <wp:positionH relativeFrom="page">
                <wp:posOffset>5833110</wp:posOffset>
              </wp:positionH>
              <wp:positionV relativeFrom="page">
                <wp:posOffset>10466705</wp:posOffset>
              </wp:positionV>
              <wp:extent cx="133985" cy="103505"/>
              <wp:wrapNone/>
              <wp:docPr id="912" name="Shape 91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38" type="#_x0000_t202" style="position:absolute;margin-left:459.30000000000001pt;margin-top:824.14999999999998pt;width:10.550000000000001pt;height:8.1500000000000004pt;z-index:-18874337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6668135</wp:posOffset>
              </wp:positionH>
              <wp:positionV relativeFrom="page">
                <wp:posOffset>9985375</wp:posOffset>
              </wp:positionV>
              <wp:extent cx="152400" cy="79375"/>
              <wp:wrapNone/>
              <wp:docPr id="917" name="Shape 91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43" type="#_x0000_t202" style="position:absolute;margin-left:525.04999999999995pt;margin-top:786.25pt;width:12.pt;height:6.25pt;z-index:-18874337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85" behindDoc="1" locked="0" layoutInCell="1" allowOverlap="1">
              <wp:simplePos x="0" y="0"/>
              <wp:positionH relativeFrom="page">
                <wp:posOffset>5833110</wp:posOffset>
              </wp:positionH>
              <wp:positionV relativeFrom="page">
                <wp:posOffset>10466705</wp:posOffset>
              </wp:positionV>
              <wp:extent cx="133985" cy="103505"/>
              <wp:wrapNone/>
              <wp:docPr id="919" name="Shape 91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45" type="#_x0000_t202" style="position:absolute;margin-left:459.30000000000001pt;margin-top:824.14999999999998pt;width:10.550000000000001pt;height:8.1500000000000004pt;z-index:-18874336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6740525</wp:posOffset>
              </wp:positionH>
              <wp:positionV relativeFrom="page">
                <wp:posOffset>9992995</wp:posOffset>
              </wp:positionV>
              <wp:extent cx="97790" cy="79375"/>
              <wp:wrapNone/>
              <wp:docPr id="924" name="Shape 92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50" type="#_x0000_t202" style="position:absolute;margin-left:530.75pt;margin-top:786.85000000000002pt;width:7.7000000000000002pt;height:6.25pt;z-index:-18874336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6684645</wp:posOffset>
              </wp:positionH>
              <wp:positionV relativeFrom="page">
                <wp:posOffset>9955530</wp:posOffset>
              </wp:positionV>
              <wp:extent cx="146050" cy="79375"/>
              <wp:wrapNone/>
              <wp:docPr id="929" name="Shape 929"/>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55" type="#_x0000_t202" style="position:absolute;margin-left:526.35000000000002pt;margin-top:783.89999999999998pt;width:11.5pt;height:6.25pt;z-index:-1887433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395" behindDoc="1" locked="0" layoutInCell="1" allowOverlap="1">
              <wp:simplePos x="0" y="0"/>
              <wp:positionH relativeFrom="page">
                <wp:posOffset>6977380</wp:posOffset>
              </wp:positionH>
              <wp:positionV relativeFrom="page">
                <wp:posOffset>10436860</wp:posOffset>
              </wp:positionV>
              <wp:extent cx="45720" cy="97790"/>
              <wp:wrapNone/>
              <wp:docPr id="931" name="Shape 931"/>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57" type="#_x0000_t202" style="position:absolute;margin-left:549.39999999999998pt;margin-top:821.80000000000007pt;width:3.6000000000000001pt;height:7.7000000000000002pt;z-index:-18874335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6684645</wp:posOffset>
              </wp:positionH>
              <wp:positionV relativeFrom="page">
                <wp:posOffset>9955530</wp:posOffset>
              </wp:positionV>
              <wp:extent cx="146050" cy="79375"/>
              <wp:wrapNone/>
              <wp:docPr id="936" name="Shape 936"/>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62" type="#_x0000_t202" style="position:absolute;margin-left:526.35000000000002pt;margin-top:783.89999999999998pt;width:11.5pt;height:6.25pt;z-index:-18874335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01" behindDoc="1" locked="0" layoutInCell="1" allowOverlap="1">
              <wp:simplePos x="0" y="0"/>
              <wp:positionH relativeFrom="page">
                <wp:posOffset>6977380</wp:posOffset>
              </wp:positionH>
              <wp:positionV relativeFrom="page">
                <wp:posOffset>10436860</wp:posOffset>
              </wp:positionV>
              <wp:extent cx="45720" cy="97790"/>
              <wp:wrapNone/>
              <wp:docPr id="938" name="Shape 93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64" type="#_x0000_t202" style="position:absolute;margin-left:549.39999999999998pt;margin-top:821.80000000000007pt;width:3.6000000000000001pt;height:7.7000000000000002pt;z-index:-18874335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6725920</wp:posOffset>
              </wp:positionH>
              <wp:positionV relativeFrom="page">
                <wp:posOffset>9952355</wp:posOffset>
              </wp:positionV>
              <wp:extent cx="155575" cy="82550"/>
              <wp:wrapNone/>
              <wp:docPr id="943" name="Shape 943"/>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69" type="#_x0000_t202" style="position:absolute;margin-left:529.60000000000002pt;margin-top:783.64999999999998pt;width:12.25pt;height:6.5pt;z-index:-18874334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07" behindDoc="1" locked="0" layoutInCell="1" allowOverlap="1">
              <wp:simplePos x="0" y="0"/>
              <wp:positionH relativeFrom="page">
                <wp:posOffset>6939280</wp:posOffset>
              </wp:positionH>
              <wp:positionV relativeFrom="page">
                <wp:posOffset>10436860</wp:posOffset>
              </wp:positionV>
              <wp:extent cx="42545" cy="97790"/>
              <wp:wrapNone/>
              <wp:docPr id="945" name="Shape 945"/>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71" type="#_x0000_t202" style="position:absolute;margin-left:546.39999999999998pt;margin-top:821.80000000000007pt;width:3.3500000000000001pt;height:7.7000000000000002pt;z-index:-18874334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6740525</wp:posOffset>
              </wp:positionH>
              <wp:positionV relativeFrom="page">
                <wp:posOffset>9992995</wp:posOffset>
              </wp:positionV>
              <wp:extent cx="97790" cy="79375"/>
              <wp:wrapNone/>
              <wp:docPr id="81" name="Shape 8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07" type="#_x0000_t202" style="position:absolute;margin-left:530.75pt;margin-top:786.85000000000002pt;width:7.7000000000000002pt;height:6.25pt;z-index:-18874400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6668135</wp:posOffset>
              </wp:positionH>
              <wp:positionV relativeFrom="page">
                <wp:posOffset>9985375</wp:posOffset>
              </wp:positionV>
              <wp:extent cx="152400" cy="79375"/>
              <wp:wrapNone/>
              <wp:docPr id="950" name="Shape 95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76" type="#_x0000_t202" style="position:absolute;margin-left:525.04999999999995pt;margin-top:786.25pt;width:12.pt;height:6.25pt;z-index:-18874334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3" behindDoc="1" locked="0" layoutInCell="1" allowOverlap="1">
              <wp:simplePos x="0" y="0"/>
              <wp:positionH relativeFrom="page">
                <wp:posOffset>5833110</wp:posOffset>
              </wp:positionH>
              <wp:positionV relativeFrom="page">
                <wp:posOffset>10466705</wp:posOffset>
              </wp:positionV>
              <wp:extent cx="133985" cy="103505"/>
              <wp:wrapNone/>
              <wp:docPr id="952" name="Shape 95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78" type="#_x0000_t202" style="position:absolute;margin-left:459.30000000000001pt;margin-top:824.14999999999998pt;width:10.550000000000001pt;height:8.1500000000000004pt;z-index:-18874334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6668135</wp:posOffset>
              </wp:positionH>
              <wp:positionV relativeFrom="page">
                <wp:posOffset>9985375</wp:posOffset>
              </wp:positionV>
              <wp:extent cx="152400" cy="79375"/>
              <wp:wrapNone/>
              <wp:docPr id="957" name="Shape 9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83" type="#_x0000_t202" style="position:absolute;margin-left:525.04999999999995pt;margin-top:786.25pt;width:12.pt;height:6.25pt;z-index:-18874333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19" behindDoc="1" locked="0" layoutInCell="1" allowOverlap="1">
              <wp:simplePos x="0" y="0"/>
              <wp:positionH relativeFrom="page">
                <wp:posOffset>5833110</wp:posOffset>
              </wp:positionH>
              <wp:positionV relativeFrom="page">
                <wp:posOffset>10466705</wp:posOffset>
              </wp:positionV>
              <wp:extent cx="133985" cy="103505"/>
              <wp:wrapNone/>
              <wp:docPr id="959" name="Shape 95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85" type="#_x0000_t202" style="position:absolute;margin-left:459.30000000000001pt;margin-top:824.14999999999998pt;width:10.550000000000001pt;height:8.1500000000000004pt;z-index:-18874333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6740525</wp:posOffset>
              </wp:positionH>
              <wp:positionV relativeFrom="page">
                <wp:posOffset>9992995</wp:posOffset>
              </wp:positionV>
              <wp:extent cx="97790" cy="79375"/>
              <wp:wrapNone/>
              <wp:docPr id="964" name="Shape 96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90" type="#_x0000_t202" style="position:absolute;margin-left:530.75pt;margin-top:786.85000000000002pt;width:7.7000000000000002pt;height:6.25pt;z-index:-18874333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7" behindDoc="1" locked="0" layoutInCell="1" allowOverlap="1">
              <wp:simplePos x="0" y="0"/>
              <wp:positionH relativeFrom="page">
                <wp:posOffset>6740525</wp:posOffset>
              </wp:positionH>
              <wp:positionV relativeFrom="page">
                <wp:posOffset>9992995</wp:posOffset>
              </wp:positionV>
              <wp:extent cx="97790" cy="79375"/>
              <wp:wrapNone/>
              <wp:docPr id="969" name="Shape 96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995" type="#_x0000_t202" style="position:absolute;margin-left:530.75pt;margin-top:786.85000000000002pt;width:7.7000000000000002pt;height:6.25pt;z-index:-18874332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1" behindDoc="1" locked="0" layoutInCell="1" allowOverlap="1">
              <wp:simplePos x="0" y="0"/>
              <wp:positionH relativeFrom="page">
                <wp:posOffset>6668135</wp:posOffset>
              </wp:positionH>
              <wp:positionV relativeFrom="page">
                <wp:posOffset>9985375</wp:posOffset>
              </wp:positionV>
              <wp:extent cx="152400" cy="79375"/>
              <wp:wrapNone/>
              <wp:docPr id="974" name="Shape 97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00" type="#_x0000_t202" style="position:absolute;margin-left:525.04999999999995pt;margin-top:786.25pt;width:12.pt;height:6.25pt;z-index:-18874332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3" behindDoc="1" locked="0" layoutInCell="1" allowOverlap="1">
              <wp:simplePos x="0" y="0"/>
              <wp:positionH relativeFrom="page">
                <wp:posOffset>5833110</wp:posOffset>
              </wp:positionH>
              <wp:positionV relativeFrom="page">
                <wp:posOffset>10466705</wp:posOffset>
              </wp:positionV>
              <wp:extent cx="133985" cy="103505"/>
              <wp:wrapNone/>
              <wp:docPr id="976" name="Shape 97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02" type="#_x0000_t202" style="position:absolute;margin-left:459.30000000000001pt;margin-top:824.14999999999998pt;width:10.550000000000001pt;height:8.1500000000000004pt;z-index:-18874332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7" behindDoc="1" locked="0" layoutInCell="1" allowOverlap="1">
              <wp:simplePos x="0" y="0"/>
              <wp:positionH relativeFrom="page">
                <wp:posOffset>6668135</wp:posOffset>
              </wp:positionH>
              <wp:positionV relativeFrom="page">
                <wp:posOffset>9985375</wp:posOffset>
              </wp:positionV>
              <wp:extent cx="152400" cy="79375"/>
              <wp:wrapNone/>
              <wp:docPr id="981" name="Shape 98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07" type="#_x0000_t202" style="position:absolute;margin-left:525.04999999999995pt;margin-top:786.25pt;width:12.pt;height:6.25pt;z-index:-18874331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39" behindDoc="1" locked="0" layoutInCell="1" allowOverlap="1">
              <wp:simplePos x="0" y="0"/>
              <wp:positionH relativeFrom="page">
                <wp:posOffset>5833110</wp:posOffset>
              </wp:positionH>
              <wp:positionV relativeFrom="page">
                <wp:posOffset>10466705</wp:posOffset>
              </wp:positionV>
              <wp:extent cx="133985" cy="103505"/>
              <wp:wrapNone/>
              <wp:docPr id="983" name="Shape 98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09" type="#_x0000_t202" style="position:absolute;margin-left:459.30000000000001pt;margin-top:824.14999999999998pt;width:10.550000000000001pt;height:8.1500000000000004pt;z-index:-18874331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6668135</wp:posOffset>
              </wp:positionH>
              <wp:positionV relativeFrom="page">
                <wp:posOffset>9985375</wp:posOffset>
              </wp:positionV>
              <wp:extent cx="152400" cy="79375"/>
              <wp:wrapNone/>
              <wp:docPr id="991" name="Shape 99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17" type="#_x0000_t202" style="position:absolute;margin-left:525.04999999999995pt;margin-top:786.25pt;width:12.pt;height:6.25pt;z-index:-18874330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47" behindDoc="1" locked="0" layoutInCell="1" allowOverlap="1">
              <wp:simplePos x="0" y="0"/>
              <wp:positionH relativeFrom="page">
                <wp:posOffset>5833110</wp:posOffset>
              </wp:positionH>
              <wp:positionV relativeFrom="page">
                <wp:posOffset>10466705</wp:posOffset>
              </wp:positionV>
              <wp:extent cx="133985" cy="103505"/>
              <wp:wrapNone/>
              <wp:docPr id="993" name="Shape 99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19" type="#_x0000_t202" style="position:absolute;margin-left:459.30000000000001pt;margin-top:824.14999999999998pt;width:10.550000000000001pt;height:8.1500000000000004pt;z-index:-18874330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6668135</wp:posOffset>
              </wp:positionH>
              <wp:positionV relativeFrom="page">
                <wp:posOffset>9985375</wp:posOffset>
              </wp:positionV>
              <wp:extent cx="152400" cy="79375"/>
              <wp:wrapNone/>
              <wp:docPr id="998" name="Shape 99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24" type="#_x0000_t202" style="position:absolute;margin-left:525.04999999999995pt;margin-top:786.25pt;width:12.pt;height:6.25pt;z-index:-18874330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3" behindDoc="1" locked="0" layoutInCell="1" allowOverlap="1">
              <wp:simplePos x="0" y="0"/>
              <wp:positionH relativeFrom="page">
                <wp:posOffset>5833110</wp:posOffset>
              </wp:positionH>
              <wp:positionV relativeFrom="page">
                <wp:posOffset>10466705</wp:posOffset>
              </wp:positionV>
              <wp:extent cx="133985" cy="103505"/>
              <wp:wrapNone/>
              <wp:docPr id="1000" name="Shape 100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26" type="#_x0000_t202" style="position:absolute;margin-left:459.30000000000001pt;margin-top:824.14999999999998pt;width:10.550000000000001pt;height:8.1500000000000004pt;z-index:-18874330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6694805</wp:posOffset>
              </wp:positionH>
              <wp:positionV relativeFrom="page">
                <wp:posOffset>9979025</wp:posOffset>
              </wp:positionV>
              <wp:extent cx="155575" cy="82550"/>
              <wp:wrapNone/>
              <wp:docPr id="1005" name="Shape 1005"/>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31" type="#_x0000_t202" style="position:absolute;margin-left:527.14999999999998pt;margin-top:785.75pt;width:12.25pt;height:6.5pt;z-index:-18874329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59" behindDoc="1" locked="0" layoutInCell="1" allowOverlap="1">
              <wp:simplePos x="0" y="0"/>
              <wp:positionH relativeFrom="page">
                <wp:posOffset>6987540</wp:posOffset>
              </wp:positionH>
              <wp:positionV relativeFrom="page">
                <wp:posOffset>10463530</wp:posOffset>
              </wp:positionV>
              <wp:extent cx="45720" cy="97790"/>
              <wp:wrapNone/>
              <wp:docPr id="1007" name="Shape 1007"/>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33" type="#_x0000_t202" style="position:absolute;margin-left:550.20000000000005pt;margin-top:823.89999999999998pt;width:3.6000000000000001pt;height:7.7000000000000002pt;z-index:-18874329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6740525</wp:posOffset>
              </wp:positionH>
              <wp:positionV relativeFrom="page">
                <wp:posOffset>9992995</wp:posOffset>
              </wp:positionV>
              <wp:extent cx="97790" cy="79375"/>
              <wp:wrapNone/>
              <wp:docPr id="86" name="Shape 8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12" type="#_x0000_t202" style="position:absolute;margin-left:530.75pt;margin-top:786.85000000000002pt;width:7.7000000000000002pt;height:6.25pt;z-index:-18874399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3" behindDoc="1" locked="0" layoutInCell="1" allowOverlap="1">
              <wp:simplePos x="0" y="0"/>
              <wp:positionH relativeFrom="page">
                <wp:posOffset>6694805</wp:posOffset>
              </wp:positionH>
              <wp:positionV relativeFrom="page">
                <wp:posOffset>9980295</wp:posOffset>
              </wp:positionV>
              <wp:extent cx="155575" cy="79375"/>
              <wp:wrapNone/>
              <wp:docPr id="1012" name="Shape 101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038" type="#_x0000_t202" style="position:absolute;margin-left:527.14999999999998pt;margin-top:785.85000000000002pt;width:12.25pt;height:6.25pt;z-index:-18874329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65" behindDoc="1" locked="0" layoutInCell="1" allowOverlap="1">
              <wp:simplePos x="0" y="0"/>
              <wp:positionH relativeFrom="page">
                <wp:posOffset>6908165</wp:posOffset>
              </wp:positionH>
              <wp:positionV relativeFrom="page">
                <wp:posOffset>10462260</wp:posOffset>
              </wp:positionV>
              <wp:extent cx="42545" cy="97790"/>
              <wp:wrapNone/>
              <wp:docPr id="1014" name="Shape 101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40" type="#_x0000_t202" style="position:absolute;margin-left:543.95000000000005pt;margin-top:823.80000000000007pt;width:3.3500000000000001pt;height:7.7000000000000002pt;z-index:-18874328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6694805</wp:posOffset>
              </wp:positionH>
              <wp:positionV relativeFrom="page">
                <wp:posOffset>9980295</wp:posOffset>
              </wp:positionV>
              <wp:extent cx="155575" cy="79375"/>
              <wp:wrapNone/>
              <wp:docPr id="1019" name="Shape 101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045" type="#_x0000_t202" style="position:absolute;margin-left:527.14999999999998pt;margin-top:785.85000000000002pt;width:12.25pt;height:6.25pt;z-index:-18874328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71" behindDoc="1" locked="0" layoutInCell="1" allowOverlap="1">
              <wp:simplePos x="0" y="0"/>
              <wp:positionH relativeFrom="page">
                <wp:posOffset>6908165</wp:posOffset>
              </wp:positionH>
              <wp:positionV relativeFrom="page">
                <wp:posOffset>10462260</wp:posOffset>
              </wp:positionV>
              <wp:extent cx="42545" cy="97790"/>
              <wp:wrapNone/>
              <wp:docPr id="1021" name="Shape 1021"/>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47" type="#_x0000_t202" style="position:absolute;margin-left:543.95000000000005pt;margin-top:823.80000000000007pt;width:3.3500000000000001pt;height:7.7000000000000002pt;z-index:-18874328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5" behindDoc="1" locked="0" layoutInCell="1" allowOverlap="1">
              <wp:simplePos x="0" y="0"/>
              <wp:positionH relativeFrom="page">
                <wp:posOffset>6740525</wp:posOffset>
              </wp:positionH>
              <wp:positionV relativeFrom="page">
                <wp:posOffset>9992995</wp:posOffset>
              </wp:positionV>
              <wp:extent cx="97790" cy="79375"/>
              <wp:wrapNone/>
              <wp:docPr id="1026" name="Shape 102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52" type="#_x0000_t202" style="position:absolute;margin-left:530.75pt;margin-top:786.85000000000002pt;width:7.7000000000000002pt;height:6.25pt;z-index:-18874327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9" behindDoc="1" locked="0" layoutInCell="1" allowOverlap="1">
              <wp:simplePos x="0" y="0"/>
              <wp:positionH relativeFrom="page">
                <wp:posOffset>6740525</wp:posOffset>
              </wp:positionH>
              <wp:positionV relativeFrom="page">
                <wp:posOffset>9992995</wp:posOffset>
              </wp:positionV>
              <wp:extent cx="97790" cy="79375"/>
              <wp:wrapNone/>
              <wp:docPr id="1031" name="Shape 103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57" type="#_x0000_t202" style="position:absolute;margin-left:530.75pt;margin-top:786.85000000000002pt;width:7.7000000000000002pt;height:6.25pt;z-index:-18874327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3" behindDoc="1" locked="0" layoutInCell="1" allowOverlap="1">
              <wp:simplePos x="0" y="0"/>
              <wp:positionH relativeFrom="page">
                <wp:posOffset>6668135</wp:posOffset>
              </wp:positionH>
              <wp:positionV relativeFrom="page">
                <wp:posOffset>9985375</wp:posOffset>
              </wp:positionV>
              <wp:extent cx="152400" cy="79375"/>
              <wp:wrapNone/>
              <wp:docPr id="1037" name="Shape 103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63" type="#_x0000_t202" style="position:absolute;margin-left:525.04999999999995pt;margin-top:786.25pt;width:12.pt;height:6.25pt;z-index:-18874327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85" behindDoc="1" locked="0" layoutInCell="1" allowOverlap="1">
              <wp:simplePos x="0" y="0"/>
              <wp:positionH relativeFrom="page">
                <wp:posOffset>5833110</wp:posOffset>
              </wp:positionH>
              <wp:positionV relativeFrom="page">
                <wp:posOffset>10466705</wp:posOffset>
              </wp:positionV>
              <wp:extent cx="133985" cy="103505"/>
              <wp:wrapNone/>
              <wp:docPr id="1039" name="Shape 103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65" type="#_x0000_t202" style="position:absolute;margin-left:459.30000000000001pt;margin-top:824.14999999999998pt;width:10.550000000000001pt;height:8.1500000000000004pt;z-index:-18874326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9" behindDoc="1" locked="0" layoutInCell="1" allowOverlap="1">
              <wp:simplePos x="0" y="0"/>
              <wp:positionH relativeFrom="page">
                <wp:posOffset>6668135</wp:posOffset>
              </wp:positionH>
              <wp:positionV relativeFrom="page">
                <wp:posOffset>9985375</wp:posOffset>
              </wp:positionV>
              <wp:extent cx="152400" cy="79375"/>
              <wp:wrapNone/>
              <wp:docPr id="1044" name="Shape 104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70" type="#_x0000_t202" style="position:absolute;margin-left:525.04999999999995pt;margin-top:786.25pt;width:12.pt;height:6.25pt;z-index:-18874326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1" behindDoc="1" locked="0" layoutInCell="1" allowOverlap="1">
              <wp:simplePos x="0" y="0"/>
              <wp:positionH relativeFrom="page">
                <wp:posOffset>5833110</wp:posOffset>
              </wp:positionH>
              <wp:positionV relativeFrom="page">
                <wp:posOffset>10466705</wp:posOffset>
              </wp:positionV>
              <wp:extent cx="133985" cy="103505"/>
              <wp:wrapNone/>
              <wp:docPr id="1046" name="Shape 104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72" type="#_x0000_t202" style="position:absolute;margin-left:459.30000000000001pt;margin-top:824.14999999999998pt;width:10.550000000000001pt;height:8.1500000000000004pt;z-index:-18874326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7" behindDoc="1" locked="0" layoutInCell="1" allowOverlap="1">
              <wp:simplePos x="0" y="0"/>
              <wp:positionH relativeFrom="page">
                <wp:posOffset>6676390</wp:posOffset>
              </wp:positionH>
              <wp:positionV relativeFrom="page">
                <wp:posOffset>9983470</wp:posOffset>
              </wp:positionV>
              <wp:extent cx="155575" cy="82550"/>
              <wp:wrapNone/>
              <wp:docPr id="1054" name="Shape 1054"/>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80" type="#_x0000_t202" style="position:absolute;margin-left:525.70000000000005pt;margin-top:786.10000000000002pt;width:12.25pt;height:6.5pt;z-index:-18874325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499" behindDoc="1" locked="0" layoutInCell="1" allowOverlap="1">
              <wp:simplePos x="0" y="0"/>
              <wp:positionH relativeFrom="page">
                <wp:posOffset>6971665</wp:posOffset>
              </wp:positionH>
              <wp:positionV relativeFrom="page">
                <wp:posOffset>10468610</wp:posOffset>
              </wp:positionV>
              <wp:extent cx="45720" cy="97790"/>
              <wp:wrapNone/>
              <wp:docPr id="1056" name="Shape 105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82" type="#_x0000_t202" style="position:absolute;margin-left:548.95000000000005pt;margin-top:824.30000000000007pt;width:3.6000000000000001pt;height:7.7000000000000002pt;z-index:-18874325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3" behindDoc="1" locked="0" layoutInCell="1" allowOverlap="1">
              <wp:simplePos x="0" y="0"/>
              <wp:positionH relativeFrom="page">
                <wp:posOffset>6676390</wp:posOffset>
              </wp:positionH>
              <wp:positionV relativeFrom="page">
                <wp:posOffset>9983470</wp:posOffset>
              </wp:positionV>
              <wp:extent cx="155575" cy="82550"/>
              <wp:wrapNone/>
              <wp:docPr id="1061" name="Shape 1061"/>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87" type="#_x0000_t202" style="position:absolute;margin-left:525.70000000000005pt;margin-top:786.10000000000002pt;width:12.25pt;height:6.5pt;z-index:-18874325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05" behindDoc="1" locked="0" layoutInCell="1" allowOverlap="1">
              <wp:simplePos x="0" y="0"/>
              <wp:positionH relativeFrom="page">
                <wp:posOffset>6971665</wp:posOffset>
              </wp:positionH>
              <wp:positionV relativeFrom="page">
                <wp:posOffset>10468610</wp:posOffset>
              </wp:positionV>
              <wp:extent cx="45720" cy="97790"/>
              <wp:wrapNone/>
              <wp:docPr id="1063" name="Shape 106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89" type="#_x0000_t202" style="position:absolute;margin-left:548.95000000000005pt;margin-top:824.30000000000007pt;width:3.6000000000000001pt;height:7.7000000000000002pt;z-index:-18874324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9" behindDoc="1" locked="0" layoutInCell="1" allowOverlap="1">
              <wp:simplePos x="0" y="0"/>
              <wp:positionH relativeFrom="page">
                <wp:posOffset>6740525</wp:posOffset>
              </wp:positionH>
              <wp:positionV relativeFrom="page">
                <wp:posOffset>9992995</wp:posOffset>
              </wp:positionV>
              <wp:extent cx="97790" cy="79375"/>
              <wp:wrapNone/>
              <wp:docPr id="1068" name="Shape 106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094" type="#_x0000_t202" style="position:absolute;margin-left:530.75pt;margin-top:786.85000000000002pt;width:7.7000000000000002pt;height:6.25pt;z-index:-18874324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6676390</wp:posOffset>
              </wp:positionH>
              <wp:positionV relativeFrom="page">
                <wp:posOffset>9983470</wp:posOffset>
              </wp:positionV>
              <wp:extent cx="155575" cy="82550"/>
              <wp:wrapNone/>
              <wp:docPr id="1080" name="Shape 1080"/>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06" type="#_x0000_t202" style="position:absolute;margin-left:525.70000000000005pt;margin-top:786.10000000000002pt;width:12.25pt;height:6.5pt;z-index:-18874323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19" behindDoc="1" locked="0" layoutInCell="1" allowOverlap="1">
              <wp:simplePos x="0" y="0"/>
              <wp:positionH relativeFrom="page">
                <wp:posOffset>6971665</wp:posOffset>
              </wp:positionH>
              <wp:positionV relativeFrom="page">
                <wp:posOffset>10468610</wp:posOffset>
              </wp:positionV>
              <wp:extent cx="45720" cy="97790"/>
              <wp:wrapNone/>
              <wp:docPr id="1082" name="Shape 108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08" type="#_x0000_t202" style="position:absolute;margin-left:548.95000000000005pt;margin-top:824.30000000000007pt;width:3.6000000000000001pt;height:7.7000000000000002pt;z-index:-18874323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3" behindDoc="1" locked="0" layoutInCell="1" allowOverlap="1">
              <wp:simplePos x="0" y="0"/>
              <wp:positionH relativeFrom="page">
                <wp:posOffset>6676390</wp:posOffset>
              </wp:positionH>
              <wp:positionV relativeFrom="page">
                <wp:posOffset>9983470</wp:posOffset>
              </wp:positionV>
              <wp:extent cx="155575" cy="82550"/>
              <wp:wrapNone/>
              <wp:docPr id="1087" name="Shape 1087"/>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13" type="#_x0000_t202" style="position:absolute;margin-left:525.70000000000005pt;margin-top:786.10000000000002pt;width:12.25pt;height:6.5pt;z-index:-18874323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25" behindDoc="1" locked="0" layoutInCell="1" allowOverlap="1">
              <wp:simplePos x="0" y="0"/>
              <wp:positionH relativeFrom="page">
                <wp:posOffset>6971665</wp:posOffset>
              </wp:positionH>
              <wp:positionV relativeFrom="page">
                <wp:posOffset>10468610</wp:posOffset>
              </wp:positionV>
              <wp:extent cx="45720" cy="97790"/>
              <wp:wrapNone/>
              <wp:docPr id="1089" name="Shape 108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15" type="#_x0000_t202" style="position:absolute;margin-left:548.95000000000005pt;margin-top:824.30000000000007pt;width:3.6000000000000001pt;height:7.7000000000000002pt;z-index:-18874322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9" behindDoc="1" locked="0" layoutInCell="1" allowOverlap="1">
              <wp:simplePos x="0" y="0"/>
              <wp:positionH relativeFrom="page">
                <wp:posOffset>6673850</wp:posOffset>
              </wp:positionH>
              <wp:positionV relativeFrom="page">
                <wp:posOffset>9952355</wp:posOffset>
              </wp:positionV>
              <wp:extent cx="158750" cy="82550"/>
              <wp:wrapNone/>
              <wp:docPr id="1094" name="Shape 1094"/>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20" type="#_x0000_t202" style="position:absolute;margin-left:525.5pt;margin-top:783.64999999999998pt;width:12.5pt;height:6.5pt;z-index:-18874322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1" behindDoc="1" locked="0" layoutInCell="1" allowOverlap="1">
              <wp:simplePos x="0" y="0"/>
              <wp:positionH relativeFrom="page">
                <wp:posOffset>6890385</wp:posOffset>
              </wp:positionH>
              <wp:positionV relativeFrom="page">
                <wp:posOffset>10436860</wp:posOffset>
              </wp:positionV>
              <wp:extent cx="42545" cy="97790"/>
              <wp:wrapNone/>
              <wp:docPr id="1096" name="Shape 1096"/>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22" type="#_x0000_t202" style="position:absolute;margin-left:542.54999999999995pt;margin-top:821.80000000000007pt;width:3.3500000000000001pt;height:7.7000000000000002pt;z-index:-18874322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5" behindDoc="1" locked="0" layoutInCell="1" allowOverlap="1">
              <wp:simplePos x="0" y="0"/>
              <wp:positionH relativeFrom="page">
                <wp:posOffset>6694805</wp:posOffset>
              </wp:positionH>
              <wp:positionV relativeFrom="page">
                <wp:posOffset>9955530</wp:posOffset>
              </wp:positionV>
              <wp:extent cx="146050" cy="79375"/>
              <wp:wrapNone/>
              <wp:docPr id="1101" name="Shape 110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27" type="#_x0000_t202" style="position:absolute;margin-left:527.14999999999998pt;margin-top:783.89999999999998pt;width:11.5pt;height:6.25pt;z-index:-18874321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37" behindDoc="1" locked="0" layoutInCell="1" allowOverlap="1">
              <wp:simplePos x="0" y="0"/>
              <wp:positionH relativeFrom="page">
                <wp:posOffset>5859780</wp:posOffset>
              </wp:positionH>
              <wp:positionV relativeFrom="page">
                <wp:posOffset>10436860</wp:posOffset>
              </wp:positionV>
              <wp:extent cx="133985" cy="103505"/>
              <wp:wrapNone/>
              <wp:docPr id="1103" name="Shape 110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129" type="#_x0000_t202" style="position:absolute;margin-left:461.40000000000003pt;margin-top:821.80000000000007pt;width:10.550000000000001pt;height:8.1500000000000004pt;z-index:-18874321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6694805</wp:posOffset>
              </wp:positionH>
              <wp:positionV relativeFrom="page">
                <wp:posOffset>9955530</wp:posOffset>
              </wp:positionV>
              <wp:extent cx="146050" cy="79375"/>
              <wp:wrapNone/>
              <wp:docPr id="1108" name="Shape 1108"/>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34" type="#_x0000_t202" style="position:absolute;margin-left:527.14999999999998pt;margin-top:783.89999999999998pt;width:11.5pt;height:6.25pt;z-index:-18874321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43" behindDoc="1" locked="0" layoutInCell="1" allowOverlap="1">
              <wp:simplePos x="0" y="0"/>
              <wp:positionH relativeFrom="page">
                <wp:posOffset>5859780</wp:posOffset>
              </wp:positionH>
              <wp:positionV relativeFrom="page">
                <wp:posOffset>10436860</wp:posOffset>
              </wp:positionV>
              <wp:extent cx="133985" cy="103505"/>
              <wp:wrapNone/>
              <wp:docPr id="1110" name="Shape 111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136" type="#_x0000_t202" style="position:absolute;margin-left:461.40000000000003pt;margin-top:821.80000000000007pt;width:10.550000000000001pt;height:8.1500000000000004pt;z-index:-18874321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7" behindDoc="1" locked="0" layoutInCell="1" allowOverlap="1">
              <wp:simplePos x="0" y="0"/>
              <wp:positionH relativeFrom="page">
                <wp:posOffset>6740525</wp:posOffset>
              </wp:positionH>
              <wp:positionV relativeFrom="page">
                <wp:posOffset>9992995</wp:posOffset>
              </wp:positionV>
              <wp:extent cx="97790" cy="79375"/>
              <wp:wrapNone/>
              <wp:docPr id="1115" name="Shape 111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41" type="#_x0000_t202" style="position:absolute;margin-left:530.75pt;margin-top:786.85000000000002pt;width:7.7000000000000002pt;height:6.25pt;z-index:-18874320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1" behindDoc="1" locked="0" layoutInCell="1" allowOverlap="1">
              <wp:simplePos x="0" y="0"/>
              <wp:positionH relativeFrom="page">
                <wp:posOffset>6676390</wp:posOffset>
              </wp:positionH>
              <wp:positionV relativeFrom="page">
                <wp:posOffset>9983470</wp:posOffset>
              </wp:positionV>
              <wp:extent cx="155575" cy="82550"/>
              <wp:wrapNone/>
              <wp:docPr id="1120" name="Shape 1120"/>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46" type="#_x0000_t202" style="position:absolute;margin-left:525.70000000000005pt;margin-top:786.10000000000002pt;width:12.25pt;height:6.5pt;z-index:-18874320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3" behindDoc="1" locked="0" layoutInCell="1" allowOverlap="1">
              <wp:simplePos x="0" y="0"/>
              <wp:positionH relativeFrom="page">
                <wp:posOffset>6971665</wp:posOffset>
              </wp:positionH>
              <wp:positionV relativeFrom="page">
                <wp:posOffset>10468610</wp:posOffset>
              </wp:positionV>
              <wp:extent cx="45720" cy="97790"/>
              <wp:wrapNone/>
              <wp:docPr id="1122" name="Shape 112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48" type="#_x0000_t202" style="position:absolute;margin-left:548.95000000000005pt;margin-top:824.30000000000007pt;width:3.6000000000000001pt;height:7.7000000000000002pt;z-index:-18874320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7" behindDoc="1" locked="0" layoutInCell="1" allowOverlap="1">
              <wp:simplePos x="0" y="0"/>
              <wp:positionH relativeFrom="page">
                <wp:posOffset>6676390</wp:posOffset>
              </wp:positionH>
              <wp:positionV relativeFrom="page">
                <wp:posOffset>9983470</wp:posOffset>
              </wp:positionV>
              <wp:extent cx="155575" cy="82550"/>
              <wp:wrapNone/>
              <wp:docPr id="1127" name="Shape 1127"/>
              <a:graphic xmlns:a="http://schemas.openxmlformats.org/drawingml/2006/main">
                <a:graphicData uri="http://schemas.microsoft.com/office/word/2010/wordprocessingShape">
                  <wps:wsp>
                    <wps:cNvSpPr txBox="1"/>
                    <wps:spPr>
                      <a:xfrm>
                        <a:ext cx="15557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53" type="#_x0000_t202" style="position:absolute;margin-left:525.70000000000005pt;margin-top:786.10000000000002pt;width:12.25pt;height:6.5pt;z-index:-18874319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59" behindDoc="1" locked="0" layoutInCell="1" allowOverlap="1">
              <wp:simplePos x="0" y="0"/>
              <wp:positionH relativeFrom="page">
                <wp:posOffset>6971665</wp:posOffset>
              </wp:positionH>
              <wp:positionV relativeFrom="page">
                <wp:posOffset>10468610</wp:posOffset>
              </wp:positionV>
              <wp:extent cx="45720" cy="97790"/>
              <wp:wrapNone/>
              <wp:docPr id="1129" name="Shape 112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55" type="#_x0000_t202" style="position:absolute;margin-left:548.95000000000005pt;margin-top:824.30000000000007pt;width:3.6000000000000001pt;height:7.7000000000000002pt;z-index:-18874319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6740525</wp:posOffset>
              </wp:positionH>
              <wp:positionV relativeFrom="page">
                <wp:posOffset>9992995</wp:posOffset>
              </wp:positionV>
              <wp:extent cx="97790" cy="79375"/>
              <wp:wrapNone/>
              <wp:docPr id="94" name="Shape 9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20" type="#_x0000_t202" style="position:absolute;margin-left:530.75pt;margin-top:786.85000000000002pt;width:7.7000000000000002pt;height:6.25pt;z-index:-18874399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3" behindDoc="1" locked="0" layoutInCell="1" allowOverlap="1">
              <wp:simplePos x="0" y="0"/>
              <wp:positionH relativeFrom="page">
                <wp:posOffset>6694805</wp:posOffset>
              </wp:positionH>
              <wp:positionV relativeFrom="page">
                <wp:posOffset>9955530</wp:posOffset>
              </wp:positionV>
              <wp:extent cx="146050" cy="79375"/>
              <wp:wrapNone/>
              <wp:docPr id="1134" name="Shape 1134"/>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60" type="#_x0000_t202" style="position:absolute;margin-left:527.14999999999998pt;margin-top:783.89999999999998pt;width:11.5pt;height:6.25pt;z-index:-18874319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65" behindDoc="1" locked="0" layoutInCell="1" allowOverlap="1">
              <wp:simplePos x="0" y="0"/>
              <wp:positionH relativeFrom="page">
                <wp:posOffset>5859780</wp:posOffset>
              </wp:positionH>
              <wp:positionV relativeFrom="page">
                <wp:posOffset>10436860</wp:posOffset>
              </wp:positionV>
              <wp:extent cx="133985" cy="103505"/>
              <wp:wrapNone/>
              <wp:docPr id="1136" name="Shape 113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162" type="#_x0000_t202" style="position:absolute;margin-left:461.40000000000003pt;margin-top:821.80000000000007pt;width:10.550000000000001pt;height:8.1500000000000004pt;z-index:-18874318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9" behindDoc="1" locked="0" layoutInCell="1" allowOverlap="1">
              <wp:simplePos x="0" y="0"/>
              <wp:positionH relativeFrom="page">
                <wp:posOffset>6694805</wp:posOffset>
              </wp:positionH>
              <wp:positionV relativeFrom="page">
                <wp:posOffset>9955530</wp:posOffset>
              </wp:positionV>
              <wp:extent cx="146050" cy="79375"/>
              <wp:wrapNone/>
              <wp:docPr id="1141" name="Shape 1141"/>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67" type="#_x0000_t202" style="position:absolute;margin-left:527.14999999999998pt;margin-top:783.89999999999998pt;width:11.5pt;height:6.25pt;z-index:-18874318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71" behindDoc="1" locked="0" layoutInCell="1" allowOverlap="1">
              <wp:simplePos x="0" y="0"/>
              <wp:positionH relativeFrom="page">
                <wp:posOffset>5859780</wp:posOffset>
              </wp:positionH>
              <wp:positionV relativeFrom="page">
                <wp:posOffset>10436860</wp:posOffset>
              </wp:positionV>
              <wp:extent cx="133985" cy="103505"/>
              <wp:wrapNone/>
              <wp:docPr id="1143" name="Shape 114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169" type="#_x0000_t202" style="position:absolute;margin-left:461.40000000000003pt;margin-top:821.80000000000007pt;width:10.550000000000001pt;height:8.1500000000000004pt;z-index:-18874318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5" behindDoc="1" locked="0" layoutInCell="1" allowOverlap="1">
              <wp:simplePos x="0" y="0"/>
              <wp:positionH relativeFrom="page">
                <wp:posOffset>6740525</wp:posOffset>
              </wp:positionH>
              <wp:positionV relativeFrom="page">
                <wp:posOffset>9992995</wp:posOffset>
              </wp:positionV>
              <wp:extent cx="97790" cy="79375"/>
              <wp:wrapNone/>
              <wp:docPr id="1148" name="Shape 114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74" type="#_x0000_t202" style="position:absolute;margin-left:530.75pt;margin-top:786.85000000000002pt;width:7.7000000000000002pt;height:6.25pt;z-index:-18874317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9" behindDoc="1" locked="0" layoutInCell="1" allowOverlap="1">
              <wp:simplePos x="0" y="0"/>
              <wp:positionH relativeFrom="page">
                <wp:posOffset>6740525</wp:posOffset>
              </wp:positionH>
              <wp:positionV relativeFrom="page">
                <wp:posOffset>9992995</wp:posOffset>
              </wp:positionV>
              <wp:extent cx="97790" cy="79375"/>
              <wp:wrapNone/>
              <wp:docPr id="1153" name="Shape 115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179" type="#_x0000_t202" style="position:absolute;margin-left:530.75pt;margin-top:786.85000000000002pt;width:7.7000000000000002pt;height:6.25pt;z-index:-18874317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3" behindDoc="1" locked="0" layoutInCell="1" allowOverlap="1">
              <wp:simplePos x="0" y="0"/>
              <wp:positionH relativeFrom="page">
                <wp:posOffset>6677025</wp:posOffset>
              </wp:positionH>
              <wp:positionV relativeFrom="page">
                <wp:posOffset>9952355</wp:posOffset>
              </wp:positionV>
              <wp:extent cx="158750" cy="82550"/>
              <wp:wrapNone/>
              <wp:docPr id="1158" name="Shape 1158"/>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84" type="#_x0000_t202" style="position:absolute;margin-left:525.75pt;margin-top:783.64999999999998pt;width:12.5pt;height:6.5pt;z-index:-18874317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85" behindDoc="1" locked="0" layoutInCell="1" allowOverlap="1">
              <wp:simplePos x="0" y="0"/>
              <wp:positionH relativeFrom="page">
                <wp:posOffset>6972300</wp:posOffset>
              </wp:positionH>
              <wp:positionV relativeFrom="page">
                <wp:posOffset>10436860</wp:posOffset>
              </wp:positionV>
              <wp:extent cx="45720" cy="97790"/>
              <wp:wrapNone/>
              <wp:docPr id="1160" name="Shape 116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86" type="#_x0000_t202" style="position:absolute;margin-left:549.pt;margin-top:821.80000000000007pt;width:3.6000000000000001pt;height:7.7000000000000002pt;z-index:-18874316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9" behindDoc="1" locked="0" layoutInCell="1" allowOverlap="1">
              <wp:simplePos x="0" y="0"/>
              <wp:positionH relativeFrom="page">
                <wp:posOffset>6677025</wp:posOffset>
              </wp:positionH>
              <wp:positionV relativeFrom="page">
                <wp:posOffset>9952355</wp:posOffset>
              </wp:positionV>
              <wp:extent cx="158750" cy="82550"/>
              <wp:wrapNone/>
              <wp:docPr id="1165" name="Shape 1165"/>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91" type="#_x0000_t202" style="position:absolute;margin-left:525.75pt;margin-top:783.64999999999998pt;width:12.5pt;height:6.5pt;z-index:-18874316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91" behindDoc="1" locked="0" layoutInCell="1" allowOverlap="1">
              <wp:simplePos x="0" y="0"/>
              <wp:positionH relativeFrom="page">
                <wp:posOffset>6972300</wp:posOffset>
              </wp:positionH>
              <wp:positionV relativeFrom="page">
                <wp:posOffset>10436860</wp:posOffset>
              </wp:positionV>
              <wp:extent cx="45720" cy="97790"/>
              <wp:wrapNone/>
              <wp:docPr id="1167" name="Shape 1167"/>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193" type="#_x0000_t202" style="position:absolute;margin-left:549.pt;margin-top:821.80000000000007pt;width:3.6000000000000001pt;height:7.7000000000000002pt;z-index:-18874316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5" behindDoc="1" locked="0" layoutInCell="1" allowOverlap="1">
              <wp:simplePos x="0" y="0"/>
              <wp:positionH relativeFrom="page">
                <wp:posOffset>6679565</wp:posOffset>
              </wp:positionH>
              <wp:positionV relativeFrom="page">
                <wp:posOffset>9955530</wp:posOffset>
              </wp:positionV>
              <wp:extent cx="155575" cy="79375"/>
              <wp:wrapNone/>
              <wp:docPr id="1172" name="Shape 117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198" type="#_x0000_t202" style="position:absolute;margin-left:525.95000000000005pt;margin-top:783.89999999999998pt;width:12.25pt;height:6.25pt;z-index:-1887431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597" behindDoc="1" locked="0" layoutInCell="1" allowOverlap="1">
              <wp:simplePos x="0" y="0"/>
              <wp:positionH relativeFrom="page">
                <wp:posOffset>6892925</wp:posOffset>
              </wp:positionH>
              <wp:positionV relativeFrom="page">
                <wp:posOffset>10436860</wp:posOffset>
              </wp:positionV>
              <wp:extent cx="42545" cy="97790"/>
              <wp:wrapNone/>
              <wp:docPr id="1174" name="Shape 117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00" type="#_x0000_t202" style="position:absolute;margin-left:542.75pt;margin-top:821.80000000000007pt;width:3.3500000000000001pt;height:7.7000000000000002pt;z-index:-1887431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1" behindDoc="1" locked="0" layoutInCell="1" allowOverlap="1">
              <wp:simplePos x="0" y="0"/>
              <wp:positionH relativeFrom="page">
                <wp:posOffset>6679565</wp:posOffset>
              </wp:positionH>
              <wp:positionV relativeFrom="page">
                <wp:posOffset>9955530</wp:posOffset>
              </wp:positionV>
              <wp:extent cx="155575" cy="79375"/>
              <wp:wrapNone/>
              <wp:docPr id="1179" name="Shape 117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05" type="#_x0000_t202" style="position:absolute;margin-left:525.95000000000005pt;margin-top:783.89999999999998pt;width:12.25pt;height:6.25pt;z-index:-1887431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3" behindDoc="1" locked="0" layoutInCell="1" allowOverlap="1">
              <wp:simplePos x="0" y="0"/>
              <wp:positionH relativeFrom="page">
                <wp:posOffset>6892925</wp:posOffset>
              </wp:positionH>
              <wp:positionV relativeFrom="page">
                <wp:posOffset>10436860</wp:posOffset>
              </wp:positionV>
              <wp:extent cx="42545" cy="97790"/>
              <wp:wrapNone/>
              <wp:docPr id="1181" name="Shape 1181"/>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07" type="#_x0000_t202" style="position:absolute;margin-left:542.75pt;margin-top:821.80000000000007pt;width:3.3500000000000001pt;height:7.7000000000000002pt;z-index:-1887431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7" behindDoc="1" locked="0" layoutInCell="1" allowOverlap="1">
              <wp:simplePos x="0" y="0"/>
              <wp:positionH relativeFrom="page">
                <wp:posOffset>6679565</wp:posOffset>
              </wp:positionH>
              <wp:positionV relativeFrom="page">
                <wp:posOffset>9955530</wp:posOffset>
              </wp:positionV>
              <wp:extent cx="155575" cy="79375"/>
              <wp:wrapNone/>
              <wp:docPr id="1186" name="Shape 118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12" type="#_x0000_t202" style="position:absolute;margin-left:525.95000000000005pt;margin-top:783.89999999999998pt;width:12.25pt;height:6.25pt;z-index:-18874314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09" behindDoc="1" locked="0" layoutInCell="1" allowOverlap="1">
              <wp:simplePos x="0" y="0"/>
              <wp:positionH relativeFrom="page">
                <wp:posOffset>6892925</wp:posOffset>
              </wp:positionH>
              <wp:positionV relativeFrom="page">
                <wp:posOffset>10436860</wp:posOffset>
              </wp:positionV>
              <wp:extent cx="42545" cy="97790"/>
              <wp:wrapNone/>
              <wp:docPr id="1188" name="Shape 118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14" type="#_x0000_t202" style="position:absolute;margin-left:542.75pt;margin-top:821.80000000000007pt;width:3.3500000000000001pt;height:7.7000000000000002pt;z-index:-18874314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3" behindDoc="1" locked="0" layoutInCell="1" allowOverlap="1">
              <wp:simplePos x="0" y="0"/>
              <wp:positionH relativeFrom="page">
                <wp:posOffset>6694805</wp:posOffset>
              </wp:positionH>
              <wp:positionV relativeFrom="page">
                <wp:posOffset>9955530</wp:posOffset>
              </wp:positionV>
              <wp:extent cx="146050" cy="79375"/>
              <wp:wrapNone/>
              <wp:docPr id="1193" name="Shape 1193"/>
              <a:graphic xmlns:a="http://schemas.openxmlformats.org/drawingml/2006/main">
                <a:graphicData uri="http://schemas.microsoft.com/office/word/2010/wordprocessingShape">
                  <wps:wsp>
                    <wps:cNvSpPr txBox="1"/>
                    <wps:spPr>
                      <a:xfrm>
                        <a:ext cx="14605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19" type="#_x0000_t202" style="position:absolute;margin-left:527.14999999999998pt;margin-top:783.89999999999998pt;width:11.5pt;height:6.25pt;z-index:-18874314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15" behindDoc="1" locked="0" layoutInCell="1" allowOverlap="1">
              <wp:simplePos x="0" y="0"/>
              <wp:positionH relativeFrom="page">
                <wp:posOffset>5859780</wp:posOffset>
              </wp:positionH>
              <wp:positionV relativeFrom="page">
                <wp:posOffset>10436860</wp:posOffset>
              </wp:positionV>
              <wp:extent cx="133985" cy="103505"/>
              <wp:wrapNone/>
              <wp:docPr id="1195" name="Shape 119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221" type="#_x0000_t202" style="position:absolute;margin-left:461.40000000000003pt;margin-top:821.80000000000007pt;width:10.550000000000001pt;height:8.1500000000000004pt;z-index:-18874313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9" behindDoc="1" locked="0" layoutInCell="1" allowOverlap="1">
              <wp:simplePos x="0" y="0"/>
              <wp:positionH relativeFrom="page">
                <wp:posOffset>6677025</wp:posOffset>
              </wp:positionH>
              <wp:positionV relativeFrom="page">
                <wp:posOffset>9952355</wp:posOffset>
              </wp:positionV>
              <wp:extent cx="158750" cy="82550"/>
              <wp:wrapNone/>
              <wp:docPr id="1200" name="Shape 1200"/>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26" type="#_x0000_t202" style="position:absolute;margin-left:525.75pt;margin-top:783.64999999999998pt;width:12.5pt;height:6.5pt;z-index:-18874313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21" behindDoc="1" locked="0" layoutInCell="1" allowOverlap="1">
              <wp:simplePos x="0" y="0"/>
              <wp:positionH relativeFrom="page">
                <wp:posOffset>6972300</wp:posOffset>
              </wp:positionH>
              <wp:positionV relativeFrom="page">
                <wp:posOffset>10436860</wp:posOffset>
              </wp:positionV>
              <wp:extent cx="45720" cy="97790"/>
              <wp:wrapNone/>
              <wp:docPr id="1202" name="Shape 120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28" type="#_x0000_t202" style="position:absolute;margin-left:549.pt;margin-top:821.80000000000007pt;width:3.6000000000000001pt;height:7.7000000000000002pt;z-index:-18874313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5" behindDoc="1" locked="0" layoutInCell="1" allowOverlap="1">
              <wp:simplePos x="0" y="0"/>
              <wp:positionH relativeFrom="page">
                <wp:posOffset>6677025</wp:posOffset>
              </wp:positionH>
              <wp:positionV relativeFrom="page">
                <wp:posOffset>9952355</wp:posOffset>
              </wp:positionV>
              <wp:extent cx="158750" cy="82550"/>
              <wp:wrapNone/>
              <wp:docPr id="1207" name="Shape 1207"/>
              <a:graphic xmlns:a="http://schemas.openxmlformats.org/drawingml/2006/main">
                <a:graphicData uri="http://schemas.microsoft.com/office/word/2010/wordprocessingShape">
                  <wps:wsp>
                    <wps:cNvSpPr txBox="1"/>
                    <wps:spPr>
                      <a:xfrm>
                        <a:ext cx="15875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33" type="#_x0000_t202" style="position:absolute;margin-left:525.75pt;margin-top:783.64999999999998pt;width:12.5pt;height:6.5pt;z-index:-18874312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27" behindDoc="1" locked="0" layoutInCell="1" allowOverlap="1">
              <wp:simplePos x="0" y="0"/>
              <wp:positionH relativeFrom="page">
                <wp:posOffset>6972300</wp:posOffset>
              </wp:positionH>
              <wp:positionV relativeFrom="page">
                <wp:posOffset>10436860</wp:posOffset>
              </wp:positionV>
              <wp:extent cx="45720" cy="97790"/>
              <wp:wrapNone/>
              <wp:docPr id="1209" name="Shape 120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35" type="#_x0000_t202" style="position:absolute;margin-left:549.pt;margin-top:821.80000000000007pt;width:3.6000000000000001pt;height:7.7000000000000002pt;z-index:-18874312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1" behindDoc="1" locked="0" layoutInCell="1" allowOverlap="1">
              <wp:simplePos x="0" y="0"/>
              <wp:positionH relativeFrom="page">
                <wp:posOffset>6740525</wp:posOffset>
              </wp:positionH>
              <wp:positionV relativeFrom="page">
                <wp:posOffset>9992995</wp:posOffset>
              </wp:positionV>
              <wp:extent cx="97790" cy="79375"/>
              <wp:wrapNone/>
              <wp:docPr id="1214" name="Shape 121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240" type="#_x0000_t202" style="position:absolute;margin-left:530.75pt;margin-top:786.85000000000002pt;width:7.7000000000000002pt;height:6.25pt;z-index:-18874312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9" behindDoc="1" locked="0" layoutInCell="1" allowOverlap="1">
              <wp:simplePos x="0" y="0"/>
              <wp:positionH relativeFrom="page">
                <wp:posOffset>6678295</wp:posOffset>
              </wp:positionH>
              <wp:positionV relativeFrom="page">
                <wp:posOffset>9955530</wp:posOffset>
              </wp:positionV>
              <wp:extent cx="155575" cy="79375"/>
              <wp:wrapNone/>
              <wp:docPr id="1226" name="Shape 122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52" type="#_x0000_t202" style="position:absolute;margin-left:525.85000000000002pt;margin-top:783.89999999999998pt;width:12.25pt;height:6.25pt;z-index:-18874311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41" behindDoc="1" locked="0" layoutInCell="1" allowOverlap="1">
              <wp:simplePos x="0" y="0"/>
              <wp:positionH relativeFrom="page">
                <wp:posOffset>5843270</wp:posOffset>
              </wp:positionH>
              <wp:positionV relativeFrom="page">
                <wp:posOffset>10436860</wp:posOffset>
              </wp:positionV>
              <wp:extent cx="133985" cy="103505"/>
              <wp:wrapNone/>
              <wp:docPr id="1228" name="Shape 122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254" type="#_x0000_t202" style="position:absolute;margin-left:460.10000000000002pt;margin-top:821.80000000000007pt;width:10.550000000000001pt;height:8.1500000000000004pt;z-index:-18874311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5" behindDoc="1" locked="0" layoutInCell="1" allowOverlap="1">
              <wp:simplePos x="0" y="0"/>
              <wp:positionH relativeFrom="page">
                <wp:posOffset>6678295</wp:posOffset>
              </wp:positionH>
              <wp:positionV relativeFrom="page">
                <wp:posOffset>9955530</wp:posOffset>
              </wp:positionV>
              <wp:extent cx="155575" cy="79375"/>
              <wp:wrapNone/>
              <wp:docPr id="1233" name="Shape 123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59" type="#_x0000_t202" style="position:absolute;margin-left:525.85000000000002pt;margin-top:783.89999999999998pt;width:12.25pt;height:6.25pt;z-index:-18874310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47" behindDoc="1" locked="0" layoutInCell="1" allowOverlap="1">
              <wp:simplePos x="0" y="0"/>
              <wp:positionH relativeFrom="page">
                <wp:posOffset>5843270</wp:posOffset>
              </wp:positionH>
              <wp:positionV relativeFrom="page">
                <wp:posOffset>10436860</wp:posOffset>
              </wp:positionV>
              <wp:extent cx="133985" cy="103505"/>
              <wp:wrapNone/>
              <wp:docPr id="1235" name="Shape 123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261" type="#_x0000_t202" style="position:absolute;margin-left:460.10000000000002pt;margin-top:821.80000000000007pt;width:10.550000000000001pt;height:8.1500000000000004pt;z-index:-18874310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1" behindDoc="1" locked="0" layoutInCell="1" allowOverlap="1">
              <wp:simplePos x="0" y="0"/>
              <wp:positionH relativeFrom="page">
                <wp:posOffset>6740525</wp:posOffset>
              </wp:positionH>
              <wp:positionV relativeFrom="page">
                <wp:posOffset>9992995</wp:posOffset>
              </wp:positionV>
              <wp:extent cx="97790" cy="79375"/>
              <wp:wrapNone/>
              <wp:docPr id="1240" name="Shape 124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266" type="#_x0000_t202" style="position:absolute;margin-left:530.75pt;margin-top:786.85000000000002pt;width:7.7000000000000002pt;height:6.25pt;z-index:-18874310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5" behindDoc="1" locked="0" layoutInCell="1" allowOverlap="1">
              <wp:simplePos x="0" y="0"/>
              <wp:positionH relativeFrom="page">
                <wp:posOffset>6740525</wp:posOffset>
              </wp:positionH>
              <wp:positionV relativeFrom="page">
                <wp:posOffset>9992995</wp:posOffset>
              </wp:positionV>
              <wp:extent cx="97790" cy="79375"/>
              <wp:wrapNone/>
              <wp:docPr id="1245" name="Shape 124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271" type="#_x0000_t202" style="position:absolute;margin-left:530.75pt;margin-top:786.85000000000002pt;width:7.7000000000000002pt;height:6.25pt;z-index:-18874309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9" behindDoc="1" locked="0" layoutInCell="1" allowOverlap="1">
              <wp:simplePos x="0" y="0"/>
              <wp:positionH relativeFrom="page">
                <wp:posOffset>6740525</wp:posOffset>
              </wp:positionH>
              <wp:positionV relativeFrom="page">
                <wp:posOffset>9992995</wp:posOffset>
              </wp:positionV>
              <wp:extent cx="97790" cy="79375"/>
              <wp:wrapNone/>
              <wp:docPr id="1250" name="Shape 125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276" type="#_x0000_t202" style="position:absolute;margin-left:530.75pt;margin-top:786.85000000000002pt;width:7.7000000000000002pt;height:6.25pt;z-index:-18874309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6740525</wp:posOffset>
              </wp:positionH>
              <wp:positionV relativeFrom="page">
                <wp:posOffset>9992995</wp:posOffset>
              </wp:positionV>
              <wp:extent cx="97790" cy="79375"/>
              <wp:wrapNone/>
              <wp:docPr id="9" name="Shape 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35" type="#_x0000_t202" style="position:absolute;margin-left:530.75pt;margin-top:786.85000000000002pt;width:7.7000000000000002pt;height:6.25pt;z-index:-1887440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6751320</wp:posOffset>
              </wp:positionH>
              <wp:positionV relativeFrom="page">
                <wp:posOffset>9994265</wp:posOffset>
              </wp:positionV>
              <wp:extent cx="94615" cy="79375"/>
              <wp:wrapNone/>
              <wp:docPr id="102" name="Shape 102"/>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28" type="#_x0000_t202" style="position:absolute;margin-left:531.60000000000002pt;margin-top:786.95000000000005pt;width:7.4500000000000002pt;height:6.25pt;z-index:-18874398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0" behindDoc="1" locked="0" layoutInCell="1" allowOverlap="1">
              <wp:simplePos x="0" y="0"/>
              <wp:positionH relativeFrom="page">
                <wp:posOffset>6986270</wp:posOffset>
              </wp:positionH>
              <wp:positionV relativeFrom="page">
                <wp:posOffset>10476230</wp:posOffset>
              </wp:positionV>
              <wp:extent cx="45720" cy="97790"/>
              <wp:wrapNone/>
              <wp:docPr id="104" name="Shape 10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30" type="#_x0000_t202" style="position:absolute;margin-left:550.10000000000002pt;margin-top:824.89999999999998pt;width:3.6000000000000001pt;height:7.7000000000000002pt;z-index:-18874398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7" behindDoc="1" locked="0" layoutInCell="1" allowOverlap="1">
              <wp:simplePos x="0" y="0"/>
              <wp:positionH relativeFrom="page">
                <wp:posOffset>6685280</wp:posOffset>
              </wp:positionH>
              <wp:positionV relativeFrom="page">
                <wp:posOffset>9952355</wp:posOffset>
              </wp:positionV>
              <wp:extent cx="152400" cy="82550"/>
              <wp:wrapNone/>
              <wp:docPr id="1262" name="Shape 1262"/>
              <a:graphic xmlns:a="http://schemas.openxmlformats.org/drawingml/2006/main">
                <a:graphicData uri="http://schemas.microsoft.com/office/word/2010/wordprocessingShape">
                  <wps:wsp>
                    <wps:cNvSpPr txBox="1"/>
                    <wps:spPr>
                      <a:xfrm>
                        <a:ext cx="15240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88" type="#_x0000_t202" style="position:absolute;margin-left:526.39999999999998pt;margin-top:783.64999999999998pt;width:12.pt;height:6.5pt;z-index:-1887430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69" behindDoc="1" locked="0" layoutInCell="1" allowOverlap="1">
              <wp:simplePos x="0" y="0"/>
              <wp:positionH relativeFrom="page">
                <wp:posOffset>6898640</wp:posOffset>
              </wp:positionH>
              <wp:positionV relativeFrom="page">
                <wp:posOffset>10436860</wp:posOffset>
              </wp:positionV>
              <wp:extent cx="42545" cy="97790"/>
              <wp:wrapNone/>
              <wp:docPr id="1264" name="Shape 126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90" type="#_x0000_t202" style="position:absolute;margin-left:543.20000000000005pt;margin-top:821.80000000000007pt;width:3.3500000000000001pt;height:7.7000000000000002pt;z-index:-18874308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3" behindDoc="1" locked="0" layoutInCell="1" allowOverlap="1">
              <wp:simplePos x="0" y="0"/>
              <wp:positionH relativeFrom="page">
                <wp:posOffset>6685280</wp:posOffset>
              </wp:positionH>
              <wp:positionV relativeFrom="page">
                <wp:posOffset>9952355</wp:posOffset>
              </wp:positionV>
              <wp:extent cx="152400" cy="82550"/>
              <wp:wrapNone/>
              <wp:docPr id="1269" name="Shape 1269"/>
              <a:graphic xmlns:a="http://schemas.openxmlformats.org/drawingml/2006/main">
                <a:graphicData uri="http://schemas.microsoft.com/office/word/2010/wordprocessingShape">
                  <wps:wsp>
                    <wps:cNvSpPr txBox="1"/>
                    <wps:spPr>
                      <a:xfrm>
                        <a:ext cx="15240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295" type="#_x0000_t202" style="position:absolute;margin-left:526.39999999999998pt;margin-top:783.64999999999998pt;width:12.pt;height:6.5pt;z-index:-18874308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75" behindDoc="1" locked="0" layoutInCell="1" allowOverlap="1">
              <wp:simplePos x="0" y="0"/>
              <wp:positionH relativeFrom="page">
                <wp:posOffset>6898640</wp:posOffset>
              </wp:positionH>
              <wp:positionV relativeFrom="page">
                <wp:posOffset>10436860</wp:posOffset>
              </wp:positionV>
              <wp:extent cx="42545" cy="97790"/>
              <wp:wrapNone/>
              <wp:docPr id="1271" name="Shape 1271"/>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297" type="#_x0000_t202" style="position:absolute;margin-left:543.20000000000005pt;margin-top:821.80000000000007pt;width:3.3500000000000001pt;height:7.7000000000000002pt;z-index:-18874307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9" behindDoc="1" locked="0" layoutInCell="1" allowOverlap="1">
              <wp:simplePos x="0" y="0"/>
              <wp:positionH relativeFrom="page">
                <wp:posOffset>6685280</wp:posOffset>
              </wp:positionH>
              <wp:positionV relativeFrom="page">
                <wp:posOffset>9952355</wp:posOffset>
              </wp:positionV>
              <wp:extent cx="152400" cy="82550"/>
              <wp:wrapNone/>
              <wp:docPr id="1276" name="Shape 1276"/>
              <a:graphic xmlns:a="http://schemas.openxmlformats.org/drawingml/2006/main">
                <a:graphicData uri="http://schemas.microsoft.com/office/word/2010/wordprocessingShape">
                  <wps:wsp>
                    <wps:cNvSpPr txBox="1"/>
                    <wps:spPr>
                      <a:xfrm>
                        <a:ext cx="15240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02" type="#_x0000_t202" style="position:absolute;margin-left:526.39999999999998pt;margin-top:783.64999999999998pt;width:12.pt;height:6.5pt;z-index:-18874307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81" behindDoc="1" locked="0" layoutInCell="1" allowOverlap="1">
              <wp:simplePos x="0" y="0"/>
              <wp:positionH relativeFrom="page">
                <wp:posOffset>6898640</wp:posOffset>
              </wp:positionH>
              <wp:positionV relativeFrom="page">
                <wp:posOffset>10436860</wp:posOffset>
              </wp:positionV>
              <wp:extent cx="42545" cy="97790"/>
              <wp:wrapNone/>
              <wp:docPr id="1278" name="Shape 127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304" type="#_x0000_t202" style="position:absolute;margin-left:543.20000000000005pt;margin-top:821.80000000000007pt;width:3.3500000000000001pt;height:7.7000000000000002pt;z-index:-18874307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5" behindDoc="1" locked="0" layoutInCell="1" allowOverlap="1">
              <wp:simplePos x="0" y="0"/>
              <wp:positionH relativeFrom="page">
                <wp:posOffset>6740525</wp:posOffset>
              </wp:positionH>
              <wp:positionV relativeFrom="page">
                <wp:posOffset>9992995</wp:posOffset>
              </wp:positionV>
              <wp:extent cx="97790" cy="79375"/>
              <wp:wrapNone/>
              <wp:docPr id="1283" name="Shape 128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09" type="#_x0000_t202" style="position:absolute;margin-left:530.75pt;margin-top:786.85000000000002pt;width:7.7000000000000002pt;height:6.25pt;z-index:-18874306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9" behindDoc="1" locked="0" layoutInCell="1" allowOverlap="1">
              <wp:simplePos x="0" y="0"/>
              <wp:positionH relativeFrom="page">
                <wp:posOffset>6678295</wp:posOffset>
              </wp:positionH>
              <wp:positionV relativeFrom="page">
                <wp:posOffset>9955530</wp:posOffset>
              </wp:positionV>
              <wp:extent cx="155575" cy="79375"/>
              <wp:wrapNone/>
              <wp:docPr id="1288" name="Shape 128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14" type="#_x0000_t202" style="position:absolute;margin-left:525.85000000000002pt;margin-top:783.89999999999998pt;width:12.25pt;height:6.25pt;z-index:-18874306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91" behindDoc="1" locked="0" layoutInCell="1" allowOverlap="1">
              <wp:simplePos x="0" y="0"/>
              <wp:positionH relativeFrom="page">
                <wp:posOffset>5843270</wp:posOffset>
              </wp:positionH>
              <wp:positionV relativeFrom="page">
                <wp:posOffset>10436860</wp:posOffset>
              </wp:positionV>
              <wp:extent cx="133985" cy="103505"/>
              <wp:wrapNone/>
              <wp:docPr id="1290" name="Shape 129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316" type="#_x0000_t202" style="position:absolute;margin-left:460.10000000000002pt;margin-top:821.80000000000007pt;width:10.550000000000001pt;height:8.1500000000000004pt;z-index:-18874306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5" behindDoc="1" locked="0" layoutInCell="1" allowOverlap="1">
              <wp:simplePos x="0" y="0"/>
              <wp:positionH relativeFrom="page">
                <wp:posOffset>6678295</wp:posOffset>
              </wp:positionH>
              <wp:positionV relativeFrom="page">
                <wp:posOffset>9955530</wp:posOffset>
              </wp:positionV>
              <wp:extent cx="155575" cy="79375"/>
              <wp:wrapNone/>
              <wp:docPr id="1295" name="Shape 1295"/>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21" type="#_x0000_t202" style="position:absolute;margin-left:525.85000000000002pt;margin-top:783.89999999999998pt;width:12.25pt;height:6.25pt;z-index:-1887430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697" behindDoc="1" locked="0" layoutInCell="1" allowOverlap="1">
              <wp:simplePos x="0" y="0"/>
              <wp:positionH relativeFrom="page">
                <wp:posOffset>5843270</wp:posOffset>
              </wp:positionH>
              <wp:positionV relativeFrom="page">
                <wp:posOffset>10436860</wp:posOffset>
              </wp:positionV>
              <wp:extent cx="133985" cy="103505"/>
              <wp:wrapNone/>
              <wp:docPr id="1297" name="Shape 129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323" type="#_x0000_t202" style="position:absolute;margin-left:460.10000000000002pt;margin-top:821.80000000000007pt;width:10.550000000000001pt;height:8.1500000000000004pt;z-index:-1887430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1" behindDoc="1" locked="0" layoutInCell="1" allowOverlap="1">
              <wp:simplePos x="0" y="0"/>
              <wp:positionH relativeFrom="page">
                <wp:posOffset>6678295</wp:posOffset>
              </wp:positionH>
              <wp:positionV relativeFrom="page">
                <wp:posOffset>9955530</wp:posOffset>
              </wp:positionV>
              <wp:extent cx="155575" cy="79375"/>
              <wp:wrapNone/>
              <wp:docPr id="1302" name="Shape 130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28" type="#_x0000_t202" style="position:absolute;margin-left:525.85000000000002pt;margin-top:783.89999999999998pt;width:12.25pt;height:6.25pt;z-index:-1887430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3" behindDoc="1" locked="0" layoutInCell="1" allowOverlap="1">
              <wp:simplePos x="0" y="0"/>
              <wp:positionH relativeFrom="page">
                <wp:posOffset>5843270</wp:posOffset>
              </wp:positionH>
              <wp:positionV relativeFrom="page">
                <wp:posOffset>10436860</wp:posOffset>
              </wp:positionV>
              <wp:extent cx="133985" cy="103505"/>
              <wp:wrapNone/>
              <wp:docPr id="1304" name="Shape 130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330" type="#_x0000_t202" style="position:absolute;margin-left:460.10000000000002pt;margin-top:821.80000000000007pt;width:10.550000000000001pt;height:8.1500000000000004pt;z-index:-1887430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7" behindDoc="1" locked="0" layoutInCell="1" allowOverlap="1">
              <wp:simplePos x="0" y="0"/>
              <wp:positionH relativeFrom="page">
                <wp:posOffset>6678295</wp:posOffset>
              </wp:positionH>
              <wp:positionV relativeFrom="page">
                <wp:posOffset>9955530</wp:posOffset>
              </wp:positionV>
              <wp:extent cx="155575" cy="79375"/>
              <wp:wrapNone/>
              <wp:docPr id="1309" name="Shape 130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35" type="#_x0000_t202" style="position:absolute;margin-left:525.85000000000002pt;margin-top:783.89999999999998pt;width:12.25pt;height:6.25pt;z-index:-18874304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09" behindDoc="1" locked="0" layoutInCell="1" allowOverlap="1">
              <wp:simplePos x="0" y="0"/>
              <wp:positionH relativeFrom="page">
                <wp:posOffset>5843270</wp:posOffset>
              </wp:positionH>
              <wp:positionV relativeFrom="page">
                <wp:posOffset>10436860</wp:posOffset>
              </wp:positionV>
              <wp:extent cx="133985" cy="103505"/>
              <wp:wrapNone/>
              <wp:docPr id="1311" name="Shape 131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337" type="#_x0000_t202" style="position:absolute;margin-left:460.10000000000002pt;margin-top:821.80000000000007pt;width:10.550000000000001pt;height:8.1500000000000004pt;z-index:-18874304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6724015</wp:posOffset>
              </wp:positionH>
              <wp:positionV relativeFrom="page">
                <wp:posOffset>9951085</wp:posOffset>
              </wp:positionV>
              <wp:extent cx="100330" cy="79375"/>
              <wp:wrapNone/>
              <wp:docPr id="110" name="Shape 11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36" type="#_x0000_t202" style="position:absolute;margin-left:529.45000000000005pt;margin-top:783.55000000000007pt;width:7.9000000000000004pt;height:6.25pt;z-index:-18874397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76" behindDoc="1" locked="0" layoutInCell="1" allowOverlap="1">
              <wp:simplePos x="0" y="0"/>
              <wp:positionH relativeFrom="page">
                <wp:posOffset>5843270</wp:posOffset>
              </wp:positionH>
              <wp:positionV relativeFrom="page">
                <wp:posOffset>10432415</wp:posOffset>
              </wp:positionV>
              <wp:extent cx="133985" cy="103505"/>
              <wp:wrapNone/>
              <wp:docPr id="112" name="Shape 11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38" type="#_x0000_t202" style="position:absolute;margin-left:460.10000000000002pt;margin-top:821.45000000000005pt;width:10.550000000000001pt;height:8.1500000000000004pt;z-index:-18874397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3" behindDoc="1" locked="0" layoutInCell="1" allowOverlap="1">
              <wp:simplePos x="0" y="0"/>
              <wp:positionH relativeFrom="page">
                <wp:posOffset>6685280</wp:posOffset>
              </wp:positionH>
              <wp:positionV relativeFrom="page">
                <wp:posOffset>9952355</wp:posOffset>
              </wp:positionV>
              <wp:extent cx="152400" cy="82550"/>
              <wp:wrapNone/>
              <wp:docPr id="1316" name="Shape 1316"/>
              <a:graphic xmlns:a="http://schemas.openxmlformats.org/drawingml/2006/main">
                <a:graphicData uri="http://schemas.microsoft.com/office/word/2010/wordprocessingShape">
                  <wps:wsp>
                    <wps:cNvSpPr txBox="1"/>
                    <wps:spPr>
                      <a:xfrm>
                        <a:ext cx="15240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42" type="#_x0000_t202" style="position:absolute;margin-left:526.39999999999998pt;margin-top:783.64999999999998pt;width:12.pt;height:6.5pt;z-index:-18874304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15" behindDoc="1" locked="0" layoutInCell="1" allowOverlap="1">
              <wp:simplePos x="0" y="0"/>
              <wp:positionH relativeFrom="page">
                <wp:posOffset>6898640</wp:posOffset>
              </wp:positionH>
              <wp:positionV relativeFrom="page">
                <wp:posOffset>10436860</wp:posOffset>
              </wp:positionV>
              <wp:extent cx="42545" cy="97790"/>
              <wp:wrapNone/>
              <wp:docPr id="1318" name="Shape 131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344" type="#_x0000_t202" style="position:absolute;margin-left:543.20000000000005pt;margin-top:821.80000000000007pt;width:3.3500000000000001pt;height:7.7000000000000002pt;z-index:-18874303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9" behindDoc="1" locked="0" layoutInCell="1" allowOverlap="1">
              <wp:simplePos x="0" y="0"/>
              <wp:positionH relativeFrom="page">
                <wp:posOffset>6740525</wp:posOffset>
              </wp:positionH>
              <wp:positionV relativeFrom="page">
                <wp:posOffset>9992995</wp:posOffset>
              </wp:positionV>
              <wp:extent cx="97790" cy="79375"/>
              <wp:wrapNone/>
              <wp:docPr id="1323" name="Shape 132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49" type="#_x0000_t202" style="position:absolute;margin-left:530.75pt;margin-top:786.85000000000002pt;width:7.7000000000000002pt;height:6.25pt;z-index:-18874303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3" behindDoc="1" locked="0" layoutInCell="1" allowOverlap="1">
              <wp:simplePos x="0" y="0"/>
              <wp:positionH relativeFrom="page">
                <wp:posOffset>6740525</wp:posOffset>
              </wp:positionH>
              <wp:positionV relativeFrom="page">
                <wp:posOffset>9992995</wp:posOffset>
              </wp:positionV>
              <wp:extent cx="97790" cy="79375"/>
              <wp:wrapNone/>
              <wp:docPr id="1328" name="Shape 132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54" type="#_x0000_t202" style="position:absolute;margin-left:530.75pt;margin-top:786.85000000000002pt;width:7.7000000000000002pt;height:6.25pt;z-index:-18874303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7" behindDoc="1" locked="0" layoutInCell="1" allowOverlap="1">
              <wp:simplePos x="0" y="0"/>
              <wp:positionH relativeFrom="page">
                <wp:posOffset>6661150</wp:posOffset>
              </wp:positionH>
              <wp:positionV relativeFrom="page">
                <wp:posOffset>9955530</wp:posOffset>
              </wp:positionV>
              <wp:extent cx="152400" cy="79375"/>
              <wp:wrapNone/>
              <wp:docPr id="1334" name="Shape 133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60" type="#_x0000_t202" style="position:absolute;margin-left:524.5pt;margin-top:783.89999999999998pt;width:12.pt;height:6.25pt;z-index:-18874302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29" behindDoc="1" locked="0" layoutInCell="1" allowOverlap="1">
              <wp:simplePos x="0" y="0"/>
              <wp:positionH relativeFrom="page">
                <wp:posOffset>6953885</wp:posOffset>
              </wp:positionH>
              <wp:positionV relativeFrom="page">
                <wp:posOffset>10436860</wp:posOffset>
              </wp:positionV>
              <wp:extent cx="45720" cy="97790"/>
              <wp:wrapNone/>
              <wp:docPr id="1336" name="Shape 133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362" type="#_x0000_t202" style="position:absolute;margin-left:547.55000000000007pt;margin-top:821.80000000000007pt;width:3.6000000000000001pt;height:7.7000000000000002pt;z-index:-18874302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3" behindDoc="1" locked="0" layoutInCell="1" allowOverlap="1">
              <wp:simplePos x="0" y="0"/>
              <wp:positionH relativeFrom="page">
                <wp:posOffset>6740525</wp:posOffset>
              </wp:positionH>
              <wp:positionV relativeFrom="page">
                <wp:posOffset>9992995</wp:posOffset>
              </wp:positionV>
              <wp:extent cx="97790" cy="79375"/>
              <wp:wrapNone/>
              <wp:docPr id="1341" name="Shape 134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67" type="#_x0000_t202" style="position:absolute;margin-left:530.75pt;margin-top:786.85000000000002pt;width:7.7000000000000002pt;height:6.25pt;z-index:-18874302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7" behindDoc="1" locked="0" layoutInCell="1" allowOverlap="1">
              <wp:simplePos x="0" y="0"/>
              <wp:positionH relativeFrom="page">
                <wp:posOffset>6740525</wp:posOffset>
              </wp:positionH>
              <wp:positionV relativeFrom="page">
                <wp:posOffset>9992995</wp:posOffset>
              </wp:positionV>
              <wp:extent cx="97790" cy="79375"/>
              <wp:wrapNone/>
              <wp:docPr id="1346" name="Shape 134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72" type="#_x0000_t202" style="position:absolute;margin-left:530.75pt;margin-top:786.85000000000002pt;width:7.7000000000000002pt;height:6.25pt;z-index:-18874301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1" behindDoc="1" locked="0" layoutInCell="1" allowOverlap="1">
              <wp:simplePos x="0" y="0"/>
              <wp:positionH relativeFrom="page">
                <wp:posOffset>6678295</wp:posOffset>
              </wp:positionH>
              <wp:positionV relativeFrom="page">
                <wp:posOffset>9955530</wp:posOffset>
              </wp:positionV>
              <wp:extent cx="155575" cy="79375"/>
              <wp:wrapNone/>
              <wp:docPr id="1351" name="Shape 135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77" type="#_x0000_t202" style="position:absolute;margin-left:525.85000000000002pt;margin-top:783.89999999999998pt;width:12.25pt;height:6.25pt;z-index:-18874301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43" behindDoc="1" locked="0" layoutInCell="1" allowOverlap="1">
              <wp:simplePos x="0" y="0"/>
              <wp:positionH relativeFrom="page">
                <wp:posOffset>5843270</wp:posOffset>
              </wp:positionH>
              <wp:positionV relativeFrom="page">
                <wp:posOffset>10436860</wp:posOffset>
              </wp:positionV>
              <wp:extent cx="133985" cy="103505"/>
              <wp:wrapNone/>
              <wp:docPr id="1353" name="Shape 135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379" type="#_x0000_t202" style="position:absolute;margin-left:460.10000000000002pt;margin-top:821.80000000000007pt;width:10.550000000000001pt;height:8.1500000000000004pt;z-index:-18874301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7" behindDoc="1" locked="0" layoutInCell="1" allowOverlap="1">
              <wp:simplePos x="0" y="0"/>
              <wp:positionH relativeFrom="page">
                <wp:posOffset>6661150</wp:posOffset>
              </wp:positionH>
              <wp:positionV relativeFrom="page">
                <wp:posOffset>9955530</wp:posOffset>
              </wp:positionV>
              <wp:extent cx="152400" cy="79375"/>
              <wp:wrapNone/>
              <wp:docPr id="1359" name="Shape 135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85" type="#_x0000_t202" style="position:absolute;margin-left:524.5pt;margin-top:783.89999999999998pt;width:12.pt;height:6.25pt;z-index:-18874300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49" behindDoc="1" locked="0" layoutInCell="1" allowOverlap="1">
              <wp:simplePos x="0" y="0"/>
              <wp:positionH relativeFrom="page">
                <wp:posOffset>6953885</wp:posOffset>
              </wp:positionH>
              <wp:positionV relativeFrom="page">
                <wp:posOffset>10436860</wp:posOffset>
              </wp:positionV>
              <wp:extent cx="45720" cy="97790"/>
              <wp:wrapNone/>
              <wp:docPr id="1361" name="Shape 1361"/>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387" type="#_x0000_t202" style="position:absolute;margin-left:547.55000000000007pt;margin-top:821.80000000000007pt;width:3.6000000000000001pt;height:7.7000000000000002pt;z-index:-18874300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3" behindDoc="1" locked="0" layoutInCell="1" allowOverlap="1">
              <wp:simplePos x="0" y="0"/>
              <wp:positionH relativeFrom="page">
                <wp:posOffset>6661150</wp:posOffset>
              </wp:positionH>
              <wp:positionV relativeFrom="page">
                <wp:posOffset>9955530</wp:posOffset>
              </wp:positionV>
              <wp:extent cx="152400" cy="79375"/>
              <wp:wrapNone/>
              <wp:docPr id="1366" name="Shape 136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392" type="#_x0000_t202" style="position:absolute;margin-left:524.5pt;margin-top:783.89999999999998pt;width:12.pt;height:6.25pt;z-index:-18874300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55" behindDoc="1" locked="0" layoutInCell="1" allowOverlap="1">
              <wp:simplePos x="0" y="0"/>
              <wp:positionH relativeFrom="page">
                <wp:posOffset>6953885</wp:posOffset>
              </wp:positionH>
              <wp:positionV relativeFrom="page">
                <wp:posOffset>10436860</wp:posOffset>
              </wp:positionV>
              <wp:extent cx="45720" cy="97790"/>
              <wp:wrapNone/>
              <wp:docPr id="1368" name="Shape 136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394" type="#_x0000_t202" style="position:absolute;margin-left:547.55000000000007pt;margin-top:821.80000000000007pt;width:3.6000000000000001pt;height:7.7000000000000002pt;z-index:-18874299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9" behindDoc="1" locked="0" layoutInCell="1" allowOverlap="1">
              <wp:simplePos x="0" y="0"/>
              <wp:positionH relativeFrom="page">
                <wp:posOffset>6740525</wp:posOffset>
              </wp:positionH>
              <wp:positionV relativeFrom="page">
                <wp:posOffset>9992995</wp:posOffset>
              </wp:positionV>
              <wp:extent cx="97790" cy="79375"/>
              <wp:wrapNone/>
              <wp:docPr id="1373" name="Shape 137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399" type="#_x0000_t202" style="position:absolute;margin-left:530.75pt;margin-top:786.85000000000002pt;width:7.7000000000000002pt;height:6.25pt;z-index:-18874299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6724015</wp:posOffset>
              </wp:positionH>
              <wp:positionV relativeFrom="page">
                <wp:posOffset>9951085</wp:posOffset>
              </wp:positionV>
              <wp:extent cx="100330" cy="79375"/>
              <wp:wrapNone/>
              <wp:docPr id="117" name="Shape 11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43" type="#_x0000_t202" style="position:absolute;margin-left:529.45000000000005pt;margin-top:783.55000000000007pt;width:7.9000000000000004pt;height:6.25pt;z-index:-18874397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82" behindDoc="1" locked="0" layoutInCell="1" allowOverlap="1">
              <wp:simplePos x="0" y="0"/>
              <wp:positionH relativeFrom="page">
                <wp:posOffset>5843270</wp:posOffset>
              </wp:positionH>
              <wp:positionV relativeFrom="page">
                <wp:posOffset>10432415</wp:posOffset>
              </wp:positionV>
              <wp:extent cx="133985" cy="103505"/>
              <wp:wrapNone/>
              <wp:docPr id="119" name="Shape 11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45" type="#_x0000_t202" style="position:absolute;margin-left:460.10000000000002pt;margin-top:821.45000000000005pt;width:10.550000000000001pt;height:8.1500000000000004pt;z-index:-18874397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3" behindDoc="1" locked="0" layoutInCell="1" allowOverlap="1">
              <wp:simplePos x="0" y="0"/>
              <wp:positionH relativeFrom="page">
                <wp:posOffset>6678295</wp:posOffset>
              </wp:positionH>
              <wp:positionV relativeFrom="page">
                <wp:posOffset>9955530</wp:posOffset>
              </wp:positionV>
              <wp:extent cx="155575" cy="79375"/>
              <wp:wrapNone/>
              <wp:docPr id="1378" name="Shape 137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04" type="#_x0000_t202" style="position:absolute;margin-left:525.85000000000002pt;margin-top:783.89999999999998pt;width:12.25pt;height:6.25pt;z-index:-18874299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65" behindDoc="1" locked="0" layoutInCell="1" allowOverlap="1">
              <wp:simplePos x="0" y="0"/>
              <wp:positionH relativeFrom="page">
                <wp:posOffset>5843270</wp:posOffset>
              </wp:positionH>
              <wp:positionV relativeFrom="page">
                <wp:posOffset>10436860</wp:posOffset>
              </wp:positionV>
              <wp:extent cx="133985" cy="103505"/>
              <wp:wrapNone/>
              <wp:docPr id="1380" name="Shape 138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406" type="#_x0000_t202" style="position:absolute;margin-left:460.10000000000002pt;margin-top:821.80000000000007pt;width:10.550000000000001pt;height:8.1500000000000004pt;z-index:-18874298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9" behindDoc="1" locked="0" layoutInCell="1" allowOverlap="1">
              <wp:simplePos x="0" y="0"/>
              <wp:positionH relativeFrom="page">
                <wp:posOffset>6674485</wp:posOffset>
              </wp:positionH>
              <wp:positionV relativeFrom="page">
                <wp:posOffset>9955530</wp:posOffset>
              </wp:positionV>
              <wp:extent cx="164465" cy="79375"/>
              <wp:wrapNone/>
              <wp:docPr id="1385" name="Shape 1385"/>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11" type="#_x0000_t202" style="position:absolute;margin-left:525.54999999999995pt;margin-top:783.89999999999998pt;width:12.950000000000001pt;height:6.25pt;z-index:-18874298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71" behindDoc="1" locked="0" layoutInCell="1" allowOverlap="1">
              <wp:simplePos x="0" y="0"/>
              <wp:positionH relativeFrom="page">
                <wp:posOffset>6900545</wp:posOffset>
              </wp:positionH>
              <wp:positionV relativeFrom="page">
                <wp:posOffset>10436860</wp:posOffset>
              </wp:positionV>
              <wp:extent cx="42545" cy="97790"/>
              <wp:wrapNone/>
              <wp:docPr id="1387" name="Shape 138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13" type="#_x0000_t202" style="position:absolute;margin-left:543.35000000000002pt;margin-top:821.80000000000007pt;width:3.3500000000000001pt;height:7.7000000000000002pt;z-index:-18874298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5" behindDoc="1" locked="0" layoutInCell="1" allowOverlap="1">
              <wp:simplePos x="0" y="0"/>
              <wp:positionH relativeFrom="page">
                <wp:posOffset>6740525</wp:posOffset>
              </wp:positionH>
              <wp:positionV relativeFrom="page">
                <wp:posOffset>9992995</wp:posOffset>
              </wp:positionV>
              <wp:extent cx="97790" cy="79375"/>
              <wp:wrapNone/>
              <wp:docPr id="1392" name="Shape 139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18" type="#_x0000_t202" style="position:absolute;margin-left:530.75pt;margin-top:786.85000000000002pt;width:7.7000000000000002pt;height:6.25pt;z-index:-18874297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9" behindDoc="1" locked="0" layoutInCell="1" allowOverlap="1">
              <wp:simplePos x="0" y="0"/>
              <wp:positionH relativeFrom="page">
                <wp:posOffset>6740525</wp:posOffset>
              </wp:positionH>
              <wp:positionV relativeFrom="page">
                <wp:posOffset>9992995</wp:posOffset>
              </wp:positionV>
              <wp:extent cx="97790" cy="79375"/>
              <wp:wrapNone/>
              <wp:docPr id="1397" name="Shape 139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23" type="#_x0000_t202" style="position:absolute;margin-left:530.75pt;margin-top:786.85000000000002pt;width:7.7000000000000002pt;height:6.25pt;z-index:-18874297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3" behindDoc="1" locked="0" layoutInCell="1" allowOverlap="1">
              <wp:simplePos x="0" y="0"/>
              <wp:positionH relativeFrom="page">
                <wp:posOffset>6661150</wp:posOffset>
              </wp:positionH>
              <wp:positionV relativeFrom="page">
                <wp:posOffset>9955530</wp:posOffset>
              </wp:positionV>
              <wp:extent cx="152400" cy="79375"/>
              <wp:wrapNone/>
              <wp:docPr id="1403" name="Shape 140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29" type="#_x0000_t202" style="position:absolute;margin-left:524.5pt;margin-top:783.89999999999998pt;width:12.pt;height:6.25pt;z-index:-18874297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85" behindDoc="1" locked="0" layoutInCell="1" allowOverlap="1">
              <wp:simplePos x="0" y="0"/>
              <wp:positionH relativeFrom="page">
                <wp:posOffset>6953885</wp:posOffset>
              </wp:positionH>
              <wp:positionV relativeFrom="page">
                <wp:posOffset>10436860</wp:posOffset>
              </wp:positionV>
              <wp:extent cx="45720" cy="97790"/>
              <wp:wrapNone/>
              <wp:docPr id="1405" name="Shape 140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31" type="#_x0000_t202" style="position:absolute;margin-left:547.55000000000007pt;margin-top:821.80000000000007pt;width:3.6000000000000001pt;height:7.7000000000000002pt;z-index:-18874296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9" behindDoc="1" locked="0" layoutInCell="1" allowOverlap="1">
              <wp:simplePos x="0" y="0"/>
              <wp:positionH relativeFrom="page">
                <wp:posOffset>6661150</wp:posOffset>
              </wp:positionH>
              <wp:positionV relativeFrom="page">
                <wp:posOffset>9955530</wp:posOffset>
              </wp:positionV>
              <wp:extent cx="152400" cy="79375"/>
              <wp:wrapNone/>
              <wp:docPr id="1410" name="Shape 141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36" type="#_x0000_t202" style="position:absolute;margin-left:524.5pt;margin-top:783.89999999999998pt;width:12.pt;height:6.25pt;z-index:-18874296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1" behindDoc="1" locked="0" layoutInCell="1" allowOverlap="1">
              <wp:simplePos x="0" y="0"/>
              <wp:positionH relativeFrom="page">
                <wp:posOffset>6953885</wp:posOffset>
              </wp:positionH>
              <wp:positionV relativeFrom="page">
                <wp:posOffset>10436860</wp:posOffset>
              </wp:positionV>
              <wp:extent cx="45720" cy="97790"/>
              <wp:wrapNone/>
              <wp:docPr id="1412" name="Shape 141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38" type="#_x0000_t202" style="position:absolute;margin-left:547.55000000000007pt;margin-top:821.80000000000007pt;width:3.6000000000000001pt;height:7.7000000000000002pt;z-index:-18874296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5" behindDoc="1" locked="0" layoutInCell="1" allowOverlap="1">
              <wp:simplePos x="0" y="0"/>
              <wp:positionH relativeFrom="page">
                <wp:posOffset>6674485</wp:posOffset>
              </wp:positionH>
              <wp:positionV relativeFrom="page">
                <wp:posOffset>9955530</wp:posOffset>
              </wp:positionV>
              <wp:extent cx="164465" cy="79375"/>
              <wp:wrapNone/>
              <wp:docPr id="1417" name="Shape 1417"/>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43" type="#_x0000_t202" style="position:absolute;margin-left:525.54999999999995pt;margin-top:783.89999999999998pt;width:12.950000000000001pt;height:6.25pt;z-index:-1887429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797" behindDoc="1" locked="0" layoutInCell="1" allowOverlap="1">
              <wp:simplePos x="0" y="0"/>
              <wp:positionH relativeFrom="page">
                <wp:posOffset>6900545</wp:posOffset>
              </wp:positionH>
              <wp:positionV relativeFrom="page">
                <wp:posOffset>10436860</wp:posOffset>
              </wp:positionV>
              <wp:extent cx="42545" cy="97790"/>
              <wp:wrapNone/>
              <wp:docPr id="1419" name="Shape 1419"/>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45" type="#_x0000_t202" style="position:absolute;margin-left:543.35000000000002pt;margin-top:821.80000000000007pt;width:3.3500000000000001pt;height:7.7000000000000002pt;z-index:-1887429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1" behindDoc="1" locked="0" layoutInCell="1" allowOverlap="1">
              <wp:simplePos x="0" y="0"/>
              <wp:positionH relativeFrom="page">
                <wp:posOffset>6674485</wp:posOffset>
              </wp:positionH>
              <wp:positionV relativeFrom="page">
                <wp:posOffset>9955530</wp:posOffset>
              </wp:positionV>
              <wp:extent cx="164465" cy="79375"/>
              <wp:wrapNone/>
              <wp:docPr id="1424" name="Shape 1424"/>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50" type="#_x0000_t202" style="position:absolute;margin-left:525.54999999999995pt;margin-top:783.89999999999998pt;width:12.950000000000001pt;height:6.25pt;z-index:-1887429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03" behindDoc="1" locked="0" layoutInCell="1" allowOverlap="1">
              <wp:simplePos x="0" y="0"/>
              <wp:positionH relativeFrom="page">
                <wp:posOffset>6900545</wp:posOffset>
              </wp:positionH>
              <wp:positionV relativeFrom="page">
                <wp:posOffset>10436860</wp:posOffset>
              </wp:positionV>
              <wp:extent cx="42545" cy="97790"/>
              <wp:wrapNone/>
              <wp:docPr id="1426" name="Shape 1426"/>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52" type="#_x0000_t202" style="position:absolute;margin-left:543.35000000000002pt;margin-top:821.80000000000007pt;width:3.3500000000000001pt;height:7.7000000000000002pt;z-index:-1887429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7" behindDoc="1" locked="0" layoutInCell="1" allowOverlap="1">
              <wp:simplePos x="0" y="0"/>
              <wp:positionH relativeFrom="page">
                <wp:posOffset>6674485</wp:posOffset>
              </wp:positionH>
              <wp:positionV relativeFrom="page">
                <wp:posOffset>9955530</wp:posOffset>
              </wp:positionV>
              <wp:extent cx="164465" cy="79375"/>
              <wp:wrapNone/>
              <wp:docPr id="1431" name="Shape 1431"/>
              <a:graphic xmlns:a="http://schemas.openxmlformats.org/drawingml/2006/main">
                <a:graphicData uri="http://schemas.microsoft.com/office/word/2010/wordprocessingShape">
                  <wps:wsp>
                    <wps:cNvSpPr txBox="1"/>
                    <wps:spPr>
                      <a:xfrm>
                        <a:ext cx="16446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457" type="#_x0000_t202" style="position:absolute;margin-left:525.54999999999995pt;margin-top:783.89999999999998pt;width:12.950000000000001pt;height:6.25pt;z-index:-18874294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09" behindDoc="1" locked="0" layoutInCell="1" allowOverlap="1">
              <wp:simplePos x="0" y="0"/>
              <wp:positionH relativeFrom="page">
                <wp:posOffset>6900545</wp:posOffset>
              </wp:positionH>
              <wp:positionV relativeFrom="page">
                <wp:posOffset>10436860</wp:posOffset>
              </wp:positionV>
              <wp:extent cx="42545" cy="97790"/>
              <wp:wrapNone/>
              <wp:docPr id="1433" name="Shape 143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59" type="#_x0000_t202" style="position:absolute;margin-left:543.35000000000002pt;margin-top:821.80000000000007pt;width:3.3500000000000001pt;height:7.7000000000000002pt;z-index:-18874294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3" behindDoc="1" locked="0" layoutInCell="1" allowOverlap="1">
              <wp:simplePos x="0" y="0"/>
              <wp:positionH relativeFrom="page">
                <wp:posOffset>6678295</wp:posOffset>
              </wp:positionH>
              <wp:positionV relativeFrom="page">
                <wp:posOffset>9955530</wp:posOffset>
              </wp:positionV>
              <wp:extent cx="155575" cy="79375"/>
              <wp:wrapNone/>
              <wp:docPr id="1438" name="Shape 143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64" type="#_x0000_t202" style="position:absolute;margin-left:525.85000000000002pt;margin-top:783.89999999999998pt;width:12.25pt;height:6.25pt;z-index:-18874294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15" behindDoc="1" locked="0" layoutInCell="1" allowOverlap="1">
              <wp:simplePos x="0" y="0"/>
              <wp:positionH relativeFrom="page">
                <wp:posOffset>5843270</wp:posOffset>
              </wp:positionH>
              <wp:positionV relativeFrom="page">
                <wp:posOffset>10436860</wp:posOffset>
              </wp:positionV>
              <wp:extent cx="133985" cy="103505"/>
              <wp:wrapNone/>
              <wp:docPr id="1440" name="Shape 144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466" type="#_x0000_t202" style="position:absolute;margin-left:460.10000000000002pt;margin-top:821.80000000000007pt;width:10.550000000000001pt;height:8.1500000000000004pt;z-index:-18874293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6724015</wp:posOffset>
              </wp:positionH>
              <wp:positionV relativeFrom="page">
                <wp:posOffset>9951085</wp:posOffset>
              </wp:positionV>
              <wp:extent cx="100330" cy="79375"/>
              <wp:wrapNone/>
              <wp:docPr id="124" name="Shape 12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50" type="#_x0000_t202" style="position:absolute;margin-left:529.45000000000005pt;margin-top:783.55000000000007pt;width:7.9000000000000004pt;height:6.25pt;z-index:-18874396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88" behindDoc="1" locked="0" layoutInCell="1" allowOverlap="1">
              <wp:simplePos x="0" y="0"/>
              <wp:positionH relativeFrom="page">
                <wp:posOffset>5843270</wp:posOffset>
              </wp:positionH>
              <wp:positionV relativeFrom="page">
                <wp:posOffset>10432415</wp:posOffset>
              </wp:positionV>
              <wp:extent cx="133985" cy="103505"/>
              <wp:wrapNone/>
              <wp:docPr id="126" name="Shape 12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52" type="#_x0000_t202" style="position:absolute;margin-left:460.10000000000002pt;margin-top:821.45000000000005pt;width:10.550000000000001pt;height:8.1500000000000004pt;z-index:-18874396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3" behindDoc="1" locked="0" layoutInCell="1" allowOverlap="1">
              <wp:simplePos x="0" y="0"/>
              <wp:positionH relativeFrom="page">
                <wp:posOffset>6661150</wp:posOffset>
              </wp:positionH>
              <wp:positionV relativeFrom="page">
                <wp:posOffset>9955530</wp:posOffset>
              </wp:positionV>
              <wp:extent cx="152400" cy="79375"/>
              <wp:wrapNone/>
              <wp:docPr id="1452" name="Shape 145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78" type="#_x0000_t202" style="position:absolute;margin-left:524.5pt;margin-top:783.89999999999998pt;width:12.pt;height:6.25pt;z-index:-18874293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25" behindDoc="1" locked="0" layoutInCell="1" allowOverlap="1">
              <wp:simplePos x="0" y="0"/>
              <wp:positionH relativeFrom="page">
                <wp:posOffset>6953885</wp:posOffset>
              </wp:positionH>
              <wp:positionV relativeFrom="page">
                <wp:posOffset>10436860</wp:posOffset>
              </wp:positionV>
              <wp:extent cx="45720" cy="97790"/>
              <wp:wrapNone/>
              <wp:docPr id="1454" name="Shape 145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80" type="#_x0000_t202" style="position:absolute;margin-left:547.55000000000007pt;margin-top:821.80000000000007pt;width:3.6000000000000001pt;height:7.7000000000000002pt;z-index:-18874292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9" behindDoc="1" locked="0" layoutInCell="1" allowOverlap="1">
              <wp:simplePos x="0" y="0"/>
              <wp:positionH relativeFrom="page">
                <wp:posOffset>6661150</wp:posOffset>
              </wp:positionH>
              <wp:positionV relativeFrom="page">
                <wp:posOffset>9955530</wp:posOffset>
              </wp:positionV>
              <wp:extent cx="152400" cy="79375"/>
              <wp:wrapNone/>
              <wp:docPr id="1459" name="Shape 145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2485" type="#_x0000_t202" style="position:absolute;margin-left:524.5pt;margin-top:783.89999999999998pt;width:12.pt;height:6.25pt;z-index:-18874292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831" behindDoc="1" locked="0" layoutInCell="1" allowOverlap="1">
              <wp:simplePos x="0" y="0"/>
              <wp:positionH relativeFrom="page">
                <wp:posOffset>6953885</wp:posOffset>
              </wp:positionH>
              <wp:positionV relativeFrom="page">
                <wp:posOffset>10436860</wp:posOffset>
              </wp:positionV>
              <wp:extent cx="45720" cy="97790"/>
              <wp:wrapNone/>
              <wp:docPr id="1461" name="Shape 1461"/>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487" type="#_x0000_t202" style="position:absolute;margin-left:547.55000000000007pt;margin-top:821.80000000000007pt;width:3.6000000000000001pt;height:7.7000000000000002pt;z-index:-18874292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9" behindDoc="1" locked="0" layoutInCell="1" allowOverlap="1">
              <wp:simplePos x="0" y="0"/>
              <wp:positionH relativeFrom="page">
                <wp:posOffset>6740525</wp:posOffset>
              </wp:positionH>
              <wp:positionV relativeFrom="page">
                <wp:posOffset>9992995</wp:posOffset>
              </wp:positionV>
              <wp:extent cx="97790" cy="79375"/>
              <wp:wrapNone/>
              <wp:docPr id="1476" name="Shape 147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502" type="#_x0000_t202" style="position:absolute;margin-left:530.75pt;margin-top:786.85000000000002pt;width:7.7000000000000002pt;height:6.25pt;z-index:-18874291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3" behindDoc="1" locked="0" layoutInCell="1" allowOverlap="1">
              <wp:simplePos x="0" y="0"/>
              <wp:positionH relativeFrom="page">
                <wp:posOffset>6740525</wp:posOffset>
              </wp:positionH>
              <wp:positionV relativeFrom="page">
                <wp:posOffset>9992995</wp:posOffset>
              </wp:positionV>
              <wp:extent cx="97790" cy="79375"/>
              <wp:wrapNone/>
              <wp:docPr id="1481" name="Shape 148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2507" type="#_x0000_t202" style="position:absolute;margin-left:530.75pt;margin-top:786.85000000000002pt;width:7.7000000000000002pt;height:6.25pt;z-index:-18874291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6724015</wp:posOffset>
              </wp:positionH>
              <wp:positionV relativeFrom="page">
                <wp:posOffset>9947910</wp:posOffset>
              </wp:positionV>
              <wp:extent cx="109855" cy="82550"/>
              <wp:wrapNone/>
              <wp:docPr id="131" name="Shape 131"/>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57" type="#_x0000_t202" style="position:absolute;margin-left:529.45000000000005pt;margin-top:783.30000000000007pt;width:8.6500000000000004pt;height:6.5pt;z-index:-1887439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94" behindDoc="1" locked="0" layoutInCell="1" allowOverlap="1">
              <wp:simplePos x="0" y="0"/>
              <wp:positionH relativeFrom="page">
                <wp:posOffset>6891655</wp:posOffset>
              </wp:positionH>
              <wp:positionV relativeFrom="page">
                <wp:posOffset>10432415</wp:posOffset>
              </wp:positionV>
              <wp:extent cx="42545" cy="97790"/>
              <wp:wrapNone/>
              <wp:docPr id="133" name="Shape 13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59" type="#_x0000_t202" style="position:absolute;margin-left:542.64999999999998pt;margin-top:821.45000000000005pt;width:3.3500000000000001pt;height:7.7000000000000002pt;z-index:-18874395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6751955</wp:posOffset>
              </wp:positionH>
              <wp:positionV relativeFrom="page">
                <wp:posOffset>9947910</wp:posOffset>
              </wp:positionV>
              <wp:extent cx="109855" cy="82550"/>
              <wp:wrapNone/>
              <wp:docPr id="138" name="Shape 138"/>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64" type="#_x0000_t202" style="position:absolute;margin-left:531.64999999999998pt;margin-top:783.30000000000007pt;width:8.6500000000000004pt;height:6.5pt;z-index:-1887439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0" behindDoc="1" locked="0" layoutInCell="1" allowOverlap="1">
              <wp:simplePos x="0" y="0"/>
              <wp:positionH relativeFrom="page">
                <wp:posOffset>6998335</wp:posOffset>
              </wp:positionH>
              <wp:positionV relativeFrom="page">
                <wp:posOffset>10432415</wp:posOffset>
              </wp:positionV>
              <wp:extent cx="45720" cy="97790"/>
              <wp:wrapNone/>
              <wp:docPr id="140" name="Shape 14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66" type="#_x0000_t202" style="position:absolute;margin-left:551.05000000000007pt;margin-top:821.45000000000005pt;width:3.6000000000000001pt;height:7.7000000000000002pt;z-index:-18874395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6751955</wp:posOffset>
              </wp:positionH>
              <wp:positionV relativeFrom="page">
                <wp:posOffset>9947910</wp:posOffset>
              </wp:positionV>
              <wp:extent cx="109855" cy="82550"/>
              <wp:wrapNone/>
              <wp:docPr id="145" name="Shape 145"/>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71" type="#_x0000_t202" style="position:absolute;margin-left:531.64999999999998pt;margin-top:783.30000000000007pt;width:8.6500000000000004pt;height:6.5pt;z-index:-1887439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06" behindDoc="1" locked="0" layoutInCell="1" allowOverlap="1">
              <wp:simplePos x="0" y="0"/>
              <wp:positionH relativeFrom="page">
                <wp:posOffset>6998335</wp:posOffset>
              </wp:positionH>
              <wp:positionV relativeFrom="page">
                <wp:posOffset>10432415</wp:posOffset>
              </wp:positionV>
              <wp:extent cx="45720" cy="97790"/>
              <wp:wrapNone/>
              <wp:docPr id="147" name="Shape 147"/>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73" type="#_x0000_t202" style="position:absolute;margin-left:551.05000000000007pt;margin-top:821.45000000000005pt;width:3.6000000000000001pt;height:7.7000000000000002pt;z-index:-18874394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6751955</wp:posOffset>
              </wp:positionH>
              <wp:positionV relativeFrom="page">
                <wp:posOffset>9947910</wp:posOffset>
              </wp:positionV>
              <wp:extent cx="109855" cy="82550"/>
              <wp:wrapNone/>
              <wp:docPr id="152" name="Shape 152"/>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78" type="#_x0000_t202" style="position:absolute;margin-left:531.64999999999998pt;margin-top:783.30000000000007pt;width:8.6500000000000004pt;height:6.5pt;z-index:-18874394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2" behindDoc="1" locked="0" layoutInCell="1" allowOverlap="1">
              <wp:simplePos x="0" y="0"/>
              <wp:positionH relativeFrom="page">
                <wp:posOffset>6998335</wp:posOffset>
              </wp:positionH>
              <wp:positionV relativeFrom="page">
                <wp:posOffset>10432415</wp:posOffset>
              </wp:positionV>
              <wp:extent cx="45720" cy="97790"/>
              <wp:wrapNone/>
              <wp:docPr id="154" name="Shape 15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80" type="#_x0000_t202" style="position:absolute;margin-left:551.05000000000007pt;margin-top:821.45000000000005pt;width:3.6000000000000001pt;height:7.7000000000000002pt;z-index:-18874394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6724015</wp:posOffset>
              </wp:positionH>
              <wp:positionV relativeFrom="page">
                <wp:posOffset>9951085</wp:posOffset>
              </wp:positionV>
              <wp:extent cx="100330" cy="79375"/>
              <wp:wrapNone/>
              <wp:docPr id="159" name="Shape 15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85" type="#_x0000_t202" style="position:absolute;margin-left:529.45000000000005pt;margin-top:783.55000000000007pt;width:7.9000000000000004pt;height:6.25pt;z-index:-1887439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18" behindDoc="1" locked="0" layoutInCell="1" allowOverlap="1">
              <wp:simplePos x="0" y="0"/>
              <wp:positionH relativeFrom="page">
                <wp:posOffset>5843270</wp:posOffset>
              </wp:positionH>
              <wp:positionV relativeFrom="page">
                <wp:posOffset>10432415</wp:posOffset>
              </wp:positionV>
              <wp:extent cx="133985" cy="103505"/>
              <wp:wrapNone/>
              <wp:docPr id="161" name="Shape 16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87" type="#_x0000_t202" style="position:absolute;margin-left:460.10000000000002pt;margin-top:821.45000000000005pt;width:10.550000000000001pt;height:8.1500000000000004pt;z-index:-1887439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6724015</wp:posOffset>
              </wp:positionH>
              <wp:positionV relativeFrom="page">
                <wp:posOffset>9951085</wp:posOffset>
              </wp:positionV>
              <wp:extent cx="100330" cy="79375"/>
              <wp:wrapNone/>
              <wp:docPr id="166" name="Shape 166"/>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92" type="#_x0000_t202" style="position:absolute;margin-left:529.45000000000005pt;margin-top:783.55000000000007pt;width:7.9000000000000004pt;height:6.25pt;z-index:-1887439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24" behindDoc="1" locked="0" layoutInCell="1" allowOverlap="1">
              <wp:simplePos x="0" y="0"/>
              <wp:positionH relativeFrom="page">
                <wp:posOffset>5843270</wp:posOffset>
              </wp:positionH>
              <wp:positionV relativeFrom="page">
                <wp:posOffset>10432415</wp:posOffset>
              </wp:positionV>
              <wp:extent cx="133985" cy="103505"/>
              <wp:wrapNone/>
              <wp:docPr id="168" name="Shape 16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94" type="#_x0000_t202" style="position:absolute;margin-left:460.10000000000002pt;margin-top:821.45000000000005pt;width:10.550000000000001pt;height:8.1500000000000004pt;z-index:-18874392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6788150</wp:posOffset>
              </wp:positionH>
              <wp:positionV relativeFrom="page">
                <wp:posOffset>10128885</wp:posOffset>
              </wp:positionV>
              <wp:extent cx="33655" cy="82550"/>
              <wp:wrapNone/>
              <wp:docPr id="14" name="Shape 14"/>
              <a:graphic xmlns:a="http://schemas.openxmlformats.org/drawingml/2006/main">
                <a:graphicData uri="http://schemas.microsoft.com/office/word/2010/wordprocessingShape">
                  <wps:wsp>
                    <wps:cNvSpPr txBox="1"/>
                    <wps:spPr>
                      <a:xfrm>
                        <a:ext cx="336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40" type="#_x0000_t202" style="position:absolute;margin-left:534.5pt;margin-top:797.55000000000007pt;width:2.6499999999999999pt;height:6.5pt;z-index:-1887440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02" behindDoc="1" locked="0" layoutInCell="1" allowOverlap="1">
              <wp:simplePos x="0" y="0"/>
              <wp:positionH relativeFrom="page">
                <wp:posOffset>5843270</wp:posOffset>
              </wp:positionH>
              <wp:positionV relativeFrom="page">
                <wp:posOffset>10436860</wp:posOffset>
              </wp:positionV>
              <wp:extent cx="133985" cy="103505"/>
              <wp:wrapNone/>
              <wp:docPr id="16" name="Shape 1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42" type="#_x0000_t202" style="position:absolute;margin-left:460.10000000000002pt;margin-top:821.80000000000007pt;width:10.550000000000001pt;height:8.1500000000000004pt;z-index:-18874405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6349365</wp:posOffset>
              </wp:positionH>
              <wp:positionV relativeFrom="page">
                <wp:posOffset>9860280</wp:posOffset>
              </wp:positionV>
              <wp:extent cx="469265" cy="191770"/>
              <wp:wrapNone/>
              <wp:docPr id="173" name="Shape 173"/>
              <a:graphic xmlns:a="http://schemas.openxmlformats.org/drawingml/2006/main">
                <a:graphicData uri="http://schemas.microsoft.com/office/word/2010/wordprocessingShape">
                  <wps:wsp>
                    <wps:cNvSpPr txBox="1"/>
                    <wps:spPr>
                      <a:xfrm>
                        <a:ext cx="46926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1D1D1"/>
                              <w:spacing w:val="0"/>
                              <w:w w:val="100"/>
                              <w:position w:val="0"/>
                              <w:sz w:val="34"/>
                              <w:szCs w:val="34"/>
                            </w:rPr>
                            <w:t xml:space="preserve">nil </w:t>
                          </w: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199" type="#_x0000_t202" style="position:absolute;margin-left:499.94999999999999pt;margin-top:776.39999999999998pt;width:36.950000000000003pt;height:15.1pt;z-index:-18874392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1D1D1"/>
                        <w:spacing w:val="0"/>
                        <w:w w:val="100"/>
                        <w:position w:val="0"/>
                        <w:sz w:val="34"/>
                        <w:szCs w:val="34"/>
                      </w:rPr>
                      <w:t xml:space="preserve">nil </w:t>
                    </w: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6349365</wp:posOffset>
              </wp:positionH>
              <wp:positionV relativeFrom="page">
                <wp:posOffset>9860280</wp:posOffset>
              </wp:positionV>
              <wp:extent cx="469265" cy="191770"/>
              <wp:wrapNone/>
              <wp:docPr id="178" name="Shape 178"/>
              <a:graphic xmlns:a="http://schemas.openxmlformats.org/drawingml/2006/main">
                <a:graphicData uri="http://schemas.microsoft.com/office/word/2010/wordprocessingShape">
                  <wps:wsp>
                    <wps:cNvSpPr txBox="1"/>
                    <wps:spPr>
                      <a:xfrm>
                        <a:ext cx="46926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1D1D1"/>
                              <w:spacing w:val="0"/>
                              <w:w w:val="100"/>
                              <w:position w:val="0"/>
                              <w:sz w:val="34"/>
                              <w:szCs w:val="34"/>
                            </w:rPr>
                            <w:t xml:space="preserve">nil </w:t>
                          </w: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04" type="#_x0000_t202" style="position:absolute;margin-left:499.94999999999999pt;margin-top:776.39999999999998pt;width:36.950000000000003pt;height:15.1pt;z-index:-18874392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1D1D1"/>
                        <w:spacing w:val="0"/>
                        <w:w w:val="100"/>
                        <w:position w:val="0"/>
                        <w:sz w:val="34"/>
                        <w:szCs w:val="34"/>
                      </w:rPr>
                      <w:t xml:space="preserve">nil </w:t>
                    </w: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6751955</wp:posOffset>
              </wp:positionH>
              <wp:positionV relativeFrom="page">
                <wp:posOffset>9947910</wp:posOffset>
              </wp:positionV>
              <wp:extent cx="109855" cy="82550"/>
              <wp:wrapNone/>
              <wp:docPr id="183" name="Shape 183"/>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09" type="#_x0000_t202" style="position:absolute;margin-left:531.64999999999998pt;margin-top:783.30000000000007pt;width:8.6500000000000004pt;height:6.5pt;z-index:-18874391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38" behindDoc="1" locked="0" layoutInCell="1" allowOverlap="1">
              <wp:simplePos x="0" y="0"/>
              <wp:positionH relativeFrom="page">
                <wp:posOffset>6998335</wp:posOffset>
              </wp:positionH>
              <wp:positionV relativeFrom="page">
                <wp:posOffset>10432415</wp:posOffset>
              </wp:positionV>
              <wp:extent cx="45720" cy="97790"/>
              <wp:wrapNone/>
              <wp:docPr id="185" name="Shape 18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11" type="#_x0000_t202" style="position:absolute;margin-left:551.05000000000007pt;margin-top:821.45000000000005pt;width:3.6000000000000001pt;height:7.7000000000000002pt;z-index:-18874391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6740525</wp:posOffset>
              </wp:positionH>
              <wp:positionV relativeFrom="page">
                <wp:posOffset>9992995</wp:posOffset>
              </wp:positionV>
              <wp:extent cx="97790" cy="79375"/>
              <wp:wrapNone/>
              <wp:docPr id="193" name="Shape 19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19" type="#_x0000_t202" style="position:absolute;margin-left:530.75pt;margin-top:786.85000000000002pt;width:7.7000000000000002pt;height:6.25pt;z-index:-18874390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6734810</wp:posOffset>
              </wp:positionH>
              <wp:positionV relativeFrom="page">
                <wp:posOffset>9955530</wp:posOffset>
              </wp:positionV>
              <wp:extent cx="103505" cy="79375"/>
              <wp:wrapNone/>
              <wp:docPr id="198" name="Shape 19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24" type="#_x0000_t202" style="position:absolute;margin-left:530.29999999999995pt;margin-top:783.89999999999998pt;width:8.1500000000000004pt;height:6.25pt;z-index:-18874390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0" behindDoc="1" locked="0" layoutInCell="1" allowOverlap="1">
              <wp:simplePos x="0" y="0"/>
              <wp:positionH relativeFrom="page">
                <wp:posOffset>5847715</wp:posOffset>
              </wp:positionH>
              <wp:positionV relativeFrom="page">
                <wp:posOffset>10436860</wp:posOffset>
              </wp:positionV>
              <wp:extent cx="133985" cy="103505"/>
              <wp:wrapNone/>
              <wp:docPr id="200" name="Shape 20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26" type="#_x0000_t202" style="position:absolute;margin-left:460.44999999999999pt;margin-top:821.80000000000007pt;width:10.550000000000001pt;height:8.1500000000000004pt;z-index:-18874390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6734810</wp:posOffset>
              </wp:positionH>
              <wp:positionV relativeFrom="page">
                <wp:posOffset>9955530</wp:posOffset>
              </wp:positionV>
              <wp:extent cx="103505" cy="79375"/>
              <wp:wrapNone/>
              <wp:docPr id="205" name="Shape 20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31" type="#_x0000_t202" style="position:absolute;margin-left:530.29999999999995pt;margin-top:783.89999999999998pt;width:8.1500000000000004pt;height:6.25pt;z-index:-18874389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56" behindDoc="1" locked="0" layoutInCell="1" allowOverlap="1">
              <wp:simplePos x="0" y="0"/>
              <wp:positionH relativeFrom="page">
                <wp:posOffset>5847715</wp:posOffset>
              </wp:positionH>
              <wp:positionV relativeFrom="page">
                <wp:posOffset>10436860</wp:posOffset>
              </wp:positionV>
              <wp:extent cx="133985" cy="103505"/>
              <wp:wrapNone/>
              <wp:docPr id="207" name="Shape 20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33" type="#_x0000_t202" style="position:absolute;margin-left:460.44999999999999pt;margin-top:821.80000000000007pt;width:10.550000000000001pt;height:8.1500000000000004pt;z-index:-18874389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6120765</wp:posOffset>
              </wp:positionH>
              <wp:positionV relativeFrom="page">
                <wp:posOffset>9860280</wp:posOffset>
              </wp:positionV>
              <wp:extent cx="688975" cy="191770"/>
              <wp:wrapNone/>
              <wp:docPr id="212" name="Shape 212"/>
              <a:graphic xmlns:a="http://schemas.openxmlformats.org/drawingml/2006/main">
                <a:graphicData uri="http://schemas.microsoft.com/office/word/2010/wordprocessingShape">
                  <wps:wsp>
                    <wps:cNvSpPr txBox="1"/>
                    <wps:spPr>
                      <a:xfrm>
                        <a:ext cx="68897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238" type="#_x0000_t202" style="position:absolute;margin-left:481.94999999999999pt;margin-top:776.39999999999998pt;width:54.25pt;height:15.1pt;z-index:-18874389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6120765</wp:posOffset>
              </wp:positionH>
              <wp:positionV relativeFrom="page">
                <wp:posOffset>9860280</wp:posOffset>
              </wp:positionV>
              <wp:extent cx="688975" cy="191770"/>
              <wp:wrapNone/>
              <wp:docPr id="217" name="Shape 217"/>
              <a:graphic xmlns:a="http://schemas.openxmlformats.org/drawingml/2006/main">
                <a:graphicData uri="http://schemas.microsoft.com/office/word/2010/wordprocessingShape">
                  <wps:wsp>
                    <wps:cNvSpPr txBox="1"/>
                    <wps:spPr>
                      <a:xfrm>
                        <a:ext cx="68897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243" type="#_x0000_t202" style="position:absolute;margin-left:481.94999999999999pt;margin-top:776.39999999999998pt;width:54.25pt;height:15.1pt;z-index:-18874388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6120765</wp:posOffset>
              </wp:positionH>
              <wp:positionV relativeFrom="page">
                <wp:posOffset>9860280</wp:posOffset>
              </wp:positionV>
              <wp:extent cx="688975" cy="191770"/>
              <wp:wrapNone/>
              <wp:docPr id="222" name="Shape 222"/>
              <a:graphic xmlns:a="http://schemas.openxmlformats.org/drawingml/2006/main">
                <a:graphicData uri="http://schemas.microsoft.com/office/word/2010/wordprocessingShape">
                  <wps:wsp>
                    <wps:cNvSpPr txBox="1"/>
                    <wps:spPr>
                      <a:xfrm>
                        <a:ext cx="68897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248" type="#_x0000_t202" style="position:absolute;margin-left:481.94999999999999pt;margin-top:776.39999999999998pt;width:54.25pt;height:15.1pt;z-index:-18874388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5835650</wp:posOffset>
              </wp:positionH>
              <wp:positionV relativeFrom="page">
                <wp:posOffset>10022205</wp:posOffset>
              </wp:positionV>
              <wp:extent cx="1005840" cy="603250"/>
              <wp:wrapNone/>
              <wp:docPr id="22" name="Shape 22"/>
              <a:graphic xmlns:a="http://schemas.openxmlformats.org/drawingml/2006/main">
                <a:graphicData uri="http://schemas.microsoft.com/office/word/2010/wordprocessingShape">
                  <wps:wsp>
                    <wps:cNvSpPr txBox="1"/>
                    <wps:spPr>
                      <a:xfrm>
                        <a:ext cx="1005840" cy="603250"/>
                      </a:xfrm>
                      <a:prstGeom prst="rect"/>
                      <a:noFill/>
                    </wps:spPr>
                    <wps:txbx>
                      <w:txbxContent>
                        <w:p>
                          <w:pPr>
                            <w:widowControl w:val="0"/>
                          </w:pPr>
                        </w:p>
                      </w:txbxContent>
                    </wps:txbx>
                    <wps:bodyPr wrap="none" lIns="0" tIns="0" rIns="0" bIns="0">
                      <a:spAutoFit/>
                    </wps:bodyPr>
                  </wps:wsp>
                </a:graphicData>
              </a:graphic>
            </wp:anchor>
          </w:drawing>
        </mc:Choice>
        <mc:Fallback>
          <w:pict>
            <v:shape id="_x0000_s1048" type="#_x0000_t202" style="position:absolute;margin-left:459.5pt;margin-top:789.14999999999998pt;width:79.200000000000003pt;height:47.5pt;z-index:-18874404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6698615</wp:posOffset>
              </wp:positionH>
              <wp:positionV relativeFrom="page">
                <wp:posOffset>9952355</wp:posOffset>
              </wp:positionV>
              <wp:extent cx="106680" cy="82550"/>
              <wp:wrapNone/>
              <wp:docPr id="227" name="Shape 227"/>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53" type="#_x0000_t202" style="position:absolute;margin-left:527.45000000000005pt;margin-top:783.64999999999998pt;width:8.4000000000000004pt;height:6.5pt;z-index:-18874388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74" behindDoc="1" locked="0" layoutInCell="1" allowOverlap="1">
              <wp:simplePos x="0" y="0"/>
              <wp:positionH relativeFrom="page">
                <wp:posOffset>6942455</wp:posOffset>
              </wp:positionH>
              <wp:positionV relativeFrom="page">
                <wp:posOffset>10436860</wp:posOffset>
              </wp:positionV>
              <wp:extent cx="45720" cy="97790"/>
              <wp:wrapNone/>
              <wp:docPr id="229" name="Shape 22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55" type="#_x0000_t202" style="position:absolute;margin-left:546.64999999999998pt;margin-top:821.80000000000007pt;width:3.6000000000000001pt;height:7.7000000000000002pt;z-index:-18874387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6698615</wp:posOffset>
              </wp:positionH>
              <wp:positionV relativeFrom="page">
                <wp:posOffset>9952355</wp:posOffset>
              </wp:positionV>
              <wp:extent cx="106680" cy="82550"/>
              <wp:wrapNone/>
              <wp:docPr id="234" name="Shape 234"/>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60" type="#_x0000_t202" style="position:absolute;margin-left:527.45000000000005pt;margin-top:783.64999999999998pt;width:8.4000000000000004pt;height:6.5pt;z-index:-18874387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0" behindDoc="1" locked="0" layoutInCell="1" allowOverlap="1">
              <wp:simplePos x="0" y="0"/>
              <wp:positionH relativeFrom="page">
                <wp:posOffset>6942455</wp:posOffset>
              </wp:positionH>
              <wp:positionV relativeFrom="page">
                <wp:posOffset>10436860</wp:posOffset>
              </wp:positionV>
              <wp:extent cx="45720" cy="97790"/>
              <wp:wrapNone/>
              <wp:docPr id="236" name="Shape 23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62" type="#_x0000_t202" style="position:absolute;margin-left:546.64999999999998pt;margin-top:821.80000000000007pt;width:3.6000000000000001pt;height:7.7000000000000002pt;z-index:-18874387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6698615</wp:posOffset>
              </wp:positionH>
              <wp:positionV relativeFrom="page">
                <wp:posOffset>9952355</wp:posOffset>
              </wp:positionV>
              <wp:extent cx="106680" cy="82550"/>
              <wp:wrapNone/>
              <wp:docPr id="241" name="Shape 24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67" type="#_x0000_t202" style="position:absolute;margin-left:527.45000000000005pt;margin-top:783.64999999999998pt;width:8.4000000000000004pt;height:6.5pt;z-index:-18874386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86" behindDoc="1" locked="0" layoutInCell="1" allowOverlap="1">
              <wp:simplePos x="0" y="0"/>
              <wp:positionH relativeFrom="page">
                <wp:posOffset>6942455</wp:posOffset>
              </wp:positionH>
              <wp:positionV relativeFrom="page">
                <wp:posOffset>10436860</wp:posOffset>
              </wp:positionV>
              <wp:extent cx="45720" cy="97790"/>
              <wp:wrapNone/>
              <wp:docPr id="243" name="Shape 24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69" type="#_x0000_t202" style="position:absolute;margin-left:546.64999999999998pt;margin-top:821.80000000000007pt;width:3.6000000000000001pt;height:7.7000000000000002pt;z-index:-18874386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6734810</wp:posOffset>
              </wp:positionH>
              <wp:positionV relativeFrom="page">
                <wp:posOffset>9955530</wp:posOffset>
              </wp:positionV>
              <wp:extent cx="103505" cy="79375"/>
              <wp:wrapNone/>
              <wp:docPr id="248" name="Shape 24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74" type="#_x0000_t202" style="position:absolute;margin-left:530.29999999999995pt;margin-top:783.89999999999998pt;width:8.1500000000000004pt;height:6.25pt;z-index:-18874386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892" behindDoc="1" locked="0" layoutInCell="1" allowOverlap="1">
              <wp:simplePos x="0" y="0"/>
              <wp:positionH relativeFrom="page">
                <wp:posOffset>5847715</wp:posOffset>
              </wp:positionH>
              <wp:positionV relativeFrom="page">
                <wp:posOffset>10436860</wp:posOffset>
              </wp:positionV>
              <wp:extent cx="133985" cy="103505"/>
              <wp:wrapNone/>
              <wp:docPr id="250" name="Shape 25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76" type="#_x0000_t202" style="position:absolute;margin-left:460.44999999999999pt;margin-top:821.80000000000007pt;width:10.550000000000001pt;height:8.1500000000000004pt;z-index:-1887438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6740525</wp:posOffset>
              </wp:positionH>
              <wp:positionV relativeFrom="page">
                <wp:posOffset>9992995</wp:posOffset>
              </wp:positionV>
              <wp:extent cx="97790" cy="79375"/>
              <wp:wrapNone/>
              <wp:docPr id="262" name="Shape 26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88" type="#_x0000_t202" style="position:absolute;margin-left:530.75pt;margin-top:786.85000000000002pt;width:7.7000000000000002pt;height:6.25pt;z-index:-1887438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6740525</wp:posOffset>
              </wp:positionH>
              <wp:positionV relativeFrom="page">
                <wp:posOffset>9992995</wp:posOffset>
              </wp:positionV>
              <wp:extent cx="97790" cy="79375"/>
              <wp:wrapNone/>
              <wp:docPr id="267" name="Shape 26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93" type="#_x0000_t202" style="position:absolute;margin-left:530.75pt;margin-top:786.85000000000002pt;width:7.7000000000000002pt;height:6.25pt;z-index:-1887438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6734810</wp:posOffset>
              </wp:positionH>
              <wp:positionV relativeFrom="page">
                <wp:posOffset>9955530</wp:posOffset>
              </wp:positionV>
              <wp:extent cx="103505" cy="79375"/>
              <wp:wrapNone/>
              <wp:docPr id="273" name="Shape 27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299" type="#_x0000_t202" style="position:absolute;margin-left:530.29999999999995pt;margin-top:783.89999999999998pt;width:8.1500000000000004pt;height:6.25pt;z-index:-18874384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0" behindDoc="1" locked="0" layoutInCell="1" allowOverlap="1">
              <wp:simplePos x="0" y="0"/>
              <wp:positionH relativeFrom="page">
                <wp:posOffset>5847715</wp:posOffset>
              </wp:positionH>
              <wp:positionV relativeFrom="page">
                <wp:posOffset>10436860</wp:posOffset>
              </wp:positionV>
              <wp:extent cx="133985" cy="103505"/>
              <wp:wrapNone/>
              <wp:docPr id="275" name="Shape 27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01" type="#_x0000_t202" style="position:absolute;margin-left:460.44999999999999pt;margin-top:821.80000000000007pt;width:10.550000000000001pt;height:8.1500000000000004pt;z-index:-18874384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6734810</wp:posOffset>
              </wp:positionH>
              <wp:positionV relativeFrom="page">
                <wp:posOffset>9955530</wp:posOffset>
              </wp:positionV>
              <wp:extent cx="103505" cy="79375"/>
              <wp:wrapNone/>
              <wp:docPr id="280" name="Shape 28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06" type="#_x0000_t202" style="position:absolute;margin-left:530.29999999999995pt;margin-top:783.89999999999998pt;width:8.1500000000000004pt;height:6.25pt;z-index:-18874383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16" behindDoc="1" locked="0" layoutInCell="1" allowOverlap="1">
              <wp:simplePos x="0" y="0"/>
              <wp:positionH relativeFrom="page">
                <wp:posOffset>5847715</wp:posOffset>
              </wp:positionH>
              <wp:positionV relativeFrom="page">
                <wp:posOffset>10436860</wp:posOffset>
              </wp:positionV>
              <wp:extent cx="133985" cy="103505"/>
              <wp:wrapNone/>
              <wp:docPr id="282" name="Shape 28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08" type="#_x0000_t202" style="position:absolute;margin-left:460.44999999999999pt;margin-top:821.80000000000007pt;width:10.550000000000001pt;height:8.1500000000000004pt;z-index:-18874383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5835650</wp:posOffset>
              </wp:positionH>
              <wp:positionV relativeFrom="page">
                <wp:posOffset>10022205</wp:posOffset>
              </wp:positionV>
              <wp:extent cx="1005840" cy="603250"/>
              <wp:wrapNone/>
              <wp:docPr id="27" name="Shape 27"/>
              <a:graphic xmlns:a="http://schemas.openxmlformats.org/drawingml/2006/main">
                <a:graphicData uri="http://schemas.microsoft.com/office/word/2010/wordprocessingShape">
                  <wps:wsp>
                    <wps:cNvSpPr txBox="1"/>
                    <wps:spPr>
                      <a:xfrm>
                        <a:ext cx="1005840" cy="603250"/>
                      </a:xfrm>
                      <a:prstGeom prst="rect"/>
                      <a:noFill/>
                    </wps:spPr>
                    <wps:txbx>
                      <w:txbxContent>
                        <w:p>
                          <w:pPr>
                            <w:widowControl w:val="0"/>
                          </w:pPr>
                        </w:p>
                      </w:txbxContent>
                    </wps:txbx>
                    <wps:bodyPr wrap="none" lIns="0" tIns="0" rIns="0" bIns="0">
                      <a:spAutoFit/>
                    </wps:bodyPr>
                  </wps:wsp>
                </a:graphicData>
              </a:graphic>
            </wp:anchor>
          </w:drawing>
        </mc:Choice>
        <mc:Fallback>
          <w:pict>
            <v:shape id="_x0000_s1053" type="#_x0000_t202" style="position:absolute;margin-left:459.5pt;margin-top:789.14999999999998pt;width:79.200000000000003pt;height:47.5pt;z-index:-18874404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6120765</wp:posOffset>
              </wp:positionH>
              <wp:positionV relativeFrom="page">
                <wp:posOffset>9860280</wp:posOffset>
              </wp:positionV>
              <wp:extent cx="688975" cy="191770"/>
              <wp:wrapNone/>
              <wp:docPr id="287" name="Shape 287"/>
              <a:graphic xmlns:a="http://schemas.openxmlformats.org/drawingml/2006/main">
                <a:graphicData uri="http://schemas.microsoft.com/office/word/2010/wordprocessingShape">
                  <wps:wsp>
                    <wps:cNvSpPr txBox="1"/>
                    <wps:spPr>
                      <a:xfrm>
                        <a:ext cx="68897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313" type="#_x0000_t202" style="position:absolute;margin-left:481.94999999999999pt;margin-top:776.39999999999998pt;width:54.25pt;height:15.1pt;z-index:-18874383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6698615</wp:posOffset>
              </wp:positionH>
              <wp:positionV relativeFrom="page">
                <wp:posOffset>9952355</wp:posOffset>
              </wp:positionV>
              <wp:extent cx="106680" cy="82550"/>
              <wp:wrapNone/>
              <wp:docPr id="292" name="Shape 292"/>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18" type="#_x0000_t202" style="position:absolute;margin-left:527.45000000000005pt;margin-top:783.64999999999998pt;width:8.4000000000000004pt;height:6.5pt;z-index:-18874382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26" behindDoc="1" locked="0" layoutInCell="1" allowOverlap="1">
              <wp:simplePos x="0" y="0"/>
              <wp:positionH relativeFrom="page">
                <wp:posOffset>6942455</wp:posOffset>
              </wp:positionH>
              <wp:positionV relativeFrom="page">
                <wp:posOffset>10436860</wp:posOffset>
              </wp:positionV>
              <wp:extent cx="45720" cy="97790"/>
              <wp:wrapNone/>
              <wp:docPr id="294" name="Shape 29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20" type="#_x0000_t202" style="position:absolute;margin-left:546.64999999999998pt;margin-top:821.80000000000007pt;width:3.6000000000000001pt;height:7.7000000000000002pt;z-index:-18874382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6698615</wp:posOffset>
              </wp:positionH>
              <wp:positionV relativeFrom="page">
                <wp:posOffset>9952355</wp:posOffset>
              </wp:positionV>
              <wp:extent cx="106680" cy="82550"/>
              <wp:wrapNone/>
              <wp:docPr id="299" name="Shape 299"/>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25" type="#_x0000_t202" style="position:absolute;margin-left:527.45000000000005pt;margin-top:783.64999999999998pt;width:8.4000000000000004pt;height:6.5pt;z-index:-18874382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32" behindDoc="1" locked="0" layoutInCell="1" allowOverlap="1">
              <wp:simplePos x="0" y="0"/>
              <wp:positionH relativeFrom="page">
                <wp:posOffset>6942455</wp:posOffset>
              </wp:positionH>
              <wp:positionV relativeFrom="page">
                <wp:posOffset>10436860</wp:posOffset>
              </wp:positionV>
              <wp:extent cx="45720" cy="97790"/>
              <wp:wrapNone/>
              <wp:docPr id="301" name="Shape 301"/>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27" type="#_x0000_t202" style="position:absolute;margin-left:546.64999999999998pt;margin-top:821.80000000000007pt;width:3.6000000000000001pt;height:7.7000000000000002pt;z-index:-18874382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6120765</wp:posOffset>
              </wp:positionH>
              <wp:positionV relativeFrom="page">
                <wp:posOffset>9860280</wp:posOffset>
              </wp:positionV>
              <wp:extent cx="688975" cy="191770"/>
              <wp:wrapNone/>
              <wp:docPr id="306" name="Shape 306"/>
              <a:graphic xmlns:a="http://schemas.openxmlformats.org/drawingml/2006/main">
                <a:graphicData uri="http://schemas.microsoft.com/office/word/2010/wordprocessingShape">
                  <wps:wsp>
                    <wps:cNvSpPr txBox="1"/>
                    <wps:spPr>
                      <a:xfrm>
                        <a:ext cx="68897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332" type="#_x0000_t202" style="position:absolute;margin-left:481.94999999999999pt;margin-top:776.39999999999998pt;width:54.25pt;height:15.1pt;z-index:-18874381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6734810</wp:posOffset>
              </wp:positionH>
              <wp:positionV relativeFrom="page">
                <wp:posOffset>9955530</wp:posOffset>
              </wp:positionV>
              <wp:extent cx="103505" cy="79375"/>
              <wp:wrapNone/>
              <wp:docPr id="311" name="Shape 31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37" type="#_x0000_t202" style="position:absolute;margin-left:530.29999999999995pt;margin-top:783.89999999999998pt;width:8.1500000000000004pt;height:6.25pt;z-index:-18874381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2" behindDoc="1" locked="0" layoutInCell="1" allowOverlap="1">
              <wp:simplePos x="0" y="0"/>
              <wp:positionH relativeFrom="page">
                <wp:posOffset>5847715</wp:posOffset>
              </wp:positionH>
              <wp:positionV relativeFrom="page">
                <wp:posOffset>10436860</wp:posOffset>
              </wp:positionV>
              <wp:extent cx="133985" cy="103505"/>
              <wp:wrapNone/>
              <wp:docPr id="313" name="Shape 31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39" type="#_x0000_t202" style="position:absolute;margin-left:460.44999999999999pt;margin-top:821.80000000000007pt;width:10.550000000000001pt;height:8.1500000000000004pt;z-index:-18874381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6698615</wp:posOffset>
              </wp:positionH>
              <wp:positionV relativeFrom="page">
                <wp:posOffset>9952355</wp:posOffset>
              </wp:positionV>
              <wp:extent cx="106680" cy="82550"/>
              <wp:wrapNone/>
              <wp:docPr id="318" name="Shape 318"/>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44" type="#_x0000_t202" style="position:absolute;margin-left:527.45000000000005pt;margin-top:783.64999999999998pt;width:8.4000000000000004pt;height:6.5pt;z-index:-18874380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48" behindDoc="1" locked="0" layoutInCell="1" allowOverlap="1">
              <wp:simplePos x="0" y="0"/>
              <wp:positionH relativeFrom="page">
                <wp:posOffset>6942455</wp:posOffset>
              </wp:positionH>
              <wp:positionV relativeFrom="page">
                <wp:posOffset>10436860</wp:posOffset>
              </wp:positionV>
              <wp:extent cx="45720" cy="97790"/>
              <wp:wrapNone/>
              <wp:docPr id="320" name="Shape 32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46" type="#_x0000_t202" style="position:absolute;margin-left:546.64999999999998pt;margin-top:821.80000000000007pt;width:3.6000000000000001pt;height:7.7000000000000002pt;z-index:-18874380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6698615</wp:posOffset>
              </wp:positionH>
              <wp:positionV relativeFrom="page">
                <wp:posOffset>9952355</wp:posOffset>
              </wp:positionV>
              <wp:extent cx="106680" cy="82550"/>
              <wp:wrapNone/>
              <wp:docPr id="325" name="Shape 325"/>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51" type="#_x0000_t202" style="position:absolute;margin-left:527.45000000000005pt;margin-top:783.64999999999998pt;width:8.4000000000000004pt;height:6.5pt;z-index:-18874380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54" behindDoc="1" locked="0" layoutInCell="1" allowOverlap="1">
              <wp:simplePos x="0" y="0"/>
              <wp:positionH relativeFrom="page">
                <wp:posOffset>6942455</wp:posOffset>
              </wp:positionH>
              <wp:positionV relativeFrom="page">
                <wp:posOffset>10436860</wp:posOffset>
              </wp:positionV>
              <wp:extent cx="45720" cy="97790"/>
              <wp:wrapNone/>
              <wp:docPr id="327" name="Shape 327"/>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53" type="#_x0000_t202" style="position:absolute;margin-left:546.64999999999998pt;margin-top:821.80000000000007pt;width:3.6000000000000001pt;height:7.7000000000000002pt;z-index:-18874379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6734810</wp:posOffset>
              </wp:positionH>
              <wp:positionV relativeFrom="page">
                <wp:posOffset>9955530</wp:posOffset>
              </wp:positionV>
              <wp:extent cx="103505" cy="79375"/>
              <wp:wrapNone/>
              <wp:docPr id="332" name="Shape 33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58" type="#_x0000_t202" style="position:absolute;margin-left:530.29999999999995pt;margin-top:783.89999999999998pt;width:8.1500000000000004pt;height:6.25pt;z-index:-18874379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0" behindDoc="1" locked="0" layoutInCell="1" allowOverlap="1">
              <wp:simplePos x="0" y="0"/>
              <wp:positionH relativeFrom="page">
                <wp:posOffset>5847715</wp:posOffset>
              </wp:positionH>
              <wp:positionV relativeFrom="page">
                <wp:posOffset>10436860</wp:posOffset>
              </wp:positionV>
              <wp:extent cx="133985" cy="103505"/>
              <wp:wrapNone/>
              <wp:docPr id="334" name="Shape 33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60" type="#_x0000_t202" style="position:absolute;margin-left:460.44999999999999pt;margin-top:821.80000000000007pt;width:10.550000000000001pt;height:8.1500000000000004pt;z-index:-18874379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6738620</wp:posOffset>
              </wp:positionH>
              <wp:positionV relativeFrom="page">
                <wp:posOffset>9955530</wp:posOffset>
              </wp:positionV>
              <wp:extent cx="103505" cy="79375"/>
              <wp:wrapNone/>
              <wp:docPr id="339" name="Shape 33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65" type="#_x0000_t202" style="position:absolute;margin-left:530.60000000000002pt;margin-top:783.89999999999998pt;width:8.1500000000000004pt;height:6.25pt;z-index:-18874378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6899910</wp:posOffset>
              </wp:positionH>
              <wp:positionV relativeFrom="page">
                <wp:posOffset>10436860</wp:posOffset>
              </wp:positionV>
              <wp:extent cx="42545" cy="97790"/>
              <wp:wrapNone/>
              <wp:docPr id="341" name="Shape 341"/>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67" type="#_x0000_t202" style="position:absolute;margin-left:543.29999999999995pt;margin-top:821.80000000000007pt;width:3.3500000000000001pt;height:7.7000000000000002pt;z-index:-18874378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6734810</wp:posOffset>
              </wp:positionH>
              <wp:positionV relativeFrom="page">
                <wp:posOffset>9955530</wp:posOffset>
              </wp:positionV>
              <wp:extent cx="103505" cy="79375"/>
              <wp:wrapNone/>
              <wp:docPr id="346" name="Shape 34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72" type="#_x0000_t202" style="position:absolute;margin-left:530.29999999999995pt;margin-top:783.89999999999998pt;width:8.1500000000000004pt;height:6.25pt;z-index:-18874378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2" behindDoc="1" locked="0" layoutInCell="1" allowOverlap="1">
              <wp:simplePos x="0" y="0"/>
              <wp:positionH relativeFrom="page">
                <wp:posOffset>5847715</wp:posOffset>
              </wp:positionH>
              <wp:positionV relativeFrom="page">
                <wp:posOffset>10436860</wp:posOffset>
              </wp:positionV>
              <wp:extent cx="133985" cy="103505"/>
              <wp:wrapNone/>
              <wp:docPr id="348" name="Shape 34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74" type="#_x0000_t202" style="position:absolute;margin-left:460.44999999999999pt;margin-top:821.80000000000007pt;width:10.550000000000001pt;height:8.1500000000000004pt;z-index:-18874378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6734810</wp:posOffset>
              </wp:positionH>
              <wp:positionV relativeFrom="page">
                <wp:posOffset>9955530</wp:posOffset>
              </wp:positionV>
              <wp:extent cx="103505" cy="79375"/>
              <wp:wrapNone/>
              <wp:docPr id="353" name="Shape 35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79" type="#_x0000_t202" style="position:absolute;margin-left:530.29999999999995pt;margin-top:783.89999999999998pt;width:8.1500000000000004pt;height:6.25pt;z-index:-18874377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78" behindDoc="1" locked="0" layoutInCell="1" allowOverlap="1">
              <wp:simplePos x="0" y="0"/>
              <wp:positionH relativeFrom="page">
                <wp:posOffset>5847715</wp:posOffset>
              </wp:positionH>
              <wp:positionV relativeFrom="page">
                <wp:posOffset>10436860</wp:posOffset>
              </wp:positionV>
              <wp:extent cx="133985" cy="103505"/>
              <wp:wrapNone/>
              <wp:docPr id="355" name="Shape 35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81" type="#_x0000_t202" style="position:absolute;margin-left:460.44999999999999pt;margin-top:821.80000000000007pt;width:10.550000000000001pt;height:8.1500000000000004pt;z-index:-18874377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6698615</wp:posOffset>
              </wp:positionH>
              <wp:positionV relativeFrom="page">
                <wp:posOffset>9952355</wp:posOffset>
              </wp:positionV>
              <wp:extent cx="106680" cy="82550"/>
              <wp:wrapNone/>
              <wp:docPr id="360" name="Shape 360"/>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386" type="#_x0000_t202" style="position:absolute;margin-left:527.45000000000005pt;margin-top:783.64999999999998pt;width:8.4000000000000004pt;height:6.5pt;z-index:-18874377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984" behindDoc="1" locked="0" layoutInCell="1" allowOverlap="1">
              <wp:simplePos x="0" y="0"/>
              <wp:positionH relativeFrom="page">
                <wp:posOffset>6942455</wp:posOffset>
              </wp:positionH>
              <wp:positionV relativeFrom="page">
                <wp:posOffset>10436860</wp:posOffset>
              </wp:positionV>
              <wp:extent cx="45720" cy="97790"/>
              <wp:wrapNone/>
              <wp:docPr id="362" name="Shape 36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88" type="#_x0000_t202" style="position:absolute;margin-left:546.64999999999998pt;margin-top:821.80000000000007pt;width:3.6000000000000001pt;height:7.7000000000000002pt;z-index:-18874376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6740525</wp:posOffset>
              </wp:positionH>
              <wp:positionV relativeFrom="page">
                <wp:posOffset>9992995</wp:posOffset>
              </wp:positionV>
              <wp:extent cx="97790" cy="79375"/>
              <wp:wrapNone/>
              <wp:docPr id="374" name="Shape 37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00" type="#_x0000_t202" style="position:absolute;margin-left:530.75pt;margin-top:786.85000000000002pt;width:7.7000000000000002pt;height:6.25pt;z-index:-1887437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6740525</wp:posOffset>
              </wp:positionH>
              <wp:positionV relativeFrom="page">
                <wp:posOffset>9992995</wp:posOffset>
              </wp:positionV>
              <wp:extent cx="97790" cy="79375"/>
              <wp:wrapNone/>
              <wp:docPr id="379" name="Shape 37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05" type="#_x0000_t202" style="position:absolute;margin-left:530.75pt;margin-top:786.85000000000002pt;width:7.7000000000000002pt;height:6.25pt;z-index:-1887437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6698615</wp:posOffset>
              </wp:positionH>
              <wp:positionV relativeFrom="page">
                <wp:posOffset>9952355</wp:posOffset>
              </wp:positionV>
              <wp:extent cx="106680" cy="82550"/>
              <wp:wrapNone/>
              <wp:docPr id="384" name="Shape 384"/>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10" type="#_x0000_t202" style="position:absolute;margin-left:527.45000000000005pt;margin-top:783.64999999999998pt;width:8.4000000000000004pt;height:6.5pt;z-index:-18874375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2" behindDoc="1" locked="0" layoutInCell="1" allowOverlap="1">
              <wp:simplePos x="0" y="0"/>
              <wp:positionH relativeFrom="page">
                <wp:posOffset>6942455</wp:posOffset>
              </wp:positionH>
              <wp:positionV relativeFrom="page">
                <wp:posOffset>10436860</wp:posOffset>
              </wp:positionV>
              <wp:extent cx="45720" cy="97790"/>
              <wp:wrapNone/>
              <wp:docPr id="386" name="Shape 38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12" type="#_x0000_t202" style="position:absolute;margin-left:546.64999999999998pt;margin-top:821.80000000000007pt;width:3.6000000000000001pt;height:7.7000000000000002pt;z-index:-18874375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6698615</wp:posOffset>
              </wp:positionH>
              <wp:positionV relativeFrom="page">
                <wp:posOffset>9952355</wp:posOffset>
              </wp:positionV>
              <wp:extent cx="106680" cy="82550"/>
              <wp:wrapNone/>
              <wp:docPr id="391" name="Shape 39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17" type="#_x0000_t202" style="position:absolute;margin-left:527.45000000000005pt;margin-top:783.64999999999998pt;width:8.4000000000000004pt;height:6.5pt;z-index:-18874374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08" behindDoc="1" locked="0" layoutInCell="1" allowOverlap="1">
              <wp:simplePos x="0" y="0"/>
              <wp:positionH relativeFrom="page">
                <wp:posOffset>6942455</wp:posOffset>
              </wp:positionH>
              <wp:positionV relativeFrom="page">
                <wp:posOffset>10436860</wp:posOffset>
              </wp:positionV>
              <wp:extent cx="45720" cy="97790"/>
              <wp:wrapNone/>
              <wp:docPr id="393" name="Shape 39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19" type="#_x0000_t202" style="position:absolute;margin-left:546.64999999999998pt;margin-top:821.80000000000007pt;width:3.6000000000000001pt;height:7.7000000000000002pt;z-index:-18874374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6123940</wp:posOffset>
              </wp:positionH>
              <wp:positionV relativeFrom="page">
                <wp:posOffset>9842500</wp:posOffset>
              </wp:positionV>
              <wp:extent cx="664210" cy="191770"/>
              <wp:wrapNone/>
              <wp:docPr id="398" name="Shape 398"/>
              <a:graphic xmlns:a="http://schemas.openxmlformats.org/drawingml/2006/main">
                <a:graphicData uri="http://schemas.microsoft.com/office/word/2010/wordprocessingShape">
                  <wps:wsp>
                    <wps:cNvSpPr txBox="1"/>
                    <wps:spPr>
                      <a:xfrm>
                        <a:ext cx="664210"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424" type="#_x0000_t202" style="position:absolute;margin-left:482.19999999999999pt;margin-top:775.pt;width:52.300000000000004pt;height:15.1pt;z-index:-18874374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6734810</wp:posOffset>
              </wp:positionH>
              <wp:positionV relativeFrom="page">
                <wp:posOffset>9955530</wp:posOffset>
              </wp:positionV>
              <wp:extent cx="103505" cy="79375"/>
              <wp:wrapNone/>
              <wp:docPr id="404" name="Shape 40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30" type="#_x0000_t202" style="position:absolute;margin-left:530.29999999999995pt;margin-top:783.89999999999998pt;width:8.1500000000000004pt;height:6.25pt;z-index:-18874373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18" behindDoc="1" locked="0" layoutInCell="1" allowOverlap="1">
              <wp:simplePos x="0" y="0"/>
              <wp:positionH relativeFrom="page">
                <wp:posOffset>5847715</wp:posOffset>
              </wp:positionH>
              <wp:positionV relativeFrom="page">
                <wp:posOffset>10436860</wp:posOffset>
              </wp:positionV>
              <wp:extent cx="133985" cy="103505"/>
              <wp:wrapNone/>
              <wp:docPr id="406" name="Shape 40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32" type="#_x0000_t202" style="position:absolute;margin-left:460.44999999999999pt;margin-top:821.80000000000007pt;width:10.550000000000001pt;height:8.1500000000000004pt;z-index:-1887437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6798945</wp:posOffset>
              </wp:positionH>
              <wp:positionV relativeFrom="page">
                <wp:posOffset>10031095</wp:posOffset>
              </wp:positionV>
              <wp:extent cx="42545" cy="79375"/>
              <wp:wrapNone/>
              <wp:docPr id="35" name="Shape 35"/>
              <a:graphic xmlns:a="http://schemas.openxmlformats.org/drawingml/2006/main">
                <a:graphicData uri="http://schemas.microsoft.com/office/word/2010/wordprocessingShape">
                  <wps:wsp>
                    <wps:cNvSpPr txBox="1"/>
                    <wps:spPr>
                      <a:xfrm>
                        <a:ext cx="4254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i/>
                                <w:iCs/>
                                <w:color w:val="555555"/>
                                <w:spacing w:val="0"/>
                                <w:w w:val="100"/>
                                <w:position w:val="0"/>
                                <w:sz w:val="17"/>
                                <w:szCs w:val="17"/>
                              </w:rPr>
                              <w:t>#</w:t>
                            </w:r>
                          </w:fldSimple>
                        </w:p>
                      </w:txbxContent>
                    </wps:txbx>
                    <wps:bodyPr wrap="none" lIns="0" tIns="0" rIns="0" bIns="0">
                      <a:spAutoFit/>
                    </wps:bodyPr>
                  </wps:wsp>
                </a:graphicData>
              </a:graphic>
            </wp:anchor>
          </w:drawing>
        </mc:Choice>
        <mc:Fallback>
          <w:pict>
            <v:shape id="_x0000_s1061" type="#_x0000_t202" style="position:absolute;margin-left:535.35000000000002pt;margin-top:789.85000000000002pt;width:3.3500000000000001pt;height:6.25pt;z-index:-1887440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rFonts w:ascii="Arial" w:eastAsia="Arial" w:hAnsi="Arial" w:cs="Arial"/>
                          <w:i/>
                          <w:iCs/>
                          <w:color w:val="555555"/>
                          <w:spacing w:val="0"/>
                          <w:w w:val="100"/>
                          <w:position w:val="0"/>
                          <w:sz w:val="17"/>
                          <w:szCs w:val="17"/>
                        </w:rPr>
                        <w:t>#</w:t>
                      </w:r>
                    </w:fldSimple>
                  </w:p>
                </w:txbxContent>
              </v:textbox>
              <w10:wrap anchorx="page" anchory="page"/>
            </v:shape>
          </w:pict>
        </mc:Fallback>
      </mc:AlternateContent>
    </w:r>
    <w:r>
      <mc:AlternateContent>
        <mc:Choice Requires="wps">
          <w:drawing>
            <wp:anchor distT="0" distB="0" distL="0" distR="0" simplePos="0" relativeHeight="62914718" behindDoc="1" locked="0" layoutInCell="1" allowOverlap="1">
              <wp:simplePos x="0" y="0"/>
              <wp:positionH relativeFrom="page">
                <wp:posOffset>6905625</wp:posOffset>
              </wp:positionH>
              <wp:positionV relativeFrom="page">
                <wp:posOffset>10513060</wp:posOffset>
              </wp:positionV>
              <wp:extent cx="42545" cy="97790"/>
              <wp:wrapNone/>
              <wp:docPr id="37" name="Shape 3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063" type="#_x0000_t202" style="position:absolute;margin-left:543.75pt;margin-top:827.80000000000007pt;width:3.3500000000000001pt;height:7.7000000000000002pt;z-index:-1887440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6740525</wp:posOffset>
              </wp:positionH>
              <wp:positionV relativeFrom="page">
                <wp:posOffset>9992995</wp:posOffset>
              </wp:positionV>
              <wp:extent cx="97790" cy="79375"/>
              <wp:wrapNone/>
              <wp:docPr id="411" name="Shape 41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37" type="#_x0000_t202" style="position:absolute;margin-left:530.75pt;margin-top:786.85000000000002pt;width:7.7000000000000002pt;height:6.25pt;z-index:-1887437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6740525</wp:posOffset>
              </wp:positionH>
              <wp:positionV relativeFrom="page">
                <wp:posOffset>9992995</wp:posOffset>
              </wp:positionV>
              <wp:extent cx="97790" cy="79375"/>
              <wp:wrapNone/>
              <wp:docPr id="416" name="Shape 41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42" type="#_x0000_t202" style="position:absolute;margin-left:530.75pt;margin-top:786.85000000000002pt;width:7.7000000000000002pt;height:6.25pt;z-index:-1887437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6740525</wp:posOffset>
              </wp:positionH>
              <wp:positionV relativeFrom="page">
                <wp:posOffset>9992995</wp:posOffset>
              </wp:positionV>
              <wp:extent cx="97790" cy="79375"/>
              <wp:wrapNone/>
              <wp:docPr id="421" name="Shape 42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47" type="#_x0000_t202" style="position:absolute;margin-left:530.75pt;margin-top:786.85000000000002pt;width:7.7000000000000002pt;height:6.25pt;z-index:-1887437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6123940</wp:posOffset>
              </wp:positionH>
              <wp:positionV relativeFrom="page">
                <wp:posOffset>9842500</wp:posOffset>
              </wp:positionV>
              <wp:extent cx="664210" cy="191770"/>
              <wp:wrapNone/>
              <wp:docPr id="426" name="Shape 426"/>
              <a:graphic xmlns:a="http://schemas.openxmlformats.org/drawingml/2006/main">
                <a:graphicData uri="http://schemas.microsoft.com/office/word/2010/wordprocessingShape">
                  <wps:wsp>
                    <wps:cNvSpPr txBox="1"/>
                    <wps:spPr>
                      <a:xfrm>
                        <a:ext cx="664210"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452" type="#_x0000_t202" style="position:absolute;margin-left:482.19999999999999pt;margin-top:775.pt;width:52.300000000000004pt;height:15.1pt;z-index:-18874371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6698615</wp:posOffset>
              </wp:positionH>
              <wp:positionV relativeFrom="page">
                <wp:posOffset>9952355</wp:posOffset>
              </wp:positionV>
              <wp:extent cx="106680" cy="82550"/>
              <wp:wrapNone/>
              <wp:docPr id="431" name="Shape 43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57" type="#_x0000_t202" style="position:absolute;margin-left:527.45000000000005pt;margin-top:783.64999999999998pt;width:8.4000000000000004pt;height:6.5pt;z-index:-18874371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0" behindDoc="1" locked="0" layoutInCell="1" allowOverlap="1">
              <wp:simplePos x="0" y="0"/>
              <wp:positionH relativeFrom="page">
                <wp:posOffset>6942455</wp:posOffset>
              </wp:positionH>
              <wp:positionV relativeFrom="page">
                <wp:posOffset>10436860</wp:posOffset>
              </wp:positionV>
              <wp:extent cx="45720" cy="97790"/>
              <wp:wrapNone/>
              <wp:docPr id="433" name="Shape 43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59" type="#_x0000_t202" style="position:absolute;margin-left:546.64999999999998pt;margin-top:821.80000000000007pt;width:3.6000000000000001pt;height:7.7000000000000002pt;z-index:-18874371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6698615</wp:posOffset>
              </wp:positionH>
              <wp:positionV relativeFrom="page">
                <wp:posOffset>9952355</wp:posOffset>
              </wp:positionV>
              <wp:extent cx="106680" cy="82550"/>
              <wp:wrapNone/>
              <wp:docPr id="438" name="Shape 438"/>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64" type="#_x0000_t202" style="position:absolute;margin-left:527.45000000000005pt;margin-top:783.64999999999998pt;width:8.4000000000000004pt;height:6.5pt;z-index:-18874370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46" behindDoc="1" locked="0" layoutInCell="1" allowOverlap="1">
              <wp:simplePos x="0" y="0"/>
              <wp:positionH relativeFrom="page">
                <wp:posOffset>6942455</wp:posOffset>
              </wp:positionH>
              <wp:positionV relativeFrom="page">
                <wp:posOffset>10436860</wp:posOffset>
              </wp:positionV>
              <wp:extent cx="45720" cy="97790"/>
              <wp:wrapNone/>
              <wp:docPr id="440" name="Shape 44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66" type="#_x0000_t202" style="position:absolute;margin-left:546.64999999999998pt;margin-top:821.80000000000007pt;width:3.6000000000000001pt;height:7.7000000000000002pt;z-index:-18874370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6698615</wp:posOffset>
              </wp:positionH>
              <wp:positionV relativeFrom="page">
                <wp:posOffset>9952355</wp:posOffset>
              </wp:positionV>
              <wp:extent cx="106680" cy="82550"/>
              <wp:wrapNone/>
              <wp:docPr id="445" name="Shape 445"/>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71" type="#_x0000_t202" style="position:absolute;margin-left:527.45000000000005pt;margin-top:783.64999999999998pt;width:8.4000000000000004pt;height:6.5pt;z-index:-18874370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2" behindDoc="1" locked="0" layoutInCell="1" allowOverlap="1">
              <wp:simplePos x="0" y="0"/>
              <wp:positionH relativeFrom="page">
                <wp:posOffset>6942455</wp:posOffset>
              </wp:positionH>
              <wp:positionV relativeFrom="page">
                <wp:posOffset>10436860</wp:posOffset>
              </wp:positionV>
              <wp:extent cx="45720" cy="97790"/>
              <wp:wrapNone/>
              <wp:docPr id="447" name="Shape 447"/>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73" type="#_x0000_t202" style="position:absolute;margin-left:546.64999999999998pt;margin-top:821.80000000000007pt;width:3.6000000000000001pt;height:7.7000000000000002pt;z-index:-18874370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6698615</wp:posOffset>
              </wp:positionH>
              <wp:positionV relativeFrom="page">
                <wp:posOffset>9952355</wp:posOffset>
              </wp:positionV>
              <wp:extent cx="106680" cy="82550"/>
              <wp:wrapNone/>
              <wp:docPr id="452" name="Shape 452"/>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78" type="#_x0000_t202" style="position:absolute;margin-left:527.45000000000005pt;margin-top:783.64999999999998pt;width:8.4000000000000004pt;height:6.5pt;z-index:-18874369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58" behindDoc="1" locked="0" layoutInCell="1" allowOverlap="1">
              <wp:simplePos x="0" y="0"/>
              <wp:positionH relativeFrom="page">
                <wp:posOffset>6942455</wp:posOffset>
              </wp:positionH>
              <wp:positionV relativeFrom="page">
                <wp:posOffset>10436860</wp:posOffset>
              </wp:positionV>
              <wp:extent cx="45720" cy="97790"/>
              <wp:wrapNone/>
              <wp:docPr id="454" name="Shape 45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480" type="#_x0000_t202" style="position:absolute;margin-left:546.64999999999998pt;margin-top:821.80000000000007pt;width:3.6000000000000001pt;height:7.7000000000000002pt;z-index:-18874369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6734810</wp:posOffset>
              </wp:positionH>
              <wp:positionV relativeFrom="page">
                <wp:posOffset>9955530</wp:posOffset>
              </wp:positionV>
              <wp:extent cx="103505" cy="79375"/>
              <wp:wrapNone/>
              <wp:docPr id="459" name="Shape 45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485" type="#_x0000_t202" style="position:absolute;margin-left:530.29999999999995pt;margin-top:783.89999999999998pt;width:8.1500000000000004pt;height:6.25pt;z-index:-18874369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64" behindDoc="1" locked="0" layoutInCell="1" allowOverlap="1">
              <wp:simplePos x="0" y="0"/>
              <wp:positionH relativeFrom="page">
                <wp:posOffset>5847715</wp:posOffset>
              </wp:positionH>
              <wp:positionV relativeFrom="page">
                <wp:posOffset>10436860</wp:posOffset>
              </wp:positionV>
              <wp:extent cx="133985" cy="103505"/>
              <wp:wrapNone/>
              <wp:docPr id="461" name="Shape 46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87" type="#_x0000_t202" style="position:absolute;margin-left:460.44999999999999pt;margin-top:821.80000000000007pt;width:10.550000000000001pt;height:8.1500000000000004pt;z-index:-18874368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6740525</wp:posOffset>
              </wp:positionH>
              <wp:positionV relativeFrom="page">
                <wp:posOffset>9992995</wp:posOffset>
              </wp:positionV>
              <wp:extent cx="97790" cy="79375"/>
              <wp:wrapNone/>
              <wp:docPr id="492" name="Shape 49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18" type="#_x0000_t202" style="position:absolute;margin-left:530.75pt;margin-top:786.85000000000002pt;width:7.7000000000000002pt;height:6.25pt;z-index:-18874368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6740525</wp:posOffset>
              </wp:positionH>
              <wp:positionV relativeFrom="page">
                <wp:posOffset>9992995</wp:posOffset>
              </wp:positionV>
              <wp:extent cx="97790" cy="79375"/>
              <wp:wrapNone/>
              <wp:docPr id="497" name="Shape 49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23" type="#_x0000_t202" style="position:absolute;margin-left:530.75pt;margin-top:786.85000000000002pt;width:7.7000000000000002pt;height:6.25pt;z-index:-18874368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6176645</wp:posOffset>
              </wp:positionH>
              <wp:positionV relativeFrom="page">
                <wp:posOffset>9839960</wp:posOffset>
              </wp:positionV>
              <wp:extent cx="673735" cy="191770"/>
              <wp:wrapNone/>
              <wp:docPr id="504" name="Shape 504"/>
              <a:graphic xmlns:a="http://schemas.openxmlformats.org/drawingml/2006/main">
                <a:graphicData uri="http://schemas.microsoft.com/office/word/2010/wordprocessingShape">
                  <wps:wsp>
                    <wps:cNvSpPr txBox="1"/>
                    <wps:spPr>
                      <a:xfrm>
                        <a:ext cx="67373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530" type="#_x0000_t202" style="position:absolute;margin-left:486.35000000000002pt;margin-top:774.80000000000007pt;width:53.050000000000004pt;height:15.1pt;z-index:-18874367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6176645</wp:posOffset>
              </wp:positionH>
              <wp:positionV relativeFrom="page">
                <wp:posOffset>9839960</wp:posOffset>
              </wp:positionV>
              <wp:extent cx="673735" cy="191770"/>
              <wp:wrapNone/>
              <wp:docPr id="509" name="Shape 509"/>
              <a:graphic xmlns:a="http://schemas.openxmlformats.org/drawingml/2006/main">
                <a:graphicData uri="http://schemas.microsoft.com/office/word/2010/wordprocessingShape">
                  <wps:wsp>
                    <wps:cNvSpPr txBox="1"/>
                    <wps:spPr>
                      <a:xfrm>
                        <a:ext cx="67373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535" type="#_x0000_t202" style="position:absolute;margin-left:486.35000000000002pt;margin-top:774.80000000000007pt;width:53.050000000000004pt;height:15.1pt;z-index:-18874367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6698615</wp:posOffset>
              </wp:positionH>
              <wp:positionV relativeFrom="page">
                <wp:posOffset>9952355</wp:posOffset>
              </wp:positionV>
              <wp:extent cx="106680" cy="82550"/>
              <wp:wrapNone/>
              <wp:docPr id="514" name="Shape 514"/>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40" type="#_x0000_t202" style="position:absolute;margin-left:527.45000000000005pt;margin-top:783.64999999999998pt;width:8.4000000000000004pt;height:6.5pt;z-index:-18874366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6" behindDoc="1" locked="0" layoutInCell="1" allowOverlap="1">
              <wp:simplePos x="0" y="0"/>
              <wp:positionH relativeFrom="page">
                <wp:posOffset>6942455</wp:posOffset>
              </wp:positionH>
              <wp:positionV relativeFrom="page">
                <wp:posOffset>10436860</wp:posOffset>
              </wp:positionV>
              <wp:extent cx="45720" cy="97790"/>
              <wp:wrapNone/>
              <wp:docPr id="516" name="Shape 51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42" type="#_x0000_t202" style="position:absolute;margin-left:546.64999999999998pt;margin-top:821.80000000000007pt;width:3.6000000000000001pt;height:7.7000000000000002pt;z-index:-18874366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6698615</wp:posOffset>
              </wp:positionH>
              <wp:positionV relativeFrom="page">
                <wp:posOffset>9952355</wp:posOffset>
              </wp:positionV>
              <wp:extent cx="106680" cy="82550"/>
              <wp:wrapNone/>
              <wp:docPr id="521" name="Shape 521"/>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47" type="#_x0000_t202" style="position:absolute;margin-left:527.45000000000005pt;margin-top:783.64999999999998pt;width:8.4000000000000004pt;height:6.5pt;z-index:-18874366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2" behindDoc="1" locked="0" layoutInCell="1" allowOverlap="1">
              <wp:simplePos x="0" y="0"/>
              <wp:positionH relativeFrom="page">
                <wp:posOffset>6942455</wp:posOffset>
              </wp:positionH>
              <wp:positionV relativeFrom="page">
                <wp:posOffset>10436860</wp:posOffset>
              </wp:positionV>
              <wp:extent cx="45720" cy="97790"/>
              <wp:wrapNone/>
              <wp:docPr id="523" name="Shape 52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49" type="#_x0000_t202" style="position:absolute;margin-left:546.64999999999998pt;margin-top:821.80000000000007pt;width:3.6000000000000001pt;height:7.7000000000000002pt;z-index:-1887436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6734810</wp:posOffset>
              </wp:positionH>
              <wp:positionV relativeFrom="page">
                <wp:posOffset>9955530</wp:posOffset>
              </wp:positionV>
              <wp:extent cx="103505" cy="79375"/>
              <wp:wrapNone/>
              <wp:docPr id="528" name="Shape 52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54" type="#_x0000_t202" style="position:absolute;margin-left:530.29999999999995pt;margin-top:783.89999999999998pt;width:8.1500000000000004pt;height:6.25pt;z-index:-18874365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98" behindDoc="1" locked="0" layoutInCell="1" allowOverlap="1">
              <wp:simplePos x="0" y="0"/>
              <wp:positionH relativeFrom="page">
                <wp:posOffset>5847715</wp:posOffset>
              </wp:positionH>
              <wp:positionV relativeFrom="page">
                <wp:posOffset>10436860</wp:posOffset>
              </wp:positionV>
              <wp:extent cx="133985" cy="103505"/>
              <wp:wrapNone/>
              <wp:docPr id="530" name="Shape 53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556" type="#_x0000_t202" style="position:absolute;margin-left:460.44999999999999pt;margin-top:821.80000000000007pt;width:10.550000000000001pt;height:8.1500000000000004pt;z-index:-18874365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6176645</wp:posOffset>
              </wp:positionH>
              <wp:positionV relativeFrom="page">
                <wp:posOffset>9839960</wp:posOffset>
              </wp:positionV>
              <wp:extent cx="673735" cy="191770"/>
              <wp:wrapNone/>
              <wp:docPr id="535" name="Shape 535"/>
              <a:graphic xmlns:a="http://schemas.openxmlformats.org/drawingml/2006/main">
                <a:graphicData uri="http://schemas.microsoft.com/office/word/2010/wordprocessingShape">
                  <wps:wsp>
                    <wps:cNvSpPr txBox="1"/>
                    <wps:spPr>
                      <a:xfrm>
                        <a:ext cx="67373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Arial" w:eastAsia="Arial" w:hAnsi="Arial" w:cs="Arial"/>
                              <w:b/>
                              <w:bCs/>
                              <w:color w:val="676868"/>
                              <w:spacing w:val="0"/>
                              <w:w w:val="100"/>
                              <w:position w:val="0"/>
                              <w:sz w:val="34"/>
                              <w:szCs w:val="34"/>
                            </w:rPr>
                            <w:t>”</w:t>
                          </w:r>
                        </w:p>
                      </w:txbxContent>
                    </wps:txbx>
                    <wps:bodyPr wrap="none" lIns="0" tIns="0" rIns="0" bIns="0">
                      <a:spAutoFit/>
                    </wps:bodyPr>
                  </wps:wsp>
                </a:graphicData>
              </a:graphic>
            </wp:anchor>
          </w:drawing>
        </mc:Choice>
        <mc:Fallback>
          <w:pict>
            <v:shape id="_x0000_s1561" type="#_x0000_t202" style="position:absolute;margin-left:486.35000000000002pt;margin-top:774.80000000000007pt;width:53.050000000000004pt;height:15.1pt;z-index:-18874365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Arial" w:eastAsia="Arial" w:hAnsi="Arial" w:cs="Arial"/>
                        <w:b/>
                        <w:bCs/>
                        <w:color w:val="676868"/>
                        <w:spacing w:val="0"/>
                        <w:w w:val="100"/>
                        <w:position w:val="0"/>
                        <w:sz w:val="34"/>
                        <w:szCs w:val="34"/>
                      </w:rPr>
                      <w:t>”</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6176645</wp:posOffset>
              </wp:positionH>
              <wp:positionV relativeFrom="page">
                <wp:posOffset>9839960</wp:posOffset>
              </wp:positionV>
              <wp:extent cx="673735" cy="191770"/>
              <wp:wrapNone/>
              <wp:docPr id="540" name="Shape 540"/>
              <a:graphic xmlns:a="http://schemas.openxmlformats.org/drawingml/2006/main">
                <a:graphicData uri="http://schemas.microsoft.com/office/word/2010/wordprocessingShape">
                  <wps:wsp>
                    <wps:cNvSpPr txBox="1"/>
                    <wps:spPr>
                      <a:xfrm>
                        <a:ext cx="673735"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Arial" w:eastAsia="Arial" w:hAnsi="Arial" w:cs="Arial"/>
                              <w:b/>
                              <w:bCs/>
                              <w:color w:val="676868"/>
                              <w:spacing w:val="0"/>
                              <w:w w:val="100"/>
                              <w:position w:val="0"/>
                              <w:sz w:val="34"/>
                              <w:szCs w:val="34"/>
                            </w:rPr>
                            <w:t>”</w:t>
                          </w:r>
                        </w:p>
                      </w:txbxContent>
                    </wps:txbx>
                    <wps:bodyPr wrap="none" lIns="0" tIns="0" rIns="0" bIns="0">
                      <a:spAutoFit/>
                    </wps:bodyPr>
                  </wps:wsp>
                </a:graphicData>
              </a:graphic>
            </wp:anchor>
          </w:drawing>
        </mc:Choice>
        <mc:Fallback>
          <w:pict>
            <v:shape id="_x0000_s1566" type="#_x0000_t202" style="position:absolute;margin-left:486.35000000000002pt;margin-top:774.80000000000007pt;width:53.050000000000004pt;height:15.1pt;z-index:-18874364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Arial" w:eastAsia="Arial" w:hAnsi="Arial" w:cs="Arial"/>
                        <w:b/>
                        <w:bCs/>
                        <w:color w:val="676868"/>
                        <w:spacing w:val="0"/>
                        <w:w w:val="100"/>
                        <w:position w:val="0"/>
                        <w:sz w:val="34"/>
                        <w:szCs w:val="34"/>
                      </w:rPr>
                      <w:t>”</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6111240</wp:posOffset>
              </wp:positionH>
              <wp:positionV relativeFrom="page">
                <wp:posOffset>9805670</wp:posOffset>
              </wp:positionV>
              <wp:extent cx="856615" cy="243840"/>
              <wp:wrapNone/>
              <wp:docPr id="545" name="Shape 545"/>
              <a:graphic xmlns:a="http://schemas.openxmlformats.org/drawingml/2006/main">
                <a:graphicData uri="http://schemas.microsoft.com/office/word/2010/wordprocessingShape">
                  <wps:wsp>
                    <wps:cNvSpPr txBox="1"/>
                    <wps:spPr>
                      <a:xfrm>
                        <a:ext cx="856615" cy="2438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r>
                            <w:rPr>
                              <w:rFonts w:ascii="Arial" w:eastAsia="Arial" w:hAnsi="Arial" w:cs="Arial"/>
                              <w:b/>
                              <w:bCs/>
                              <w:color w:val="555555"/>
                              <w:spacing w:val="0"/>
                              <w:w w:val="100"/>
                              <w:position w:val="0"/>
                              <w:sz w:val="34"/>
                              <w:szCs w:val="34"/>
                            </w:rPr>
                            <w:t xml:space="preserve"> </w:t>
                          </w:r>
                          <w:r>
                            <w:rPr>
                              <w:rFonts w:ascii="Arial" w:eastAsia="Arial" w:hAnsi="Arial" w:cs="Arial"/>
                              <w:b/>
                              <w:bCs/>
                              <w:color w:val="D1D1D1"/>
                              <w:spacing w:val="0"/>
                              <w:w w:val="100"/>
                              <w:position w:val="0"/>
                              <w:sz w:val="34"/>
                              <w:szCs w:val="34"/>
                            </w:rPr>
                            <w:t>!</w:t>
                          </w:r>
                        </w:p>
                      </w:txbxContent>
                    </wps:txbx>
                    <wps:bodyPr wrap="none" lIns="0" tIns="0" rIns="0" bIns="0">
                      <a:spAutoFit/>
                    </wps:bodyPr>
                  </wps:wsp>
                </a:graphicData>
              </a:graphic>
            </wp:anchor>
          </w:drawing>
        </mc:Choice>
        <mc:Fallback>
          <w:pict>
            <v:shape id="_x0000_s1571" type="#_x0000_t202" style="position:absolute;margin-left:481.19999999999999pt;margin-top:772.10000000000002pt;width:67.450000000000003pt;height:19.199999999999999pt;z-index:-18874364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555555"/>
                          <w:spacing w:val="0"/>
                          <w:w w:val="100"/>
                          <w:position w:val="0"/>
                          <w:sz w:val="34"/>
                          <w:szCs w:val="34"/>
                          <w:vertAlign w:val="subscript"/>
                        </w:rPr>
                        <w:t>#</w:t>
                      </w:r>
                    </w:fldSimple>
                    <w:r>
                      <w:rPr>
                        <w:rFonts w:ascii="Arial" w:eastAsia="Arial" w:hAnsi="Arial" w:cs="Arial"/>
                        <w:b/>
                        <w:bCs/>
                        <w:color w:val="555555"/>
                        <w:spacing w:val="0"/>
                        <w:w w:val="100"/>
                        <w:position w:val="0"/>
                        <w:sz w:val="34"/>
                        <w:szCs w:val="34"/>
                      </w:rPr>
                      <w:t xml:space="preserve"> </w:t>
                    </w:r>
                    <w:r>
                      <w:rPr>
                        <w:rFonts w:ascii="Arial" w:eastAsia="Arial" w:hAnsi="Arial" w:cs="Arial"/>
                        <w:b/>
                        <w:bCs/>
                        <w:color w:val="D1D1D1"/>
                        <w:spacing w:val="0"/>
                        <w:w w:val="100"/>
                        <w:position w:val="0"/>
                        <w:sz w:val="34"/>
                        <w:szCs w:val="34"/>
                      </w:rPr>
                      <w:t>!</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6108065</wp:posOffset>
              </wp:positionH>
              <wp:positionV relativeFrom="page">
                <wp:posOffset>9805670</wp:posOffset>
              </wp:positionV>
              <wp:extent cx="856615" cy="280670"/>
              <wp:wrapNone/>
              <wp:docPr id="550" name="Shape 550"/>
              <a:graphic xmlns:a="http://schemas.openxmlformats.org/drawingml/2006/main">
                <a:graphicData uri="http://schemas.microsoft.com/office/word/2010/wordprocessingShape">
                  <wps:wsp>
                    <wps:cNvSpPr txBox="1"/>
                    <wps:spPr>
                      <a:xfrm>
                        <a:ext cx="856615" cy="2806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Times New Roman" w:eastAsia="Times New Roman" w:hAnsi="Times New Roman" w:cs="Times New Roman"/>
                              <w:color w:val="676868"/>
                              <w:spacing w:val="0"/>
                              <w:w w:val="100"/>
                              <w:position w:val="0"/>
                              <w:sz w:val="18"/>
                              <w:szCs w:val="18"/>
                            </w:rPr>
                            <w:t xml:space="preserve">8 </w:t>
                          </w:r>
                          <w:r>
                            <w:rPr>
                              <w:rFonts w:ascii="Arial" w:eastAsia="Arial" w:hAnsi="Arial" w:cs="Arial"/>
                              <w:b/>
                              <w:bCs/>
                              <w:color w:val="D1D1D1"/>
                              <w:spacing w:val="0"/>
                              <w:w w:val="100"/>
                              <w:position w:val="0"/>
                              <w:sz w:val="34"/>
                              <w:szCs w:val="34"/>
                            </w:rPr>
                            <w:t>g</w:t>
                          </w:r>
                        </w:p>
                      </w:txbxContent>
                    </wps:txbx>
                    <wps:bodyPr wrap="none" lIns="0" tIns="0" rIns="0" bIns="0">
                      <a:spAutoFit/>
                    </wps:bodyPr>
                  </wps:wsp>
                </a:graphicData>
              </a:graphic>
            </wp:anchor>
          </w:drawing>
        </mc:Choice>
        <mc:Fallback>
          <w:pict>
            <v:shape id="_x0000_s1576" type="#_x0000_t202" style="position:absolute;margin-left:480.94999999999999pt;margin-top:772.10000000000002pt;width:67.450000000000003pt;height:22.100000000000001pt;z-index:-18874363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r>
                      <w:rPr>
                        <w:rFonts w:ascii="Times New Roman" w:eastAsia="Times New Roman" w:hAnsi="Times New Roman" w:cs="Times New Roman"/>
                        <w:color w:val="676868"/>
                        <w:spacing w:val="0"/>
                        <w:w w:val="100"/>
                        <w:position w:val="0"/>
                        <w:sz w:val="18"/>
                        <w:szCs w:val="18"/>
                      </w:rPr>
                      <w:t xml:space="preserve">8 </w:t>
                    </w:r>
                    <w:r>
                      <w:rPr>
                        <w:rFonts w:ascii="Arial" w:eastAsia="Arial" w:hAnsi="Arial" w:cs="Arial"/>
                        <w:b/>
                        <w:bCs/>
                        <w:color w:val="D1D1D1"/>
                        <w:spacing w:val="0"/>
                        <w:w w:val="100"/>
                        <w:position w:val="0"/>
                        <w:sz w:val="34"/>
                        <w:szCs w:val="34"/>
                      </w:rPr>
                      <w:t>g</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6740525</wp:posOffset>
              </wp:positionH>
              <wp:positionV relativeFrom="page">
                <wp:posOffset>9992995</wp:posOffset>
              </wp:positionV>
              <wp:extent cx="94615" cy="79375"/>
              <wp:wrapNone/>
              <wp:docPr id="46" name="Shape 46"/>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072" type="#_x0000_t202" style="position:absolute;margin-left:530.75pt;margin-top:786.85000000000002pt;width:7.4500000000000002pt;height:6.25pt;z-index:-1887440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4726" behindDoc="1" locked="0" layoutInCell="1" allowOverlap="1">
              <wp:simplePos x="0" y="0"/>
              <wp:positionH relativeFrom="page">
                <wp:posOffset>5847715</wp:posOffset>
              </wp:positionH>
              <wp:positionV relativeFrom="page">
                <wp:posOffset>10474325</wp:posOffset>
              </wp:positionV>
              <wp:extent cx="133985" cy="103505"/>
              <wp:wrapNone/>
              <wp:docPr id="48" name="Shape 4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74" type="#_x0000_t202" style="position:absolute;margin-left:460.44999999999999pt;margin-top:824.75pt;width:10.550000000000001pt;height:8.1500000000000004pt;z-index:-18874402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6740525</wp:posOffset>
              </wp:positionH>
              <wp:positionV relativeFrom="page">
                <wp:posOffset>9992995</wp:posOffset>
              </wp:positionV>
              <wp:extent cx="97790" cy="79375"/>
              <wp:wrapNone/>
              <wp:docPr id="555" name="Shape 55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81" type="#_x0000_t202" style="position:absolute;margin-left:530.75pt;margin-top:786.85000000000002pt;width:7.7000000000000002pt;height:6.25pt;z-index:-18874363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6740525</wp:posOffset>
              </wp:positionH>
              <wp:positionV relativeFrom="page">
                <wp:posOffset>9992995</wp:posOffset>
              </wp:positionV>
              <wp:extent cx="97790" cy="79375"/>
              <wp:wrapNone/>
              <wp:docPr id="560" name="Shape 56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86" type="#_x0000_t202" style="position:absolute;margin-left:530.75pt;margin-top:786.85000000000002pt;width:7.7000000000000002pt;height:6.25pt;z-index:-1887436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6740525</wp:posOffset>
              </wp:positionH>
              <wp:positionV relativeFrom="page">
                <wp:posOffset>9992995</wp:posOffset>
              </wp:positionV>
              <wp:extent cx="97790" cy="79375"/>
              <wp:wrapNone/>
              <wp:docPr id="565" name="Shape 56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591" type="#_x0000_t202" style="position:absolute;margin-left:530.75pt;margin-top:786.85000000000002pt;width:7.7000000000000002pt;height:6.25pt;z-index:-1887436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76868"/>
                          <w:spacing w:val="0"/>
                          <w:w w:val="100"/>
                          <w:position w:val="0"/>
                          <w:sz w:val="18"/>
                          <w:szCs w:val="18"/>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6176645</wp:posOffset>
              </wp:positionH>
              <wp:positionV relativeFrom="page">
                <wp:posOffset>9900920</wp:posOffset>
              </wp:positionV>
              <wp:extent cx="670560" cy="191770"/>
              <wp:wrapNone/>
              <wp:docPr id="570" name="Shape 570"/>
              <a:graphic xmlns:a="http://schemas.openxmlformats.org/drawingml/2006/main">
                <a:graphicData uri="http://schemas.microsoft.com/office/word/2010/wordprocessingShape">
                  <wps:wsp>
                    <wps:cNvSpPr txBox="1"/>
                    <wps:spPr>
                      <a:xfrm>
                        <a:ext cx="670560"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596" type="#_x0000_t202" style="position:absolute;margin-left:486.35000000000002pt;margin-top:779.60000000000002pt;width:52.800000000000004pt;height:15.1pt;z-index:-18874362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6717665</wp:posOffset>
              </wp:positionH>
              <wp:positionV relativeFrom="page">
                <wp:posOffset>9956165</wp:posOffset>
              </wp:positionV>
              <wp:extent cx="106680" cy="82550"/>
              <wp:wrapNone/>
              <wp:docPr id="578" name="Shape 578"/>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604" type="#_x0000_t202" style="position:absolute;margin-left:528.95000000000005pt;margin-top:783.95000000000005pt;width:8.4000000000000004pt;height:6.5pt;z-index:-18874361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36" behindDoc="1" locked="0" layoutInCell="1" allowOverlap="1">
              <wp:simplePos x="0" y="0"/>
              <wp:positionH relativeFrom="page">
                <wp:posOffset>6882130</wp:posOffset>
              </wp:positionH>
              <wp:positionV relativeFrom="page">
                <wp:posOffset>10440670</wp:posOffset>
              </wp:positionV>
              <wp:extent cx="42545" cy="97790"/>
              <wp:wrapNone/>
              <wp:docPr id="580" name="Shape 580"/>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06" type="#_x0000_t202" style="position:absolute;margin-left:541.89999999999998pt;margin-top:822.10000000000002pt;width:3.3500000000000001pt;height:7.7000000000000002pt;z-index:-18874361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6717665</wp:posOffset>
              </wp:positionH>
              <wp:positionV relativeFrom="page">
                <wp:posOffset>9956165</wp:posOffset>
              </wp:positionV>
              <wp:extent cx="106680" cy="82550"/>
              <wp:wrapNone/>
              <wp:docPr id="585" name="Shape 585"/>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wps:txbx>
                    <wps:bodyPr wrap="none" lIns="0" tIns="0" rIns="0" bIns="0">
                      <a:spAutoFit/>
                    </wps:bodyPr>
                  </wps:wsp>
                </a:graphicData>
              </a:graphic>
            </wp:anchor>
          </w:drawing>
        </mc:Choice>
        <mc:Fallback>
          <w:pict>
            <v:shape id="_x0000_s1611" type="#_x0000_t202" style="position:absolute;margin-left:528.95000000000005pt;margin-top:783.95000000000005pt;width:8.4000000000000004pt;height:6.5pt;z-index:-18874361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76868"/>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42" behindDoc="1" locked="0" layoutInCell="1" allowOverlap="1">
              <wp:simplePos x="0" y="0"/>
              <wp:positionH relativeFrom="page">
                <wp:posOffset>6882130</wp:posOffset>
              </wp:positionH>
              <wp:positionV relativeFrom="page">
                <wp:posOffset>10440670</wp:posOffset>
              </wp:positionV>
              <wp:extent cx="42545" cy="97790"/>
              <wp:wrapNone/>
              <wp:docPr id="587" name="Shape 58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13" type="#_x0000_t202" style="position:absolute;margin-left:541.89999999999998pt;margin-top:822.10000000000002pt;width:3.3500000000000001pt;height:7.7000000000000002pt;z-index:-18874361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6176645</wp:posOffset>
              </wp:positionH>
              <wp:positionV relativeFrom="page">
                <wp:posOffset>9900920</wp:posOffset>
              </wp:positionV>
              <wp:extent cx="670560" cy="191770"/>
              <wp:wrapNone/>
              <wp:docPr id="592" name="Shape 592"/>
              <a:graphic xmlns:a="http://schemas.openxmlformats.org/drawingml/2006/main">
                <a:graphicData uri="http://schemas.microsoft.com/office/word/2010/wordprocessingShape">
                  <wps:wsp>
                    <wps:cNvSpPr txBox="1"/>
                    <wps:spPr>
                      <a:xfrm>
                        <a:ext cx="670560" cy="1917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wps:txbx>
                    <wps:bodyPr wrap="none" lIns="0" tIns="0" rIns="0" bIns="0">
                      <a:spAutoFit/>
                    </wps:bodyPr>
                  </wps:wsp>
                </a:graphicData>
              </a:graphic>
            </wp:anchor>
          </w:drawing>
        </mc:Choice>
        <mc:Fallback>
          <w:pict>
            <v:shape id="_x0000_s1618" type="#_x0000_t202" style="position:absolute;margin-left:486.35000000000002pt;margin-top:779.60000000000002pt;width:52.800000000000004pt;height:15.1pt;z-index:-18874360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1D1D1"/>
                        <w:spacing w:val="0"/>
                        <w:w w:val="100"/>
                        <w:position w:val="0"/>
                        <w:sz w:val="34"/>
                        <w:szCs w:val="34"/>
                      </w:rPr>
                      <w:t xml:space="preserve">cnii </w:t>
                    </w:r>
                    <w:fldSimple w:instr=" PAGE \* MERGEFORMAT ">
                      <w:r>
                        <w:rPr>
                          <w:rFonts w:ascii="Arial" w:eastAsia="Arial" w:hAnsi="Arial" w:cs="Arial"/>
                          <w:b/>
                          <w:bCs/>
                          <w:color w:val="676868"/>
                          <w:spacing w:val="0"/>
                          <w:w w:val="100"/>
                          <w:position w:val="0"/>
                          <w:sz w:val="34"/>
                          <w:szCs w:val="34"/>
                          <w:vertAlign w:val="subscript"/>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6741795</wp:posOffset>
              </wp:positionH>
              <wp:positionV relativeFrom="page">
                <wp:posOffset>9956165</wp:posOffset>
              </wp:positionV>
              <wp:extent cx="94615" cy="82550"/>
              <wp:wrapNone/>
              <wp:docPr id="603" name="Shape 603"/>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29" type="#_x0000_t202" style="position:absolute;margin-left:530.85000000000002pt;margin-top:783.95000000000005pt;width:7.4500000000000002pt;height:6.5pt;z-index:-18874360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2" behindDoc="1" locked="0" layoutInCell="1" allowOverlap="1">
              <wp:simplePos x="0" y="0"/>
              <wp:positionH relativeFrom="page">
                <wp:posOffset>5857875</wp:posOffset>
              </wp:positionH>
              <wp:positionV relativeFrom="page">
                <wp:posOffset>10440670</wp:posOffset>
              </wp:positionV>
              <wp:extent cx="133985" cy="103505"/>
              <wp:wrapNone/>
              <wp:docPr id="605" name="Shape 60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631" type="#_x0000_t202" style="position:absolute;margin-left:461.25pt;margin-top:822.10000000000002pt;width:10.550000000000001pt;height:8.1500000000000004pt;z-index:-18874360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6741795</wp:posOffset>
              </wp:positionH>
              <wp:positionV relativeFrom="page">
                <wp:posOffset>9956165</wp:posOffset>
              </wp:positionV>
              <wp:extent cx="94615" cy="82550"/>
              <wp:wrapNone/>
              <wp:docPr id="610" name="Shape 610"/>
              <a:graphic xmlns:a="http://schemas.openxmlformats.org/drawingml/2006/main">
                <a:graphicData uri="http://schemas.microsoft.com/office/word/2010/wordprocessingShape">
                  <wps:wsp>
                    <wps:cNvSpPr txBox="1"/>
                    <wps:spPr>
                      <a:xfrm>
                        <a:ext cx="94615"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36" type="#_x0000_t202" style="position:absolute;margin-left:530.85000000000002pt;margin-top:783.95000000000005pt;width:7.4500000000000002pt;height:6.5pt;z-index:-18874359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58" behindDoc="1" locked="0" layoutInCell="1" allowOverlap="1">
              <wp:simplePos x="0" y="0"/>
              <wp:positionH relativeFrom="page">
                <wp:posOffset>5857875</wp:posOffset>
              </wp:positionH>
              <wp:positionV relativeFrom="page">
                <wp:posOffset>10440670</wp:posOffset>
              </wp:positionV>
              <wp:extent cx="133985" cy="103505"/>
              <wp:wrapNone/>
              <wp:docPr id="612" name="Shape 61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638" type="#_x0000_t202" style="position:absolute;margin-left:461.25pt;margin-top:822.10000000000002pt;width:10.550000000000001pt;height:8.1500000000000004pt;z-index:-18874359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6741795</wp:posOffset>
              </wp:positionH>
              <wp:positionV relativeFrom="page">
                <wp:posOffset>9956165</wp:posOffset>
              </wp:positionV>
              <wp:extent cx="106680" cy="82550"/>
              <wp:wrapNone/>
              <wp:docPr id="617" name="Shape 617"/>
              <a:graphic xmlns:a="http://schemas.openxmlformats.org/drawingml/2006/main">
                <a:graphicData uri="http://schemas.microsoft.com/office/word/2010/wordprocessingShape">
                  <wps:wsp>
                    <wps:cNvSpPr txBox="1"/>
                    <wps:spPr>
                      <a:xfrm>
                        <a:ext cx="106680" cy="8255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wps:txbx>
                    <wps:bodyPr wrap="none" lIns="0" tIns="0" rIns="0" bIns="0">
                      <a:spAutoFit/>
                    </wps:bodyPr>
                  </wps:wsp>
                </a:graphicData>
              </a:graphic>
            </wp:anchor>
          </w:drawing>
        </mc:Choice>
        <mc:Fallback>
          <w:pict>
            <v:shape id="_x0000_s1643" type="#_x0000_t202" style="position:absolute;margin-left:530.85000000000002pt;margin-top:783.95000000000005pt;width:8.4000000000000004pt;height:6.5pt;z-index:-18874359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555555"/>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164" behindDoc="1" locked="0" layoutInCell="1" allowOverlap="1">
              <wp:simplePos x="0" y="0"/>
              <wp:positionH relativeFrom="page">
                <wp:posOffset>6985635</wp:posOffset>
              </wp:positionH>
              <wp:positionV relativeFrom="page">
                <wp:posOffset>10440670</wp:posOffset>
              </wp:positionV>
              <wp:extent cx="45720" cy="97790"/>
              <wp:wrapNone/>
              <wp:docPr id="619" name="Shape 61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45" type="#_x0000_t202" style="position:absolute;margin-left:550.05000000000007pt;margin-top:822.10000000000002pt;width:3.6000000000000001pt;height:7.7000000000000002pt;z-index:-18874358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4615180</wp:posOffset>
              </wp:positionH>
              <wp:positionV relativeFrom="page">
                <wp:posOffset>556895</wp:posOffset>
              </wp:positionV>
              <wp:extent cx="2218690" cy="106680"/>
              <wp:wrapNone/>
              <wp:docPr id="1" name="Shape 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63.40000000000003pt;margin-top:43.850000000000001pt;width:174.70000000000002pt;height:8.4000000000000004pt;z-index:-1887440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3" name="Shape 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4613910</wp:posOffset>
              </wp:positionH>
              <wp:positionV relativeFrom="page">
                <wp:posOffset>561340</wp:posOffset>
              </wp:positionV>
              <wp:extent cx="2218690" cy="106680"/>
              <wp:wrapNone/>
              <wp:docPr id="50" name="Shape 5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76" type="#_x0000_t202" style="position:absolute;margin-left:363.30000000000001pt;margin-top:44.200000000000003pt;width:174.70000000000002pt;height:8.4000000000000004pt;z-index:-1887440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3310" cy="0"/>
              <wp:wrapNone/>
              <wp:docPr id="52" name="Shape 5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30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4629785</wp:posOffset>
              </wp:positionH>
              <wp:positionV relativeFrom="page">
                <wp:posOffset>563880</wp:posOffset>
              </wp:positionV>
              <wp:extent cx="2218690" cy="106680"/>
              <wp:wrapNone/>
              <wp:docPr id="627" name="Shape 62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53" type="#_x0000_t202" style="position:absolute;margin-left:364.55000000000001pt;margin-top:44.399999999999999pt;width:174.70000000000002pt;height:8.4000000000000004pt;z-index:-18874358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29" name="Shape 62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4629785</wp:posOffset>
              </wp:positionH>
              <wp:positionV relativeFrom="page">
                <wp:posOffset>563880</wp:posOffset>
              </wp:positionV>
              <wp:extent cx="2218690" cy="106680"/>
              <wp:wrapNone/>
              <wp:docPr id="634" name="Shape 63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60" type="#_x0000_t202" style="position:absolute;margin-left:364.55000000000001pt;margin-top:44.399999999999999pt;width:174.70000000000002pt;height:8.4000000000000004pt;z-index:-18874358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36" name="Shape 63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4629785</wp:posOffset>
              </wp:positionH>
              <wp:positionV relativeFrom="page">
                <wp:posOffset>565150</wp:posOffset>
              </wp:positionV>
              <wp:extent cx="2218690" cy="106680"/>
              <wp:wrapNone/>
              <wp:docPr id="641" name="Shape 64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67" type="#_x0000_t202" style="position:absolute;margin-left:364.55000000000001pt;margin-top:44.5pt;width:174.70000000000002pt;height:8.4000000000000004pt;z-index:-18874357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43" name="Shape 64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4608830</wp:posOffset>
              </wp:positionH>
              <wp:positionV relativeFrom="page">
                <wp:posOffset>33655</wp:posOffset>
              </wp:positionV>
              <wp:extent cx="2218690" cy="106680"/>
              <wp:wrapNone/>
              <wp:docPr id="662" name="Shape 66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688" type="#_x0000_t202" style="position:absolute;margin-left:362.90000000000003pt;margin-top:2.6499999999999999pt;width:174.70000000000002pt;height:8.4000000000000004pt;z-index:-18874356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664" name="Shape 6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4608830</wp:posOffset>
              </wp:positionH>
              <wp:positionV relativeFrom="page">
                <wp:posOffset>33655</wp:posOffset>
              </wp:positionV>
              <wp:extent cx="2218690" cy="106680"/>
              <wp:wrapNone/>
              <wp:docPr id="665" name="Shape 6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691" type="#_x0000_t202" style="position:absolute;margin-left:362.90000000000003pt;margin-top:2.6499999999999999pt;width:174.70000000000002pt;height:8.4000000000000004pt;z-index:-18874356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667" name="Shape 6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4605020</wp:posOffset>
              </wp:positionH>
              <wp:positionV relativeFrom="page">
                <wp:posOffset>563880</wp:posOffset>
              </wp:positionV>
              <wp:extent cx="2218690" cy="106680"/>
              <wp:wrapNone/>
              <wp:docPr id="668" name="Shape 66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94" type="#_x0000_t202" style="position:absolute;margin-left:362.60000000000002pt;margin-top:44.399999999999999pt;width:174.70000000000002pt;height:8.4000000000000004pt;z-index:-1887435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709930</wp:posOffset>
              </wp:positionV>
              <wp:extent cx="6163310" cy="0"/>
              <wp:wrapNone/>
              <wp:docPr id="670" name="Shape 67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899999999999999pt;width:485.30000000000001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4605020</wp:posOffset>
              </wp:positionH>
              <wp:positionV relativeFrom="page">
                <wp:posOffset>563880</wp:posOffset>
              </wp:positionV>
              <wp:extent cx="2218690" cy="106680"/>
              <wp:wrapNone/>
              <wp:docPr id="681" name="Shape 68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07" type="#_x0000_t202" style="position:absolute;margin-left:362.60000000000002pt;margin-top:44.399999999999999pt;width:174.70000000000002pt;height:8.4000000000000004pt;z-index:-1887435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709930</wp:posOffset>
              </wp:positionV>
              <wp:extent cx="6163310" cy="0"/>
              <wp:wrapNone/>
              <wp:docPr id="683" name="Shape 6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899999999999999pt;width:485.30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4605020</wp:posOffset>
              </wp:positionH>
              <wp:positionV relativeFrom="page">
                <wp:posOffset>563880</wp:posOffset>
              </wp:positionV>
              <wp:extent cx="2218690" cy="106680"/>
              <wp:wrapNone/>
              <wp:docPr id="688" name="Shape 68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14" type="#_x0000_t202" style="position:absolute;margin-left:362.60000000000002pt;margin-top:44.399999999999999pt;width:174.70000000000002pt;height:8.4000000000000004pt;z-index:-18874354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709930</wp:posOffset>
              </wp:positionV>
              <wp:extent cx="6163310" cy="0"/>
              <wp:wrapNone/>
              <wp:docPr id="690" name="Shape 6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899999999999999pt;width:485.30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4629785</wp:posOffset>
              </wp:positionH>
              <wp:positionV relativeFrom="page">
                <wp:posOffset>563880</wp:posOffset>
              </wp:positionV>
              <wp:extent cx="2218690" cy="106680"/>
              <wp:wrapNone/>
              <wp:docPr id="695" name="Shape 6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21" type="#_x0000_t202" style="position:absolute;margin-left:364.55000000000001pt;margin-top:44.399999999999999pt;width:174.70000000000002pt;height:8.4000000000000004pt;z-index:-18874354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97" name="Shape 69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4631055</wp:posOffset>
              </wp:positionH>
              <wp:positionV relativeFrom="page">
                <wp:posOffset>565150</wp:posOffset>
              </wp:positionV>
              <wp:extent cx="2218690" cy="106680"/>
              <wp:wrapNone/>
              <wp:docPr id="708" name="Shape 70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34" type="#_x0000_t202" style="position:absolute;margin-left:364.65000000000003pt;margin-top:44.5pt;width:174.70000000000002pt;height:8.4000000000000004pt;z-index:-18874353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709930</wp:posOffset>
              </wp:positionV>
              <wp:extent cx="6163310" cy="0"/>
              <wp:wrapNone/>
              <wp:docPr id="710" name="Shape 71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899999999999999pt;width:485.30000000000001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4608830</wp:posOffset>
              </wp:positionH>
              <wp:positionV relativeFrom="page">
                <wp:posOffset>33655</wp:posOffset>
              </wp:positionV>
              <wp:extent cx="2218690" cy="106680"/>
              <wp:wrapNone/>
              <wp:docPr id="58" name="Shape 5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84" type="#_x0000_t202" style="position:absolute;margin-left:362.90000000000003pt;margin-top:2.6499999999999999pt;width:174.70000000000002pt;height:8.4000000000000004pt;z-index:-18874401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60" name="Shape 6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4631055</wp:posOffset>
              </wp:positionH>
              <wp:positionV relativeFrom="page">
                <wp:posOffset>565150</wp:posOffset>
              </wp:positionV>
              <wp:extent cx="2218690" cy="106680"/>
              <wp:wrapNone/>
              <wp:docPr id="715" name="Shape 71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41" type="#_x0000_t202" style="position:absolute;margin-left:364.65000000000003pt;margin-top:44.5pt;width:174.70000000000002pt;height:8.4000000000000004pt;z-index:-18874352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709930</wp:posOffset>
              </wp:positionV>
              <wp:extent cx="6163310" cy="0"/>
              <wp:wrapNone/>
              <wp:docPr id="717" name="Shape 71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899999999999999pt;width:485.30000000000001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4629785</wp:posOffset>
              </wp:positionH>
              <wp:positionV relativeFrom="page">
                <wp:posOffset>563880</wp:posOffset>
              </wp:positionV>
              <wp:extent cx="2218690" cy="106680"/>
              <wp:wrapNone/>
              <wp:docPr id="722" name="Shape 72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48" type="#_x0000_t202" style="position:absolute;margin-left:364.55000000000001pt;margin-top:44.399999999999999pt;width:174.70000000000002pt;height:8.4000000000000004pt;z-index:-18874352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724" name="Shape 72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4629785</wp:posOffset>
              </wp:positionH>
              <wp:positionV relativeFrom="page">
                <wp:posOffset>563880</wp:posOffset>
              </wp:positionV>
              <wp:extent cx="2218690" cy="106680"/>
              <wp:wrapNone/>
              <wp:docPr id="735" name="Shape 73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61" type="#_x0000_t202" style="position:absolute;margin-left:364.55000000000001pt;margin-top:44.399999999999999pt;width:174.70000000000002pt;height:8.4000000000000004pt;z-index:-18874351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737" name="Shape 73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4629785</wp:posOffset>
              </wp:positionH>
              <wp:positionV relativeFrom="page">
                <wp:posOffset>563880</wp:posOffset>
              </wp:positionV>
              <wp:extent cx="2218690" cy="106680"/>
              <wp:wrapNone/>
              <wp:docPr id="742" name="Shape 7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68" type="#_x0000_t202" style="position:absolute;margin-left:364.55000000000001pt;margin-top:44.399999999999999pt;width:174.70000000000002pt;height:8.4000000000000004pt;z-index:-18874351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744" name="Shape 7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4615180</wp:posOffset>
              </wp:positionH>
              <wp:positionV relativeFrom="page">
                <wp:posOffset>556895</wp:posOffset>
              </wp:positionV>
              <wp:extent cx="2218690" cy="106680"/>
              <wp:wrapNone/>
              <wp:docPr id="749" name="Shape 74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775" type="#_x0000_t202" style="position:absolute;margin-left:363.40000000000003pt;margin-top:43.850000000000001pt;width:174.70000000000002pt;height:8.4000000000000004pt;z-index:-18874350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751" name="Shape 7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4615180</wp:posOffset>
              </wp:positionH>
              <wp:positionV relativeFrom="page">
                <wp:posOffset>556895</wp:posOffset>
              </wp:positionV>
              <wp:extent cx="2218690" cy="106680"/>
              <wp:wrapNone/>
              <wp:docPr id="754" name="Shape 75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780" type="#_x0000_t202" style="position:absolute;margin-left:363.40000000000003pt;margin-top:43.850000000000001pt;width:174.70000000000002pt;height:8.4000000000000004pt;z-index:-18874350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756" name="Shape 7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4615180</wp:posOffset>
              </wp:positionH>
              <wp:positionV relativeFrom="page">
                <wp:posOffset>556895</wp:posOffset>
              </wp:positionV>
              <wp:extent cx="2218690" cy="106680"/>
              <wp:wrapNone/>
              <wp:docPr id="759" name="Shape 75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785" type="#_x0000_t202" style="position:absolute;margin-left:363.40000000000003pt;margin-top:43.850000000000001pt;width:174.70000000000002pt;height:8.4000000000000004pt;z-index:-18874349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761" name="Shape 76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4615180</wp:posOffset>
              </wp:positionH>
              <wp:positionV relativeFrom="page">
                <wp:posOffset>556895</wp:posOffset>
              </wp:positionV>
              <wp:extent cx="2218690" cy="106680"/>
              <wp:wrapNone/>
              <wp:docPr id="764" name="Shape 76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790" type="#_x0000_t202" style="position:absolute;margin-left:363.40000000000003pt;margin-top:43.850000000000001pt;width:174.70000000000002pt;height:8.4000000000000004pt;z-index:-18874349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766" name="Shape 7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4622800</wp:posOffset>
              </wp:positionH>
              <wp:positionV relativeFrom="page">
                <wp:posOffset>561340</wp:posOffset>
              </wp:positionV>
              <wp:extent cx="2218690" cy="106680"/>
              <wp:wrapNone/>
              <wp:docPr id="769" name="Shape 76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95" type="#_x0000_t202" style="position:absolute;margin-left:364.pt;margin-top:44.200000000000003pt;width:174.70000000000002pt;height:8.4000000000000004pt;z-index:-18874348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702945</wp:posOffset>
              </wp:positionH>
              <wp:positionV relativeFrom="page">
                <wp:posOffset>706120</wp:posOffset>
              </wp:positionV>
              <wp:extent cx="6163310" cy="0"/>
              <wp:wrapNone/>
              <wp:docPr id="771" name="Shape 7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50000000000001pt;margin-top:55.600000000000001pt;width:485.30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4545965</wp:posOffset>
              </wp:positionH>
              <wp:positionV relativeFrom="page">
                <wp:posOffset>626110</wp:posOffset>
              </wp:positionV>
              <wp:extent cx="2218690" cy="106680"/>
              <wp:wrapNone/>
              <wp:docPr id="774" name="Shape 77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00" type="#_x0000_t202" style="position:absolute;margin-left:357.94999999999999pt;margin-top:49.300000000000004pt;width:174.70000000000002pt;height:8.4000000000000004pt;z-index:-18874348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626110</wp:posOffset>
              </wp:positionH>
              <wp:positionV relativeFrom="page">
                <wp:posOffset>770890</wp:posOffset>
              </wp:positionV>
              <wp:extent cx="6163310" cy="0"/>
              <wp:wrapNone/>
              <wp:docPr id="776" name="Shape 77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9.300000000000004pt;margin-top:60.700000000000003pt;width:485.3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4608830</wp:posOffset>
              </wp:positionH>
              <wp:positionV relativeFrom="page">
                <wp:posOffset>33655</wp:posOffset>
              </wp:positionV>
              <wp:extent cx="2218690" cy="106680"/>
              <wp:wrapNone/>
              <wp:docPr id="61" name="Shape 6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87" type="#_x0000_t202" style="position:absolute;margin-left:362.90000000000003pt;margin-top:2.6499999999999999pt;width:174.70000000000002pt;height:8.4000000000000004pt;z-index:-18874401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63" name="Shape 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4608830</wp:posOffset>
              </wp:positionH>
              <wp:positionV relativeFrom="page">
                <wp:posOffset>33655</wp:posOffset>
              </wp:positionV>
              <wp:extent cx="2218690" cy="106680"/>
              <wp:wrapNone/>
              <wp:docPr id="779" name="Shape 77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05" type="#_x0000_t202" style="position:absolute;margin-left:362.90000000000003pt;margin-top:2.6499999999999999pt;width:174.70000000000002pt;height:8.4000000000000004pt;z-index:-18874348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781" name="Shape 78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4608830</wp:posOffset>
              </wp:positionH>
              <wp:positionV relativeFrom="page">
                <wp:posOffset>33655</wp:posOffset>
              </wp:positionV>
              <wp:extent cx="2218690" cy="106680"/>
              <wp:wrapNone/>
              <wp:docPr id="782" name="Shape 78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08" type="#_x0000_t202" style="position:absolute;margin-left:362.90000000000003pt;margin-top:2.6499999999999999pt;width:174.70000000000002pt;height:8.4000000000000004pt;z-index:-18874347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784" name="Shape 78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4614545</wp:posOffset>
              </wp:positionH>
              <wp:positionV relativeFrom="page">
                <wp:posOffset>561340</wp:posOffset>
              </wp:positionV>
              <wp:extent cx="2218690" cy="106680"/>
              <wp:wrapNone/>
              <wp:docPr id="785" name="Shape 78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11" type="#_x0000_t202" style="position:absolute;margin-left:363.35000000000002pt;margin-top:44.200000000000003pt;width:174.70000000000002pt;height:8.4000000000000004pt;z-index:-18874347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787" name="Shape 78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4614545</wp:posOffset>
              </wp:positionH>
              <wp:positionV relativeFrom="page">
                <wp:posOffset>561340</wp:posOffset>
              </wp:positionV>
              <wp:extent cx="2218690" cy="106680"/>
              <wp:wrapNone/>
              <wp:docPr id="790" name="Shape 79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16" type="#_x0000_t202" style="position:absolute;margin-left:363.35000000000002pt;margin-top:44.200000000000003pt;width:174.70000000000002pt;height:8.4000000000000004pt;z-index:-18874347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694690</wp:posOffset>
              </wp:positionH>
              <wp:positionV relativeFrom="page">
                <wp:posOffset>706120</wp:posOffset>
              </wp:positionV>
              <wp:extent cx="6163310" cy="0"/>
              <wp:wrapNone/>
              <wp:docPr id="792" name="Shape 7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00000000000003pt;margin-top:55.600000000000001pt;width:485.30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4615180</wp:posOffset>
              </wp:positionH>
              <wp:positionV relativeFrom="page">
                <wp:posOffset>556895</wp:posOffset>
              </wp:positionV>
              <wp:extent cx="2218690" cy="106680"/>
              <wp:wrapNone/>
              <wp:docPr id="795" name="Shape 7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21" type="#_x0000_t202" style="position:absolute;margin-left:363.40000000000003pt;margin-top:43.850000000000001pt;width:174.70000000000002pt;height:8.4000000000000004pt;z-index:-18874346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797" name="Shape 79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4615180</wp:posOffset>
              </wp:positionH>
              <wp:positionV relativeFrom="page">
                <wp:posOffset>556895</wp:posOffset>
              </wp:positionV>
              <wp:extent cx="2218690" cy="106680"/>
              <wp:wrapNone/>
              <wp:docPr id="800" name="Shape 80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26" type="#_x0000_t202" style="position:absolute;margin-left:363.40000000000003pt;margin-top:43.850000000000001pt;width:174.70000000000002pt;height:8.4000000000000004pt;z-index:-18874346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02" name="Shape 80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4622800</wp:posOffset>
              </wp:positionH>
              <wp:positionV relativeFrom="page">
                <wp:posOffset>561340</wp:posOffset>
              </wp:positionV>
              <wp:extent cx="2218690" cy="106680"/>
              <wp:wrapNone/>
              <wp:docPr id="806" name="Shape 80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32" type="#_x0000_t202" style="position:absolute;margin-left:364.pt;margin-top:44.200000000000003pt;width:174.70000000000002pt;height:8.4000000000000004pt;z-index:-1887434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702945</wp:posOffset>
              </wp:positionH>
              <wp:positionV relativeFrom="page">
                <wp:posOffset>706120</wp:posOffset>
              </wp:positionV>
              <wp:extent cx="6163310" cy="0"/>
              <wp:wrapNone/>
              <wp:docPr id="808" name="Shape 8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50000000000001pt;margin-top:55.600000000000001pt;width:485.30000000000001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4622800</wp:posOffset>
              </wp:positionH>
              <wp:positionV relativeFrom="page">
                <wp:posOffset>561340</wp:posOffset>
              </wp:positionV>
              <wp:extent cx="2218690" cy="106680"/>
              <wp:wrapNone/>
              <wp:docPr id="811" name="Shape 81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37" type="#_x0000_t202" style="position:absolute;margin-left:364.pt;margin-top:44.200000000000003pt;width:174.70000000000002pt;height:8.4000000000000004pt;z-index:-18874345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702945</wp:posOffset>
              </wp:positionH>
              <wp:positionV relativeFrom="page">
                <wp:posOffset>706120</wp:posOffset>
              </wp:positionV>
              <wp:extent cx="6163310" cy="0"/>
              <wp:wrapNone/>
              <wp:docPr id="813" name="Shape 8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50000000000001pt;margin-top:55.600000000000001pt;width:485.30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4535805</wp:posOffset>
              </wp:positionH>
              <wp:positionV relativeFrom="page">
                <wp:posOffset>561340</wp:posOffset>
              </wp:positionV>
              <wp:extent cx="2218690" cy="106680"/>
              <wp:wrapNone/>
              <wp:docPr id="816" name="Shape 81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42" type="#_x0000_t202" style="position:absolute;margin-left:357.15000000000003pt;margin-top:44.200000000000003pt;width:174.70000000000002pt;height:8.4000000000000004pt;z-index:-1887434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616585</wp:posOffset>
              </wp:positionH>
              <wp:positionV relativeFrom="page">
                <wp:posOffset>706120</wp:posOffset>
              </wp:positionV>
              <wp:extent cx="6163310" cy="0"/>
              <wp:wrapNone/>
              <wp:docPr id="818" name="Shape 8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8.550000000000004pt;margin-top:55.600000000000001pt;width:485.30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4535805</wp:posOffset>
              </wp:positionH>
              <wp:positionV relativeFrom="page">
                <wp:posOffset>561340</wp:posOffset>
              </wp:positionV>
              <wp:extent cx="2218690" cy="106680"/>
              <wp:wrapNone/>
              <wp:docPr id="821" name="Shape 82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47" type="#_x0000_t202" style="position:absolute;margin-left:357.15000000000003pt;margin-top:44.200000000000003pt;width:174.70000000000002pt;height:8.4000000000000004pt;z-index:-18874344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616585</wp:posOffset>
              </wp:positionH>
              <wp:positionV relativeFrom="page">
                <wp:posOffset>706120</wp:posOffset>
              </wp:positionV>
              <wp:extent cx="6163310" cy="0"/>
              <wp:wrapNone/>
              <wp:docPr id="823" name="Shape 8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48.550000000000004pt;margin-top:55.600000000000001pt;width:485.30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4613910</wp:posOffset>
              </wp:positionH>
              <wp:positionV relativeFrom="page">
                <wp:posOffset>561340</wp:posOffset>
              </wp:positionV>
              <wp:extent cx="2218690" cy="106680"/>
              <wp:wrapNone/>
              <wp:docPr id="64" name="Shape 6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90" type="#_x0000_t202" style="position:absolute;margin-left:363.30000000000001pt;margin-top:44.200000000000003pt;width:174.70000000000002pt;height:8.4000000000000004pt;z-index:-18874401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3310" cy="0"/>
              <wp:wrapNone/>
              <wp:docPr id="66" name="Shape 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30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4615180</wp:posOffset>
              </wp:positionH>
              <wp:positionV relativeFrom="page">
                <wp:posOffset>556895</wp:posOffset>
              </wp:positionV>
              <wp:extent cx="2218690" cy="106680"/>
              <wp:wrapNone/>
              <wp:docPr id="826" name="Shape 82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52" type="#_x0000_t202" style="position:absolute;margin-left:363.40000000000003pt;margin-top:43.850000000000001pt;width:174.70000000000002pt;height:8.4000000000000004pt;z-index:-18874344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28" name="Shape 82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4615180</wp:posOffset>
              </wp:positionH>
              <wp:positionV relativeFrom="page">
                <wp:posOffset>556895</wp:posOffset>
              </wp:positionV>
              <wp:extent cx="2218690" cy="106680"/>
              <wp:wrapNone/>
              <wp:docPr id="831" name="Shape 83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57" type="#_x0000_t202" style="position:absolute;margin-left:363.40000000000003pt;margin-top:43.850000000000001pt;width:174.70000000000002pt;height:8.4000000000000004pt;z-index:-18874344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33" name="Shape 8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4615180</wp:posOffset>
              </wp:positionH>
              <wp:positionV relativeFrom="page">
                <wp:posOffset>556895</wp:posOffset>
              </wp:positionV>
              <wp:extent cx="2218690" cy="106680"/>
              <wp:wrapNone/>
              <wp:docPr id="836" name="Shape 83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62" type="#_x0000_t202" style="position:absolute;margin-left:363.40000000000003pt;margin-top:43.850000000000001pt;width:174.70000000000002pt;height:8.4000000000000004pt;z-index:-18874343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38" name="Shape 83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4615180</wp:posOffset>
              </wp:positionH>
              <wp:positionV relativeFrom="page">
                <wp:posOffset>556895</wp:posOffset>
              </wp:positionV>
              <wp:extent cx="2218690" cy="106680"/>
              <wp:wrapNone/>
              <wp:docPr id="841" name="Shape 84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67" type="#_x0000_t202" style="position:absolute;margin-left:363.40000000000003pt;margin-top:43.850000000000001pt;width:174.70000000000002pt;height:8.4000000000000004pt;z-index:-18874343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43" name="Shape 84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4615180</wp:posOffset>
              </wp:positionH>
              <wp:positionV relativeFrom="page">
                <wp:posOffset>556895</wp:posOffset>
              </wp:positionV>
              <wp:extent cx="2218690" cy="106680"/>
              <wp:wrapNone/>
              <wp:docPr id="846" name="Shape 84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872" type="#_x0000_t202" style="position:absolute;margin-left:363.40000000000003pt;margin-top:43.850000000000001pt;width:174.70000000000002pt;height:8.4000000000000004pt;z-index:-18874342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48" name="Shape 84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4621530</wp:posOffset>
              </wp:positionH>
              <wp:positionV relativeFrom="page">
                <wp:posOffset>561340</wp:posOffset>
              </wp:positionV>
              <wp:extent cx="2218690" cy="106680"/>
              <wp:wrapNone/>
              <wp:docPr id="851" name="Shape 85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77" type="#_x0000_t202" style="position:absolute;margin-left:363.90000000000003pt;margin-top:44.200000000000003pt;width:174.70000000000002pt;height:8.4000000000000004pt;z-index:-18874342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853" name="Shape 85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4662805</wp:posOffset>
              </wp:positionH>
              <wp:positionV relativeFrom="page">
                <wp:posOffset>561340</wp:posOffset>
              </wp:positionV>
              <wp:extent cx="2218690" cy="106680"/>
              <wp:wrapNone/>
              <wp:docPr id="858" name="Shape 85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84" type="#_x0000_t202" style="position:absolute;margin-left:367.15000000000003pt;margin-top:44.200000000000003pt;width:174.70000000000002pt;height:8.4000000000000004pt;z-index:-18874341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860" name="Shape 86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4662805</wp:posOffset>
              </wp:positionH>
              <wp:positionV relativeFrom="page">
                <wp:posOffset>561340</wp:posOffset>
              </wp:positionV>
              <wp:extent cx="2218690" cy="106680"/>
              <wp:wrapNone/>
              <wp:docPr id="865" name="Shape 8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91" type="#_x0000_t202" style="position:absolute;margin-left:367.15000000000003pt;margin-top:44.200000000000003pt;width:174.70000000000002pt;height:8.4000000000000004pt;z-index:-18874341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867" name="Shape 8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4604385</wp:posOffset>
              </wp:positionH>
              <wp:positionV relativeFrom="page">
                <wp:posOffset>561340</wp:posOffset>
              </wp:positionV>
              <wp:extent cx="2218690" cy="106680"/>
              <wp:wrapNone/>
              <wp:docPr id="872" name="Shape 87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98" type="#_x0000_t202" style="position:absolute;margin-left:362.55000000000001pt;margin-top:44.200000000000003pt;width:174.70000000000002pt;height:8.4000000000000004pt;z-index:-18874340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874" name="Shape 87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4662805</wp:posOffset>
              </wp:positionH>
              <wp:positionV relativeFrom="page">
                <wp:posOffset>561340</wp:posOffset>
              </wp:positionV>
              <wp:extent cx="2218690" cy="106680"/>
              <wp:wrapNone/>
              <wp:docPr id="879" name="Shape 87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05" type="#_x0000_t202" style="position:absolute;margin-left:367.15000000000003pt;margin-top:44.200000000000003pt;width:174.70000000000002pt;height:8.4000000000000004pt;z-index:-18874340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881" name="Shape 88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4629785</wp:posOffset>
              </wp:positionH>
              <wp:positionV relativeFrom="page">
                <wp:posOffset>598805</wp:posOffset>
              </wp:positionV>
              <wp:extent cx="2218690" cy="106680"/>
              <wp:wrapNone/>
              <wp:docPr id="71" name="Shape 7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97" type="#_x0000_t202" style="position:absolute;margin-left:364.55000000000001pt;margin-top:47.149999999999999pt;width:174.70000000000002pt;height:8.4000000000000004pt;z-index:-18874400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710565</wp:posOffset>
              </wp:positionH>
              <wp:positionV relativeFrom="page">
                <wp:posOffset>743585</wp:posOffset>
              </wp:positionV>
              <wp:extent cx="6163310" cy="0"/>
              <wp:wrapNone/>
              <wp:docPr id="73" name="Shape 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950000000000003pt;margin-top:58.550000000000004pt;width:485.30000000000001pt;height:0;z-index:-251658240;mso-position-horizontal-relative:page;mso-position-vertical-relative:page">
              <v:stroke weight="1.pt"/>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4662805</wp:posOffset>
              </wp:positionH>
              <wp:positionV relativeFrom="page">
                <wp:posOffset>561340</wp:posOffset>
              </wp:positionV>
              <wp:extent cx="2218690" cy="106680"/>
              <wp:wrapNone/>
              <wp:docPr id="886" name="Shape 88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12" type="#_x0000_t202" style="position:absolute;margin-left:367.15000000000003pt;margin-top:44.200000000000003pt;width:174.70000000000002pt;height:8.4000000000000004pt;z-index:-18874339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888" name="Shape 88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4662805</wp:posOffset>
              </wp:positionH>
              <wp:positionV relativeFrom="page">
                <wp:posOffset>561340</wp:posOffset>
              </wp:positionV>
              <wp:extent cx="2218690" cy="106680"/>
              <wp:wrapNone/>
              <wp:docPr id="893" name="Shape 89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19" type="#_x0000_t202" style="position:absolute;margin-left:367.15000000000003pt;margin-top:44.200000000000003pt;width:174.70000000000002pt;height:8.4000000000000004pt;z-index:-18874338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895" name="Shape 89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4608830</wp:posOffset>
              </wp:positionH>
              <wp:positionV relativeFrom="page">
                <wp:posOffset>33655</wp:posOffset>
              </wp:positionV>
              <wp:extent cx="2218690" cy="106680"/>
              <wp:wrapNone/>
              <wp:docPr id="900" name="Shape 90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926" type="#_x0000_t202" style="position:absolute;margin-left:362.90000000000003pt;margin-top:2.6499999999999999pt;width:174.70000000000002pt;height:8.4000000000000004pt;z-index:-18874338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902" name="Shape 90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4608830</wp:posOffset>
              </wp:positionH>
              <wp:positionV relativeFrom="page">
                <wp:posOffset>33655</wp:posOffset>
              </wp:positionV>
              <wp:extent cx="2218690" cy="106680"/>
              <wp:wrapNone/>
              <wp:docPr id="903" name="Shape 90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929" type="#_x0000_t202" style="position:absolute;margin-left:362.90000000000003pt;margin-top:2.6499999999999999pt;width:174.70000000000002pt;height:8.4000000000000004pt;z-index:-18874338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905" name="Shape 9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4604385</wp:posOffset>
              </wp:positionH>
              <wp:positionV relativeFrom="page">
                <wp:posOffset>561340</wp:posOffset>
              </wp:positionV>
              <wp:extent cx="2218690" cy="106680"/>
              <wp:wrapNone/>
              <wp:docPr id="907" name="Shape 90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33" type="#_x0000_t202" style="position:absolute;margin-left:362.55000000000001pt;margin-top:44.200000000000003pt;width:174.70000000000002pt;height:8.4000000000000004pt;z-index:-18874337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09" name="Shape 90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4604385</wp:posOffset>
              </wp:positionH>
              <wp:positionV relativeFrom="page">
                <wp:posOffset>561340</wp:posOffset>
              </wp:positionV>
              <wp:extent cx="2218690" cy="106680"/>
              <wp:wrapNone/>
              <wp:docPr id="914" name="Shape 9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40" type="#_x0000_t202" style="position:absolute;margin-left:362.55000000000001pt;margin-top:44.200000000000003pt;width:174.70000000000002pt;height:8.4000000000000004pt;z-index:-18874337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16" name="Shape 91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4615180</wp:posOffset>
              </wp:positionH>
              <wp:positionV relativeFrom="page">
                <wp:posOffset>556895</wp:posOffset>
              </wp:positionV>
              <wp:extent cx="2218690" cy="106680"/>
              <wp:wrapNone/>
              <wp:docPr id="921" name="Shape 92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947" type="#_x0000_t202" style="position:absolute;margin-left:363.40000000000003pt;margin-top:43.850000000000001pt;width:174.70000000000002pt;height:8.4000000000000004pt;z-index:-18874336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923" name="Shape 9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4621530</wp:posOffset>
              </wp:positionH>
              <wp:positionV relativeFrom="page">
                <wp:posOffset>561340</wp:posOffset>
              </wp:positionV>
              <wp:extent cx="2218690" cy="106680"/>
              <wp:wrapNone/>
              <wp:docPr id="926" name="Shape 92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52" type="#_x0000_t202" style="position:absolute;margin-left:363.90000000000003pt;margin-top:44.200000000000003pt;width:174.70000000000002pt;height:8.4000000000000004pt;z-index:-18874336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928" name="Shape 92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4621530</wp:posOffset>
              </wp:positionH>
              <wp:positionV relativeFrom="page">
                <wp:posOffset>561340</wp:posOffset>
              </wp:positionV>
              <wp:extent cx="2218690" cy="106680"/>
              <wp:wrapNone/>
              <wp:docPr id="933" name="Shape 93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59" type="#_x0000_t202" style="position:absolute;margin-left:363.90000000000003pt;margin-top:44.200000000000003pt;width:174.70000000000002pt;height:8.4000000000000004pt;z-index:-18874335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701675</wp:posOffset>
              </wp:positionH>
              <wp:positionV relativeFrom="page">
                <wp:posOffset>706120</wp:posOffset>
              </wp:positionV>
              <wp:extent cx="6163310" cy="0"/>
              <wp:wrapNone/>
              <wp:docPr id="935" name="Shape 93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25pt;margin-top:55.600000000000001pt;width:485.30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4662805</wp:posOffset>
              </wp:positionH>
              <wp:positionV relativeFrom="page">
                <wp:posOffset>561340</wp:posOffset>
              </wp:positionV>
              <wp:extent cx="2218690" cy="106680"/>
              <wp:wrapNone/>
              <wp:docPr id="940" name="Shape 94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66" type="#_x0000_t202" style="position:absolute;margin-left:367.15000000000003pt;margin-top:44.200000000000003pt;width:174.70000000000002pt;height:8.4000000000000004pt;z-index:-18874335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742950</wp:posOffset>
              </wp:positionH>
              <wp:positionV relativeFrom="page">
                <wp:posOffset>706120</wp:posOffset>
              </wp:positionV>
              <wp:extent cx="6163310" cy="0"/>
              <wp:wrapNone/>
              <wp:docPr id="942" name="Shape 94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8.5pt;margin-top:55.600000000000001pt;width:485.30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4615180</wp:posOffset>
              </wp:positionH>
              <wp:positionV relativeFrom="page">
                <wp:posOffset>556895</wp:posOffset>
              </wp:positionV>
              <wp:extent cx="2218690" cy="106680"/>
              <wp:wrapNone/>
              <wp:docPr id="78" name="Shape 7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04" type="#_x0000_t202" style="position:absolute;margin-left:363.40000000000003pt;margin-top:43.850000000000001pt;width:174.70000000000002pt;height:8.4000000000000004pt;z-index:-18874400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0" name="Shape 8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4604385</wp:posOffset>
              </wp:positionH>
              <wp:positionV relativeFrom="page">
                <wp:posOffset>561340</wp:posOffset>
              </wp:positionV>
              <wp:extent cx="2218690" cy="106680"/>
              <wp:wrapNone/>
              <wp:docPr id="947" name="Shape 94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73" type="#_x0000_t202" style="position:absolute;margin-left:362.55000000000001pt;margin-top:44.200000000000003pt;width:174.70000000000002pt;height:8.4000000000000004pt;z-index:-18874334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49" name="Shape 94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4604385</wp:posOffset>
              </wp:positionH>
              <wp:positionV relativeFrom="page">
                <wp:posOffset>561340</wp:posOffset>
              </wp:positionV>
              <wp:extent cx="2218690" cy="106680"/>
              <wp:wrapNone/>
              <wp:docPr id="954" name="Shape 95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80" type="#_x0000_t202" style="position:absolute;margin-left:362.55000000000001pt;margin-top:44.200000000000003pt;width:174.70000000000002pt;height:8.4000000000000004pt;z-index:-18874333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56" name="Shape 95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1" behindDoc="1" locked="0" layoutInCell="1" allowOverlap="1">
              <wp:simplePos x="0" y="0"/>
              <wp:positionH relativeFrom="page">
                <wp:posOffset>4615180</wp:posOffset>
              </wp:positionH>
              <wp:positionV relativeFrom="page">
                <wp:posOffset>556895</wp:posOffset>
              </wp:positionV>
              <wp:extent cx="2218690" cy="106680"/>
              <wp:wrapNone/>
              <wp:docPr id="961" name="Shape 96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987" type="#_x0000_t202" style="position:absolute;margin-left:363.40000000000003pt;margin-top:43.850000000000001pt;width:174.70000000000002pt;height:8.4000000000000004pt;z-index:-18874333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963" name="Shape 96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5" behindDoc="1" locked="0" layoutInCell="1" allowOverlap="1">
              <wp:simplePos x="0" y="0"/>
              <wp:positionH relativeFrom="page">
                <wp:posOffset>4615180</wp:posOffset>
              </wp:positionH>
              <wp:positionV relativeFrom="page">
                <wp:posOffset>556895</wp:posOffset>
              </wp:positionV>
              <wp:extent cx="2218690" cy="106680"/>
              <wp:wrapNone/>
              <wp:docPr id="966" name="Shape 96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992" type="#_x0000_t202" style="position:absolute;margin-left:363.40000000000003pt;margin-top:43.850000000000001pt;width:174.70000000000002pt;height:8.4000000000000004pt;z-index:-18874332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968" name="Shape 96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4604385</wp:posOffset>
              </wp:positionH>
              <wp:positionV relativeFrom="page">
                <wp:posOffset>561340</wp:posOffset>
              </wp:positionV>
              <wp:extent cx="2218690" cy="106680"/>
              <wp:wrapNone/>
              <wp:docPr id="971" name="Shape 97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97" type="#_x0000_t202" style="position:absolute;margin-left:362.55000000000001pt;margin-top:44.200000000000003pt;width:174.70000000000002pt;height:8.4000000000000004pt;z-index:-18874332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73" name="Shape 9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4604385</wp:posOffset>
              </wp:positionH>
              <wp:positionV relativeFrom="page">
                <wp:posOffset>561340</wp:posOffset>
              </wp:positionV>
              <wp:extent cx="2218690" cy="106680"/>
              <wp:wrapNone/>
              <wp:docPr id="978" name="Shape 97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04" type="#_x0000_t202" style="position:absolute;margin-left:362.55000000000001pt;margin-top:44.200000000000003pt;width:174.70000000000002pt;height:8.4000000000000004pt;z-index:-18874331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80" name="Shape 98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1" behindDoc="1" locked="0" layoutInCell="1" allowOverlap="1">
              <wp:simplePos x="0" y="0"/>
              <wp:positionH relativeFrom="page">
                <wp:posOffset>4608830</wp:posOffset>
              </wp:positionH>
              <wp:positionV relativeFrom="page">
                <wp:posOffset>33655</wp:posOffset>
              </wp:positionV>
              <wp:extent cx="2218690" cy="106680"/>
              <wp:wrapNone/>
              <wp:docPr id="985" name="Shape 98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11" type="#_x0000_t202" style="position:absolute;margin-left:362.90000000000003pt;margin-top:2.6499999999999999pt;width:174.70000000000002pt;height:8.4000000000000004pt;z-index:-18874331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987" name="Shape 98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4604385</wp:posOffset>
              </wp:positionH>
              <wp:positionV relativeFrom="page">
                <wp:posOffset>561340</wp:posOffset>
              </wp:positionV>
              <wp:extent cx="2218690" cy="106680"/>
              <wp:wrapNone/>
              <wp:docPr id="988" name="Shape 98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14" type="#_x0000_t202" style="position:absolute;margin-left:362.55000000000001pt;margin-top:44.200000000000003pt;width:174.70000000000002pt;height:8.4000000000000004pt;z-index:-18874331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90" name="Shape 9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9" behindDoc="1" locked="0" layoutInCell="1" allowOverlap="1">
              <wp:simplePos x="0" y="0"/>
              <wp:positionH relativeFrom="page">
                <wp:posOffset>4604385</wp:posOffset>
              </wp:positionH>
              <wp:positionV relativeFrom="page">
                <wp:posOffset>561340</wp:posOffset>
              </wp:positionV>
              <wp:extent cx="2218690" cy="106680"/>
              <wp:wrapNone/>
              <wp:docPr id="995" name="Shape 9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21" type="#_x0000_t202" style="position:absolute;margin-left:362.55000000000001pt;margin-top:44.200000000000003pt;width:174.70000000000002pt;height:8.4000000000000004pt;z-index:-18874330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997" name="Shape 99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5" behindDoc="1" locked="0" layoutInCell="1" allowOverlap="1">
              <wp:simplePos x="0" y="0"/>
              <wp:positionH relativeFrom="page">
                <wp:posOffset>4631690</wp:posOffset>
              </wp:positionH>
              <wp:positionV relativeFrom="page">
                <wp:posOffset>588010</wp:posOffset>
              </wp:positionV>
              <wp:extent cx="2218690" cy="106680"/>
              <wp:wrapNone/>
              <wp:docPr id="1002" name="Shape 100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28" type="#_x0000_t202" style="position:absolute;margin-left:364.69999999999999pt;margin-top:46.300000000000004pt;width:174.70000000000002pt;height:8.4000000000000004pt;z-index:-18874329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732790</wp:posOffset>
              </wp:positionV>
              <wp:extent cx="6163310" cy="0"/>
              <wp:wrapNone/>
              <wp:docPr id="1004" name="Shape 10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7.700000000000003pt;width:485.3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4615180</wp:posOffset>
              </wp:positionH>
              <wp:positionV relativeFrom="page">
                <wp:posOffset>556895</wp:posOffset>
              </wp:positionV>
              <wp:extent cx="2218690" cy="106680"/>
              <wp:wrapNone/>
              <wp:docPr id="83" name="Shape 8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09" type="#_x0000_t202" style="position:absolute;margin-left:363.40000000000003pt;margin-top:43.850000000000001pt;width:174.70000000000002pt;height:8.4000000000000004pt;z-index:-18874399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5" name="Shape 8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4631690</wp:posOffset>
              </wp:positionH>
              <wp:positionV relativeFrom="page">
                <wp:posOffset>586740</wp:posOffset>
              </wp:positionV>
              <wp:extent cx="2218690" cy="106680"/>
              <wp:wrapNone/>
              <wp:docPr id="1009" name="Shape 100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35" type="#_x0000_t202" style="position:absolute;margin-left:364.69999999999999pt;margin-top:46.200000000000003pt;width:174.70000000000002pt;height:8.4000000000000004pt;z-index:-18874329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731520</wp:posOffset>
              </wp:positionV>
              <wp:extent cx="6163310" cy="0"/>
              <wp:wrapNone/>
              <wp:docPr id="1011" name="Shape 101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7.600000000000001pt;width:485.30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4631690</wp:posOffset>
              </wp:positionH>
              <wp:positionV relativeFrom="page">
                <wp:posOffset>586740</wp:posOffset>
              </wp:positionV>
              <wp:extent cx="2218690" cy="106680"/>
              <wp:wrapNone/>
              <wp:docPr id="1016" name="Shape 101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42" type="#_x0000_t202" style="position:absolute;margin-left:364.69999999999999pt;margin-top:46.200000000000003pt;width:174.70000000000002pt;height:8.4000000000000004pt;z-index:-1887432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731520</wp:posOffset>
              </wp:positionV>
              <wp:extent cx="6163310" cy="0"/>
              <wp:wrapNone/>
              <wp:docPr id="1018" name="Shape 10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7.600000000000001pt;width:485.30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4615180</wp:posOffset>
              </wp:positionH>
              <wp:positionV relativeFrom="page">
                <wp:posOffset>556895</wp:posOffset>
              </wp:positionV>
              <wp:extent cx="2218690" cy="106680"/>
              <wp:wrapNone/>
              <wp:docPr id="1023" name="Shape 102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49" type="#_x0000_t202" style="position:absolute;margin-left:363.40000000000003pt;margin-top:43.850000000000001pt;width:174.70000000000002pt;height:8.4000000000000004pt;z-index:-18874328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025" name="Shape 10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4615180</wp:posOffset>
              </wp:positionH>
              <wp:positionV relativeFrom="page">
                <wp:posOffset>556895</wp:posOffset>
              </wp:positionV>
              <wp:extent cx="2218690" cy="106680"/>
              <wp:wrapNone/>
              <wp:docPr id="1028" name="Shape 102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54" type="#_x0000_t202" style="position:absolute;margin-left:363.40000000000003pt;margin-top:43.850000000000001pt;width:174.70000000000002pt;height:8.4000000000000004pt;z-index:-18874327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030" name="Shape 10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1" behindDoc="1" locked="0" layoutInCell="1" allowOverlap="1">
              <wp:simplePos x="0" y="0"/>
              <wp:positionH relativeFrom="page">
                <wp:posOffset>4604385</wp:posOffset>
              </wp:positionH>
              <wp:positionV relativeFrom="page">
                <wp:posOffset>561340</wp:posOffset>
              </wp:positionV>
              <wp:extent cx="2218690" cy="106680"/>
              <wp:wrapNone/>
              <wp:docPr id="1034" name="Shape 103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60" type="#_x0000_t202" style="position:absolute;margin-left:362.55000000000001pt;margin-top:44.200000000000003pt;width:174.70000000000002pt;height:8.4000000000000004pt;z-index:-18874327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1036" name="Shape 103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7" behindDoc="1" locked="0" layoutInCell="1" allowOverlap="1">
              <wp:simplePos x="0" y="0"/>
              <wp:positionH relativeFrom="page">
                <wp:posOffset>4604385</wp:posOffset>
              </wp:positionH>
              <wp:positionV relativeFrom="page">
                <wp:posOffset>561340</wp:posOffset>
              </wp:positionV>
              <wp:extent cx="2218690" cy="106680"/>
              <wp:wrapNone/>
              <wp:docPr id="1041" name="Shape 104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67" type="#_x0000_t202" style="position:absolute;margin-left:362.55000000000001pt;margin-top:44.200000000000003pt;width:174.70000000000002pt;height:8.4000000000000004pt;z-index:-18874326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706120</wp:posOffset>
              </wp:positionV>
              <wp:extent cx="6163310" cy="0"/>
              <wp:wrapNone/>
              <wp:docPr id="1043" name="Shape 104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600000000000001pt;width:485.30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3" behindDoc="1" locked="0" layoutInCell="1" allowOverlap="1">
              <wp:simplePos x="0" y="0"/>
              <wp:positionH relativeFrom="page">
                <wp:posOffset>4608830</wp:posOffset>
              </wp:positionH>
              <wp:positionV relativeFrom="page">
                <wp:posOffset>33655</wp:posOffset>
              </wp:positionV>
              <wp:extent cx="2218690" cy="106680"/>
              <wp:wrapNone/>
              <wp:docPr id="1048" name="Shape 104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74" type="#_x0000_t202" style="position:absolute;margin-left:362.90000000000003pt;margin-top:2.6499999999999999pt;width:174.70000000000002pt;height:8.4000000000000004pt;z-index:-18874326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050" name="Shape 105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5" behindDoc="1" locked="0" layoutInCell="1" allowOverlap="1">
              <wp:simplePos x="0" y="0"/>
              <wp:positionH relativeFrom="page">
                <wp:posOffset>4615815</wp:posOffset>
              </wp:positionH>
              <wp:positionV relativeFrom="page">
                <wp:posOffset>561340</wp:posOffset>
              </wp:positionV>
              <wp:extent cx="2218690" cy="106680"/>
              <wp:wrapNone/>
              <wp:docPr id="1051" name="Shape 105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77" type="#_x0000_t202" style="position:absolute;margin-left:363.44999999999999pt;margin-top:44.200000000000003pt;width:174.70000000000002pt;height:8.4000000000000004pt;z-index:-18874325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053" name="Shape 105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1" behindDoc="1" locked="0" layoutInCell="1" allowOverlap="1">
              <wp:simplePos x="0" y="0"/>
              <wp:positionH relativeFrom="page">
                <wp:posOffset>4615815</wp:posOffset>
              </wp:positionH>
              <wp:positionV relativeFrom="page">
                <wp:posOffset>561340</wp:posOffset>
              </wp:positionV>
              <wp:extent cx="2218690" cy="106680"/>
              <wp:wrapNone/>
              <wp:docPr id="1058" name="Shape 105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84" type="#_x0000_t202" style="position:absolute;margin-left:363.44999999999999pt;margin-top:44.200000000000003pt;width:174.70000000000002pt;height:8.4000000000000004pt;z-index:-18874325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060" name="Shape 106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7" behindDoc="1" locked="0" layoutInCell="1" allowOverlap="1">
              <wp:simplePos x="0" y="0"/>
              <wp:positionH relativeFrom="page">
                <wp:posOffset>4615180</wp:posOffset>
              </wp:positionH>
              <wp:positionV relativeFrom="page">
                <wp:posOffset>556895</wp:posOffset>
              </wp:positionV>
              <wp:extent cx="2218690" cy="106680"/>
              <wp:wrapNone/>
              <wp:docPr id="1065" name="Shape 10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91" type="#_x0000_t202" style="position:absolute;margin-left:363.40000000000003pt;margin-top:43.850000000000001pt;width:174.70000000000002pt;height:8.4000000000000004pt;z-index:-18874324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067" name="Shape 10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4608830</wp:posOffset>
              </wp:positionH>
              <wp:positionV relativeFrom="page">
                <wp:posOffset>33655</wp:posOffset>
              </wp:positionV>
              <wp:extent cx="2218690" cy="106680"/>
              <wp:wrapNone/>
              <wp:docPr id="88" name="Shape 8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14" type="#_x0000_t202" style="position:absolute;margin-left:362.90000000000003pt;margin-top:2.6499999999999999pt;width:174.70000000000002pt;height:8.4000000000000004pt;z-index:-18874399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90" name="Shape 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1" behindDoc="1" locked="0" layoutInCell="1" allowOverlap="1">
              <wp:simplePos x="0" y="0"/>
              <wp:positionH relativeFrom="page">
                <wp:posOffset>4608830</wp:posOffset>
              </wp:positionH>
              <wp:positionV relativeFrom="page">
                <wp:posOffset>33655</wp:posOffset>
              </wp:positionV>
              <wp:extent cx="2218690" cy="106680"/>
              <wp:wrapNone/>
              <wp:docPr id="1070" name="Shape 107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96" type="#_x0000_t202" style="position:absolute;margin-left:362.90000000000003pt;margin-top:2.6499999999999999pt;width:174.70000000000002pt;height:8.4000000000000004pt;z-index:-18874324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072" name="Shape 10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3" behindDoc="1" locked="0" layoutInCell="1" allowOverlap="1">
              <wp:simplePos x="0" y="0"/>
              <wp:positionH relativeFrom="page">
                <wp:posOffset>4608830</wp:posOffset>
              </wp:positionH>
              <wp:positionV relativeFrom="page">
                <wp:posOffset>33655</wp:posOffset>
              </wp:positionV>
              <wp:extent cx="2218690" cy="106680"/>
              <wp:wrapNone/>
              <wp:docPr id="1073" name="Shape 10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099" type="#_x0000_t202" style="position:absolute;margin-left:362.90000000000003pt;margin-top:2.6499999999999999pt;width:174.70000000000002pt;height:8.4000000000000004pt;z-index:-18874324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075" name="Shape 107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5" behindDoc="1" locked="0" layoutInCell="1" allowOverlap="1">
              <wp:simplePos x="0" y="0"/>
              <wp:positionH relativeFrom="page">
                <wp:posOffset>4615815</wp:posOffset>
              </wp:positionH>
              <wp:positionV relativeFrom="page">
                <wp:posOffset>561340</wp:posOffset>
              </wp:positionV>
              <wp:extent cx="2218690" cy="106680"/>
              <wp:wrapNone/>
              <wp:docPr id="1077" name="Shape 107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03" type="#_x0000_t202" style="position:absolute;margin-left:363.44999999999999pt;margin-top:44.200000000000003pt;width:174.70000000000002pt;height:8.4000000000000004pt;z-index:-18874323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079" name="Shape 107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1" behindDoc="1" locked="0" layoutInCell="1" allowOverlap="1">
              <wp:simplePos x="0" y="0"/>
              <wp:positionH relativeFrom="page">
                <wp:posOffset>4615815</wp:posOffset>
              </wp:positionH>
              <wp:positionV relativeFrom="page">
                <wp:posOffset>561340</wp:posOffset>
              </wp:positionV>
              <wp:extent cx="2218690" cy="106680"/>
              <wp:wrapNone/>
              <wp:docPr id="1084" name="Shape 108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10" type="#_x0000_t202" style="position:absolute;margin-left:363.44999999999999pt;margin-top:44.200000000000003pt;width:174.70000000000002pt;height:8.4000000000000004pt;z-index:-18874323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086" name="Shape 108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7" behindDoc="1" locked="0" layoutInCell="1" allowOverlap="1">
              <wp:simplePos x="0" y="0"/>
              <wp:positionH relativeFrom="page">
                <wp:posOffset>4613275</wp:posOffset>
              </wp:positionH>
              <wp:positionV relativeFrom="page">
                <wp:posOffset>561340</wp:posOffset>
              </wp:positionV>
              <wp:extent cx="2218690" cy="106680"/>
              <wp:wrapNone/>
              <wp:docPr id="1091" name="Shape 109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17" type="#_x0000_t202" style="position:absolute;margin-left:363.25pt;margin-top:44.200000000000003pt;width:174.70000000000002pt;height:8.4000000000000004pt;z-index:-18874322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706120</wp:posOffset>
              </wp:positionV>
              <wp:extent cx="6163310" cy="0"/>
              <wp:wrapNone/>
              <wp:docPr id="1093" name="Shape 109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00000000000001pt;margin-top:55.600000000000001pt;width:485.30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3" behindDoc="1" locked="0" layoutInCell="1" allowOverlap="1">
              <wp:simplePos x="0" y="0"/>
              <wp:positionH relativeFrom="page">
                <wp:posOffset>4631690</wp:posOffset>
              </wp:positionH>
              <wp:positionV relativeFrom="page">
                <wp:posOffset>561340</wp:posOffset>
              </wp:positionV>
              <wp:extent cx="2218690" cy="106680"/>
              <wp:wrapNone/>
              <wp:docPr id="1098" name="Shape 109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24" type="#_x0000_t202" style="position:absolute;margin-left:364.69999999999999pt;margin-top:44.200000000000003pt;width:174.70000000000002pt;height:8.4000000000000004pt;z-index:-18874322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100" name="Shape 110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9" behindDoc="1" locked="0" layoutInCell="1" allowOverlap="1">
              <wp:simplePos x="0" y="0"/>
              <wp:positionH relativeFrom="page">
                <wp:posOffset>4631690</wp:posOffset>
              </wp:positionH>
              <wp:positionV relativeFrom="page">
                <wp:posOffset>561340</wp:posOffset>
              </wp:positionV>
              <wp:extent cx="2218690" cy="106680"/>
              <wp:wrapNone/>
              <wp:docPr id="1105" name="Shape 110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31" type="#_x0000_t202" style="position:absolute;margin-left:364.69999999999999pt;margin-top:44.200000000000003pt;width:174.70000000000002pt;height:8.4000000000000004pt;z-index:-18874321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107" name="Shape 110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5" behindDoc="1" locked="0" layoutInCell="1" allowOverlap="1">
              <wp:simplePos x="0" y="0"/>
              <wp:positionH relativeFrom="page">
                <wp:posOffset>4615180</wp:posOffset>
              </wp:positionH>
              <wp:positionV relativeFrom="page">
                <wp:posOffset>556895</wp:posOffset>
              </wp:positionV>
              <wp:extent cx="2218690" cy="106680"/>
              <wp:wrapNone/>
              <wp:docPr id="1112" name="Shape 111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138" type="#_x0000_t202" style="position:absolute;margin-left:363.40000000000003pt;margin-top:43.850000000000001pt;width:174.70000000000002pt;height:8.4000000000000004pt;z-index:-18874320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114" name="Shape 111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9" behindDoc="1" locked="0" layoutInCell="1" allowOverlap="1">
              <wp:simplePos x="0" y="0"/>
              <wp:positionH relativeFrom="page">
                <wp:posOffset>4615815</wp:posOffset>
              </wp:positionH>
              <wp:positionV relativeFrom="page">
                <wp:posOffset>561340</wp:posOffset>
              </wp:positionV>
              <wp:extent cx="2218690" cy="106680"/>
              <wp:wrapNone/>
              <wp:docPr id="1117" name="Shape 111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43" type="#_x0000_t202" style="position:absolute;margin-left:363.44999999999999pt;margin-top:44.200000000000003pt;width:174.70000000000002pt;height:8.4000000000000004pt;z-index:-18874320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119" name="Shape 111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5" behindDoc="1" locked="0" layoutInCell="1" allowOverlap="1">
              <wp:simplePos x="0" y="0"/>
              <wp:positionH relativeFrom="page">
                <wp:posOffset>4615815</wp:posOffset>
              </wp:positionH>
              <wp:positionV relativeFrom="page">
                <wp:posOffset>561340</wp:posOffset>
              </wp:positionV>
              <wp:extent cx="2218690" cy="106680"/>
              <wp:wrapNone/>
              <wp:docPr id="1124" name="Shape 112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50" type="#_x0000_t202" style="position:absolute;margin-left:363.44999999999999pt;margin-top:44.200000000000003pt;width:174.70000000000002pt;height:8.4000000000000004pt;z-index:-18874319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695960</wp:posOffset>
              </wp:positionH>
              <wp:positionV relativeFrom="page">
                <wp:posOffset>737235</wp:posOffset>
              </wp:positionV>
              <wp:extent cx="6163310" cy="0"/>
              <wp:wrapNone/>
              <wp:docPr id="1126" name="Shape 112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00000000000004pt;margin-top:58.050000000000004pt;width:485.30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4615180</wp:posOffset>
              </wp:positionH>
              <wp:positionV relativeFrom="page">
                <wp:posOffset>556895</wp:posOffset>
              </wp:positionV>
              <wp:extent cx="2218690" cy="106680"/>
              <wp:wrapNone/>
              <wp:docPr id="91" name="Shape 9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17" type="#_x0000_t202" style="position:absolute;margin-left:363.40000000000003pt;margin-top:43.850000000000001pt;width:174.70000000000002pt;height:8.4000000000000004pt;z-index:-18874399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93" name="Shape 9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1" behindDoc="1" locked="0" layoutInCell="1" allowOverlap="1">
              <wp:simplePos x="0" y="0"/>
              <wp:positionH relativeFrom="page">
                <wp:posOffset>4631690</wp:posOffset>
              </wp:positionH>
              <wp:positionV relativeFrom="page">
                <wp:posOffset>561340</wp:posOffset>
              </wp:positionV>
              <wp:extent cx="2218690" cy="106680"/>
              <wp:wrapNone/>
              <wp:docPr id="1131" name="Shape 113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57" type="#_x0000_t202" style="position:absolute;margin-left:364.69999999999999pt;margin-top:44.200000000000003pt;width:174.70000000000002pt;height:8.4000000000000004pt;z-index:-18874319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133" name="Shape 11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7" behindDoc="1" locked="0" layoutInCell="1" allowOverlap="1">
              <wp:simplePos x="0" y="0"/>
              <wp:positionH relativeFrom="page">
                <wp:posOffset>4631690</wp:posOffset>
              </wp:positionH>
              <wp:positionV relativeFrom="page">
                <wp:posOffset>561340</wp:posOffset>
              </wp:positionV>
              <wp:extent cx="2218690" cy="106680"/>
              <wp:wrapNone/>
              <wp:docPr id="1138" name="Shape 113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64" type="#_x0000_t202" style="position:absolute;margin-left:364.69999999999999pt;margin-top:44.200000000000003pt;width:174.70000000000002pt;height:8.4000000000000004pt;z-index:-1887431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140" name="Shape 11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3" behindDoc="1" locked="0" layoutInCell="1" allowOverlap="1">
              <wp:simplePos x="0" y="0"/>
              <wp:positionH relativeFrom="page">
                <wp:posOffset>4615180</wp:posOffset>
              </wp:positionH>
              <wp:positionV relativeFrom="page">
                <wp:posOffset>556895</wp:posOffset>
              </wp:positionV>
              <wp:extent cx="2218690" cy="106680"/>
              <wp:wrapNone/>
              <wp:docPr id="1145" name="Shape 114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171" type="#_x0000_t202" style="position:absolute;margin-left:363.40000000000003pt;margin-top:43.850000000000001pt;width:174.70000000000002pt;height:8.4000000000000004pt;z-index:-18874318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147" name="Shape 11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7" behindDoc="1" locked="0" layoutInCell="1" allowOverlap="1">
              <wp:simplePos x="0" y="0"/>
              <wp:positionH relativeFrom="page">
                <wp:posOffset>4615180</wp:posOffset>
              </wp:positionH>
              <wp:positionV relativeFrom="page">
                <wp:posOffset>556895</wp:posOffset>
              </wp:positionV>
              <wp:extent cx="2218690" cy="106680"/>
              <wp:wrapNone/>
              <wp:docPr id="1150" name="Shape 115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176" type="#_x0000_t202" style="position:absolute;margin-left:363.40000000000003pt;margin-top:43.850000000000001pt;width:174.70000000000002pt;height:8.4000000000000004pt;z-index:-18874317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152" name="Shape 115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1" behindDoc="1" locked="0" layoutInCell="1" allowOverlap="1">
              <wp:simplePos x="0" y="0"/>
              <wp:positionH relativeFrom="page">
                <wp:posOffset>4616450</wp:posOffset>
              </wp:positionH>
              <wp:positionV relativeFrom="page">
                <wp:posOffset>561340</wp:posOffset>
              </wp:positionV>
              <wp:extent cx="2218690" cy="106680"/>
              <wp:wrapNone/>
              <wp:docPr id="1155" name="Shape 115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81" type="#_x0000_t202" style="position:absolute;margin-left:363.5pt;margin-top:44.200000000000003pt;width:174.70000000000002pt;height:8.4000000000000004pt;z-index:-18874317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57" name="Shape 115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7" behindDoc="1" locked="0" layoutInCell="1" allowOverlap="1">
              <wp:simplePos x="0" y="0"/>
              <wp:positionH relativeFrom="page">
                <wp:posOffset>4616450</wp:posOffset>
              </wp:positionH>
              <wp:positionV relativeFrom="page">
                <wp:posOffset>561340</wp:posOffset>
              </wp:positionV>
              <wp:extent cx="2218690" cy="106680"/>
              <wp:wrapNone/>
              <wp:docPr id="1162" name="Shape 116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88" type="#_x0000_t202" style="position:absolute;margin-left:363.5pt;margin-top:44.200000000000003pt;width:174.70000000000002pt;height:8.4000000000000004pt;z-index:-18874316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64" name="Shape 11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3" behindDoc="1" locked="0" layoutInCell="1" allowOverlap="1">
              <wp:simplePos x="0" y="0"/>
              <wp:positionH relativeFrom="page">
                <wp:posOffset>4616450</wp:posOffset>
              </wp:positionH>
              <wp:positionV relativeFrom="page">
                <wp:posOffset>561340</wp:posOffset>
              </wp:positionV>
              <wp:extent cx="2218690" cy="106680"/>
              <wp:wrapNone/>
              <wp:docPr id="1169" name="Shape 116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195" type="#_x0000_t202" style="position:absolute;margin-left:363.5pt;margin-top:44.200000000000003pt;width:174.70000000000002pt;height:8.4000000000000004pt;z-index:-1887431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71" name="Shape 117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9" behindDoc="1" locked="0" layoutInCell="1" allowOverlap="1">
              <wp:simplePos x="0" y="0"/>
              <wp:positionH relativeFrom="page">
                <wp:posOffset>4616450</wp:posOffset>
              </wp:positionH>
              <wp:positionV relativeFrom="page">
                <wp:posOffset>561340</wp:posOffset>
              </wp:positionV>
              <wp:extent cx="2218690" cy="106680"/>
              <wp:wrapNone/>
              <wp:docPr id="1176" name="Shape 117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02" type="#_x0000_t202" style="position:absolute;margin-left:363.5pt;margin-top:44.200000000000003pt;width:174.70000000000002pt;height:8.4000000000000004pt;z-index:-18874315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78" name="Shape 11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4616450</wp:posOffset>
              </wp:positionH>
              <wp:positionV relativeFrom="page">
                <wp:posOffset>561340</wp:posOffset>
              </wp:positionV>
              <wp:extent cx="2218690" cy="106680"/>
              <wp:wrapNone/>
              <wp:docPr id="1183" name="Shape 118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09" type="#_x0000_t202" style="position:absolute;margin-left:363.5pt;margin-top:44.200000000000003pt;width:174.70000000000002pt;height:8.4000000000000004pt;z-index:-18874314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85" name="Shape 118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4631690</wp:posOffset>
              </wp:positionH>
              <wp:positionV relativeFrom="page">
                <wp:posOffset>561340</wp:posOffset>
              </wp:positionV>
              <wp:extent cx="2218690" cy="106680"/>
              <wp:wrapNone/>
              <wp:docPr id="1190" name="Shape 119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16" type="#_x0000_t202" style="position:absolute;margin-left:364.69999999999999pt;margin-top:44.200000000000003pt;width:174.70000000000002pt;height:8.4000000000000004pt;z-index:-18874314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711835</wp:posOffset>
              </wp:positionH>
              <wp:positionV relativeFrom="page">
                <wp:posOffset>706120</wp:posOffset>
              </wp:positionV>
              <wp:extent cx="6163310" cy="0"/>
              <wp:wrapNone/>
              <wp:docPr id="1192" name="Shape 11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050000000000004pt;margin-top:55.600000000000001pt;width:485.30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4608830</wp:posOffset>
              </wp:positionH>
              <wp:positionV relativeFrom="page">
                <wp:posOffset>33655</wp:posOffset>
              </wp:positionV>
              <wp:extent cx="2218690" cy="106680"/>
              <wp:wrapNone/>
              <wp:docPr id="96" name="Shape 9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22" type="#_x0000_t202" style="position:absolute;margin-left:362.90000000000003pt;margin-top:2.6499999999999999pt;width:174.70000000000002pt;height:8.4000000000000004pt;z-index:-18874398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98" name="Shape 9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4616450</wp:posOffset>
              </wp:positionH>
              <wp:positionV relativeFrom="page">
                <wp:posOffset>561340</wp:posOffset>
              </wp:positionV>
              <wp:extent cx="2218690" cy="106680"/>
              <wp:wrapNone/>
              <wp:docPr id="1197" name="Shape 119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23" type="#_x0000_t202" style="position:absolute;margin-left:363.5pt;margin-top:44.200000000000003pt;width:174.70000000000002pt;height:8.4000000000000004pt;z-index:-18874313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199" name="Shape 119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3" behindDoc="1" locked="0" layoutInCell="1" allowOverlap="1">
              <wp:simplePos x="0" y="0"/>
              <wp:positionH relativeFrom="page">
                <wp:posOffset>4616450</wp:posOffset>
              </wp:positionH>
              <wp:positionV relativeFrom="page">
                <wp:posOffset>561340</wp:posOffset>
              </wp:positionV>
              <wp:extent cx="2218690" cy="106680"/>
              <wp:wrapNone/>
              <wp:docPr id="1204" name="Shape 120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30" type="#_x0000_t202" style="position:absolute;margin-left:363.5pt;margin-top:44.200000000000003pt;width:174.70000000000002pt;height:8.4000000000000004pt;z-index:-18874313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696595</wp:posOffset>
              </wp:positionH>
              <wp:positionV relativeFrom="page">
                <wp:posOffset>706120</wp:posOffset>
              </wp:positionV>
              <wp:extent cx="6163310" cy="0"/>
              <wp:wrapNone/>
              <wp:docPr id="1206" name="Shape 120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850000000000001pt;margin-top:55.600000000000001pt;width:485.30000000000001pt;height:0;z-index:-251658240;mso-position-horizontal-relative:page;mso-position-vertical-relative:page">
              <v:stroke weight="1.pt"/>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29" behindDoc="1" locked="0" layoutInCell="1" allowOverlap="1">
              <wp:simplePos x="0" y="0"/>
              <wp:positionH relativeFrom="page">
                <wp:posOffset>4615180</wp:posOffset>
              </wp:positionH>
              <wp:positionV relativeFrom="page">
                <wp:posOffset>556895</wp:posOffset>
              </wp:positionV>
              <wp:extent cx="2218690" cy="106680"/>
              <wp:wrapNone/>
              <wp:docPr id="1211" name="Shape 121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37" type="#_x0000_t202" style="position:absolute;margin-left:363.40000000000003pt;margin-top:43.850000000000001pt;width:174.70000000000002pt;height:8.4000000000000004pt;z-index:-18874312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13" name="Shape 12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3" behindDoc="1" locked="0" layoutInCell="1" allowOverlap="1">
              <wp:simplePos x="0" y="0"/>
              <wp:positionH relativeFrom="page">
                <wp:posOffset>4608830</wp:posOffset>
              </wp:positionH>
              <wp:positionV relativeFrom="page">
                <wp:posOffset>33655</wp:posOffset>
              </wp:positionV>
              <wp:extent cx="2218690" cy="106680"/>
              <wp:wrapNone/>
              <wp:docPr id="1216" name="Shape 121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42" type="#_x0000_t202" style="position:absolute;margin-left:362.90000000000003pt;margin-top:2.6499999999999999pt;width:174.70000000000002pt;height:8.4000000000000004pt;z-index:-18874312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218" name="Shape 121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5" behindDoc="1" locked="0" layoutInCell="1" allowOverlap="1">
              <wp:simplePos x="0" y="0"/>
              <wp:positionH relativeFrom="page">
                <wp:posOffset>4608830</wp:posOffset>
              </wp:positionH>
              <wp:positionV relativeFrom="page">
                <wp:posOffset>33655</wp:posOffset>
              </wp:positionV>
              <wp:extent cx="2218690" cy="106680"/>
              <wp:wrapNone/>
              <wp:docPr id="1219" name="Shape 121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45" type="#_x0000_t202" style="position:absolute;margin-left:362.90000000000003pt;margin-top:2.6499999999999999pt;width:174.70000000000002pt;height:8.4000000000000004pt;z-index:-18874311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221" name="Shape 122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37" behindDoc="1" locked="0" layoutInCell="1" allowOverlap="1">
              <wp:simplePos x="0" y="0"/>
              <wp:positionH relativeFrom="page">
                <wp:posOffset>4615180</wp:posOffset>
              </wp:positionH>
              <wp:positionV relativeFrom="page">
                <wp:posOffset>561340</wp:posOffset>
              </wp:positionV>
              <wp:extent cx="2218690" cy="106680"/>
              <wp:wrapNone/>
              <wp:docPr id="1223" name="Shape 122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49" type="#_x0000_t202" style="position:absolute;margin-left:363.40000000000003pt;margin-top:44.200000000000003pt;width:174.70000000000002pt;height:8.4000000000000004pt;z-index:-18874311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25" name="Shape 12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3" behindDoc="1" locked="0" layoutInCell="1" allowOverlap="1">
              <wp:simplePos x="0" y="0"/>
              <wp:positionH relativeFrom="page">
                <wp:posOffset>4615180</wp:posOffset>
              </wp:positionH>
              <wp:positionV relativeFrom="page">
                <wp:posOffset>561340</wp:posOffset>
              </wp:positionV>
              <wp:extent cx="2218690" cy="106680"/>
              <wp:wrapNone/>
              <wp:docPr id="1230" name="Shape 123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56" type="#_x0000_t202" style="position:absolute;margin-left:363.40000000000003pt;margin-top:44.200000000000003pt;width:174.70000000000002pt;height:8.4000000000000004pt;z-index:-18874311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32" name="Shape 123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49" behindDoc="1" locked="0" layoutInCell="1" allowOverlap="1">
              <wp:simplePos x="0" y="0"/>
              <wp:positionH relativeFrom="page">
                <wp:posOffset>4615180</wp:posOffset>
              </wp:positionH>
              <wp:positionV relativeFrom="page">
                <wp:posOffset>556895</wp:posOffset>
              </wp:positionV>
              <wp:extent cx="2218690" cy="106680"/>
              <wp:wrapNone/>
              <wp:docPr id="1237" name="Shape 123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63" type="#_x0000_t202" style="position:absolute;margin-left:363.40000000000003pt;margin-top:43.850000000000001pt;width:174.70000000000002pt;height:8.4000000000000004pt;z-index:-18874310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39" name="Shape 12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3" behindDoc="1" locked="0" layoutInCell="1" allowOverlap="1">
              <wp:simplePos x="0" y="0"/>
              <wp:positionH relativeFrom="page">
                <wp:posOffset>4615180</wp:posOffset>
              </wp:positionH>
              <wp:positionV relativeFrom="page">
                <wp:posOffset>556895</wp:posOffset>
              </wp:positionV>
              <wp:extent cx="2218690" cy="106680"/>
              <wp:wrapNone/>
              <wp:docPr id="1242" name="Shape 12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68" type="#_x0000_t202" style="position:absolute;margin-left:363.40000000000003pt;margin-top:43.850000000000001pt;width:174.70000000000002pt;height:8.4000000000000004pt;z-index:-18874310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44" name="Shape 12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57" behindDoc="1" locked="0" layoutInCell="1" allowOverlap="1">
              <wp:simplePos x="0" y="0"/>
              <wp:positionH relativeFrom="page">
                <wp:posOffset>4615180</wp:posOffset>
              </wp:positionH>
              <wp:positionV relativeFrom="page">
                <wp:posOffset>556895</wp:posOffset>
              </wp:positionV>
              <wp:extent cx="2218690" cy="106680"/>
              <wp:wrapNone/>
              <wp:docPr id="1247" name="Shape 124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73" type="#_x0000_t202" style="position:absolute;margin-left:363.40000000000003pt;margin-top:43.850000000000001pt;width:174.70000000000002pt;height:8.4000000000000004pt;z-index:-18874309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49" name="Shape 124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4615180</wp:posOffset>
              </wp:positionH>
              <wp:positionV relativeFrom="page">
                <wp:posOffset>556895</wp:posOffset>
              </wp:positionV>
              <wp:extent cx="2218690" cy="106680"/>
              <wp:wrapNone/>
              <wp:docPr id="6" name="Shape 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32" type="#_x0000_t202" style="position:absolute;margin-left:363.40000000000003pt;margin-top:43.850000000000001pt;width:174.70000000000002pt;height:8.4000000000000004pt;z-index:-1887440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8" name="Shape 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4629785</wp:posOffset>
              </wp:positionH>
              <wp:positionV relativeFrom="page">
                <wp:posOffset>598805</wp:posOffset>
              </wp:positionV>
              <wp:extent cx="2218690" cy="106680"/>
              <wp:wrapNone/>
              <wp:docPr id="99" name="Shape 9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25" type="#_x0000_t202" style="position:absolute;margin-left:364.55000000000001pt;margin-top:47.149999999999999pt;width:174.70000000000002pt;height:8.4000000000000004pt;z-index:-1887439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710565</wp:posOffset>
              </wp:positionH>
              <wp:positionV relativeFrom="page">
                <wp:posOffset>743585</wp:posOffset>
              </wp:positionV>
              <wp:extent cx="6163310" cy="0"/>
              <wp:wrapNone/>
              <wp:docPr id="101" name="Shape 10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950000000000003pt;margin-top:58.550000000000004pt;width:485.30000000000001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1" behindDoc="1" locked="0" layoutInCell="1" allowOverlap="1">
              <wp:simplePos x="0" y="0"/>
              <wp:positionH relativeFrom="page">
                <wp:posOffset>4608830</wp:posOffset>
              </wp:positionH>
              <wp:positionV relativeFrom="page">
                <wp:posOffset>33655</wp:posOffset>
              </wp:positionV>
              <wp:extent cx="2218690" cy="106680"/>
              <wp:wrapNone/>
              <wp:docPr id="1253" name="Shape 125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79" type="#_x0000_t202" style="position:absolute;margin-left:362.90000000000003pt;margin-top:2.6499999999999999pt;width:174.70000000000002pt;height:8.4000000000000004pt;z-index:-18874309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255" name="Shape 125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3" behindDoc="1" locked="0" layoutInCell="1" allowOverlap="1">
              <wp:simplePos x="0" y="0"/>
              <wp:positionH relativeFrom="page">
                <wp:posOffset>4608830</wp:posOffset>
              </wp:positionH>
              <wp:positionV relativeFrom="page">
                <wp:posOffset>33655</wp:posOffset>
              </wp:positionV>
              <wp:extent cx="2218690" cy="106680"/>
              <wp:wrapNone/>
              <wp:docPr id="1256" name="Shape 12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282" type="#_x0000_t202" style="position:absolute;margin-left:362.90000000000003pt;margin-top:2.6499999999999999pt;width:174.70000000000002pt;height:8.4000000000000004pt;z-index:-18874309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258" name="Shape 12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65" behindDoc="1" locked="0" layoutInCell="1" allowOverlap="1">
              <wp:simplePos x="0" y="0"/>
              <wp:positionH relativeFrom="page">
                <wp:posOffset>4622165</wp:posOffset>
              </wp:positionH>
              <wp:positionV relativeFrom="page">
                <wp:posOffset>561340</wp:posOffset>
              </wp:positionV>
              <wp:extent cx="2218690" cy="106680"/>
              <wp:wrapNone/>
              <wp:docPr id="1259" name="Shape 125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85" type="#_x0000_t202" style="position:absolute;margin-left:363.94999999999999pt;margin-top:44.200000000000003pt;width:174.70000000000002pt;height:8.4000000000000004pt;z-index:-18874308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702310</wp:posOffset>
              </wp:positionH>
              <wp:positionV relativeFrom="page">
                <wp:posOffset>706120</wp:posOffset>
              </wp:positionV>
              <wp:extent cx="6163310" cy="0"/>
              <wp:wrapNone/>
              <wp:docPr id="1261" name="Shape 126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00000000000004pt;margin-top:55.600000000000001pt;width:485.30000000000001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1" behindDoc="1" locked="0" layoutInCell="1" allowOverlap="1">
              <wp:simplePos x="0" y="0"/>
              <wp:positionH relativeFrom="page">
                <wp:posOffset>4622165</wp:posOffset>
              </wp:positionH>
              <wp:positionV relativeFrom="page">
                <wp:posOffset>561340</wp:posOffset>
              </wp:positionV>
              <wp:extent cx="2218690" cy="106680"/>
              <wp:wrapNone/>
              <wp:docPr id="1266" name="Shape 126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92" type="#_x0000_t202" style="position:absolute;margin-left:363.94999999999999pt;margin-top:44.200000000000003pt;width:174.70000000000002pt;height:8.4000000000000004pt;z-index:-18874308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702310</wp:posOffset>
              </wp:positionH>
              <wp:positionV relativeFrom="page">
                <wp:posOffset>706120</wp:posOffset>
              </wp:positionV>
              <wp:extent cx="6163310" cy="0"/>
              <wp:wrapNone/>
              <wp:docPr id="1268" name="Shape 126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00000000000004pt;margin-top:55.600000000000001pt;width:485.30000000000001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77" behindDoc="1" locked="0" layoutInCell="1" allowOverlap="1">
              <wp:simplePos x="0" y="0"/>
              <wp:positionH relativeFrom="page">
                <wp:posOffset>4622165</wp:posOffset>
              </wp:positionH>
              <wp:positionV relativeFrom="page">
                <wp:posOffset>561340</wp:posOffset>
              </wp:positionV>
              <wp:extent cx="2218690" cy="106680"/>
              <wp:wrapNone/>
              <wp:docPr id="1273" name="Shape 12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299" type="#_x0000_t202" style="position:absolute;margin-left:363.94999999999999pt;margin-top:44.200000000000003pt;width:174.70000000000002pt;height:8.4000000000000004pt;z-index:-18874307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702310</wp:posOffset>
              </wp:positionH>
              <wp:positionV relativeFrom="page">
                <wp:posOffset>706120</wp:posOffset>
              </wp:positionV>
              <wp:extent cx="6163310" cy="0"/>
              <wp:wrapNone/>
              <wp:docPr id="1275" name="Shape 127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00000000000004pt;margin-top:55.600000000000001pt;width:485.30000000000001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3" behindDoc="1" locked="0" layoutInCell="1" allowOverlap="1">
              <wp:simplePos x="0" y="0"/>
              <wp:positionH relativeFrom="page">
                <wp:posOffset>4615180</wp:posOffset>
              </wp:positionH>
              <wp:positionV relativeFrom="page">
                <wp:posOffset>556895</wp:posOffset>
              </wp:positionV>
              <wp:extent cx="2218690" cy="106680"/>
              <wp:wrapNone/>
              <wp:docPr id="1280" name="Shape 128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06" type="#_x0000_t202" style="position:absolute;margin-left:363.40000000000003pt;margin-top:43.850000000000001pt;width:174.70000000000002pt;height:8.4000000000000004pt;z-index:-18874307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82" name="Shape 128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87" behindDoc="1" locked="0" layoutInCell="1" allowOverlap="1">
              <wp:simplePos x="0" y="0"/>
              <wp:positionH relativeFrom="page">
                <wp:posOffset>4615180</wp:posOffset>
              </wp:positionH>
              <wp:positionV relativeFrom="page">
                <wp:posOffset>561340</wp:posOffset>
              </wp:positionV>
              <wp:extent cx="2218690" cy="106680"/>
              <wp:wrapNone/>
              <wp:docPr id="1285" name="Shape 128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11" type="#_x0000_t202" style="position:absolute;margin-left:363.40000000000003pt;margin-top:44.200000000000003pt;width:174.70000000000002pt;height:8.4000000000000004pt;z-index:-18874306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87" name="Shape 128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3" behindDoc="1" locked="0" layoutInCell="1" allowOverlap="1">
              <wp:simplePos x="0" y="0"/>
              <wp:positionH relativeFrom="page">
                <wp:posOffset>4615180</wp:posOffset>
              </wp:positionH>
              <wp:positionV relativeFrom="page">
                <wp:posOffset>561340</wp:posOffset>
              </wp:positionV>
              <wp:extent cx="2218690" cy="106680"/>
              <wp:wrapNone/>
              <wp:docPr id="1292" name="Shape 129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18" type="#_x0000_t202" style="position:absolute;margin-left:363.40000000000003pt;margin-top:44.200000000000003pt;width:174.70000000000002pt;height:8.4000000000000004pt;z-index:-1887430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294" name="Shape 129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99" behindDoc="1" locked="0" layoutInCell="1" allowOverlap="1">
              <wp:simplePos x="0" y="0"/>
              <wp:positionH relativeFrom="page">
                <wp:posOffset>4615180</wp:posOffset>
              </wp:positionH>
              <wp:positionV relativeFrom="page">
                <wp:posOffset>561340</wp:posOffset>
              </wp:positionV>
              <wp:extent cx="2218690" cy="106680"/>
              <wp:wrapNone/>
              <wp:docPr id="1299" name="Shape 129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25" type="#_x0000_t202" style="position:absolute;margin-left:363.40000000000003pt;margin-top:44.200000000000003pt;width:174.70000000000002pt;height:8.4000000000000004pt;z-index:-18874305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01" name="Shape 130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05" behindDoc="1" locked="0" layoutInCell="1" allowOverlap="1">
              <wp:simplePos x="0" y="0"/>
              <wp:positionH relativeFrom="page">
                <wp:posOffset>4615180</wp:posOffset>
              </wp:positionH>
              <wp:positionV relativeFrom="page">
                <wp:posOffset>561340</wp:posOffset>
              </wp:positionV>
              <wp:extent cx="2218690" cy="106680"/>
              <wp:wrapNone/>
              <wp:docPr id="1306" name="Shape 130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32" type="#_x0000_t202" style="position:absolute;margin-left:363.40000000000003pt;margin-top:44.200000000000003pt;width:174.70000000000002pt;height:8.4000000000000004pt;z-index:-18874304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08" name="Shape 13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4615180</wp:posOffset>
              </wp:positionH>
              <wp:positionV relativeFrom="page">
                <wp:posOffset>556895</wp:posOffset>
              </wp:positionV>
              <wp:extent cx="2218690" cy="106680"/>
              <wp:wrapNone/>
              <wp:docPr id="107" name="Shape 10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33" type="#_x0000_t202" style="position:absolute;margin-left:363.40000000000003pt;margin-top:43.850000000000001pt;width:174.70000000000002pt;height:8.4000000000000004pt;z-index:-18874398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09" name="Shape 10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1" behindDoc="1" locked="0" layoutInCell="1" allowOverlap="1">
              <wp:simplePos x="0" y="0"/>
              <wp:positionH relativeFrom="page">
                <wp:posOffset>4622165</wp:posOffset>
              </wp:positionH>
              <wp:positionV relativeFrom="page">
                <wp:posOffset>561340</wp:posOffset>
              </wp:positionV>
              <wp:extent cx="2218690" cy="106680"/>
              <wp:wrapNone/>
              <wp:docPr id="1313" name="Shape 131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39" type="#_x0000_t202" style="position:absolute;margin-left:363.94999999999999pt;margin-top:44.200000000000003pt;width:174.70000000000002pt;height:8.4000000000000004pt;z-index:-18874304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702310</wp:posOffset>
              </wp:positionH>
              <wp:positionV relativeFrom="page">
                <wp:posOffset>706120</wp:posOffset>
              </wp:positionV>
              <wp:extent cx="6163310" cy="0"/>
              <wp:wrapNone/>
              <wp:docPr id="1315" name="Shape 13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00000000000004pt;margin-top:55.600000000000001pt;width:485.30000000000001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17" behindDoc="1" locked="0" layoutInCell="1" allowOverlap="1">
              <wp:simplePos x="0" y="0"/>
              <wp:positionH relativeFrom="page">
                <wp:posOffset>4615180</wp:posOffset>
              </wp:positionH>
              <wp:positionV relativeFrom="page">
                <wp:posOffset>556895</wp:posOffset>
              </wp:positionV>
              <wp:extent cx="2218690" cy="106680"/>
              <wp:wrapNone/>
              <wp:docPr id="1320" name="Shape 132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46" type="#_x0000_t202" style="position:absolute;margin-left:363.40000000000003pt;margin-top:43.850000000000001pt;width:174.70000000000002pt;height:8.4000000000000004pt;z-index:-18874303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22" name="Shape 132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1" behindDoc="1" locked="0" layoutInCell="1" allowOverlap="1">
              <wp:simplePos x="0" y="0"/>
              <wp:positionH relativeFrom="page">
                <wp:posOffset>4615180</wp:posOffset>
              </wp:positionH>
              <wp:positionV relativeFrom="page">
                <wp:posOffset>556895</wp:posOffset>
              </wp:positionV>
              <wp:extent cx="2218690" cy="106680"/>
              <wp:wrapNone/>
              <wp:docPr id="1325" name="Shape 132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51" type="#_x0000_t202" style="position:absolute;margin-left:363.40000000000003pt;margin-top:43.850000000000001pt;width:174.70000000000002pt;height:8.4000000000000004pt;z-index:-18874303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27" name="Shape 132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25" behindDoc="1" locked="0" layoutInCell="1" allowOverlap="1">
              <wp:simplePos x="0" y="0"/>
              <wp:positionH relativeFrom="page">
                <wp:posOffset>4598035</wp:posOffset>
              </wp:positionH>
              <wp:positionV relativeFrom="page">
                <wp:posOffset>561340</wp:posOffset>
              </wp:positionV>
              <wp:extent cx="2218690" cy="106680"/>
              <wp:wrapNone/>
              <wp:docPr id="1331" name="Shape 133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57" type="#_x0000_t202" style="position:absolute;margin-left:362.05000000000001pt;margin-top:44.200000000000003pt;width:174.70000000000002pt;height:8.4000000000000004pt;z-index:-18874302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333" name="Shape 13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1" behindDoc="1" locked="0" layoutInCell="1" allowOverlap="1">
              <wp:simplePos x="0" y="0"/>
              <wp:positionH relativeFrom="page">
                <wp:posOffset>4615180</wp:posOffset>
              </wp:positionH>
              <wp:positionV relativeFrom="page">
                <wp:posOffset>556895</wp:posOffset>
              </wp:positionV>
              <wp:extent cx="2218690" cy="106680"/>
              <wp:wrapNone/>
              <wp:docPr id="1338" name="Shape 133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64" type="#_x0000_t202" style="position:absolute;margin-left:363.40000000000003pt;margin-top:43.850000000000001pt;width:174.70000000000002pt;height:8.4000000000000004pt;z-index:-18874302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40" name="Shape 13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5" behindDoc="1" locked="0" layoutInCell="1" allowOverlap="1">
              <wp:simplePos x="0" y="0"/>
              <wp:positionH relativeFrom="page">
                <wp:posOffset>4615180</wp:posOffset>
              </wp:positionH>
              <wp:positionV relativeFrom="page">
                <wp:posOffset>556895</wp:posOffset>
              </wp:positionV>
              <wp:extent cx="2218690" cy="106680"/>
              <wp:wrapNone/>
              <wp:docPr id="1343" name="Shape 134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69" type="#_x0000_t202" style="position:absolute;margin-left:363.40000000000003pt;margin-top:43.850000000000001pt;width:174.70000000000002pt;height:8.4000000000000004pt;z-index:-18874301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45" name="Shape 134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39" behindDoc="1" locked="0" layoutInCell="1" allowOverlap="1">
              <wp:simplePos x="0" y="0"/>
              <wp:positionH relativeFrom="page">
                <wp:posOffset>4615180</wp:posOffset>
              </wp:positionH>
              <wp:positionV relativeFrom="page">
                <wp:posOffset>561340</wp:posOffset>
              </wp:positionV>
              <wp:extent cx="2218690" cy="106680"/>
              <wp:wrapNone/>
              <wp:docPr id="1348" name="Shape 134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74" type="#_x0000_t202" style="position:absolute;margin-left:363.40000000000003pt;margin-top:44.200000000000003pt;width:174.70000000000002pt;height:8.4000000000000004pt;z-index:-18874301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50" name="Shape 135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45" behindDoc="1" locked="0" layoutInCell="1" allowOverlap="1">
              <wp:simplePos x="0" y="0"/>
              <wp:positionH relativeFrom="page">
                <wp:posOffset>4598035</wp:posOffset>
              </wp:positionH>
              <wp:positionV relativeFrom="page">
                <wp:posOffset>561340</wp:posOffset>
              </wp:positionV>
              <wp:extent cx="2218690" cy="106680"/>
              <wp:wrapNone/>
              <wp:docPr id="1356" name="Shape 13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82" type="#_x0000_t202" style="position:absolute;margin-left:362.05000000000001pt;margin-top:44.200000000000003pt;width:174.70000000000002pt;height:8.4000000000000004pt;z-index:-18874300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358" name="Shape 13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1" behindDoc="1" locked="0" layoutInCell="1" allowOverlap="1">
              <wp:simplePos x="0" y="0"/>
              <wp:positionH relativeFrom="page">
                <wp:posOffset>4598035</wp:posOffset>
              </wp:positionH>
              <wp:positionV relativeFrom="page">
                <wp:posOffset>561340</wp:posOffset>
              </wp:positionV>
              <wp:extent cx="2218690" cy="106680"/>
              <wp:wrapNone/>
              <wp:docPr id="1363" name="Shape 136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389" type="#_x0000_t202" style="position:absolute;margin-left:362.05000000000001pt;margin-top:44.200000000000003pt;width:174.70000000000002pt;height:8.4000000000000004pt;z-index:-18874300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365" name="Shape 136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57" behindDoc="1" locked="0" layoutInCell="1" allowOverlap="1">
              <wp:simplePos x="0" y="0"/>
              <wp:positionH relativeFrom="page">
                <wp:posOffset>4615180</wp:posOffset>
              </wp:positionH>
              <wp:positionV relativeFrom="page">
                <wp:posOffset>556895</wp:posOffset>
              </wp:positionV>
              <wp:extent cx="2218690" cy="106680"/>
              <wp:wrapNone/>
              <wp:docPr id="1370" name="Shape 137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396" type="#_x0000_t202" style="position:absolute;margin-left:363.40000000000003pt;margin-top:43.850000000000001pt;width:174.70000000000002pt;height:8.4000000000000004pt;z-index:-18874299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72" name="Shape 13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4615180</wp:posOffset>
              </wp:positionH>
              <wp:positionV relativeFrom="page">
                <wp:posOffset>556895</wp:posOffset>
              </wp:positionV>
              <wp:extent cx="2218690" cy="106680"/>
              <wp:wrapNone/>
              <wp:docPr id="114" name="Shape 1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40" type="#_x0000_t202" style="position:absolute;margin-left:363.40000000000003pt;margin-top:43.850000000000001pt;width:174.70000000000002pt;height:8.4000000000000004pt;z-index:-18874397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16" name="Shape 11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1" behindDoc="1" locked="0" layoutInCell="1" allowOverlap="1">
              <wp:simplePos x="0" y="0"/>
              <wp:positionH relativeFrom="page">
                <wp:posOffset>4615180</wp:posOffset>
              </wp:positionH>
              <wp:positionV relativeFrom="page">
                <wp:posOffset>561340</wp:posOffset>
              </wp:positionV>
              <wp:extent cx="2218690" cy="106680"/>
              <wp:wrapNone/>
              <wp:docPr id="1375" name="Shape 137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01" type="#_x0000_t202" style="position:absolute;margin-left:363.40000000000003pt;margin-top:44.200000000000003pt;width:174.70000000000002pt;height:8.4000000000000004pt;z-index:-18874299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77" name="Shape 137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67" behindDoc="1" locked="0" layoutInCell="1" allowOverlap="1">
              <wp:simplePos x="0" y="0"/>
              <wp:positionH relativeFrom="page">
                <wp:posOffset>4623435</wp:posOffset>
              </wp:positionH>
              <wp:positionV relativeFrom="page">
                <wp:posOffset>561340</wp:posOffset>
              </wp:positionV>
              <wp:extent cx="2218690" cy="106680"/>
              <wp:wrapNone/>
              <wp:docPr id="1382" name="Shape 138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08" type="#_x0000_t202" style="position:absolute;margin-left:364.05000000000001pt;margin-top:44.200000000000003pt;width:174.70000000000002pt;height:8.4000000000000004pt;z-index:-18874298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703580</wp:posOffset>
              </wp:positionH>
              <wp:positionV relativeFrom="page">
                <wp:posOffset>706120</wp:posOffset>
              </wp:positionV>
              <wp:extent cx="6163310" cy="0"/>
              <wp:wrapNone/>
              <wp:docPr id="1384" name="Shape 138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99999999999999pt;margin-top:55.600000000000001pt;width:485.30000000000001pt;height:0;z-index:-251658240;mso-position-horizontal-relative:page;mso-position-vertical-relative:page">
              <v:stroke weight="1.pt"/>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3" behindDoc="1" locked="0" layoutInCell="1" allowOverlap="1">
              <wp:simplePos x="0" y="0"/>
              <wp:positionH relativeFrom="page">
                <wp:posOffset>4615180</wp:posOffset>
              </wp:positionH>
              <wp:positionV relativeFrom="page">
                <wp:posOffset>556895</wp:posOffset>
              </wp:positionV>
              <wp:extent cx="2218690" cy="106680"/>
              <wp:wrapNone/>
              <wp:docPr id="1389" name="Shape 138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15" type="#_x0000_t202" style="position:absolute;margin-left:363.40000000000003pt;margin-top:43.850000000000001pt;width:174.70000000000002pt;height:8.4000000000000004pt;z-index:-18874298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91" name="Shape 13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77" behindDoc="1" locked="0" layoutInCell="1" allowOverlap="1">
              <wp:simplePos x="0" y="0"/>
              <wp:positionH relativeFrom="page">
                <wp:posOffset>4615180</wp:posOffset>
              </wp:positionH>
              <wp:positionV relativeFrom="page">
                <wp:posOffset>556895</wp:posOffset>
              </wp:positionV>
              <wp:extent cx="2218690" cy="106680"/>
              <wp:wrapNone/>
              <wp:docPr id="1394" name="Shape 139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20" type="#_x0000_t202" style="position:absolute;margin-left:363.40000000000003pt;margin-top:43.850000000000001pt;width:174.70000000000002pt;height:8.4000000000000004pt;z-index:-18874297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396" name="Shape 139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1" behindDoc="1" locked="0" layoutInCell="1" allowOverlap="1">
              <wp:simplePos x="0" y="0"/>
              <wp:positionH relativeFrom="page">
                <wp:posOffset>4598035</wp:posOffset>
              </wp:positionH>
              <wp:positionV relativeFrom="page">
                <wp:posOffset>561340</wp:posOffset>
              </wp:positionV>
              <wp:extent cx="2218690" cy="106680"/>
              <wp:wrapNone/>
              <wp:docPr id="1400" name="Shape 140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26" type="#_x0000_t202" style="position:absolute;margin-left:362.05000000000001pt;margin-top:44.200000000000003pt;width:174.70000000000002pt;height:8.4000000000000004pt;z-index:-18874297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402" name="Shape 140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87" behindDoc="1" locked="0" layoutInCell="1" allowOverlap="1">
              <wp:simplePos x="0" y="0"/>
              <wp:positionH relativeFrom="page">
                <wp:posOffset>4598035</wp:posOffset>
              </wp:positionH>
              <wp:positionV relativeFrom="page">
                <wp:posOffset>561340</wp:posOffset>
              </wp:positionV>
              <wp:extent cx="2218690" cy="106680"/>
              <wp:wrapNone/>
              <wp:docPr id="1407" name="Shape 140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33" type="#_x0000_t202" style="position:absolute;margin-left:362.05000000000001pt;margin-top:44.200000000000003pt;width:174.70000000000002pt;height:8.4000000000000004pt;z-index:-18874296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409" name="Shape 140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3" behindDoc="1" locked="0" layoutInCell="1" allowOverlap="1">
              <wp:simplePos x="0" y="0"/>
              <wp:positionH relativeFrom="page">
                <wp:posOffset>4623435</wp:posOffset>
              </wp:positionH>
              <wp:positionV relativeFrom="page">
                <wp:posOffset>561340</wp:posOffset>
              </wp:positionV>
              <wp:extent cx="2218690" cy="106680"/>
              <wp:wrapNone/>
              <wp:docPr id="1414" name="Shape 14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40" type="#_x0000_t202" style="position:absolute;margin-left:364.05000000000001pt;margin-top:44.200000000000003pt;width:174.70000000000002pt;height:8.4000000000000004pt;z-index:-188742960;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703580</wp:posOffset>
              </wp:positionH>
              <wp:positionV relativeFrom="page">
                <wp:posOffset>706120</wp:posOffset>
              </wp:positionV>
              <wp:extent cx="6163310" cy="0"/>
              <wp:wrapNone/>
              <wp:docPr id="1416" name="Shape 141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99999999999999pt;margin-top:55.600000000000001pt;width:485.30000000000001pt;height:0;z-index:-251658240;mso-position-horizontal-relative:page;mso-position-vertical-relative:page">
              <v:stroke weight="1.pt"/>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799" behindDoc="1" locked="0" layoutInCell="1" allowOverlap="1">
              <wp:simplePos x="0" y="0"/>
              <wp:positionH relativeFrom="page">
                <wp:posOffset>4623435</wp:posOffset>
              </wp:positionH>
              <wp:positionV relativeFrom="page">
                <wp:posOffset>561340</wp:posOffset>
              </wp:positionV>
              <wp:extent cx="2218690" cy="106680"/>
              <wp:wrapNone/>
              <wp:docPr id="1421" name="Shape 142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47" type="#_x0000_t202" style="position:absolute;margin-left:364.05000000000001pt;margin-top:44.200000000000003pt;width:174.70000000000002pt;height:8.4000000000000004pt;z-index:-188742954;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703580</wp:posOffset>
              </wp:positionH>
              <wp:positionV relativeFrom="page">
                <wp:posOffset>706120</wp:posOffset>
              </wp:positionV>
              <wp:extent cx="6163310" cy="0"/>
              <wp:wrapNone/>
              <wp:docPr id="1423" name="Shape 14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99999999999999pt;margin-top:55.600000000000001pt;width:485.30000000000001pt;height:0;z-index:-251658240;mso-position-horizontal-relative:page;mso-position-vertical-relative:page">
              <v:stroke weight="1.pt"/>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05" behindDoc="1" locked="0" layoutInCell="1" allowOverlap="1">
              <wp:simplePos x="0" y="0"/>
              <wp:positionH relativeFrom="page">
                <wp:posOffset>4623435</wp:posOffset>
              </wp:positionH>
              <wp:positionV relativeFrom="page">
                <wp:posOffset>561340</wp:posOffset>
              </wp:positionV>
              <wp:extent cx="2218690" cy="106680"/>
              <wp:wrapNone/>
              <wp:docPr id="1428" name="Shape 142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54" type="#_x0000_t202" style="position:absolute;margin-left:364.05000000000001pt;margin-top:44.200000000000003pt;width:174.70000000000002pt;height:8.4000000000000004pt;z-index:-188742948;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703580</wp:posOffset>
              </wp:positionH>
              <wp:positionV relativeFrom="page">
                <wp:posOffset>706120</wp:posOffset>
              </wp:positionV>
              <wp:extent cx="6163310" cy="0"/>
              <wp:wrapNone/>
              <wp:docPr id="1430" name="Shape 14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99999999999999pt;margin-top:55.600000000000001pt;width:485.30000000000001pt;height:0;z-index:-251658240;mso-position-horizontal-relative:page;mso-position-vertical-relative:page">
              <v:stroke weight="1.pt"/>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1" behindDoc="1" locked="0" layoutInCell="1" allowOverlap="1">
              <wp:simplePos x="0" y="0"/>
              <wp:positionH relativeFrom="page">
                <wp:posOffset>4615180</wp:posOffset>
              </wp:positionH>
              <wp:positionV relativeFrom="page">
                <wp:posOffset>561340</wp:posOffset>
              </wp:positionV>
              <wp:extent cx="2218690" cy="106680"/>
              <wp:wrapNone/>
              <wp:docPr id="1435" name="Shape 143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61" type="#_x0000_t202" style="position:absolute;margin-left:363.40000000000003pt;margin-top:44.200000000000003pt;width:174.70000000000002pt;height:8.4000000000000004pt;z-index:-18874294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437" name="Shape 143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4615180</wp:posOffset>
              </wp:positionH>
              <wp:positionV relativeFrom="page">
                <wp:posOffset>556895</wp:posOffset>
              </wp:positionV>
              <wp:extent cx="2218690" cy="106680"/>
              <wp:wrapNone/>
              <wp:docPr id="121" name="Shape 12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47" type="#_x0000_t202" style="position:absolute;margin-left:363.40000000000003pt;margin-top:43.850000000000001pt;width:174.70000000000002pt;height:8.4000000000000004pt;z-index:-18874396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23" name="Shape 12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7" behindDoc="1" locked="0" layoutInCell="1" allowOverlap="1">
              <wp:simplePos x="0" y="0"/>
              <wp:positionH relativeFrom="page">
                <wp:posOffset>4608830</wp:posOffset>
              </wp:positionH>
              <wp:positionV relativeFrom="page">
                <wp:posOffset>33655</wp:posOffset>
              </wp:positionV>
              <wp:extent cx="2218690" cy="106680"/>
              <wp:wrapNone/>
              <wp:docPr id="1442" name="Shape 14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68" type="#_x0000_t202" style="position:absolute;margin-left:362.90000000000003pt;margin-top:2.6499999999999999pt;width:174.70000000000002pt;height:8.4000000000000004pt;z-index:-18874293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444" name="Shape 14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19" behindDoc="1" locked="0" layoutInCell="1" allowOverlap="1">
              <wp:simplePos x="0" y="0"/>
              <wp:positionH relativeFrom="page">
                <wp:posOffset>4608830</wp:posOffset>
              </wp:positionH>
              <wp:positionV relativeFrom="page">
                <wp:posOffset>33655</wp:posOffset>
              </wp:positionV>
              <wp:extent cx="2218690" cy="106680"/>
              <wp:wrapNone/>
              <wp:docPr id="1445" name="Shape 144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71" type="#_x0000_t202" style="position:absolute;margin-left:362.90000000000003pt;margin-top:2.6499999999999999pt;width:174.70000000000002pt;height:8.4000000000000004pt;z-index:-188742934;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447" name="Shape 14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1" behindDoc="1" locked="0" layoutInCell="1" allowOverlap="1">
              <wp:simplePos x="0" y="0"/>
              <wp:positionH relativeFrom="page">
                <wp:posOffset>4598035</wp:posOffset>
              </wp:positionH>
              <wp:positionV relativeFrom="page">
                <wp:posOffset>561340</wp:posOffset>
              </wp:positionV>
              <wp:extent cx="2218690" cy="106680"/>
              <wp:wrapNone/>
              <wp:docPr id="1449" name="Shape 144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75" type="#_x0000_t202" style="position:absolute;margin-left:362.05000000000001pt;margin-top:44.200000000000003pt;width:174.70000000000002pt;height:8.4000000000000004pt;z-index:-188742932;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451" name="Shape 14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27" behindDoc="1" locked="0" layoutInCell="1" allowOverlap="1">
              <wp:simplePos x="0" y="0"/>
              <wp:positionH relativeFrom="page">
                <wp:posOffset>4598035</wp:posOffset>
              </wp:positionH>
              <wp:positionV relativeFrom="page">
                <wp:posOffset>561340</wp:posOffset>
              </wp:positionV>
              <wp:extent cx="2218690" cy="106680"/>
              <wp:wrapNone/>
              <wp:docPr id="1456" name="Shape 14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482" type="#_x0000_t202" style="position:absolute;margin-left:362.05000000000001pt;margin-top:44.200000000000003pt;width:174.70000000000002pt;height:8.4000000000000004pt;z-index:-188742926;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678180</wp:posOffset>
              </wp:positionH>
              <wp:positionV relativeFrom="page">
                <wp:posOffset>706120</wp:posOffset>
              </wp:positionV>
              <wp:extent cx="6163310" cy="0"/>
              <wp:wrapNone/>
              <wp:docPr id="1458" name="Shape 14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399999999999999pt;margin-top:55.600000000000001pt;width:485.30000000000001pt;height:0;z-index:-251658240;mso-position-horizontal-relative:page;mso-position-vertical-relative:page">
              <v:stroke weight="1.pt"/>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3" behindDoc="1" locked="0" layoutInCell="1" allowOverlap="1">
              <wp:simplePos x="0" y="0"/>
              <wp:positionH relativeFrom="page">
                <wp:posOffset>4608830</wp:posOffset>
              </wp:positionH>
              <wp:positionV relativeFrom="page">
                <wp:posOffset>33655</wp:posOffset>
              </wp:positionV>
              <wp:extent cx="2218690" cy="106680"/>
              <wp:wrapNone/>
              <wp:docPr id="1465" name="Shape 146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91" type="#_x0000_t202" style="position:absolute;margin-left:362.90000000000003pt;margin-top:2.6499999999999999pt;width:174.70000000000002pt;height:8.4000000000000004pt;z-index:-188742920;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467" name="Shape 146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5" behindDoc="1" locked="0" layoutInCell="1" allowOverlap="1">
              <wp:simplePos x="0" y="0"/>
              <wp:positionH relativeFrom="page">
                <wp:posOffset>4608830</wp:posOffset>
              </wp:positionH>
              <wp:positionV relativeFrom="page">
                <wp:posOffset>33655</wp:posOffset>
              </wp:positionV>
              <wp:extent cx="2218690" cy="106680"/>
              <wp:wrapNone/>
              <wp:docPr id="1468" name="Shape 146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94" type="#_x0000_t202" style="position:absolute;margin-left:362.90000000000003pt;margin-top:2.6499999999999999pt;width:174.70000000000002pt;height:8.4000000000000004pt;z-index:-188742918;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470" name="Shape 147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37" behindDoc="1" locked="0" layoutInCell="1" allowOverlap="1">
              <wp:simplePos x="0" y="0"/>
              <wp:positionH relativeFrom="page">
                <wp:posOffset>4615180</wp:posOffset>
              </wp:positionH>
              <wp:positionV relativeFrom="page">
                <wp:posOffset>556895</wp:posOffset>
              </wp:positionV>
              <wp:extent cx="2218690" cy="106680"/>
              <wp:wrapNone/>
              <wp:docPr id="1473" name="Shape 147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499" type="#_x0000_t202" style="position:absolute;margin-left:363.40000000000003pt;margin-top:43.850000000000001pt;width:174.70000000000002pt;height:8.4000000000000004pt;z-index:-188742916;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475" name="Shape 147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841" behindDoc="1" locked="0" layoutInCell="1" allowOverlap="1">
              <wp:simplePos x="0" y="0"/>
              <wp:positionH relativeFrom="page">
                <wp:posOffset>4615180</wp:posOffset>
              </wp:positionH>
              <wp:positionV relativeFrom="page">
                <wp:posOffset>556895</wp:posOffset>
              </wp:positionV>
              <wp:extent cx="2218690" cy="106680"/>
              <wp:wrapNone/>
              <wp:docPr id="1478" name="Shape 147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2504" type="#_x0000_t202" style="position:absolute;margin-left:363.40000000000003pt;margin-top:43.850000000000001pt;width:174.70000000000002pt;height:8.4000000000000004pt;z-index:-188742912;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480" name="Shape 148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4615180</wp:posOffset>
              </wp:positionH>
              <wp:positionV relativeFrom="page">
                <wp:posOffset>556895</wp:posOffset>
              </wp:positionV>
              <wp:extent cx="2218690" cy="106680"/>
              <wp:wrapNone/>
              <wp:docPr id="128" name="Shape 12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54" type="#_x0000_t202" style="position:absolute;margin-left:363.40000000000003pt;margin-top:43.850000000000001pt;width:174.70000000000002pt;height:8.4000000000000004pt;z-index:-1887439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30" name="Shape 1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4642485</wp:posOffset>
              </wp:positionH>
              <wp:positionV relativeFrom="page">
                <wp:posOffset>556895</wp:posOffset>
              </wp:positionV>
              <wp:extent cx="2218690" cy="106680"/>
              <wp:wrapNone/>
              <wp:docPr id="135" name="Shape 13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61" type="#_x0000_t202" style="position:absolute;margin-left:365.55000000000001pt;margin-top:43.850000000000001pt;width:174.70000000000002pt;height:8.4000000000000004pt;z-index:-1887439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722630</wp:posOffset>
              </wp:positionH>
              <wp:positionV relativeFrom="page">
                <wp:posOffset>701675</wp:posOffset>
              </wp:positionV>
              <wp:extent cx="6163310" cy="0"/>
              <wp:wrapNone/>
              <wp:docPr id="137" name="Shape 13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899999999999999pt;margin-top:55.25pt;width:485.30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4642485</wp:posOffset>
              </wp:positionH>
              <wp:positionV relativeFrom="page">
                <wp:posOffset>556895</wp:posOffset>
              </wp:positionV>
              <wp:extent cx="2218690" cy="106680"/>
              <wp:wrapNone/>
              <wp:docPr id="142" name="Shape 1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68" type="#_x0000_t202" style="position:absolute;margin-left:365.55000000000001pt;margin-top:43.850000000000001pt;width:174.70000000000002pt;height:8.4000000000000004pt;z-index:-18874395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722630</wp:posOffset>
              </wp:positionH>
              <wp:positionV relativeFrom="page">
                <wp:posOffset>701675</wp:posOffset>
              </wp:positionV>
              <wp:extent cx="6163310" cy="0"/>
              <wp:wrapNone/>
              <wp:docPr id="144" name="Shape 1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899999999999999pt;margin-top:55.25pt;width:485.3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4642485</wp:posOffset>
              </wp:positionH>
              <wp:positionV relativeFrom="page">
                <wp:posOffset>556895</wp:posOffset>
              </wp:positionV>
              <wp:extent cx="2218690" cy="106680"/>
              <wp:wrapNone/>
              <wp:docPr id="149" name="Shape 14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75" type="#_x0000_t202" style="position:absolute;margin-left:365.55000000000001pt;margin-top:43.850000000000001pt;width:174.70000000000002pt;height:8.4000000000000004pt;z-index:-1887439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722630</wp:posOffset>
              </wp:positionH>
              <wp:positionV relativeFrom="page">
                <wp:posOffset>701675</wp:posOffset>
              </wp:positionV>
              <wp:extent cx="6163310" cy="0"/>
              <wp:wrapNone/>
              <wp:docPr id="151" name="Shape 1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899999999999999pt;margin-top:55.25pt;width:485.30000000000001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4615180</wp:posOffset>
              </wp:positionH>
              <wp:positionV relativeFrom="page">
                <wp:posOffset>556895</wp:posOffset>
              </wp:positionV>
              <wp:extent cx="2218690" cy="106680"/>
              <wp:wrapNone/>
              <wp:docPr id="156" name="Shape 1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82" type="#_x0000_t202" style="position:absolute;margin-left:363.40000000000003pt;margin-top:43.850000000000001pt;width:174.70000000000002pt;height:8.4000000000000004pt;z-index:-1887439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58" name="Shape 1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4615180</wp:posOffset>
              </wp:positionH>
              <wp:positionV relativeFrom="page">
                <wp:posOffset>556895</wp:posOffset>
              </wp:positionV>
              <wp:extent cx="2218690" cy="106680"/>
              <wp:wrapNone/>
              <wp:docPr id="163" name="Shape 16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189" type="#_x0000_t202" style="position:absolute;margin-left:363.40000000000003pt;margin-top:43.850000000000001pt;width:174.70000000000002pt;height:8.4000000000000004pt;z-index:-1887439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701675</wp:posOffset>
              </wp:positionV>
              <wp:extent cx="6163310" cy="0"/>
              <wp:wrapNone/>
              <wp:docPr id="165" name="Shape 16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25pt;width:485.30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4615180</wp:posOffset>
              </wp:positionH>
              <wp:positionV relativeFrom="page">
                <wp:posOffset>478790</wp:posOffset>
              </wp:positionV>
              <wp:extent cx="2218690" cy="106680"/>
              <wp:wrapNone/>
              <wp:docPr id="11" name="Shape 1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37" type="#_x0000_t202" style="position:absolute;margin-left:363.40000000000003pt;margin-top:37.700000000000003pt;width:174.70000000000002pt;height:8.4000000000000004pt;z-index:-1887440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623570</wp:posOffset>
              </wp:positionV>
              <wp:extent cx="6163310" cy="0"/>
              <wp:wrapNone/>
              <wp:docPr id="13" name="Shape 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49.100000000000001pt;width:485.30000000000001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4603115</wp:posOffset>
              </wp:positionH>
              <wp:positionV relativeFrom="page">
                <wp:posOffset>579120</wp:posOffset>
              </wp:positionV>
              <wp:extent cx="2218690" cy="106680"/>
              <wp:wrapNone/>
              <wp:docPr id="170" name="Shape 17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196" type="#_x0000_t202" style="position:absolute;margin-left:362.44999999999999pt;margin-top:45.600000000000001pt;width:174.70000000000002pt;height:8.4000000000000004pt;z-index:-18874392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683260</wp:posOffset>
              </wp:positionH>
              <wp:positionV relativeFrom="page">
                <wp:posOffset>723900</wp:posOffset>
              </wp:positionV>
              <wp:extent cx="6163310" cy="0"/>
              <wp:wrapNone/>
              <wp:docPr id="172" name="Shape 1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800000000000004pt;margin-top:57.pt;width:485.30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4603115</wp:posOffset>
              </wp:positionH>
              <wp:positionV relativeFrom="page">
                <wp:posOffset>579120</wp:posOffset>
              </wp:positionV>
              <wp:extent cx="2218690" cy="106680"/>
              <wp:wrapNone/>
              <wp:docPr id="175" name="Shape 17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01" type="#_x0000_t202" style="position:absolute;margin-left:362.44999999999999pt;margin-top:45.600000000000001pt;width:174.70000000000002pt;height:8.4000000000000004pt;z-index:-18874392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683260</wp:posOffset>
              </wp:positionH>
              <wp:positionV relativeFrom="page">
                <wp:posOffset>723900</wp:posOffset>
              </wp:positionV>
              <wp:extent cx="6163310" cy="0"/>
              <wp:wrapNone/>
              <wp:docPr id="177" name="Shape 17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800000000000004pt;margin-top:57.pt;width:485.30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4642485</wp:posOffset>
              </wp:positionH>
              <wp:positionV relativeFrom="page">
                <wp:posOffset>556895</wp:posOffset>
              </wp:positionV>
              <wp:extent cx="2218690" cy="106680"/>
              <wp:wrapNone/>
              <wp:docPr id="180" name="Shape 18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06" type="#_x0000_t202" style="position:absolute;margin-left:365.55000000000001pt;margin-top:43.850000000000001pt;width:174.70000000000002pt;height:8.4000000000000004pt;z-index:-18874391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722630</wp:posOffset>
              </wp:positionH>
              <wp:positionV relativeFrom="page">
                <wp:posOffset>701675</wp:posOffset>
              </wp:positionV>
              <wp:extent cx="6163310" cy="0"/>
              <wp:wrapNone/>
              <wp:docPr id="182" name="Shape 18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899999999999999pt;margin-top:55.25pt;width:485.30000000000001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4608830</wp:posOffset>
              </wp:positionH>
              <wp:positionV relativeFrom="page">
                <wp:posOffset>33655</wp:posOffset>
              </wp:positionV>
              <wp:extent cx="2218690" cy="106680"/>
              <wp:wrapNone/>
              <wp:docPr id="187" name="Shape 18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13" type="#_x0000_t202" style="position:absolute;margin-left:362.90000000000003pt;margin-top:2.6499999999999999pt;width:174.70000000000002pt;height:8.4000000000000004pt;z-index:-18874391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189" name="Shape 18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4615180</wp:posOffset>
              </wp:positionH>
              <wp:positionV relativeFrom="page">
                <wp:posOffset>556895</wp:posOffset>
              </wp:positionV>
              <wp:extent cx="2218690" cy="106680"/>
              <wp:wrapNone/>
              <wp:docPr id="190" name="Shape 19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16" type="#_x0000_t202" style="position:absolute;margin-left:363.40000000000003pt;margin-top:43.850000000000001pt;width:174.70000000000002pt;height:8.4000000000000004pt;z-index:-18874391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192" name="Shape 19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4619625</wp:posOffset>
              </wp:positionH>
              <wp:positionV relativeFrom="page">
                <wp:posOffset>556895</wp:posOffset>
              </wp:positionV>
              <wp:extent cx="2218690" cy="106680"/>
              <wp:wrapNone/>
              <wp:docPr id="195" name="Shape 1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21" type="#_x0000_t202" style="position:absolute;margin-left:363.75pt;margin-top:43.850000000000001pt;width:174.70000000000002pt;height:8.4000000000000004pt;z-index:-18874390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197" name="Shape 19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4619625</wp:posOffset>
              </wp:positionH>
              <wp:positionV relativeFrom="page">
                <wp:posOffset>556895</wp:posOffset>
              </wp:positionV>
              <wp:extent cx="2218690" cy="106680"/>
              <wp:wrapNone/>
              <wp:docPr id="202" name="Shape 20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28" type="#_x0000_t202" style="position:absolute;margin-left:363.75pt;margin-top:43.850000000000001pt;width:174.70000000000002pt;height:8.4000000000000004pt;z-index:-18874390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204" name="Shape 20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4587875</wp:posOffset>
              </wp:positionH>
              <wp:positionV relativeFrom="page">
                <wp:posOffset>561340</wp:posOffset>
              </wp:positionV>
              <wp:extent cx="2218690" cy="106680"/>
              <wp:wrapNone/>
              <wp:docPr id="209" name="Shape 20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35" type="#_x0000_t202" style="position:absolute;margin-left:361.25pt;margin-top:44.200000000000003pt;width:174.70000000000002pt;height:8.4000000000000004pt;z-index:-18874389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668020</wp:posOffset>
              </wp:positionH>
              <wp:positionV relativeFrom="page">
                <wp:posOffset>723900</wp:posOffset>
              </wp:positionV>
              <wp:extent cx="6163310" cy="0"/>
              <wp:wrapNone/>
              <wp:docPr id="211" name="Shape 21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600000000000001pt;margin-top:57.pt;width:485.30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4587875</wp:posOffset>
              </wp:positionH>
              <wp:positionV relativeFrom="page">
                <wp:posOffset>561340</wp:posOffset>
              </wp:positionV>
              <wp:extent cx="2218690" cy="106680"/>
              <wp:wrapNone/>
              <wp:docPr id="214" name="Shape 2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40" type="#_x0000_t202" style="position:absolute;margin-left:361.25pt;margin-top:44.200000000000003pt;width:174.70000000000002pt;height:8.4000000000000004pt;z-index:-18874389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668020</wp:posOffset>
              </wp:positionH>
              <wp:positionV relativeFrom="page">
                <wp:posOffset>723900</wp:posOffset>
              </wp:positionV>
              <wp:extent cx="6163310" cy="0"/>
              <wp:wrapNone/>
              <wp:docPr id="216" name="Shape 21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600000000000001pt;margin-top:57.pt;width:485.30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4587875</wp:posOffset>
              </wp:positionH>
              <wp:positionV relativeFrom="page">
                <wp:posOffset>561340</wp:posOffset>
              </wp:positionV>
              <wp:extent cx="2218690" cy="106680"/>
              <wp:wrapNone/>
              <wp:docPr id="219" name="Shape 21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45" type="#_x0000_t202" style="position:absolute;margin-left:361.25pt;margin-top:44.200000000000003pt;width:174.70000000000002pt;height:8.4000000000000004pt;z-index:-18874388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668020</wp:posOffset>
              </wp:positionH>
              <wp:positionV relativeFrom="page">
                <wp:posOffset>723900</wp:posOffset>
              </wp:positionV>
              <wp:extent cx="6163310" cy="0"/>
              <wp:wrapNone/>
              <wp:docPr id="221" name="Shape 22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600000000000001pt;margin-top:57.pt;width:485.30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4606925</wp:posOffset>
              </wp:positionH>
              <wp:positionV relativeFrom="page">
                <wp:posOffset>646430</wp:posOffset>
              </wp:positionV>
              <wp:extent cx="2218690" cy="106680"/>
              <wp:wrapNone/>
              <wp:docPr id="19" name="Shape 1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45" type="#_x0000_t202" style="position:absolute;margin-left:362.75pt;margin-top:50.899999999999999pt;width:174.70000000000002pt;height:8.4000000000000004pt;z-index:-1887440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791210</wp:posOffset>
              </wp:positionV>
              <wp:extent cx="6163310" cy="0"/>
              <wp:wrapNone/>
              <wp:docPr id="21" name="Shape 2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149999999999999pt;margin-top:62.300000000000004pt;width:485.30000000000001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4585970</wp:posOffset>
              </wp:positionH>
              <wp:positionV relativeFrom="page">
                <wp:posOffset>556895</wp:posOffset>
              </wp:positionV>
              <wp:extent cx="2218690" cy="106680"/>
              <wp:wrapNone/>
              <wp:docPr id="224" name="Shape 22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50" type="#_x0000_t202" style="position:absolute;margin-left:361.10000000000002pt;margin-top:43.850000000000001pt;width:174.70000000000002pt;height:8.4000000000000004pt;z-index:-18874388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226" name="Shape 22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4585970</wp:posOffset>
              </wp:positionH>
              <wp:positionV relativeFrom="page">
                <wp:posOffset>556895</wp:posOffset>
              </wp:positionV>
              <wp:extent cx="2218690" cy="106680"/>
              <wp:wrapNone/>
              <wp:docPr id="231" name="Shape 23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57" type="#_x0000_t202" style="position:absolute;margin-left:361.10000000000002pt;margin-top:43.850000000000001pt;width:174.70000000000002pt;height:8.4000000000000004pt;z-index:-18874387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233" name="Shape 23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4585970</wp:posOffset>
              </wp:positionH>
              <wp:positionV relativeFrom="page">
                <wp:posOffset>556895</wp:posOffset>
              </wp:positionV>
              <wp:extent cx="2218690" cy="106680"/>
              <wp:wrapNone/>
              <wp:docPr id="238" name="Shape 23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64" type="#_x0000_t202" style="position:absolute;margin-left:361.10000000000002pt;margin-top:43.850000000000001pt;width:174.70000000000002pt;height:8.4000000000000004pt;z-index:-18874387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240" name="Shape 24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4619625</wp:posOffset>
              </wp:positionH>
              <wp:positionV relativeFrom="page">
                <wp:posOffset>556895</wp:posOffset>
              </wp:positionV>
              <wp:extent cx="2218690" cy="106680"/>
              <wp:wrapNone/>
              <wp:docPr id="245" name="Shape 24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71" type="#_x0000_t202" style="position:absolute;margin-left:363.75pt;margin-top:43.850000000000001pt;width:174.70000000000002pt;height:8.4000000000000004pt;z-index:-18874386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247" name="Shape 24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4608830</wp:posOffset>
              </wp:positionH>
              <wp:positionV relativeFrom="page">
                <wp:posOffset>33655</wp:posOffset>
              </wp:positionV>
              <wp:extent cx="2218690" cy="106680"/>
              <wp:wrapNone/>
              <wp:docPr id="252" name="Shape 25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78" type="#_x0000_t202" style="position:absolute;margin-left:362.90000000000003pt;margin-top:2.6499999999999999pt;width:174.70000000000002pt;height:8.4000000000000004pt;z-index:-1887438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254" name="Shape 25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4608830</wp:posOffset>
              </wp:positionH>
              <wp:positionV relativeFrom="page">
                <wp:posOffset>33655</wp:posOffset>
              </wp:positionV>
              <wp:extent cx="2218690" cy="106680"/>
              <wp:wrapNone/>
              <wp:docPr id="255" name="Shape 25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81" type="#_x0000_t202" style="position:absolute;margin-left:362.90000000000003pt;margin-top:2.6499999999999999pt;width:174.70000000000002pt;height:8.4000000000000004pt;z-index:-1887438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257" name="Shape 25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4615180</wp:posOffset>
              </wp:positionH>
              <wp:positionV relativeFrom="page">
                <wp:posOffset>556895</wp:posOffset>
              </wp:positionV>
              <wp:extent cx="2218690" cy="106680"/>
              <wp:wrapNone/>
              <wp:docPr id="259" name="Shape 25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85" type="#_x0000_t202" style="position:absolute;margin-left:363.40000000000003pt;margin-top:43.850000000000001pt;width:174.70000000000002pt;height:8.4000000000000004pt;z-index:-1887438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261" name="Shape 26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4615180</wp:posOffset>
              </wp:positionH>
              <wp:positionV relativeFrom="page">
                <wp:posOffset>556895</wp:posOffset>
              </wp:positionV>
              <wp:extent cx="2218690" cy="106680"/>
              <wp:wrapNone/>
              <wp:docPr id="264" name="Shape 26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290" type="#_x0000_t202" style="position:absolute;margin-left:363.40000000000003pt;margin-top:43.850000000000001pt;width:174.70000000000002pt;height:8.4000000000000004pt;z-index:-18874385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266" name="Shape 2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4619625</wp:posOffset>
              </wp:positionH>
              <wp:positionV relativeFrom="page">
                <wp:posOffset>556895</wp:posOffset>
              </wp:positionV>
              <wp:extent cx="2218690" cy="106680"/>
              <wp:wrapNone/>
              <wp:docPr id="270" name="Shape 27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96" type="#_x0000_t202" style="position:absolute;margin-left:363.75pt;margin-top:43.850000000000001pt;width:174.70000000000002pt;height:8.4000000000000004pt;z-index:-18874384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272" name="Shape 27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4619625</wp:posOffset>
              </wp:positionH>
              <wp:positionV relativeFrom="page">
                <wp:posOffset>556895</wp:posOffset>
              </wp:positionV>
              <wp:extent cx="2218690" cy="106680"/>
              <wp:wrapNone/>
              <wp:docPr id="277" name="Shape 27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03" type="#_x0000_t202" style="position:absolute;margin-left:363.75pt;margin-top:43.850000000000001pt;width:174.70000000000002pt;height:8.4000000000000004pt;z-index:-18874384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279" name="Shape 27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4606925</wp:posOffset>
              </wp:positionH>
              <wp:positionV relativeFrom="page">
                <wp:posOffset>646430</wp:posOffset>
              </wp:positionV>
              <wp:extent cx="2218690" cy="106680"/>
              <wp:wrapNone/>
              <wp:docPr id="24" name="Shape 2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50" type="#_x0000_t202" style="position:absolute;margin-left:362.75pt;margin-top:50.899999999999999pt;width:174.70000000000002pt;height:8.4000000000000004pt;z-index:-1887440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687705</wp:posOffset>
              </wp:positionH>
              <wp:positionV relativeFrom="page">
                <wp:posOffset>791210</wp:posOffset>
              </wp:positionV>
              <wp:extent cx="6163310" cy="0"/>
              <wp:wrapNone/>
              <wp:docPr id="26" name="Shape 2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149999999999999pt;margin-top:62.300000000000004pt;width:485.30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4587875</wp:posOffset>
              </wp:positionH>
              <wp:positionV relativeFrom="page">
                <wp:posOffset>561340</wp:posOffset>
              </wp:positionV>
              <wp:extent cx="2218690" cy="106680"/>
              <wp:wrapNone/>
              <wp:docPr id="284" name="Shape 28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10" type="#_x0000_t202" style="position:absolute;margin-left:361.25pt;margin-top:44.200000000000003pt;width:174.70000000000002pt;height:8.4000000000000004pt;z-index:-18874383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668020</wp:posOffset>
              </wp:positionH>
              <wp:positionV relativeFrom="page">
                <wp:posOffset>723900</wp:posOffset>
              </wp:positionV>
              <wp:extent cx="6163310" cy="0"/>
              <wp:wrapNone/>
              <wp:docPr id="286" name="Shape 28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600000000000001pt;margin-top:57.pt;width:485.30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4585970</wp:posOffset>
              </wp:positionH>
              <wp:positionV relativeFrom="page">
                <wp:posOffset>556895</wp:posOffset>
              </wp:positionV>
              <wp:extent cx="2218690" cy="106680"/>
              <wp:wrapNone/>
              <wp:docPr id="289" name="Shape 28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15" type="#_x0000_t202" style="position:absolute;margin-left:361.10000000000002pt;margin-top:43.850000000000001pt;width:174.70000000000002pt;height:8.4000000000000004pt;z-index:-18874383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291" name="Shape 2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4585970</wp:posOffset>
              </wp:positionH>
              <wp:positionV relativeFrom="page">
                <wp:posOffset>556895</wp:posOffset>
              </wp:positionV>
              <wp:extent cx="2218690" cy="106680"/>
              <wp:wrapNone/>
              <wp:docPr id="296" name="Shape 29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22" type="#_x0000_t202" style="position:absolute;margin-left:361.10000000000002pt;margin-top:43.850000000000001pt;width:174.70000000000002pt;height:8.4000000000000004pt;z-index:-18874382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298" name="Shape 29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4587875</wp:posOffset>
              </wp:positionH>
              <wp:positionV relativeFrom="page">
                <wp:posOffset>561340</wp:posOffset>
              </wp:positionV>
              <wp:extent cx="2218690" cy="106680"/>
              <wp:wrapNone/>
              <wp:docPr id="303" name="Shape 30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29" type="#_x0000_t202" style="position:absolute;margin-left:361.25pt;margin-top:44.200000000000003pt;width:174.70000000000002pt;height:8.4000000000000004pt;z-index:-18874381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668020</wp:posOffset>
              </wp:positionH>
              <wp:positionV relativeFrom="page">
                <wp:posOffset>723900</wp:posOffset>
              </wp:positionV>
              <wp:extent cx="6163310" cy="0"/>
              <wp:wrapNone/>
              <wp:docPr id="305" name="Shape 30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600000000000001pt;margin-top:57.pt;width:485.30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4619625</wp:posOffset>
              </wp:positionH>
              <wp:positionV relativeFrom="page">
                <wp:posOffset>556895</wp:posOffset>
              </wp:positionV>
              <wp:extent cx="2218690" cy="106680"/>
              <wp:wrapNone/>
              <wp:docPr id="308" name="Shape 30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34" type="#_x0000_t202" style="position:absolute;margin-left:363.75pt;margin-top:43.850000000000001pt;width:174.70000000000002pt;height:8.4000000000000004pt;z-index:-18874381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310" name="Shape 31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4585970</wp:posOffset>
              </wp:positionH>
              <wp:positionV relativeFrom="page">
                <wp:posOffset>556895</wp:posOffset>
              </wp:positionV>
              <wp:extent cx="2218690" cy="106680"/>
              <wp:wrapNone/>
              <wp:docPr id="315" name="Shape 31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41" type="#_x0000_t202" style="position:absolute;margin-left:361.10000000000002pt;margin-top:43.850000000000001pt;width:174.70000000000002pt;height:8.4000000000000004pt;z-index:-18874380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317" name="Shape 31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4585970</wp:posOffset>
              </wp:positionH>
              <wp:positionV relativeFrom="page">
                <wp:posOffset>556895</wp:posOffset>
              </wp:positionV>
              <wp:extent cx="2218690" cy="106680"/>
              <wp:wrapNone/>
              <wp:docPr id="322" name="Shape 32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48" type="#_x0000_t202" style="position:absolute;margin-left:361.10000000000002pt;margin-top:43.850000000000001pt;width:174.70000000000002pt;height:8.4000000000000004pt;z-index:-18874380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324" name="Shape 32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4619625</wp:posOffset>
              </wp:positionH>
              <wp:positionV relativeFrom="page">
                <wp:posOffset>556895</wp:posOffset>
              </wp:positionV>
              <wp:extent cx="2218690" cy="106680"/>
              <wp:wrapNone/>
              <wp:docPr id="329" name="Shape 32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55" type="#_x0000_t202" style="position:absolute;margin-left:363.75pt;margin-top:43.850000000000001pt;width:174.70000000000002pt;height:8.4000000000000004pt;z-index:-18874379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331" name="Shape 33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4623435</wp:posOffset>
              </wp:positionH>
              <wp:positionV relativeFrom="page">
                <wp:posOffset>561340</wp:posOffset>
              </wp:positionV>
              <wp:extent cx="2218690" cy="106680"/>
              <wp:wrapNone/>
              <wp:docPr id="336" name="Shape 33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62" type="#_x0000_t202" style="position:absolute;margin-left:364.05000000000001pt;margin-top:44.200000000000003pt;width:174.70000000000002pt;height:8.4000000000000004pt;z-index:-18874379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703580</wp:posOffset>
              </wp:positionH>
              <wp:positionV relativeFrom="page">
                <wp:posOffset>706120</wp:posOffset>
              </wp:positionV>
              <wp:extent cx="6163310" cy="0"/>
              <wp:wrapNone/>
              <wp:docPr id="338" name="Shape 33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399999999999999pt;margin-top:55.600000000000001pt;width:485.30000000000001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4619625</wp:posOffset>
              </wp:positionH>
              <wp:positionV relativeFrom="page">
                <wp:posOffset>556895</wp:posOffset>
              </wp:positionV>
              <wp:extent cx="2218690" cy="106680"/>
              <wp:wrapNone/>
              <wp:docPr id="343" name="Shape 34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69" type="#_x0000_t202" style="position:absolute;margin-left:363.75pt;margin-top:43.850000000000001pt;width:174.70000000000002pt;height:8.4000000000000004pt;z-index:-18874378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345" name="Shape 34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4608830</wp:posOffset>
              </wp:positionH>
              <wp:positionV relativeFrom="page">
                <wp:posOffset>33655</wp:posOffset>
              </wp:positionV>
              <wp:extent cx="2218690" cy="106680"/>
              <wp:wrapNone/>
              <wp:docPr id="29" name="Shape 2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55" type="#_x0000_t202" style="position:absolute;margin-left:362.90000000000003pt;margin-top:2.6499999999999999pt;width:174.70000000000002pt;height:8.4000000000000004pt;z-index:-18874404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31" name="Shape 3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4619625</wp:posOffset>
              </wp:positionH>
              <wp:positionV relativeFrom="page">
                <wp:posOffset>556895</wp:posOffset>
              </wp:positionV>
              <wp:extent cx="2218690" cy="106680"/>
              <wp:wrapNone/>
              <wp:docPr id="350" name="Shape 35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76" type="#_x0000_t202" style="position:absolute;margin-left:363.75pt;margin-top:43.850000000000001pt;width:174.70000000000002pt;height:8.4000000000000004pt;z-index:-18874377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352" name="Shape 35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4585970</wp:posOffset>
              </wp:positionH>
              <wp:positionV relativeFrom="page">
                <wp:posOffset>556895</wp:posOffset>
              </wp:positionV>
              <wp:extent cx="2218690" cy="106680"/>
              <wp:wrapNone/>
              <wp:docPr id="357" name="Shape 35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83" type="#_x0000_t202" style="position:absolute;margin-left:361.10000000000002pt;margin-top:43.850000000000001pt;width:174.70000000000002pt;height:8.4000000000000004pt;z-index:-18874377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359" name="Shape 35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4608830</wp:posOffset>
              </wp:positionH>
              <wp:positionV relativeFrom="page">
                <wp:posOffset>33655</wp:posOffset>
              </wp:positionV>
              <wp:extent cx="2218690" cy="106680"/>
              <wp:wrapNone/>
              <wp:docPr id="364" name="Shape 36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390" type="#_x0000_t202" style="position:absolute;margin-left:362.90000000000003pt;margin-top:2.6499999999999999pt;width:174.70000000000002pt;height:8.4000000000000004pt;z-index:-18874376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366" name="Shape 36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4608830</wp:posOffset>
              </wp:positionH>
              <wp:positionV relativeFrom="page">
                <wp:posOffset>33655</wp:posOffset>
              </wp:positionV>
              <wp:extent cx="2218690" cy="106680"/>
              <wp:wrapNone/>
              <wp:docPr id="367" name="Shape 36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393" type="#_x0000_t202" style="position:absolute;margin-left:362.90000000000003pt;margin-top:2.6499999999999999pt;width:174.70000000000002pt;height:8.4000000000000004pt;z-index:-18874376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369" name="Shape 36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4615180</wp:posOffset>
              </wp:positionH>
              <wp:positionV relativeFrom="page">
                <wp:posOffset>556895</wp:posOffset>
              </wp:positionV>
              <wp:extent cx="2218690" cy="106680"/>
              <wp:wrapNone/>
              <wp:docPr id="371" name="Shape 37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397" type="#_x0000_t202" style="position:absolute;margin-left:363.40000000000003pt;margin-top:43.850000000000001pt;width:174.70000000000002pt;height:8.4000000000000004pt;z-index:-1887437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373" name="Shape 37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4615180</wp:posOffset>
              </wp:positionH>
              <wp:positionV relativeFrom="page">
                <wp:posOffset>556895</wp:posOffset>
              </wp:positionV>
              <wp:extent cx="2218690" cy="106680"/>
              <wp:wrapNone/>
              <wp:docPr id="376" name="Shape 37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402" type="#_x0000_t202" style="position:absolute;margin-left:363.40000000000003pt;margin-top:43.850000000000001pt;width:174.70000000000002pt;height:8.4000000000000004pt;z-index:-1887437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378" name="Shape 37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4585970</wp:posOffset>
              </wp:positionH>
              <wp:positionV relativeFrom="page">
                <wp:posOffset>556895</wp:posOffset>
              </wp:positionV>
              <wp:extent cx="2218690" cy="106680"/>
              <wp:wrapNone/>
              <wp:docPr id="381" name="Shape 38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07" type="#_x0000_t202" style="position:absolute;margin-left:361.10000000000002pt;margin-top:43.850000000000001pt;width:174.70000000000002pt;height:8.4000000000000004pt;z-index:-18874375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383" name="Shape 38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4585970</wp:posOffset>
              </wp:positionH>
              <wp:positionV relativeFrom="page">
                <wp:posOffset>556895</wp:posOffset>
              </wp:positionV>
              <wp:extent cx="2218690" cy="106680"/>
              <wp:wrapNone/>
              <wp:docPr id="388" name="Shape 38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14" type="#_x0000_t202" style="position:absolute;margin-left:361.10000000000002pt;margin-top:43.850000000000001pt;width:174.70000000000002pt;height:8.4000000000000004pt;z-index:-18874374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390" name="Shape 39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4578985</wp:posOffset>
              </wp:positionH>
              <wp:positionV relativeFrom="page">
                <wp:posOffset>561340</wp:posOffset>
              </wp:positionV>
              <wp:extent cx="2218690" cy="106680"/>
              <wp:wrapNone/>
              <wp:docPr id="395" name="Shape 39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21" type="#_x0000_t202" style="position:absolute;margin-left:360.55000000000001pt;margin-top:44.200000000000003pt;width:174.70000000000002pt;height:8.4000000000000004pt;z-index:-18874374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659130</wp:posOffset>
              </wp:positionH>
              <wp:positionV relativeFrom="page">
                <wp:posOffset>706120</wp:posOffset>
              </wp:positionV>
              <wp:extent cx="6163310" cy="0"/>
              <wp:wrapNone/>
              <wp:docPr id="397" name="Shape 39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1.899999999999999pt;margin-top:55.600000000000001pt;width:485.30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4619625</wp:posOffset>
              </wp:positionH>
              <wp:positionV relativeFrom="page">
                <wp:posOffset>556895</wp:posOffset>
              </wp:positionV>
              <wp:extent cx="2218690" cy="106680"/>
              <wp:wrapNone/>
              <wp:docPr id="401" name="Shape 40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27" type="#_x0000_t202" style="position:absolute;margin-left:363.75pt;margin-top:43.850000000000001pt;width:174.70000000000002pt;height:8.4000000000000004pt;z-index:-18874373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403" name="Shape 40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4628515</wp:posOffset>
              </wp:positionH>
              <wp:positionV relativeFrom="page">
                <wp:posOffset>561340</wp:posOffset>
              </wp:positionV>
              <wp:extent cx="2218690" cy="106680"/>
              <wp:wrapNone/>
              <wp:docPr id="32" name="Shape 3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58" type="#_x0000_t202" style="position:absolute;margin-left:364.44999999999999pt;margin-top:44.200000000000003pt;width:174.70000000000002pt;height:8.4000000000000004pt;z-index:-1887440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708660</wp:posOffset>
              </wp:positionH>
              <wp:positionV relativeFrom="page">
                <wp:posOffset>782320</wp:posOffset>
              </wp:positionV>
              <wp:extent cx="6163310" cy="0"/>
              <wp:wrapNone/>
              <wp:docPr id="34" name="Shape 3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00000000000004pt;margin-top:61.600000000000001pt;width:485.30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4615180</wp:posOffset>
              </wp:positionH>
              <wp:positionV relativeFrom="page">
                <wp:posOffset>556895</wp:posOffset>
              </wp:positionV>
              <wp:extent cx="2218690" cy="106680"/>
              <wp:wrapNone/>
              <wp:docPr id="408" name="Shape 40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434" type="#_x0000_t202" style="position:absolute;margin-left:363.40000000000003pt;margin-top:43.850000000000001pt;width:174.70000000000002pt;height:8.4000000000000004pt;z-index:-1887437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410" name="Shape 41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4615180</wp:posOffset>
              </wp:positionH>
              <wp:positionV relativeFrom="page">
                <wp:posOffset>556895</wp:posOffset>
              </wp:positionV>
              <wp:extent cx="2218690" cy="106680"/>
              <wp:wrapNone/>
              <wp:docPr id="413" name="Shape 41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439" type="#_x0000_t202" style="position:absolute;margin-left:363.40000000000003pt;margin-top:43.850000000000001pt;width:174.70000000000002pt;height:8.4000000000000004pt;z-index:-1887437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415" name="Shape 41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4615180</wp:posOffset>
              </wp:positionH>
              <wp:positionV relativeFrom="page">
                <wp:posOffset>556895</wp:posOffset>
              </wp:positionV>
              <wp:extent cx="2218690" cy="106680"/>
              <wp:wrapNone/>
              <wp:docPr id="418" name="Shape 41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444" type="#_x0000_t202" style="position:absolute;margin-left:363.40000000000003pt;margin-top:43.850000000000001pt;width:174.70000000000002pt;height:8.4000000000000004pt;z-index:-1887437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420" name="Shape 42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4578985</wp:posOffset>
              </wp:positionH>
              <wp:positionV relativeFrom="page">
                <wp:posOffset>561340</wp:posOffset>
              </wp:positionV>
              <wp:extent cx="2218690" cy="106680"/>
              <wp:wrapNone/>
              <wp:docPr id="423" name="Shape 42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49" type="#_x0000_t202" style="position:absolute;margin-left:360.55000000000001pt;margin-top:44.200000000000003pt;width:174.70000000000002pt;height:8.4000000000000004pt;z-index:-18874372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659130</wp:posOffset>
              </wp:positionH>
              <wp:positionV relativeFrom="page">
                <wp:posOffset>706120</wp:posOffset>
              </wp:positionV>
              <wp:extent cx="6163310" cy="0"/>
              <wp:wrapNone/>
              <wp:docPr id="425" name="Shape 42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1.899999999999999pt;margin-top:55.600000000000001pt;width:485.30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4585970</wp:posOffset>
              </wp:positionH>
              <wp:positionV relativeFrom="page">
                <wp:posOffset>556895</wp:posOffset>
              </wp:positionV>
              <wp:extent cx="2218690" cy="106680"/>
              <wp:wrapNone/>
              <wp:docPr id="428" name="Shape 42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54" type="#_x0000_t202" style="position:absolute;margin-left:361.10000000000002pt;margin-top:43.850000000000001pt;width:174.70000000000002pt;height:8.4000000000000004pt;z-index:-18874371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430" name="Shape 43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4585970</wp:posOffset>
              </wp:positionH>
              <wp:positionV relativeFrom="page">
                <wp:posOffset>556895</wp:posOffset>
              </wp:positionV>
              <wp:extent cx="2218690" cy="106680"/>
              <wp:wrapNone/>
              <wp:docPr id="435" name="Shape 43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61" type="#_x0000_t202" style="position:absolute;margin-left:361.10000000000002pt;margin-top:43.850000000000001pt;width:174.70000000000002pt;height:8.4000000000000004pt;z-index:-18874371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437" name="Shape 43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4585970</wp:posOffset>
              </wp:positionH>
              <wp:positionV relativeFrom="page">
                <wp:posOffset>556895</wp:posOffset>
              </wp:positionV>
              <wp:extent cx="2218690" cy="106680"/>
              <wp:wrapNone/>
              <wp:docPr id="442" name="Shape 4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68" type="#_x0000_t202" style="position:absolute;margin-left:361.10000000000002pt;margin-top:43.850000000000001pt;width:174.70000000000002pt;height:8.4000000000000004pt;z-index:-18874370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444" name="Shape 4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4585970</wp:posOffset>
              </wp:positionH>
              <wp:positionV relativeFrom="page">
                <wp:posOffset>556895</wp:posOffset>
              </wp:positionV>
              <wp:extent cx="2218690" cy="106680"/>
              <wp:wrapNone/>
              <wp:docPr id="449" name="Shape 44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75" type="#_x0000_t202" style="position:absolute;margin-left:361.10000000000002pt;margin-top:43.850000000000001pt;width:174.70000000000002pt;height:8.4000000000000004pt;z-index:-18874369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451" name="Shape 45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4619625</wp:posOffset>
              </wp:positionH>
              <wp:positionV relativeFrom="page">
                <wp:posOffset>556895</wp:posOffset>
              </wp:positionV>
              <wp:extent cx="2218690" cy="106680"/>
              <wp:wrapNone/>
              <wp:docPr id="456" name="Shape 45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82" type="#_x0000_t202" style="position:absolute;margin-left:363.75pt;margin-top:43.850000000000001pt;width:174.70000000000002pt;height:8.4000000000000004pt;z-index:-18874369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458" name="Shape 45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4615180</wp:posOffset>
              </wp:positionH>
              <wp:positionV relativeFrom="page">
                <wp:posOffset>556895</wp:posOffset>
              </wp:positionV>
              <wp:extent cx="2218690" cy="106680"/>
              <wp:wrapNone/>
              <wp:docPr id="489" name="Shape 48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515" type="#_x0000_t202" style="position:absolute;margin-left:363.40000000000003pt;margin-top:43.850000000000001pt;width:174.70000000000002pt;height:8.4000000000000004pt;z-index:-18874368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491" name="Shape 4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4608830</wp:posOffset>
              </wp:positionH>
              <wp:positionV relativeFrom="page">
                <wp:posOffset>33655</wp:posOffset>
              </wp:positionV>
              <wp:extent cx="2218690" cy="106680"/>
              <wp:wrapNone/>
              <wp:docPr id="39" name="Shape 3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65" type="#_x0000_t202" style="position:absolute;margin-left:362.90000000000003pt;margin-top:2.6499999999999999pt;width:174.70000000000002pt;height:8.4000000000000004pt;z-index:-1887440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688975</wp:posOffset>
              </wp:positionH>
              <wp:positionV relativeFrom="page">
                <wp:posOffset>178435</wp:posOffset>
              </wp:positionV>
              <wp:extent cx="6163310" cy="0"/>
              <wp:wrapNone/>
              <wp:docPr id="41" name="Shape 4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25pt;margin-top:14.050000000000001pt;width:485.30000000000001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4615180</wp:posOffset>
              </wp:positionH>
              <wp:positionV relativeFrom="page">
                <wp:posOffset>556895</wp:posOffset>
              </wp:positionV>
              <wp:extent cx="2218690" cy="106680"/>
              <wp:wrapNone/>
              <wp:docPr id="494" name="Shape 49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520" type="#_x0000_t202" style="position:absolute;margin-left:363.40000000000003pt;margin-top:43.850000000000001pt;width:174.70000000000002pt;height:8.4000000000000004pt;z-index:-18874368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496" name="Shape 49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4631055</wp:posOffset>
              </wp:positionH>
              <wp:positionV relativeFrom="page">
                <wp:posOffset>558800</wp:posOffset>
              </wp:positionV>
              <wp:extent cx="2218690" cy="106680"/>
              <wp:wrapNone/>
              <wp:docPr id="501" name="Shape 50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27" type="#_x0000_t202" style="position:absolute;margin-left:364.65000000000003pt;margin-top:44.pt;width:174.70000000000002pt;height:8.4000000000000004pt;z-index:-18874367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03" name="Shape 50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4631055</wp:posOffset>
              </wp:positionH>
              <wp:positionV relativeFrom="page">
                <wp:posOffset>558800</wp:posOffset>
              </wp:positionV>
              <wp:extent cx="2218690" cy="106680"/>
              <wp:wrapNone/>
              <wp:docPr id="506" name="Shape 506"/>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32" type="#_x0000_t202" style="position:absolute;margin-left:364.65000000000003pt;margin-top:44.pt;width:174.70000000000002pt;height:8.4000000000000004pt;z-index:-18874367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08" name="Shape 508"/>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4585970</wp:posOffset>
              </wp:positionH>
              <wp:positionV relativeFrom="page">
                <wp:posOffset>556895</wp:posOffset>
              </wp:positionV>
              <wp:extent cx="2218690" cy="106680"/>
              <wp:wrapNone/>
              <wp:docPr id="511" name="Shape 511"/>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37" type="#_x0000_t202" style="position:absolute;margin-left:361.10000000000002pt;margin-top:43.850000000000001pt;width:174.70000000000002pt;height:8.4000000000000004pt;z-index:-18874367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513" name="Shape 513"/>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4585970</wp:posOffset>
              </wp:positionH>
              <wp:positionV relativeFrom="page">
                <wp:posOffset>556895</wp:posOffset>
              </wp:positionV>
              <wp:extent cx="2218690" cy="106680"/>
              <wp:wrapNone/>
              <wp:docPr id="518" name="Shape 518"/>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44" type="#_x0000_t202" style="position:absolute;margin-left:361.10000000000002pt;margin-top:43.850000000000001pt;width:174.70000000000002pt;height:8.4000000000000004pt;z-index:-18874366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701675</wp:posOffset>
              </wp:positionV>
              <wp:extent cx="6163310" cy="0"/>
              <wp:wrapNone/>
              <wp:docPr id="520" name="Shape 520"/>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2.450000000000003pt;margin-top:55.25pt;width:485.30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4619625</wp:posOffset>
              </wp:positionH>
              <wp:positionV relativeFrom="page">
                <wp:posOffset>556895</wp:posOffset>
              </wp:positionV>
              <wp:extent cx="2218690" cy="106680"/>
              <wp:wrapNone/>
              <wp:docPr id="525" name="Shape 52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51" type="#_x0000_t202" style="position:absolute;margin-left:363.75pt;margin-top:43.850000000000001pt;width:174.70000000000002pt;height:8.4000000000000004pt;z-index:-18874365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701675</wp:posOffset>
              </wp:positionV>
              <wp:extent cx="6163310" cy="0"/>
              <wp:wrapNone/>
              <wp:docPr id="527" name="Shape 52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100000000000001pt;margin-top:55.25pt;width:485.30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4631055</wp:posOffset>
              </wp:positionH>
              <wp:positionV relativeFrom="page">
                <wp:posOffset>558800</wp:posOffset>
              </wp:positionV>
              <wp:extent cx="2218690" cy="106680"/>
              <wp:wrapNone/>
              <wp:docPr id="532" name="Shape 53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58" type="#_x0000_t202" style="position:absolute;margin-left:364.65000000000003pt;margin-top:44.pt;width:174.70000000000002pt;height:8.4000000000000004pt;z-index:-18874365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34" name="Shape 53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4631055</wp:posOffset>
              </wp:positionH>
              <wp:positionV relativeFrom="page">
                <wp:posOffset>558800</wp:posOffset>
              </wp:positionV>
              <wp:extent cx="2218690" cy="106680"/>
              <wp:wrapNone/>
              <wp:docPr id="537" name="Shape 53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63" type="#_x0000_t202" style="position:absolute;margin-left:364.65000000000003pt;margin-top:44.pt;width:174.70000000000002pt;height:8.4000000000000004pt;z-index:-18874364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39" name="Shape 53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4565650</wp:posOffset>
              </wp:positionH>
              <wp:positionV relativeFrom="page">
                <wp:posOffset>576580</wp:posOffset>
              </wp:positionV>
              <wp:extent cx="2218690" cy="106680"/>
              <wp:wrapNone/>
              <wp:docPr id="542" name="Shape 54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68" type="#_x0000_t202" style="position:absolute;margin-left:359.5pt;margin-top:45.399999999999999pt;width:174.70000000000002pt;height:8.4000000000000004pt;z-index:-18874364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645795</wp:posOffset>
              </wp:positionH>
              <wp:positionV relativeFrom="page">
                <wp:posOffset>721360</wp:posOffset>
              </wp:positionV>
              <wp:extent cx="6163310" cy="0"/>
              <wp:wrapNone/>
              <wp:docPr id="544" name="Shape 54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0.850000000000001pt;margin-top:56.800000000000004pt;width:485.30000000000001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4562475</wp:posOffset>
              </wp:positionH>
              <wp:positionV relativeFrom="page">
                <wp:posOffset>576580</wp:posOffset>
              </wp:positionV>
              <wp:extent cx="2218690" cy="106680"/>
              <wp:wrapNone/>
              <wp:docPr id="547" name="Shape 54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73" type="#_x0000_t202" style="position:absolute;margin-left:359.25pt;margin-top:45.399999999999999pt;width:174.70000000000002pt;height:8.4000000000000004pt;z-index:-18874364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642620</wp:posOffset>
              </wp:positionH>
              <wp:positionV relativeFrom="page">
                <wp:posOffset>721360</wp:posOffset>
              </wp:positionV>
              <wp:extent cx="6163310" cy="0"/>
              <wp:wrapNone/>
              <wp:docPr id="549" name="Shape 54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0.600000000000001pt;margin-top:56.800000000000004pt;width:485.30000000000001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4613910</wp:posOffset>
              </wp:positionH>
              <wp:positionV relativeFrom="page">
                <wp:posOffset>561340</wp:posOffset>
              </wp:positionV>
              <wp:extent cx="2218690" cy="106680"/>
              <wp:wrapNone/>
              <wp:docPr id="43" name="Shape 43"/>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069" type="#_x0000_t202" style="position:absolute;margin-left:363.30000000000001pt;margin-top:44.200000000000003pt;width:174.70000000000002pt;height:8.4000000000000004pt;z-index:-1887440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694055</wp:posOffset>
              </wp:positionH>
              <wp:positionV relativeFrom="page">
                <wp:posOffset>706120</wp:posOffset>
              </wp:positionV>
              <wp:extent cx="6163310" cy="0"/>
              <wp:wrapNone/>
              <wp:docPr id="45" name="Shape 45"/>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649999999999999pt;margin-top:55.600000000000001pt;width:485.30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4615180</wp:posOffset>
              </wp:positionH>
              <wp:positionV relativeFrom="page">
                <wp:posOffset>556895</wp:posOffset>
              </wp:positionV>
              <wp:extent cx="2218690" cy="106680"/>
              <wp:wrapNone/>
              <wp:docPr id="552" name="Shape 55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578" type="#_x0000_t202" style="position:absolute;margin-left:363.40000000000003pt;margin-top:43.850000000000001pt;width:174.70000000000002pt;height:8.4000000000000004pt;z-index:-1887436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554" name="Shape 55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4615180</wp:posOffset>
              </wp:positionH>
              <wp:positionV relativeFrom="page">
                <wp:posOffset>556895</wp:posOffset>
              </wp:positionV>
              <wp:extent cx="2218690" cy="106680"/>
              <wp:wrapNone/>
              <wp:docPr id="557" name="Shape 55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583" type="#_x0000_t202" style="position:absolute;margin-left:363.40000000000003pt;margin-top:43.850000000000001pt;width:174.70000000000002pt;height:8.4000000000000004pt;z-index:-1887436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559" name="Shape 55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4615180</wp:posOffset>
              </wp:positionH>
              <wp:positionV relativeFrom="page">
                <wp:posOffset>556895</wp:posOffset>
              </wp:positionV>
              <wp:extent cx="2218690" cy="106680"/>
              <wp:wrapNone/>
              <wp:docPr id="562" name="Shape 56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wps:txbx>
                    <wps:bodyPr wrap="none" lIns="0" tIns="0" rIns="0" bIns="0">
                      <a:spAutoFit/>
                    </wps:bodyPr>
                  </wps:wsp>
                </a:graphicData>
              </a:graphic>
            </wp:anchor>
          </w:drawing>
        </mc:Choice>
        <mc:Fallback>
          <w:pict>
            <v:shape id="_x0000_s1588" type="#_x0000_t202" style="position:absolute;margin-left:363.40000000000003pt;margin-top:43.850000000000001pt;width:174.70000000000002pt;height:8.4000000000000004pt;z-index:-1887436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海能达通信股份有限公司</w:t>
                    </w:r>
                    <w:r>
                      <w:rPr>
                        <w:color w:val="000000"/>
                        <w:spacing w:val="0"/>
                        <w:w w:val="100"/>
                        <w:position w:val="0"/>
                        <w:sz w:val="18"/>
                        <w:szCs w:val="18"/>
                      </w:rPr>
                      <w:t>2013</w:t>
                    </w:r>
                    <w:r>
                      <w:rPr>
                        <w:rFonts w:ascii="SimSun" w:eastAsia="SimSun" w:hAnsi="SimSun" w:cs="SimSun"/>
                        <w:color w:val="000000"/>
                        <w:spacing w:val="0"/>
                        <w:w w:val="100"/>
                        <w:position w:val="0"/>
                        <w:sz w:val="17"/>
                        <w:szCs w:val="17"/>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706120</wp:posOffset>
              </wp:positionV>
              <wp:extent cx="6163310" cy="0"/>
              <wp:wrapNone/>
              <wp:docPr id="564" name="Shape 56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4.75pt;margin-top:55.600000000000001pt;width:485.30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4631055</wp:posOffset>
              </wp:positionH>
              <wp:positionV relativeFrom="page">
                <wp:posOffset>558800</wp:posOffset>
              </wp:positionV>
              <wp:extent cx="2218690" cy="106680"/>
              <wp:wrapNone/>
              <wp:docPr id="567" name="Shape 56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93" type="#_x0000_t202" style="position:absolute;margin-left:364.65000000000003pt;margin-top:44.pt;width:174.70000000000002pt;height:8.4000000000000004pt;z-index:-18874362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69" name="Shape 56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4605020</wp:posOffset>
              </wp:positionH>
              <wp:positionV relativeFrom="page">
                <wp:posOffset>563880</wp:posOffset>
              </wp:positionV>
              <wp:extent cx="2218690" cy="106680"/>
              <wp:wrapNone/>
              <wp:docPr id="575" name="Shape 575"/>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01" type="#_x0000_t202" style="position:absolute;margin-left:362.60000000000002pt;margin-top:44.399999999999999pt;width:174.70000000000002pt;height:8.4000000000000004pt;z-index:-18874362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709930</wp:posOffset>
              </wp:positionV>
              <wp:extent cx="6163310" cy="0"/>
              <wp:wrapNone/>
              <wp:docPr id="577" name="Shape 577"/>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899999999999999pt;width:485.30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4605020</wp:posOffset>
              </wp:positionH>
              <wp:positionV relativeFrom="page">
                <wp:posOffset>563880</wp:posOffset>
              </wp:positionV>
              <wp:extent cx="2218690" cy="106680"/>
              <wp:wrapNone/>
              <wp:docPr id="582" name="Shape 582"/>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08" type="#_x0000_t202" style="position:absolute;margin-left:362.60000000000002pt;margin-top:44.399999999999999pt;width:174.70000000000002pt;height:8.4000000000000004pt;z-index:-18874361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685165</wp:posOffset>
              </wp:positionH>
              <wp:positionV relativeFrom="page">
                <wp:posOffset>709930</wp:posOffset>
              </wp:positionV>
              <wp:extent cx="6163310" cy="0"/>
              <wp:wrapNone/>
              <wp:docPr id="584" name="Shape 584"/>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3.950000000000003pt;margin-top:55.899999999999999pt;width:485.30000000000001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4631055</wp:posOffset>
              </wp:positionH>
              <wp:positionV relativeFrom="page">
                <wp:posOffset>558800</wp:posOffset>
              </wp:positionV>
              <wp:extent cx="2218690" cy="106680"/>
              <wp:wrapNone/>
              <wp:docPr id="589" name="Shape 589"/>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15" type="#_x0000_t202" style="position:absolute;margin-left:364.65000000000003pt;margin-top:44.pt;width:174.70000000000002pt;height:8.4000000000000004pt;z-index:-18874360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711200</wp:posOffset>
              </wp:positionH>
              <wp:positionV relativeFrom="page">
                <wp:posOffset>703580</wp:posOffset>
              </wp:positionV>
              <wp:extent cx="6163310" cy="0"/>
              <wp:wrapNone/>
              <wp:docPr id="591" name="Shape 591"/>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6.pt;margin-top:55.399999999999999pt;width:485.30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4629785</wp:posOffset>
              </wp:positionH>
              <wp:positionV relativeFrom="page">
                <wp:posOffset>563880</wp:posOffset>
              </wp:positionV>
              <wp:extent cx="2218690" cy="106680"/>
              <wp:wrapNone/>
              <wp:docPr id="600" name="Shape 600"/>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26" type="#_x0000_t202" style="position:absolute;margin-left:364.55000000000001pt;margin-top:44.399999999999999pt;width:174.70000000000002pt;height:8.4000000000000004pt;z-index:-18874360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02" name="Shape 602"/>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4629785</wp:posOffset>
              </wp:positionH>
              <wp:positionV relativeFrom="page">
                <wp:posOffset>563880</wp:posOffset>
              </wp:positionV>
              <wp:extent cx="2218690" cy="106680"/>
              <wp:wrapNone/>
              <wp:docPr id="607" name="Shape 607"/>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33" type="#_x0000_t202" style="position:absolute;margin-left:364.55000000000001pt;margin-top:44.399999999999999pt;width:174.70000000000002pt;height:8.4000000000000004pt;z-index:-18874359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09" name="Shape 609"/>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4629785</wp:posOffset>
              </wp:positionH>
              <wp:positionV relativeFrom="page">
                <wp:posOffset>565150</wp:posOffset>
              </wp:positionV>
              <wp:extent cx="2218690" cy="106680"/>
              <wp:wrapNone/>
              <wp:docPr id="614" name="Shape 614"/>
              <a:graphic xmlns:a="http://schemas.openxmlformats.org/drawingml/2006/main">
                <a:graphicData uri="http://schemas.microsoft.com/office/word/2010/wordprocessingShape">
                  <wps:wsp>
                    <wps:cNvSpPr txBox="1"/>
                    <wps:spPr>
                      <a:xfrm>
                        <a:ext cx="221869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40" type="#_x0000_t202" style="position:absolute;margin-left:364.55000000000001pt;margin-top:44.5pt;width:174.70000000000002pt;height:8.4000000000000004pt;z-index:-18874359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海能达通信股份有限公司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709930</wp:posOffset>
              </wp:positionH>
              <wp:positionV relativeFrom="page">
                <wp:posOffset>709930</wp:posOffset>
              </wp:positionV>
              <wp:extent cx="6163310" cy="0"/>
              <wp:wrapNone/>
              <wp:docPr id="616" name="Shape 616"/>
              <a:graphic xmlns:a="http://schemas.openxmlformats.org/drawingml/2006/main">
                <a:graphicData uri="http://schemas.microsoft.com/office/word/2010/wordprocessingShape">
                  <wps:wsp>
                    <wps:cNvCnPr/>
                    <wps:spPr>
                      <a:xfrm>
                        <a:ext cx="6163310" cy="0"/>
                      </a:xfrm>
                      <a:prstGeom prst="straightConnector1"/>
                      <a:ln w="12700">
                        <a:solidFill/>
                      </a:ln>
                    </wps:spPr>
                    <wps:bodyPr/>
                  </wps:wsp>
                </a:graphicData>
              </a:graphic>
            </wp:anchor>
          </w:drawing>
        </mc:Choice>
        <mc:Fallback>
          <w:pict>
            <v:shape o:spt="32" o:oned="true" path="m,l21600,21600e" style="position:absolute;margin-left:55.899999999999999pt;margin-top:55.899999999999999pt;width:485.30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2">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10">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1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1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20">
    <w:multiLevelType w:val="multilevel"/>
    <w:lvl w:ilvl="0">
      <w:start w:val="4"/>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4">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3"/>
      <w:numFmt w:val="decimalEnclosedCircle"/>
      <w:lvlText w:val="%1"/>
      <w:rPr>
        <w:rFonts w:ascii="SimSun" w:eastAsia="SimSun" w:hAnsi="SimSun" w:cs="SimSun"/>
        <w:b w:val="0"/>
        <w:bCs w:val="0"/>
        <w:i w:val="0"/>
        <w:iCs w:val="0"/>
        <w:smallCaps w:val="0"/>
        <w:strike w:val="0"/>
        <w:color w:val="000000"/>
        <w:spacing w:val="0"/>
        <w:w w:val="100"/>
        <w:position w:val="0"/>
        <w:sz w:val="19"/>
        <w:szCs w:val="19"/>
        <w:u w:val="none"/>
        <w:shd w:val="clear" w:color="auto" w:fill="auto"/>
      </w:rPr>
    </w:lvl>
  </w:abstractNum>
  <w:abstractNum w:abstractNumId="30">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58">
    <w:multiLevelType w:val="multilevel"/>
    <w:lvl w:ilvl="0">
      <w:start w:val="6"/>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60">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6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4">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6">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6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标题 #1_"/>
    <w:basedOn w:val="DefaultParagraphFont"/>
    <w:link w:val="Style2"/>
    <w:rPr>
      <w:rFonts w:ascii="Arial" w:eastAsia="Arial" w:hAnsi="Arial" w:cs="Arial"/>
      <w:b/>
      <w:bCs/>
      <w:i w:val="0"/>
      <w:iCs w:val="0"/>
      <w:smallCaps w:val="0"/>
      <w:strike w:val="0"/>
      <w:color w:val="676868"/>
      <w:sz w:val="54"/>
      <w:szCs w:val="54"/>
      <w:u w:val="none"/>
      <w:shd w:val="clear" w:color="auto" w:fill="auto"/>
    </w:rPr>
  </w:style>
  <w:style w:type="character" w:customStyle="1" w:styleId="CharStyle6">
    <w:name w:val="页眉或页脚 (2)_"/>
    <w:basedOn w:val="DefaultParagraphFont"/>
    <w:link w:val="Style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1">
    <w:name w:val="标题 #2_"/>
    <w:basedOn w:val="DefaultParagraphFont"/>
    <w:link w:val="Style10"/>
    <w:rPr>
      <w:rFonts w:ascii="SimSun" w:eastAsia="SimSun" w:hAnsi="SimSun" w:cs="SimSun"/>
      <w:b/>
      <w:bCs/>
      <w:i w:val="0"/>
      <w:iCs w:val="0"/>
      <w:smallCaps w:val="0"/>
      <w:strike w:val="0"/>
      <w:sz w:val="36"/>
      <w:szCs w:val="36"/>
      <w:u w:val="none"/>
      <w:shd w:val="clear" w:color="auto" w:fill="auto"/>
    </w:rPr>
  </w:style>
  <w:style w:type="character" w:customStyle="1" w:styleId="CharStyle13">
    <w:name w:val="标题 #3_"/>
    <w:basedOn w:val="DefaultParagraphFont"/>
    <w:link w:val="Style12"/>
    <w:rPr>
      <w:rFonts w:ascii="SimSun" w:eastAsia="SimSun" w:hAnsi="SimSun" w:cs="SimSun"/>
      <w:b/>
      <w:bCs/>
      <w:i w:val="0"/>
      <w:iCs w:val="0"/>
      <w:smallCaps w:val="0"/>
      <w:strike w:val="0"/>
      <w:sz w:val="32"/>
      <w:szCs w:val="32"/>
      <w:u w:val="none"/>
      <w:shd w:val="clear" w:color="auto" w:fill="auto"/>
    </w:rPr>
  </w:style>
  <w:style w:type="character" w:customStyle="1" w:styleId="CharStyle16">
    <w:name w:val="正文文本 (4)_"/>
    <w:basedOn w:val="DefaultParagraphFont"/>
    <w:link w:val="Style15"/>
    <w:rPr>
      <w:rFonts w:ascii="Times New Roman" w:eastAsia="Times New Roman" w:hAnsi="Times New Roman" w:cs="Times New Roman"/>
      <w:b/>
      <w:bCs/>
      <w:i w:val="0"/>
      <w:iCs w:val="0"/>
      <w:smallCaps w:val="0"/>
      <w:strike w:val="0"/>
      <w:sz w:val="32"/>
      <w:szCs w:val="32"/>
      <w:u w:val="none"/>
      <w:shd w:val="clear" w:color="auto" w:fill="auto"/>
    </w:rPr>
  </w:style>
  <w:style w:type="character" w:customStyle="1" w:styleId="CharStyle19">
    <w:name w:val="正文文本 (3)_"/>
    <w:basedOn w:val="DefaultParagraphFont"/>
    <w:link w:val="Style18"/>
    <w:rPr>
      <w:rFonts w:ascii="SimSun" w:eastAsia="SimSun" w:hAnsi="SimSun" w:cs="SimSun"/>
      <w:b/>
      <w:bCs/>
      <w:i w:val="0"/>
      <w:iCs w:val="0"/>
      <w:smallCaps w:val="0"/>
      <w:strike w:val="0"/>
      <w:sz w:val="28"/>
      <w:szCs w:val="28"/>
      <w:u w:val="none"/>
      <w:shd w:val="clear" w:color="auto" w:fill="auto"/>
    </w:rPr>
  </w:style>
  <w:style w:type="character" w:customStyle="1" w:styleId="CharStyle22">
    <w:name w:val="目录_"/>
    <w:basedOn w:val="DefaultParagraphFont"/>
    <w:link w:val="Style21"/>
    <w:rPr>
      <w:rFonts w:ascii="SimSun" w:eastAsia="SimSun" w:hAnsi="SimSun" w:cs="SimSun"/>
      <w:b w:val="0"/>
      <w:bCs w:val="0"/>
      <w:i w:val="0"/>
      <w:iCs w:val="0"/>
      <w:smallCaps w:val="0"/>
      <w:strike w:val="0"/>
      <w:u w:val="none"/>
      <w:shd w:val="clear" w:color="auto" w:fill="auto"/>
    </w:rPr>
  </w:style>
  <w:style w:type="character" w:customStyle="1" w:styleId="CharStyle26">
    <w:name w:val="标题 #4_"/>
    <w:basedOn w:val="DefaultParagraphFont"/>
    <w:link w:val="Style25"/>
    <w:rPr>
      <w:rFonts w:ascii="SimSun" w:eastAsia="SimSun" w:hAnsi="SimSun" w:cs="SimSun"/>
      <w:b/>
      <w:bCs/>
      <w:i w:val="0"/>
      <w:iCs w:val="0"/>
      <w:smallCaps w:val="0"/>
      <w:strike w:val="0"/>
      <w:sz w:val="22"/>
      <w:szCs w:val="22"/>
      <w:u w:val="none"/>
      <w:shd w:val="clear" w:color="auto" w:fill="auto"/>
    </w:rPr>
  </w:style>
  <w:style w:type="character" w:customStyle="1" w:styleId="CharStyle28">
    <w:name w:val="其他_"/>
    <w:basedOn w:val="DefaultParagraphFont"/>
    <w:link w:val="Style27"/>
    <w:rPr>
      <w:rFonts w:ascii="SimSun" w:eastAsia="SimSun" w:hAnsi="SimSun" w:cs="SimSun"/>
      <w:b w:val="0"/>
      <w:bCs w:val="0"/>
      <w:i w:val="0"/>
      <w:iCs w:val="0"/>
      <w:smallCaps w:val="0"/>
      <w:strike w:val="0"/>
      <w:sz w:val="17"/>
      <w:szCs w:val="17"/>
      <w:u w:val="none"/>
      <w:shd w:val="clear" w:color="auto" w:fill="auto"/>
    </w:rPr>
  </w:style>
  <w:style w:type="character" w:customStyle="1" w:styleId="CharStyle31">
    <w:name w:val="表格标题_"/>
    <w:basedOn w:val="DefaultParagraphFont"/>
    <w:link w:val="Style30"/>
    <w:rPr>
      <w:rFonts w:ascii="SimSun" w:eastAsia="SimSun" w:hAnsi="SimSun" w:cs="SimSun"/>
      <w:b w:val="0"/>
      <w:bCs w:val="0"/>
      <w:i w:val="0"/>
      <w:iCs w:val="0"/>
      <w:smallCaps w:val="0"/>
      <w:strike w:val="0"/>
      <w:sz w:val="17"/>
      <w:szCs w:val="17"/>
      <w:u w:val="none"/>
      <w:shd w:val="clear" w:color="auto" w:fill="auto"/>
    </w:rPr>
  </w:style>
  <w:style w:type="character" w:customStyle="1" w:styleId="CharStyle33">
    <w:name w:val="正文文本 (2)_"/>
    <w:basedOn w:val="DefaultParagraphFont"/>
    <w:link w:val="Style32"/>
    <w:rPr>
      <w:rFonts w:ascii="SimSun" w:eastAsia="SimSun" w:hAnsi="SimSun" w:cs="SimSun"/>
      <w:b w:val="0"/>
      <w:bCs w:val="0"/>
      <w:i w:val="0"/>
      <w:iCs w:val="0"/>
      <w:smallCaps w:val="0"/>
      <w:strike w:val="0"/>
      <w:sz w:val="17"/>
      <w:szCs w:val="17"/>
      <w:u w:val="none"/>
      <w:shd w:val="clear" w:color="auto" w:fill="auto"/>
    </w:rPr>
  </w:style>
  <w:style w:type="character" w:customStyle="1" w:styleId="CharStyle38">
    <w:name w:val="标题 #5_"/>
    <w:basedOn w:val="DefaultParagraphFont"/>
    <w:link w:val="Style37"/>
    <w:rPr>
      <w:rFonts w:ascii="SimSun" w:eastAsia="SimSun" w:hAnsi="SimSun" w:cs="SimSun"/>
      <w:b/>
      <w:bCs/>
      <w:i w:val="0"/>
      <w:iCs w:val="0"/>
      <w:smallCaps w:val="0"/>
      <w:strike w:val="0"/>
      <w:sz w:val="20"/>
      <w:szCs w:val="20"/>
      <w:u w:val="none"/>
      <w:shd w:val="clear" w:color="auto" w:fill="auto"/>
    </w:rPr>
  </w:style>
  <w:style w:type="character" w:customStyle="1" w:styleId="CharStyle41">
    <w:name w:val="正文文本_"/>
    <w:basedOn w:val="DefaultParagraphFont"/>
    <w:link w:val="Style40"/>
    <w:rPr>
      <w:rFonts w:ascii="SimSun" w:eastAsia="SimSun" w:hAnsi="SimSun" w:cs="SimSun"/>
      <w:b w:val="0"/>
      <w:bCs w:val="0"/>
      <w:i w:val="0"/>
      <w:iCs w:val="0"/>
      <w:smallCaps w:val="0"/>
      <w:strike w:val="0"/>
      <w:sz w:val="19"/>
      <w:szCs w:val="19"/>
      <w:u w:val="none"/>
      <w:shd w:val="clear" w:color="auto" w:fill="auto"/>
    </w:rPr>
  </w:style>
  <w:style w:type="character" w:customStyle="1" w:styleId="CharStyle44">
    <w:name w:val="正文文本 (5)_"/>
    <w:basedOn w:val="DefaultParagraphFont"/>
    <w:link w:val="Style43"/>
    <w:rPr>
      <w:rFonts w:ascii="Arial" w:eastAsia="Arial" w:hAnsi="Arial" w:cs="Arial"/>
      <w:b/>
      <w:bCs/>
      <w:i w:val="0"/>
      <w:iCs w:val="0"/>
      <w:smallCaps w:val="0"/>
      <w:strike w:val="0"/>
      <w:color w:val="D1D1D1"/>
      <w:sz w:val="34"/>
      <w:szCs w:val="34"/>
      <w:u w:val="none"/>
      <w:shd w:val="clear" w:color="auto" w:fill="auto"/>
    </w:rPr>
  </w:style>
  <w:style w:type="character" w:customStyle="1" w:styleId="CharStyle47">
    <w:name w:val="正文文本 (6)_"/>
    <w:basedOn w:val="DefaultParagraphFont"/>
    <w:link w:val="Style46"/>
    <w:rPr>
      <w:rFonts w:ascii="SimSun" w:eastAsia="SimSun" w:hAnsi="SimSun" w:cs="SimSun"/>
      <w:b w:val="0"/>
      <w:bCs w:val="0"/>
      <w:i w:val="0"/>
      <w:iCs w:val="0"/>
      <w:smallCaps w:val="0"/>
      <w:strike w:val="0"/>
      <w:u w:val="none"/>
      <w:shd w:val="clear" w:color="auto" w:fill="auto"/>
    </w:rPr>
  </w:style>
  <w:style w:type="character" w:customStyle="1" w:styleId="CharStyle66">
    <w:name w:val="页眉或页脚_"/>
    <w:basedOn w:val="DefaultParagraphFont"/>
    <w:link w:val="Style65"/>
    <w:rPr>
      <w:rFonts w:ascii="SimSun" w:eastAsia="SimSun" w:hAnsi="SimSun" w:cs="SimSun"/>
      <w:b w:val="0"/>
      <w:bCs w:val="0"/>
      <w:i w:val="0"/>
      <w:iCs w:val="0"/>
      <w:smallCaps w:val="0"/>
      <w:strike w:val="0"/>
      <w:sz w:val="17"/>
      <w:szCs w:val="17"/>
      <w:u w:val="none"/>
      <w:shd w:val="clear" w:color="auto" w:fill="auto"/>
    </w:rPr>
  </w:style>
  <w:style w:type="character" w:customStyle="1" w:styleId="CharStyle77">
    <w:name w:val="图片标题_"/>
    <w:basedOn w:val="DefaultParagraphFont"/>
    <w:link w:val="Style76"/>
    <w:rPr>
      <w:rFonts w:ascii="Times New Roman" w:eastAsia="Times New Roman" w:hAnsi="Times New Roman" w:cs="Times New Roman"/>
      <w:b/>
      <w:bCs/>
      <w:i w:val="0"/>
      <w:iCs w:val="0"/>
      <w:smallCaps w:val="0"/>
      <w:strike w:val="0"/>
      <w:sz w:val="20"/>
      <w:szCs w:val="20"/>
      <w:u w:val="none"/>
      <w:shd w:val="clear" w:color="auto" w:fill="auto"/>
    </w:rPr>
  </w:style>
  <w:style w:type="paragraph" w:customStyle="1" w:styleId="Style2">
    <w:name w:val="标题 #1"/>
    <w:basedOn w:val="Normal"/>
    <w:link w:val="CharStyle3"/>
    <w:pPr>
      <w:widowControl w:val="0"/>
      <w:shd w:val="clear" w:color="auto" w:fill="auto"/>
      <w:spacing w:before="1140" w:after="340"/>
      <w:jc w:val="center"/>
      <w:outlineLvl w:val="0"/>
    </w:pPr>
    <w:rPr>
      <w:rFonts w:ascii="Arial" w:eastAsia="Arial" w:hAnsi="Arial" w:cs="Arial"/>
      <w:b/>
      <w:bCs/>
      <w:i w:val="0"/>
      <w:iCs w:val="0"/>
      <w:smallCaps w:val="0"/>
      <w:strike w:val="0"/>
      <w:color w:val="676868"/>
      <w:sz w:val="54"/>
      <w:szCs w:val="54"/>
      <w:u w:val="none"/>
      <w:shd w:val="clear" w:color="auto" w:fill="auto"/>
    </w:rPr>
  </w:style>
  <w:style w:type="paragraph" w:customStyle="1" w:styleId="Style5">
    <w:name w:val="页眉或页脚 (2)"/>
    <w:basedOn w:val="Normal"/>
    <w:link w:val="CharStyle6"/>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0">
    <w:name w:val="标题 #2"/>
    <w:basedOn w:val="Normal"/>
    <w:link w:val="CharStyle11"/>
    <w:pPr>
      <w:widowControl w:val="0"/>
      <w:shd w:val="clear" w:color="auto" w:fill="auto"/>
      <w:spacing w:before="530" w:after="1000"/>
      <w:jc w:val="center"/>
      <w:outlineLvl w:val="1"/>
    </w:pPr>
    <w:rPr>
      <w:rFonts w:ascii="SimSun" w:eastAsia="SimSun" w:hAnsi="SimSun" w:cs="SimSun"/>
      <w:b/>
      <w:bCs/>
      <w:i w:val="0"/>
      <w:iCs w:val="0"/>
      <w:smallCaps w:val="0"/>
      <w:strike w:val="0"/>
      <w:sz w:val="36"/>
      <w:szCs w:val="36"/>
      <w:u w:val="none"/>
      <w:shd w:val="clear" w:color="auto" w:fill="auto"/>
    </w:rPr>
  </w:style>
  <w:style w:type="paragraph" w:customStyle="1" w:styleId="Style12">
    <w:name w:val="标题 #3"/>
    <w:basedOn w:val="Normal"/>
    <w:link w:val="CharStyle13"/>
    <w:pPr>
      <w:widowControl w:val="0"/>
      <w:shd w:val="clear" w:color="auto" w:fill="auto"/>
      <w:spacing w:after="560"/>
      <w:jc w:val="center"/>
      <w:outlineLvl w:val="2"/>
    </w:pPr>
    <w:rPr>
      <w:rFonts w:ascii="SimSun" w:eastAsia="SimSun" w:hAnsi="SimSun" w:cs="SimSun"/>
      <w:b/>
      <w:bCs/>
      <w:i w:val="0"/>
      <w:iCs w:val="0"/>
      <w:smallCaps w:val="0"/>
      <w:strike w:val="0"/>
      <w:sz w:val="32"/>
      <w:szCs w:val="32"/>
      <w:u w:val="none"/>
      <w:shd w:val="clear" w:color="auto" w:fill="auto"/>
    </w:rPr>
  </w:style>
  <w:style w:type="paragraph" w:customStyle="1" w:styleId="Style15">
    <w:name w:val="正文文本 (4)"/>
    <w:basedOn w:val="Normal"/>
    <w:link w:val="CharStyle16"/>
    <w:pPr>
      <w:widowControl w:val="0"/>
      <w:shd w:val="clear" w:color="auto" w:fill="auto"/>
      <w:spacing w:after="440"/>
      <w:jc w:val="center"/>
    </w:pPr>
    <w:rPr>
      <w:rFonts w:ascii="Times New Roman" w:eastAsia="Times New Roman" w:hAnsi="Times New Roman" w:cs="Times New Roman"/>
      <w:b/>
      <w:bCs/>
      <w:i w:val="0"/>
      <w:iCs w:val="0"/>
      <w:smallCaps w:val="0"/>
      <w:strike w:val="0"/>
      <w:sz w:val="32"/>
      <w:szCs w:val="32"/>
      <w:u w:val="none"/>
      <w:shd w:val="clear" w:color="auto" w:fill="auto"/>
    </w:rPr>
  </w:style>
  <w:style w:type="paragraph" w:customStyle="1" w:styleId="Style18">
    <w:name w:val="正文文本 (3)"/>
    <w:basedOn w:val="Normal"/>
    <w:link w:val="CharStyle19"/>
    <w:pPr>
      <w:widowControl w:val="0"/>
      <w:shd w:val="clear" w:color="auto" w:fill="auto"/>
      <w:spacing w:after="100" w:line="622" w:lineRule="exact"/>
      <w:ind w:firstLine="580"/>
    </w:pPr>
    <w:rPr>
      <w:rFonts w:ascii="SimSun" w:eastAsia="SimSun" w:hAnsi="SimSun" w:cs="SimSun"/>
      <w:b/>
      <w:bCs/>
      <w:i w:val="0"/>
      <w:iCs w:val="0"/>
      <w:smallCaps w:val="0"/>
      <w:strike w:val="0"/>
      <w:sz w:val="28"/>
      <w:szCs w:val="28"/>
      <w:u w:val="none"/>
      <w:shd w:val="clear" w:color="auto" w:fill="auto"/>
    </w:rPr>
  </w:style>
  <w:style w:type="paragraph" w:customStyle="1" w:styleId="Style21">
    <w:name w:val="目录"/>
    <w:basedOn w:val="Normal"/>
    <w:link w:val="CharStyle22"/>
    <w:pPr>
      <w:widowControl w:val="0"/>
      <w:shd w:val="clear" w:color="auto" w:fill="auto"/>
      <w:spacing w:after="220"/>
    </w:pPr>
    <w:rPr>
      <w:rFonts w:ascii="SimSun" w:eastAsia="SimSun" w:hAnsi="SimSun" w:cs="SimSun"/>
      <w:b w:val="0"/>
      <w:bCs w:val="0"/>
      <w:i w:val="0"/>
      <w:iCs w:val="0"/>
      <w:smallCaps w:val="0"/>
      <w:strike w:val="0"/>
      <w:u w:val="none"/>
      <w:shd w:val="clear" w:color="auto" w:fill="auto"/>
    </w:rPr>
  </w:style>
  <w:style w:type="paragraph" w:customStyle="1" w:styleId="Style25">
    <w:name w:val="标题 #4"/>
    <w:basedOn w:val="Normal"/>
    <w:link w:val="CharStyle26"/>
    <w:pPr>
      <w:widowControl w:val="0"/>
      <w:shd w:val="clear" w:color="auto" w:fill="auto"/>
      <w:spacing w:after="340"/>
      <w:outlineLvl w:val="3"/>
    </w:pPr>
    <w:rPr>
      <w:rFonts w:ascii="SimSun" w:eastAsia="SimSun" w:hAnsi="SimSun" w:cs="SimSun"/>
      <w:b/>
      <w:bCs/>
      <w:i w:val="0"/>
      <w:iCs w:val="0"/>
      <w:smallCaps w:val="0"/>
      <w:strike w:val="0"/>
      <w:sz w:val="22"/>
      <w:szCs w:val="22"/>
      <w:u w:val="none"/>
      <w:shd w:val="clear" w:color="auto" w:fill="auto"/>
    </w:rPr>
  </w:style>
  <w:style w:type="paragraph" w:customStyle="1" w:styleId="Style27">
    <w:name w:val="其他"/>
    <w:basedOn w:val="Normal"/>
    <w:link w:val="CharStyle28"/>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30">
    <w:name w:val="表格标题"/>
    <w:basedOn w:val="Normal"/>
    <w:link w:val="CharStyle31"/>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32">
    <w:name w:val="正文文本 (2)"/>
    <w:basedOn w:val="Normal"/>
    <w:link w:val="CharStyle33"/>
    <w:pPr>
      <w:widowControl w:val="0"/>
      <w:shd w:val="clear" w:color="auto" w:fill="auto"/>
      <w:spacing w:after="140"/>
    </w:pPr>
    <w:rPr>
      <w:rFonts w:ascii="SimSun" w:eastAsia="SimSun" w:hAnsi="SimSun" w:cs="SimSun"/>
      <w:b w:val="0"/>
      <w:bCs w:val="0"/>
      <w:i w:val="0"/>
      <w:iCs w:val="0"/>
      <w:smallCaps w:val="0"/>
      <w:strike w:val="0"/>
      <w:sz w:val="17"/>
      <w:szCs w:val="17"/>
      <w:u w:val="none"/>
      <w:shd w:val="clear" w:color="auto" w:fill="auto"/>
    </w:rPr>
  </w:style>
  <w:style w:type="paragraph" w:customStyle="1" w:styleId="Style37">
    <w:name w:val="标题 #5"/>
    <w:basedOn w:val="Normal"/>
    <w:link w:val="CharStyle38"/>
    <w:pPr>
      <w:widowControl w:val="0"/>
      <w:shd w:val="clear" w:color="auto" w:fill="auto"/>
      <w:spacing w:after="360"/>
      <w:outlineLvl w:val="4"/>
    </w:pPr>
    <w:rPr>
      <w:rFonts w:ascii="SimSun" w:eastAsia="SimSun" w:hAnsi="SimSun" w:cs="SimSun"/>
      <w:b/>
      <w:bCs/>
      <w:i w:val="0"/>
      <w:iCs w:val="0"/>
      <w:smallCaps w:val="0"/>
      <w:strike w:val="0"/>
      <w:sz w:val="20"/>
      <w:szCs w:val="20"/>
      <w:u w:val="none"/>
      <w:shd w:val="clear" w:color="auto" w:fill="auto"/>
    </w:rPr>
  </w:style>
  <w:style w:type="paragraph" w:customStyle="1" w:styleId="Style40">
    <w:name w:val="正文文本"/>
    <w:basedOn w:val="Normal"/>
    <w:link w:val="CharStyle41"/>
    <w:pPr>
      <w:widowControl w:val="0"/>
      <w:shd w:val="clear" w:color="auto" w:fill="auto"/>
      <w:spacing w:line="480" w:lineRule="auto"/>
      <w:ind w:firstLine="400"/>
    </w:pPr>
    <w:rPr>
      <w:rFonts w:ascii="SimSun" w:eastAsia="SimSun" w:hAnsi="SimSun" w:cs="SimSun"/>
      <w:b w:val="0"/>
      <w:bCs w:val="0"/>
      <w:i w:val="0"/>
      <w:iCs w:val="0"/>
      <w:smallCaps w:val="0"/>
      <w:strike w:val="0"/>
      <w:sz w:val="19"/>
      <w:szCs w:val="19"/>
      <w:u w:val="none"/>
      <w:shd w:val="clear" w:color="auto" w:fill="auto"/>
    </w:rPr>
  </w:style>
  <w:style w:type="paragraph" w:customStyle="1" w:styleId="Style43">
    <w:name w:val="正文文本 (5)"/>
    <w:basedOn w:val="Normal"/>
    <w:link w:val="CharStyle44"/>
    <w:pPr>
      <w:widowControl w:val="0"/>
      <w:shd w:val="clear" w:color="auto" w:fill="auto"/>
      <w:spacing w:after="300"/>
      <w:jc w:val="right"/>
    </w:pPr>
    <w:rPr>
      <w:rFonts w:ascii="Arial" w:eastAsia="Arial" w:hAnsi="Arial" w:cs="Arial"/>
      <w:b/>
      <w:bCs/>
      <w:i w:val="0"/>
      <w:iCs w:val="0"/>
      <w:smallCaps w:val="0"/>
      <w:strike w:val="0"/>
      <w:color w:val="D1D1D1"/>
      <w:sz w:val="34"/>
      <w:szCs w:val="34"/>
      <w:u w:val="none"/>
      <w:shd w:val="clear" w:color="auto" w:fill="auto"/>
    </w:rPr>
  </w:style>
  <w:style w:type="paragraph" w:customStyle="1" w:styleId="Style46">
    <w:name w:val="正文文本 (6)"/>
    <w:basedOn w:val="Normal"/>
    <w:link w:val="CharStyle47"/>
    <w:pPr>
      <w:widowControl w:val="0"/>
      <w:shd w:val="clear" w:color="auto" w:fill="auto"/>
    </w:pPr>
    <w:rPr>
      <w:rFonts w:ascii="SimSun" w:eastAsia="SimSun" w:hAnsi="SimSun" w:cs="SimSun"/>
      <w:b w:val="0"/>
      <w:bCs w:val="0"/>
      <w:i w:val="0"/>
      <w:iCs w:val="0"/>
      <w:smallCaps w:val="0"/>
      <w:strike w:val="0"/>
      <w:u w:val="none"/>
      <w:shd w:val="clear" w:color="auto" w:fill="auto"/>
    </w:rPr>
  </w:style>
  <w:style w:type="paragraph" w:customStyle="1" w:styleId="Style65">
    <w:name w:val="页眉或页脚"/>
    <w:basedOn w:val="Normal"/>
    <w:link w:val="CharStyle66"/>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76">
    <w:name w:val="图片标题"/>
    <w:basedOn w:val="Normal"/>
    <w:link w:val="CharStyle77"/>
    <w:pPr>
      <w:widowControl w:val="0"/>
      <w:shd w:val="clear" w:color="auto" w:fill="auto"/>
    </w:pPr>
    <w:rPr>
      <w:rFonts w:ascii="Times New Roman" w:eastAsia="Times New Roman" w:hAnsi="Times New Roman" w:cs="Times New Roma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1.jpeg" TargetMode="Externa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image" Target="media/image2.jpeg"/><Relationship Id="rId24" Type="http://schemas.openxmlformats.org/officeDocument/2006/relationships/image" Target="media/image2.jpeg" TargetMode="Externa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image" Target="media/image3.jpeg"/><Relationship Id="rId30" Type="http://schemas.openxmlformats.org/officeDocument/2006/relationships/image" Target="media/image3.jpeg" TargetMode="Externa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footer" Target="footer12.xml"/><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header" Target="header15.xml"/><Relationship Id="rId40" Type="http://schemas.openxmlformats.org/officeDocument/2006/relationships/footer" Target="footer15.xml"/><Relationship Id="rId41" Type="http://schemas.openxmlformats.org/officeDocument/2006/relationships/header" Target="header16.xml"/><Relationship Id="rId42" Type="http://schemas.openxmlformats.org/officeDocument/2006/relationships/footer" Target="footer16.xml"/><Relationship Id="rId43" Type="http://schemas.openxmlformats.org/officeDocument/2006/relationships/header" Target="header17.xml"/><Relationship Id="rId44" Type="http://schemas.openxmlformats.org/officeDocument/2006/relationships/footer" Target="footer17.xml"/><Relationship Id="rId45" Type="http://schemas.openxmlformats.org/officeDocument/2006/relationships/header" Target="header18.xml"/><Relationship Id="rId46" Type="http://schemas.openxmlformats.org/officeDocument/2006/relationships/footer" Target="footer18.xml"/><Relationship Id="rId47" Type="http://schemas.openxmlformats.org/officeDocument/2006/relationships/header" Target="header19.xml"/><Relationship Id="rId48" Type="http://schemas.openxmlformats.org/officeDocument/2006/relationships/footer" Target="footer19.xml"/><Relationship Id="rId49" Type="http://schemas.openxmlformats.org/officeDocument/2006/relationships/header" Target="header20.xml"/><Relationship Id="rId50" Type="http://schemas.openxmlformats.org/officeDocument/2006/relationships/footer" Target="footer20.xml"/><Relationship Id="rId51" Type="http://schemas.openxmlformats.org/officeDocument/2006/relationships/image" Target="media/image4.jpeg"/><Relationship Id="rId52" Type="http://schemas.openxmlformats.org/officeDocument/2006/relationships/image" Target="media/image4.jpeg" TargetMode="External"/><Relationship Id="rId53" Type="http://schemas.openxmlformats.org/officeDocument/2006/relationships/header" Target="header21.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footer" Target="footer22.xml"/><Relationship Id="rId57" Type="http://schemas.openxmlformats.org/officeDocument/2006/relationships/header" Target="header23.xml"/><Relationship Id="rId58" Type="http://schemas.openxmlformats.org/officeDocument/2006/relationships/footer" Target="footer23.xml"/><Relationship Id="rId59" Type="http://schemas.openxmlformats.org/officeDocument/2006/relationships/header" Target="header24.xml"/><Relationship Id="rId60" Type="http://schemas.openxmlformats.org/officeDocument/2006/relationships/footer" Target="footer24.xml"/><Relationship Id="rId61" Type="http://schemas.openxmlformats.org/officeDocument/2006/relationships/header" Target="header25.xml"/><Relationship Id="rId62" Type="http://schemas.openxmlformats.org/officeDocument/2006/relationships/footer" Target="footer25.xml"/><Relationship Id="rId63" Type="http://schemas.openxmlformats.org/officeDocument/2006/relationships/header" Target="header26.xml"/><Relationship Id="rId64" Type="http://schemas.openxmlformats.org/officeDocument/2006/relationships/footer" Target="footer26.xml"/><Relationship Id="rId65" Type="http://schemas.openxmlformats.org/officeDocument/2006/relationships/header" Target="header27.xml"/><Relationship Id="rId66" Type="http://schemas.openxmlformats.org/officeDocument/2006/relationships/footer" Target="footer27.xml"/><Relationship Id="rId67" Type="http://schemas.openxmlformats.org/officeDocument/2006/relationships/header" Target="header28.xml"/><Relationship Id="rId68" Type="http://schemas.openxmlformats.org/officeDocument/2006/relationships/footer" Target="footer28.xml"/><Relationship Id="rId69" Type="http://schemas.openxmlformats.org/officeDocument/2006/relationships/header" Target="header29.xml"/><Relationship Id="rId70" Type="http://schemas.openxmlformats.org/officeDocument/2006/relationships/footer" Target="footer29.xml"/><Relationship Id="rId71" Type="http://schemas.openxmlformats.org/officeDocument/2006/relationships/header" Target="header30.xml"/><Relationship Id="rId72" Type="http://schemas.openxmlformats.org/officeDocument/2006/relationships/footer" Target="footer30.xml"/><Relationship Id="rId73" Type="http://schemas.openxmlformats.org/officeDocument/2006/relationships/header" Target="header31.xml"/><Relationship Id="rId74" Type="http://schemas.openxmlformats.org/officeDocument/2006/relationships/footer" Target="footer31.xml"/><Relationship Id="rId75" Type="http://schemas.openxmlformats.org/officeDocument/2006/relationships/header" Target="header32.xml"/><Relationship Id="rId76" Type="http://schemas.openxmlformats.org/officeDocument/2006/relationships/footer" Target="footer32.xml"/><Relationship Id="rId77" Type="http://schemas.openxmlformats.org/officeDocument/2006/relationships/header" Target="header33.xml"/><Relationship Id="rId78" Type="http://schemas.openxmlformats.org/officeDocument/2006/relationships/footer" Target="footer33.xml"/><Relationship Id="rId79" Type="http://schemas.openxmlformats.org/officeDocument/2006/relationships/header" Target="header34.xml"/><Relationship Id="rId80" Type="http://schemas.openxmlformats.org/officeDocument/2006/relationships/footer" Target="footer34.xml"/><Relationship Id="rId81" Type="http://schemas.openxmlformats.org/officeDocument/2006/relationships/header" Target="header35.xml"/><Relationship Id="rId82" Type="http://schemas.openxmlformats.org/officeDocument/2006/relationships/footer" Target="footer35.xml"/><Relationship Id="rId83" Type="http://schemas.openxmlformats.org/officeDocument/2006/relationships/header" Target="header36.xml"/><Relationship Id="rId84" Type="http://schemas.openxmlformats.org/officeDocument/2006/relationships/footer" Target="footer36.xml"/><Relationship Id="rId85" Type="http://schemas.openxmlformats.org/officeDocument/2006/relationships/header" Target="header37.xml"/><Relationship Id="rId86" Type="http://schemas.openxmlformats.org/officeDocument/2006/relationships/footer" Target="footer37.xml"/><Relationship Id="rId87" Type="http://schemas.openxmlformats.org/officeDocument/2006/relationships/header" Target="header38.xml"/><Relationship Id="rId88" Type="http://schemas.openxmlformats.org/officeDocument/2006/relationships/footer" Target="footer38.xml"/><Relationship Id="rId89" Type="http://schemas.openxmlformats.org/officeDocument/2006/relationships/header" Target="header39.xml"/><Relationship Id="rId90" Type="http://schemas.openxmlformats.org/officeDocument/2006/relationships/footer" Target="footer39.xml"/><Relationship Id="rId91" Type="http://schemas.openxmlformats.org/officeDocument/2006/relationships/header" Target="header40.xml"/><Relationship Id="rId92" Type="http://schemas.openxmlformats.org/officeDocument/2006/relationships/footer" Target="footer40.xml"/><Relationship Id="rId93" Type="http://schemas.openxmlformats.org/officeDocument/2006/relationships/header" Target="header41.xml"/><Relationship Id="rId94" Type="http://schemas.openxmlformats.org/officeDocument/2006/relationships/footer" Target="footer41.xml"/><Relationship Id="rId95" Type="http://schemas.openxmlformats.org/officeDocument/2006/relationships/header" Target="header42.xml"/><Relationship Id="rId96" Type="http://schemas.openxmlformats.org/officeDocument/2006/relationships/footer" Target="footer42.xml"/><Relationship Id="rId97" Type="http://schemas.openxmlformats.org/officeDocument/2006/relationships/header" Target="header43.xml"/><Relationship Id="rId98" Type="http://schemas.openxmlformats.org/officeDocument/2006/relationships/footer" Target="footer43.xml"/><Relationship Id="rId99" Type="http://schemas.openxmlformats.org/officeDocument/2006/relationships/header" Target="header44.xml"/><Relationship Id="rId100" Type="http://schemas.openxmlformats.org/officeDocument/2006/relationships/footer" Target="footer44.xml"/><Relationship Id="rId101" Type="http://schemas.openxmlformats.org/officeDocument/2006/relationships/header" Target="header45.xml"/><Relationship Id="rId102" Type="http://schemas.openxmlformats.org/officeDocument/2006/relationships/footer" Target="footer45.xml"/><Relationship Id="rId103" Type="http://schemas.openxmlformats.org/officeDocument/2006/relationships/image" Target="media/image5.jpeg"/><Relationship Id="rId104" Type="http://schemas.openxmlformats.org/officeDocument/2006/relationships/image" Target="media/image5.jpeg" TargetMode="External"/><Relationship Id="rId105" Type="http://schemas.openxmlformats.org/officeDocument/2006/relationships/header" Target="header46.xml"/><Relationship Id="rId106" Type="http://schemas.openxmlformats.org/officeDocument/2006/relationships/footer" Target="footer46.xml"/><Relationship Id="rId107" Type="http://schemas.openxmlformats.org/officeDocument/2006/relationships/header" Target="header47.xml"/><Relationship Id="rId108" Type="http://schemas.openxmlformats.org/officeDocument/2006/relationships/footer" Target="footer47.xml"/><Relationship Id="rId109" Type="http://schemas.openxmlformats.org/officeDocument/2006/relationships/image" Target="media/image6.jpeg"/><Relationship Id="rId110" Type="http://schemas.openxmlformats.org/officeDocument/2006/relationships/image" Target="media/image6.jpeg" TargetMode="External"/><Relationship Id="rId111" Type="http://schemas.openxmlformats.org/officeDocument/2006/relationships/header" Target="header48.xml"/><Relationship Id="rId112" Type="http://schemas.openxmlformats.org/officeDocument/2006/relationships/footer" Target="footer48.xml"/><Relationship Id="rId113" Type="http://schemas.openxmlformats.org/officeDocument/2006/relationships/header" Target="header49.xml"/><Relationship Id="rId114" Type="http://schemas.openxmlformats.org/officeDocument/2006/relationships/footer" Target="footer49.xml"/><Relationship Id="rId115" Type="http://schemas.openxmlformats.org/officeDocument/2006/relationships/header" Target="header50.xml"/><Relationship Id="rId116" Type="http://schemas.openxmlformats.org/officeDocument/2006/relationships/footer" Target="footer50.xml"/><Relationship Id="rId117" Type="http://schemas.openxmlformats.org/officeDocument/2006/relationships/header" Target="header51.xml"/><Relationship Id="rId118" Type="http://schemas.openxmlformats.org/officeDocument/2006/relationships/footer" Target="footer51.xml"/><Relationship Id="rId119" Type="http://schemas.openxmlformats.org/officeDocument/2006/relationships/header" Target="header52.xml"/><Relationship Id="rId120" Type="http://schemas.openxmlformats.org/officeDocument/2006/relationships/footer" Target="footer52.xml"/><Relationship Id="rId121" Type="http://schemas.openxmlformats.org/officeDocument/2006/relationships/header" Target="header53.xml"/><Relationship Id="rId122" Type="http://schemas.openxmlformats.org/officeDocument/2006/relationships/footer" Target="footer53.xml"/><Relationship Id="rId123" Type="http://schemas.openxmlformats.org/officeDocument/2006/relationships/header" Target="header54.xml"/><Relationship Id="rId124" Type="http://schemas.openxmlformats.org/officeDocument/2006/relationships/footer" Target="footer54.xml"/><Relationship Id="rId125" Type="http://schemas.openxmlformats.org/officeDocument/2006/relationships/header" Target="header55.xml"/><Relationship Id="rId126" Type="http://schemas.openxmlformats.org/officeDocument/2006/relationships/footer" Target="footer55.xml"/><Relationship Id="rId127" Type="http://schemas.openxmlformats.org/officeDocument/2006/relationships/header" Target="header56.xml"/><Relationship Id="rId128" Type="http://schemas.openxmlformats.org/officeDocument/2006/relationships/footer" Target="footer56.xml"/><Relationship Id="rId129" Type="http://schemas.openxmlformats.org/officeDocument/2006/relationships/header" Target="header57.xml"/><Relationship Id="rId130" Type="http://schemas.openxmlformats.org/officeDocument/2006/relationships/footer" Target="footer57.xml"/><Relationship Id="rId131" Type="http://schemas.openxmlformats.org/officeDocument/2006/relationships/header" Target="header58.xml"/><Relationship Id="rId132" Type="http://schemas.openxmlformats.org/officeDocument/2006/relationships/footer" Target="footer58.xml"/><Relationship Id="rId133" Type="http://schemas.openxmlformats.org/officeDocument/2006/relationships/header" Target="header59.xml"/><Relationship Id="rId134" Type="http://schemas.openxmlformats.org/officeDocument/2006/relationships/footer" Target="footer59.xml"/><Relationship Id="rId135" Type="http://schemas.openxmlformats.org/officeDocument/2006/relationships/header" Target="header60.xml"/><Relationship Id="rId136" Type="http://schemas.openxmlformats.org/officeDocument/2006/relationships/footer" Target="footer60.xml"/><Relationship Id="rId137" Type="http://schemas.openxmlformats.org/officeDocument/2006/relationships/header" Target="header61.xml"/><Relationship Id="rId138" Type="http://schemas.openxmlformats.org/officeDocument/2006/relationships/footer" Target="footer61.xml"/><Relationship Id="rId139" Type="http://schemas.openxmlformats.org/officeDocument/2006/relationships/header" Target="header62.xml"/><Relationship Id="rId140" Type="http://schemas.openxmlformats.org/officeDocument/2006/relationships/footer" Target="footer62.xml"/><Relationship Id="rId141" Type="http://schemas.openxmlformats.org/officeDocument/2006/relationships/header" Target="header63.xml"/><Relationship Id="rId142" Type="http://schemas.openxmlformats.org/officeDocument/2006/relationships/footer" Target="footer63.xml"/><Relationship Id="rId143" Type="http://schemas.openxmlformats.org/officeDocument/2006/relationships/image" Target="media/image7.jpeg"/><Relationship Id="rId144" Type="http://schemas.openxmlformats.org/officeDocument/2006/relationships/image" Target="media/image7.jpeg" TargetMode="External"/><Relationship Id="rId145" Type="http://schemas.openxmlformats.org/officeDocument/2006/relationships/header" Target="header64.xml"/><Relationship Id="rId146" Type="http://schemas.openxmlformats.org/officeDocument/2006/relationships/footer" Target="footer64.xml"/><Relationship Id="rId147" Type="http://schemas.openxmlformats.org/officeDocument/2006/relationships/header" Target="header65.xml"/><Relationship Id="rId148" Type="http://schemas.openxmlformats.org/officeDocument/2006/relationships/footer" Target="footer65.xml"/><Relationship Id="rId149" Type="http://schemas.openxmlformats.org/officeDocument/2006/relationships/header" Target="header66.xml"/><Relationship Id="rId150" Type="http://schemas.openxmlformats.org/officeDocument/2006/relationships/footer" Target="footer66.xml"/><Relationship Id="rId151" Type="http://schemas.openxmlformats.org/officeDocument/2006/relationships/header" Target="header67.xml"/><Relationship Id="rId152" Type="http://schemas.openxmlformats.org/officeDocument/2006/relationships/footer" Target="footer67.xml"/><Relationship Id="rId153" Type="http://schemas.openxmlformats.org/officeDocument/2006/relationships/header" Target="header68.xml"/><Relationship Id="rId154" Type="http://schemas.openxmlformats.org/officeDocument/2006/relationships/footer" Target="footer68.xml"/><Relationship Id="rId155" Type="http://schemas.openxmlformats.org/officeDocument/2006/relationships/image" Target="media/image8.jpeg"/><Relationship Id="rId156" Type="http://schemas.openxmlformats.org/officeDocument/2006/relationships/image" Target="media/image8.jpeg" TargetMode="External"/><Relationship Id="rId157" Type="http://schemas.openxmlformats.org/officeDocument/2006/relationships/header" Target="header69.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footer" Target="footer70.xml"/><Relationship Id="rId161" Type="http://schemas.openxmlformats.org/officeDocument/2006/relationships/header" Target="header71.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footer" Target="footer72.xml"/><Relationship Id="rId165" Type="http://schemas.openxmlformats.org/officeDocument/2006/relationships/header" Target="header73.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footer" Target="footer74.xml"/><Relationship Id="rId169" Type="http://schemas.openxmlformats.org/officeDocument/2006/relationships/header" Target="header75.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footer" Target="footer76.xml"/><Relationship Id="rId173" Type="http://schemas.openxmlformats.org/officeDocument/2006/relationships/header" Target="header77.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footer" Target="footer78.xml"/><Relationship Id="rId177" Type="http://schemas.openxmlformats.org/officeDocument/2006/relationships/image" Target="media/image9.jpeg"/><Relationship Id="rId178" Type="http://schemas.openxmlformats.org/officeDocument/2006/relationships/image" Target="media/image9.jpeg" TargetMode="External"/><Relationship Id="rId179" Type="http://schemas.openxmlformats.org/officeDocument/2006/relationships/image" Target="media/image10.jpeg"/><Relationship Id="rId180" Type="http://schemas.openxmlformats.org/officeDocument/2006/relationships/image" Target="media/image10.jpeg" TargetMode="External"/><Relationship Id="rId181" Type="http://schemas.openxmlformats.org/officeDocument/2006/relationships/header" Target="header79.xml"/><Relationship Id="rId182" Type="http://schemas.openxmlformats.org/officeDocument/2006/relationships/footer" Target="footer79.xml"/><Relationship Id="rId183" Type="http://schemas.openxmlformats.org/officeDocument/2006/relationships/header" Target="header80.xml"/><Relationship Id="rId184" Type="http://schemas.openxmlformats.org/officeDocument/2006/relationships/footer" Target="footer80.xml"/><Relationship Id="rId185" Type="http://schemas.openxmlformats.org/officeDocument/2006/relationships/image" Target="media/image11.jpeg"/><Relationship Id="rId186" Type="http://schemas.openxmlformats.org/officeDocument/2006/relationships/image" Target="media/image11.jpeg" TargetMode="External"/><Relationship Id="rId187" Type="http://schemas.openxmlformats.org/officeDocument/2006/relationships/image" Target="media/image12.jpeg"/><Relationship Id="rId188" Type="http://schemas.openxmlformats.org/officeDocument/2006/relationships/image" Target="media/image12.jpeg" TargetMode="External"/><Relationship Id="rId189" Type="http://schemas.openxmlformats.org/officeDocument/2006/relationships/header" Target="header81.xml"/><Relationship Id="rId190" Type="http://schemas.openxmlformats.org/officeDocument/2006/relationships/footer" Target="footer81.xml"/><Relationship Id="rId191" Type="http://schemas.openxmlformats.org/officeDocument/2006/relationships/header" Target="header82.xml"/><Relationship Id="rId192" Type="http://schemas.openxmlformats.org/officeDocument/2006/relationships/footer" Target="footer82.xml"/><Relationship Id="rId193" Type="http://schemas.openxmlformats.org/officeDocument/2006/relationships/header" Target="header83.xml"/><Relationship Id="rId194" Type="http://schemas.openxmlformats.org/officeDocument/2006/relationships/footer" Target="footer83.xml"/><Relationship Id="rId195" Type="http://schemas.openxmlformats.org/officeDocument/2006/relationships/header" Target="header84.xml"/><Relationship Id="rId196" Type="http://schemas.openxmlformats.org/officeDocument/2006/relationships/footer" Target="footer84.xml"/><Relationship Id="rId197" Type="http://schemas.openxmlformats.org/officeDocument/2006/relationships/header" Target="header85.xml"/><Relationship Id="rId198" Type="http://schemas.openxmlformats.org/officeDocument/2006/relationships/footer" Target="footer85.xml"/><Relationship Id="rId199" Type="http://schemas.openxmlformats.org/officeDocument/2006/relationships/header" Target="header86.xml"/><Relationship Id="rId200" Type="http://schemas.openxmlformats.org/officeDocument/2006/relationships/footer" Target="footer86.xml"/><Relationship Id="rId201" Type="http://schemas.openxmlformats.org/officeDocument/2006/relationships/header" Target="header87.xml"/><Relationship Id="rId202" Type="http://schemas.openxmlformats.org/officeDocument/2006/relationships/footer" Target="footer87.xml"/><Relationship Id="rId203" Type="http://schemas.openxmlformats.org/officeDocument/2006/relationships/header" Target="header88.xml"/><Relationship Id="rId204" Type="http://schemas.openxmlformats.org/officeDocument/2006/relationships/footer" Target="footer88.xml"/><Relationship Id="rId205" Type="http://schemas.openxmlformats.org/officeDocument/2006/relationships/header" Target="header89.xml"/><Relationship Id="rId206" Type="http://schemas.openxmlformats.org/officeDocument/2006/relationships/footer" Target="footer89.xml"/><Relationship Id="rId207" Type="http://schemas.openxmlformats.org/officeDocument/2006/relationships/header" Target="header90.xml"/><Relationship Id="rId208" Type="http://schemas.openxmlformats.org/officeDocument/2006/relationships/footer" Target="footer90.xml"/><Relationship Id="rId209" Type="http://schemas.openxmlformats.org/officeDocument/2006/relationships/header" Target="header91.xml"/><Relationship Id="rId210" Type="http://schemas.openxmlformats.org/officeDocument/2006/relationships/footer" Target="footer91.xml"/><Relationship Id="rId211" Type="http://schemas.openxmlformats.org/officeDocument/2006/relationships/header" Target="header92.xml"/><Relationship Id="rId212" Type="http://schemas.openxmlformats.org/officeDocument/2006/relationships/footer" Target="footer92.xml"/><Relationship Id="rId213" Type="http://schemas.openxmlformats.org/officeDocument/2006/relationships/header" Target="header93.xml"/><Relationship Id="rId214" Type="http://schemas.openxmlformats.org/officeDocument/2006/relationships/footer" Target="footer93.xml"/><Relationship Id="rId215" Type="http://schemas.openxmlformats.org/officeDocument/2006/relationships/image" Target="media/image13.jpeg"/><Relationship Id="rId216" Type="http://schemas.openxmlformats.org/officeDocument/2006/relationships/image" Target="media/image13.jpeg" TargetMode="External"/><Relationship Id="rId217" Type="http://schemas.openxmlformats.org/officeDocument/2006/relationships/header" Target="header94.xml"/><Relationship Id="rId218" Type="http://schemas.openxmlformats.org/officeDocument/2006/relationships/footer" Target="footer94.xml"/><Relationship Id="rId219" Type="http://schemas.openxmlformats.org/officeDocument/2006/relationships/header" Target="header95.xml"/><Relationship Id="rId220" Type="http://schemas.openxmlformats.org/officeDocument/2006/relationships/footer" Target="footer95.xml"/><Relationship Id="rId221" Type="http://schemas.openxmlformats.org/officeDocument/2006/relationships/header" Target="header96.xml"/><Relationship Id="rId222" Type="http://schemas.openxmlformats.org/officeDocument/2006/relationships/footer" Target="footer96.xml"/><Relationship Id="rId223" Type="http://schemas.openxmlformats.org/officeDocument/2006/relationships/header" Target="header97.xml"/><Relationship Id="rId224" Type="http://schemas.openxmlformats.org/officeDocument/2006/relationships/footer" Target="footer97.xml"/><Relationship Id="rId225" Type="http://schemas.openxmlformats.org/officeDocument/2006/relationships/header" Target="header98.xml"/><Relationship Id="rId226" Type="http://schemas.openxmlformats.org/officeDocument/2006/relationships/footer" Target="footer98.xml"/><Relationship Id="rId227" Type="http://schemas.openxmlformats.org/officeDocument/2006/relationships/header" Target="header99.xml"/><Relationship Id="rId228" Type="http://schemas.openxmlformats.org/officeDocument/2006/relationships/footer" Target="footer99.xml"/><Relationship Id="rId229" Type="http://schemas.openxmlformats.org/officeDocument/2006/relationships/header" Target="header100.xml"/><Relationship Id="rId230" Type="http://schemas.openxmlformats.org/officeDocument/2006/relationships/footer" Target="footer100.xml"/><Relationship Id="rId231" Type="http://schemas.openxmlformats.org/officeDocument/2006/relationships/header" Target="header101.xml"/><Relationship Id="rId232" Type="http://schemas.openxmlformats.org/officeDocument/2006/relationships/footer" Target="footer101.xml"/><Relationship Id="rId233" Type="http://schemas.openxmlformats.org/officeDocument/2006/relationships/header" Target="header102.xml"/><Relationship Id="rId234" Type="http://schemas.openxmlformats.org/officeDocument/2006/relationships/footer" Target="footer102.xml"/><Relationship Id="rId235" Type="http://schemas.openxmlformats.org/officeDocument/2006/relationships/image" Target="media/image14.jpeg"/><Relationship Id="rId236" Type="http://schemas.openxmlformats.org/officeDocument/2006/relationships/image" Target="media/image14.jpeg" TargetMode="External"/><Relationship Id="rId237" Type="http://schemas.openxmlformats.org/officeDocument/2006/relationships/header" Target="header103.xml"/><Relationship Id="rId238" Type="http://schemas.openxmlformats.org/officeDocument/2006/relationships/footer" Target="footer103.xml"/><Relationship Id="rId239" Type="http://schemas.openxmlformats.org/officeDocument/2006/relationships/header" Target="header104.xml"/><Relationship Id="rId240" Type="http://schemas.openxmlformats.org/officeDocument/2006/relationships/footer" Target="footer104.xml"/><Relationship Id="rId241" Type="http://schemas.openxmlformats.org/officeDocument/2006/relationships/header" Target="header105.xml"/><Relationship Id="rId242" Type="http://schemas.openxmlformats.org/officeDocument/2006/relationships/footer" Target="footer105.xml"/><Relationship Id="rId243" Type="http://schemas.openxmlformats.org/officeDocument/2006/relationships/header" Target="header106.xml"/><Relationship Id="rId244" Type="http://schemas.openxmlformats.org/officeDocument/2006/relationships/footer" Target="footer106.xml"/><Relationship Id="rId245" Type="http://schemas.openxmlformats.org/officeDocument/2006/relationships/header" Target="header107.xml"/><Relationship Id="rId246" Type="http://schemas.openxmlformats.org/officeDocument/2006/relationships/footer" Target="footer107.xml"/><Relationship Id="rId247" Type="http://schemas.openxmlformats.org/officeDocument/2006/relationships/header" Target="header108.xml"/><Relationship Id="rId248" Type="http://schemas.openxmlformats.org/officeDocument/2006/relationships/footer" Target="footer108.xml"/><Relationship Id="rId249" Type="http://schemas.openxmlformats.org/officeDocument/2006/relationships/header" Target="header109.xml"/><Relationship Id="rId250" Type="http://schemas.openxmlformats.org/officeDocument/2006/relationships/footer" Target="footer109.xml"/><Relationship Id="rId251" Type="http://schemas.openxmlformats.org/officeDocument/2006/relationships/header" Target="header110.xml"/><Relationship Id="rId252" Type="http://schemas.openxmlformats.org/officeDocument/2006/relationships/footer" Target="footer110.xml"/><Relationship Id="rId253" Type="http://schemas.openxmlformats.org/officeDocument/2006/relationships/header" Target="header111.xml"/><Relationship Id="rId254" Type="http://schemas.openxmlformats.org/officeDocument/2006/relationships/footer" Target="footer111.xml"/><Relationship Id="rId255" Type="http://schemas.openxmlformats.org/officeDocument/2006/relationships/header" Target="header112.xml"/><Relationship Id="rId256" Type="http://schemas.openxmlformats.org/officeDocument/2006/relationships/footer" Target="footer112.xml"/><Relationship Id="rId257" Type="http://schemas.openxmlformats.org/officeDocument/2006/relationships/header" Target="header113.xml"/><Relationship Id="rId258" Type="http://schemas.openxmlformats.org/officeDocument/2006/relationships/footer" Target="footer113.xml"/><Relationship Id="rId259" Type="http://schemas.openxmlformats.org/officeDocument/2006/relationships/header" Target="header114.xml"/><Relationship Id="rId260" Type="http://schemas.openxmlformats.org/officeDocument/2006/relationships/footer" Target="footer114.xml"/><Relationship Id="rId261" Type="http://schemas.openxmlformats.org/officeDocument/2006/relationships/header" Target="header115.xml"/><Relationship Id="rId262" Type="http://schemas.openxmlformats.org/officeDocument/2006/relationships/footer" Target="footer115.xml"/><Relationship Id="rId263" Type="http://schemas.openxmlformats.org/officeDocument/2006/relationships/header" Target="header116.xml"/><Relationship Id="rId264" Type="http://schemas.openxmlformats.org/officeDocument/2006/relationships/footer" Target="footer116.xml"/><Relationship Id="rId265" Type="http://schemas.openxmlformats.org/officeDocument/2006/relationships/header" Target="header117.xml"/><Relationship Id="rId266" Type="http://schemas.openxmlformats.org/officeDocument/2006/relationships/footer" Target="footer117.xml"/><Relationship Id="rId267" Type="http://schemas.openxmlformats.org/officeDocument/2006/relationships/header" Target="header118.xml"/><Relationship Id="rId268" Type="http://schemas.openxmlformats.org/officeDocument/2006/relationships/footer" Target="footer118.xml"/><Relationship Id="rId269" Type="http://schemas.openxmlformats.org/officeDocument/2006/relationships/header" Target="header119.xml"/><Relationship Id="rId270" Type="http://schemas.openxmlformats.org/officeDocument/2006/relationships/footer" Target="footer119.xml"/><Relationship Id="rId271" Type="http://schemas.openxmlformats.org/officeDocument/2006/relationships/header" Target="header120.xml"/><Relationship Id="rId272" Type="http://schemas.openxmlformats.org/officeDocument/2006/relationships/footer" Target="footer120.xml"/><Relationship Id="rId273" Type="http://schemas.openxmlformats.org/officeDocument/2006/relationships/header" Target="header121.xml"/><Relationship Id="rId274" Type="http://schemas.openxmlformats.org/officeDocument/2006/relationships/footer" Target="footer121.xml"/><Relationship Id="rId275" Type="http://schemas.openxmlformats.org/officeDocument/2006/relationships/header" Target="header122.xml"/><Relationship Id="rId276" Type="http://schemas.openxmlformats.org/officeDocument/2006/relationships/footer" Target="footer122.xml"/><Relationship Id="rId277" Type="http://schemas.openxmlformats.org/officeDocument/2006/relationships/header" Target="header123.xml"/><Relationship Id="rId278" Type="http://schemas.openxmlformats.org/officeDocument/2006/relationships/footer" Target="footer123.xml"/><Relationship Id="rId279" Type="http://schemas.openxmlformats.org/officeDocument/2006/relationships/header" Target="header124.xml"/><Relationship Id="rId280" Type="http://schemas.openxmlformats.org/officeDocument/2006/relationships/footer" Target="footer124.xml"/><Relationship Id="rId281" Type="http://schemas.openxmlformats.org/officeDocument/2006/relationships/header" Target="header125.xml"/><Relationship Id="rId282" Type="http://schemas.openxmlformats.org/officeDocument/2006/relationships/footer" Target="footer125.xml"/><Relationship Id="rId283" Type="http://schemas.openxmlformats.org/officeDocument/2006/relationships/image" Target="media/image15.jpeg"/><Relationship Id="rId284" Type="http://schemas.openxmlformats.org/officeDocument/2006/relationships/image" Target="media/image15.jpeg" TargetMode="External"/><Relationship Id="rId285" Type="http://schemas.openxmlformats.org/officeDocument/2006/relationships/header" Target="header126.xml"/><Relationship Id="rId286" Type="http://schemas.openxmlformats.org/officeDocument/2006/relationships/footer" Target="footer126.xml"/><Relationship Id="rId287" Type="http://schemas.openxmlformats.org/officeDocument/2006/relationships/header" Target="header127.xml"/><Relationship Id="rId288" Type="http://schemas.openxmlformats.org/officeDocument/2006/relationships/footer" Target="footer127.xml"/><Relationship Id="rId289" Type="http://schemas.openxmlformats.org/officeDocument/2006/relationships/header" Target="header128.xml"/><Relationship Id="rId290" Type="http://schemas.openxmlformats.org/officeDocument/2006/relationships/footer" Target="footer128.xml"/><Relationship Id="rId291" Type="http://schemas.openxmlformats.org/officeDocument/2006/relationships/header" Target="header129.xml"/><Relationship Id="rId292" Type="http://schemas.openxmlformats.org/officeDocument/2006/relationships/footer" Target="footer129.xml"/><Relationship Id="rId293" Type="http://schemas.openxmlformats.org/officeDocument/2006/relationships/header" Target="header130.xml"/><Relationship Id="rId294" Type="http://schemas.openxmlformats.org/officeDocument/2006/relationships/footer" Target="footer130.xml"/><Relationship Id="rId295" Type="http://schemas.openxmlformats.org/officeDocument/2006/relationships/header" Target="header131.xml"/><Relationship Id="rId296" Type="http://schemas.openxmlformats.org/officeDocument/2006/relationships/footer" Target="footer131.xml"/><Relationship Id="rId297" Type="http://schemas.openxmlformats.org/officeDocument/2006/relationships/header" Target="header132.xml"/><Relationship Id="rId298" Type="http://schemas.openxmlformats.org/officeDocument/2006/relationships/footer" Target="footer132.xml"/><Relationship Id="rId299" Type="http://schemas.openxmlformats.org/officeDocument/2006/relationships/header" Target="header133.xml"/><Relationship Id="rId300" Type="http://schemas.openxmlformats.org/officeDocument/2006/relationships/footer" Target="footer133.xml"/><Relationship Id="rId301" Type="http://schemas.openxmlformats.org/officeDocument/2006/relationships/header" Target="header134.xml"/><Relationship Id="rId302" Type="http://schemas.openxmlformats.org/officeDocument/2006/relationships/footer" Target="footer134.xml"/><Relationship Id="rId303" Type="http://schemas.openxmlformats.org/officeDocument/2006/relationships/header" Target="header135.xml"/><Relationship Id="rId304" Type="http://schemas.openxmlformats.org/officeDocument/2006/relationships/footer" Target="footer135.xml"/><Relationship Id="rId305" Type="http://schemas.openxmlformats.org/officeDocument/2006/relationships/header" Target="header136.xml"/><Relationship Id="rId306" Type="http://schemas.openxmlformats.org/officeDocument/2006/relationships/footer" Target="footer136.xml"/><Relationship Id="rId307" Type="http://schemas.openxmlformats.org/officeDocument/2006/relationships/header" Target="header137.xml"/><Relationship Id="rId308" Type="http://schemas.openxmlformats.org/officeDocument/2006/relationships/footer" Target="footer137.xml"/><Relationship Id="rId309" Type="http://schemas.openxmlformats.org/officeDocument/2006/relationships/header" Target="header138.xml"/><Relationship Id="rId310" Type="http://schemas.openxmlformats.org/officeDocument/2006/relationships/footer" Target="footer138.xml"/><Relationship Id="rId311" Type="http://schemas.openxmlformats.org/officeDocument/2006/relationships/header" Target="header139.xml"/><Relationship Id="rId312" Type="http://schemas.openxmlformats.org/officeDocument/2006/relationships/footer" Target="footer139.xml"/><Relationship Id="rId313" Type="http://schemas.openxmlformats.org/officeDocument/2006/relationships/header" Target="header140.xml"/><Relationship Id="rId314" Type="http://schemas.openxmlformats.org/officeDocument/2006/relationships/footer" Target="footer140.xml"/><Relationship Id="rId315" Type="http://schemas.openxmlformats.org/officeDocument/2006/relationships/header" Target="header141.xml"/><Relationship Id="rId316" Type="http://schemas.openxmlformats.org/officeDocument/2006/relationships/footer" Target="footer141.xml"/><Relationship Id="rId317" Type="http://schemas.openxmlformats.org/officeDocument/2006/relationships/header" Target="header142.xml"/><Relationship Id="rId318" Type="http://schemas.openxmlformats.org/officeDocument/2006/relationships/footer" Target="footer142.xml"/><Relationship Id="rId319" Type="http://schemas.openxmlformats.org/officeDocument/2006/relationships/header" Target="header143.xml"/><Relationship Id="rId320" Type="http://schemas.openxmlformats.org/officeDocument/2006/relationships/footer" Target="footer143.xml"/><Relationship Id="rId321" Type="http://schemas.openxmlformats.org/officeDocument/2006/relationships/image" Target="media/image16.jpeg"/><Relationship Id="rId322" Type="http://schemas.openxmlformats.org/officeDocument/2006/relationships/image" Target="media/image16.jpeg" TargetMode="External"/><Relationship Id="rId323" Type="http://schemas.openxmlformats.org/officeDocument/2006/relationships/header" Target="header144.xml"/><Relationship Id="rId324" Type="http://schemas.openxmlformats.org/officeDocument/2006/relationships/footer" Target="footer144.xml"/><Relationship Id="rId325" Type="http://schemas.openxmlformats.org/officeDocument/2006/relationships/header" Target="header145.xml"/><Relationship Id="rId326" Type="http://schemas.openxmlformats.org/officeDocument/2006/relationships/footer" Target="footer145.xml"/><Relationship Id="rId327" Type="http://schemas.openxmlformats.org/officeDocument/2006/relationships/header" Target="header146.xml"/><Relationship Id="rId328" Type="http://schemas.openxmlformats.org/officeDocument/2006/relationships/footer" Target="footer146.xml"/><Relationship Id="rId329" Type="http://schemas.openxmlformats.org/officeDocument/2006/relationships/header" Target="header147.xml"/><Relationship Id="rId330" Type="http://schemas.openxmlformats.org/officeDocument/2006/relationships/footer" Target="footer147.xml"/><Relationship Id="rId331" Type="http://schemas.openxmlformats.org/officeDocument/2006/relationships/header" Target="header148.xml"/><Relationship Id="rId332" Type="http://schemas.openxmlformats.org/officeDocument/2006/relationships/footer" Target="footer148.xml"/><Relationship Id="rId333" Type="http://schemas.openxmlformats.org/officeDocument/2006/relationships/header" Target="header149.xml"/><Relationship Id="rId334" Type="http://schemas.openxmlformats.org/officeDocument/2006/relationships/footer" Target="footer149.xml"/><Relationship Id="rId335" Type="http://schemas.openxmlformats.org/officeDocument/2006/relationships/header" Target="header150.xml"/><Relationship Id="rId336" Type="http://schemas.openxmlformats.org/officeDocument/2006/relationships/footer" Target="footer150.xml"/><Relationship Id="rId337" Type="http://schemas.openxmlformats.org/officeDocument/2006/relationships/header" Target="header151.xml"/><Relationship Id="rId338" Type="http://schemas.openxmlformats.org/officeDocument/2006/relationships/footer" Target="footer151.xml"/><Relationship Id="rId339" Type="http://schemas.openxmlformats.org/officeDocument/2006/relationships/header" Target="header152.xml"/><Relationship Id="rId340" Type="http://schemas.openxmlformats.org/officeDocument/2006/relationships/footer" Target="footer152.xml"/><Relationship Id="rId341" Type="http://schemas.openxmlformats.org/officeDocument/2006/relationships/header" Target="header153.xml"/><Relationship Id="rId342" Type="http://schemas.openxmlformats.org/officeDocument/2006/relationships/footer" Target="footer153.xml"/><Relationship Id="rId343" Type="http://schemas.openxmlformats.org/officeDocument/2006/relationships/header" Target="header154.xml"/><Relationship Id="rId344" Type="http://schemas.openxmlformats.org/officeDocument/2006/relationships/footer" Target="footer154.xml"/><Relationship Id="rId345" Type="http://schemas.openxmlformats.org/officeDocument/2006/relationships/header" Target="header155.xml"/><Relationship Id="rId346" Type="http://schemas.openxmlformats.org/officeDocument/2006/relationships/footer" Target="footer155.xml"/><Relationship Id="rId347" Type="http://schemas.openxmlformats.org/officeDocument/2006/relationships/header" Target="header156.xml"/><Relationship Id="rId348" Type="http://schemas.openxmlformats.org/officeDocument/2006/relationships/footer" Target="footer156.xml"/><Relationship Id="rId349" Type="http://schemas.openxmlformats.org/officeDocument/2006/relationships/header" Target="header157.xml"/><Relationship Id="rId350" Type="http://schemas.openxmlformats.org/officeDocument/2006/relationships/footer" Target="footer157.xml"/><Relationship Id="rId351" Type="http://schemas.openxmlformats.org/officeDocument/2006/relationships/header" Target="header158.xml"/><Relationship Id="rId352" Type="http://schemas.openxmlformats.org/officeDocument/2006/relationships/footer" Target="footer158.xml"/><Relationship Id="rId353" Type="http://schemas.openxmlformats.org/officeDocument/2006/relationships/header" Target="header159.xml"/><Relationship Id="rId354" Type="http://schemas.openxmlformats.org/officeDocument/2006/relationships/footer" Target="footer159.xml"/><Relationship Id="rId355" Type="http://schemas.openxmlformats.org/officeDocument/2006/relationships/header" Target="header160.xml"/><Relationship Id="rId356" Type="http://schemas.openxmlformats.org/officeDocument/2006/relationships/footer" Target="footer160.xml"/><Relationship Id="rId357" Type="http://schemas.openxmlformats.org/officeDocument/2006/relationships/header" Target="header161.xml"/><Relationship Id="rId358" Type="http://schemas.openxmlformats.org/officeDocument/2006/relationships/footer" Target="footer161.xml"/><Relationship Id="rId359" Type="http://schemas.openxmlformats.org/officeDocument/2006/relationships/header" Target="header162.xml"/><Relationship Id="rId360" Type="http://schemas.openxmlformats.org/officeDocument/2006/relationships/footer" Target="footer162.xml"/><Relationship Id="rId361" Type="http://schemas.openxmlformats.org/officeDocument/2006/relationships/header" Target="header163.xml"/><Relationship Id="rId362" Type="http://schemas.openxmlformats.org/officeDocument/2006/relationships/footer" Target="footer163.xml"/><Relationship Id="rId363" Type="http://schemas.openxmlformats.org/officeDocument/2006/relationships/image" Target="media/image17.jpeg"/><Relationship Id="rId364" Type="http://schemas.openxmlformats.org/officeDocument/2006/relationships/image" Target="media/image17.jpeg" TargetMode="External"/><Relationship Id="rId365" Type="http://schemas.openxmlformats.org/officeDocument/2006/relationships/header" Target="header164.xml"/><Relationship Id="rId366" Type="http://schemas.openxmlformats.org/officeDocument/2006/relationships/footer" Target="footer164.xml"/><Relationship Id="rId367" Type="http://schemas.openxmlformats.org/officeDocument/2006/relationships/header" Target="header165.xml"/><Relationship Id="rId368" Type="http://schemas.openxmlformats.org/officeDocument/2006/relationships/footer" Target="footer165.xml"/><Relationship Id="rId369" Type="http://schemas.openxmlformats.org/officeDocument/2006/relationships/header" Target="header166.xml"/><Relationship Id="rId370" Type="http://schemas.openxmlformats.org/officeDocument/2006/relationships/footer" Target="footer166.xml"/><Relationship Id="rId371" Type="http://schemas.openxmlformats.org/officeDocument/2006/relationships/header" Target="header167.xml"/><Relationship Id="rId372" Type="http://schemas.openxmlformats.org/officeDocument/2006/relationships/footer" Target="footer167.xml"/><Relationship Id="rId373" Type="http://schemas.openxmlformats.org/officeDocument/2006/relationships/header" Target="header168.xml"/><Relationship Id="rId374" Type="http://schemas.openxmlformats.org/officeDocument/2006/relationships/footer" Target="footer168.xml"/><Relationship Id="rId375" Type="http://schemas.openxmlformats.org/officeDocument/2006/relationships/header" Target="header169.xml"/><Relationship Id="rId376" Type="http://schemas.openxmlformats.org/officeDocument/2006/relationships/footer" Target="footer169.xml"/><Relationship Id="rId377" Type="http://schemas.openxmlformats.org/officeDocument/2006/relationships/header" Target="header170.xml"/><Relationship Id="rId378" Type="http://schemas.openxmlformats.org/officeDocument/2006/relationships/footer" Target="footer170.xml"/><Relationship Id="rId379" Type="http://schemas.openxmlformats.org/officeDocument/2006/relationships/header" Target="header171.xml"/><Relationship Id="rId380" Type="http://schemas.openxmlformats.org/officeDocument/2006/relationships/footer" Target="footer171.xml"/><Relationship Id="rId381" Type="http://schemas.openxmlformats.org/officeDocument/2006/relationships/image" Target="media/image18.jpeg"/><Relationship Id="rId382" Type="http://schemas.openxmlformats.org/officeDocument/2006/relationships/image" Target="media/image18.jpeg" TargetMode="External"/><Relationship Id="rId383" Type="http://schemas.openxmlformats.org/officeDocument/2006/relationships/header" Target="header172.xml"/><Relationship Id="rId384" Type="http://schemas.openxmlformats.org/officeDocument/2006/relationships/footer" Target="footer172.xml"/><Relationship Id="rId385" Type="http://schemas.openxmlformats.org/officeDocument/2006/relationships/header" Target="header173.xml"/><Relationship Id="rId386" Type="http://schemas.openxmlformats.org/officeDocument/2006/relationships/footer" Target="footer173.xml"/><Relationship Id="rId387" Type="http://schemas.openxmlformats.org/officeDocument/2006/relationships/header" Target="header174.xml"/><Relationship Id="rId388" Type="http://schemas.openxmlformats.org/officeDocument/2006/relationships/footer" Target="footer174.xml"/><Relationship Id="rId389" Type="http://schemas.openxmlformats.org/officeDocument/2006/relationships/header" Target="header175.xml"/><Relationship Id="rId390" Type="http://schemas.openxmlformats.org/officeDocument/2006/relationships/footer" Target="footer175.xml"/><Relationship Id="rId391" Type="http://schemas.openxmlformats.org/officeDocument/2006/relationships/header" Target="header176.xml"/><Relationship Id="rId392" Type="http://schemas.openxmlformats.org/officeDocument/2006/relationships/footer" Target="footer176.xml"/><Relationship Id="rId393" Type="http://schemas.openxmlformats.org/officeDocument/2006/relationships/header" Target="header177.xml"/><Relationship Id="rId394" Type="http://schemas.openxmlformats.org/officeDocument/2006/relationships/footer" Target="footer177.xml"/><Relationship Id="rId395" Type="http://schemas.openxmlformats.org/officeDocument/2006/relationships/header" Target="header178.xml"/><Relationship Id="rId396" Type="http://schemas.openxmlformats.org/officeDocument/2006/relationships/footer" Target="footer178.xml"/><Relationship Id="rId397" Type="http://schemas.openxmlformats.org/officeDocument/2006/relationships/header" Target="header179.xml"/><Relationship Id="rId398" Type="http://schemas.openxmlformats.org/officeDocument/2006/relationships/footer" Target="footer179.xml"/><Relationship Id="rId399" Type="http://schemas.openxmlformats.org/officeDocument/2006/relationships/header" Target="header180.xml"/><Relationship Id="rId400" Type="http://schemas.openxmlformats.org/officeDocument/2006/relationships/footer" Target="footer180.xml"/><Relationship Id="rId401" Type="http://schemas.openxmlformats.org/officeDocument/2006/relationships/header" Target="header181.xml"/><Relationship Id="rId402" Type="http://schemas.openxmlformats.org/officeDocument/2006/relationships/footer" Target="footer181.xml"/><Relationship Id="rId403" Type="http://schemas.openxmlformats.org/officeDocument/2006/relationships/header" Target="header182.xml"/><Relationship Id="rId404" Type="http://schemas.openxmlformats.org/officeDocument/2006/relationships/footer" Target="footer182.xml"/><Relationship Id="rId405" Type="http://schemas.openxmlformats.org/officeDocument/2006/relationships/header" Target="header183.xml"/><Relationship Id="rId406" Type="http://schemas.openxmlformats.org/officeDocument/2006/relationships/footer" Target="footer183.xml"/><Relationship Id="rId407" Type="http://schemas.openxmlformats.org/officeDocument/2006/relationships/header" Target="header184.xml"/><Relationship Id="rId408" Type="http://schemas.openxmlformats.org/officeDocument/2006/relationships/footer" Target="footer184.xml"/><Relationship Id="rId409" Type="http://schemas.openxmlformats.org/officeDocument/2006/relationships/header" Target="header185.xml"/><Relationship Id="rId410" Type="http://schemas.openxmlformats.org/officeDocument/2006/relationships/footer" Target="footer185.xml"/><Relationship Id="rId411" Type="http://schemas.openxmlformats.org/officeDocument/2006/relationships/header" Target="header186.xml"/><Relationship Id="rId412" Type="http://schemas.openxmlformats.org/officeDocument/2006/relationships/footer" Target="footer186.xml"/><Relationship Id="rId413" Type="http://schemas.openxmlformats.org/officeDocument/2006/relationships/header" Target="header187.xml"/><Relationship Id="rId414" Type="http://schemas.openxmlformats.org/officeDocument/2006/relationships/footer" Target="footer187.xml"/><Relationship Id="rId415" Type="http://schemas.openxmlformats.org/officeDocument/2006/relationships/header" Target="header188.xml"/><Relationship Id="rId416" Type="http://schemas.openxmlformats.org/officeDocument/2006/relationships/footer" Target="footer188.xml"/><Relationship Id="rId417" Type="http://schemas.openxmlformats.org/officeDocument/2006/relationships/header" Target="header189.xml"/><Relationship Id="rId418" Type="http://schemas.openxmlformats.org/officeDocument/2006/relationships/footer" Target="footer189.xml"/><Relationship Id="rId419" Type="http://schemas.openxmlformats.org/officeDocument/2006/relationships/header" Target="header190.xml"/><Relationship Id="rId420" Type="http://schemas.openxmlformats.org/officeDocument/2006/relationships/footer" Target="footer190.xml"/><Relationship Id="rId421" Type="http://schemas.openxmlformats.org/officeDocument/2006/relationships/header" Target="header191.xml"/><Relationship Id="rId422" Type="http://schemas.openxmlformats.org/officeDocument/2006/relationships/footer" Target="footer191.xml"/><Relationship Id="rId423" Type="http://schemas.openxmlformats.org/officeDocument/2006/relationships/header" Target="header192.xml"/><Relationship Id="rId424" Type="http://schemas.openxmlformats.org/officeDocument/2006/relationships/footer" Target="footer192.xml"/><Relationship Id="rId425" Type="http://schemas.openxmlformats.org/officeDocument/2006/relationships/header" Target="header193.xml"/><Relationship Id="rId426" Type="http://schemas.openxmlformats.org/officeDocument/2006/relationships/footer" Target="footer193.xml"/><Relationship Id="rId427" Type="http://schemas.openxmlformats.org/officeDocument/2006/relationships/header" Target="header194.xml"/><Relationship Id="rId428" Type="http://schemas.openxmlformats.org/officeDocument/2006/relationships/footer" Target="footer194.xml"/><Relationship Id="rId429" Type="http://schemas.openxmlformats.org/officeDocument/2006/relationships/image" Target="media/image19.jpeg"/><Relationship Id="rId430" Type="http://schemas.openxmlformats.org/officeDocument/2006/relationships/image" Target="media/image19.jpeg" TargetMode="External"/><Relationship Id="rId431" Type="http://schemas.openxmlformats.org/officeDocument/2006/relationships/header" Target="header195.xml"/><Relationship Id="rId432" Type="http://schemas.openxmlformats.org/officeDocument/2006/relationships/footer" Target="footer195.xml"/><Relationship Id="rId433" Type="http://schemas.openxmlformats.org/officeDocument/2006/relationships/header" Target="header196.xml"/><Relationship Id="rId434" Type="http://schemas.openxmlformats.org/officeDocument/2006/relationships/footer" Target="footer196.xml"/><Relationship Id="rId435" Type="http://schemas.openxmlformats.org/officeDocument/2006/relationships/header" Target="header197.xml"/><Relationship Id="rId436" Type="http://schemas.openxmlformats.org/officeDocument/2006/relationships/footer" Target="footer197.xml"/><Relationship Id="rId437" Type="http://schemas.openxmlformats.org/officeDocument/2006/relationships/header" Target="header198.xml"/><Relationship Id="rId438" Type="http://schemas.openxmlformats.org/officeDocument/2006/relationships/footer" Target="footer198.xml"/><Relationship Id="rId439" Type="http://schemas.openxmlformats.org/officeDocument/2006/relationships/header" Target="header199.xml"/><Relationship Id="rId440" Type="http://schemas.openxmlformats.org/officeDocument/2006/relationships/footer" Target="footer199.xml"/><Relationship Id="rId441" Type="http://schemas.openxmlformats.org/officeDocument/2006/relationships/image" Target="media/image20.jpeg"/><Relationship Id="rId442" Type="http://schemas.openxmlformats.org/officeDocument/2006/relationships/image" Target="media/image20.jpeg" TargetMode="External"/><Relationship Id="rId443" Type="http://schemas.openxmlformats.org/officeDocument/2006/relationships/header" Target="header200.xml"/><Relationship Id="rId444" Type="http://schemas.openxmlformats.org/officeDocument/2006/relationships/footer" Target="footer200.xml"/><Relationship Id="rId445" Type="http://schemas.openxmlformats.org/officeDocument/2006/relationships/header" Target="header201.xml"/><Relationship Id="rId446" Type="http://schemas.openxmlformats.org/officeDocument/2006/relationships/footer" Target="footer201.xml"/><Relationship Id="rId447" Type="http://schemas.openxmlformats.org/officeDocument/2006/relationships/header" Target="header202.xml"/><Relationship Id="rId448" Type="http://schemas.openxmlformats.org/officeDocument/2006/relationships/footer" Target="footer202.xml"/><Relationship Id="rId449" Type="http://schemas.openxmlformats.org/officeDocument/2006/relationships/header" Target="header203.xml"/><Relationship Id="rId450" Type="http://schemas.openxmlformats.org/officeDocument/2006/relationships/footer" Target="footer203.xml"/><Relationship Id="rId451" Type="http://schemas.openxmlformats.org/officeDocument/2006/relationships/header" Target="header204.xml"/><Relationship Id="rId452" Type="http://schemas.openxmlformats.org/officeDocument/2006/relationships/footer" Target="footer204.xml"/><Relationship Id="rId453" Type="http://schemas.openxmlformats.org/officeDocument/2006/relationships/header" Target="header205.xml"/><Relationship Id="rId454" Type="http://schemas.openxmlformats.org/officeDocument/2006/relationships/footer" Target="footer205.xml"/><Relationship Id="rId455" Type="http://schemas.openxmlformats.org/officeDocument/2006/relationships/header" Target="header206.xml"/><Relationship Id="rId456" Type="http://schemas.openxmlformats.org/officeDocument/2006/relationships/footer" Target="footer206.xml"/><Relationship Id="rId457" Type="http://schemas.openxmlformats.org/officeDocument/2006/relationships/header" Target="header207.xml"/><Relationship Id="rId458" Type="http://schemas.openxmlformats.org/officeDocument/2006/relationships/footer" Target="footer207.xml"/><Relationship Id="rId459" Type="http://schemas.openxmlformats.org/officeDocument/2006/relationships/header" Target="header208.xml"/><Relationship Id="rId460" Type="http://schemas.openxmlformats.org/officeDocument/2006/relationships/footer" Target="footer208.xml"/><Relationship Id="rId461" Type="http://schemas.openxmlformats.org/officeDocument/2006/relationships/header" Target="header209.xml"/><Relationship Id="rId462" Type="http://schemas.openxmlformats.org/officeDocument/2006/relationships/footer" Target="footer209.xml"/><Relationship Id="rId463" Type="http://schemas.openxmlformats.org/officeDocument/2006/relationships/header" Target="header210.xml"/><Relationship Id="rId464" Type="http://schemas.openxmlformats.org/officeDocument/2006/relationships/footer" Target="footer210.xml"/><Relationship Id="rId465" Type="http://schemas.openxmlformats.org/officeDocument/2006/relationships/header" Target="header211.xml"/><Relationship Id="rId466" Type="http://schemas.openxmlformats.org/officeDocument/2006/relationships/footer" Target="footer211.xml"/><Relationship Id="rId467" Type="http://schemas.openxmlformats.org/officeDocument/2006/relationships/header" Target="header212.xml"/><Relationship Id="rId468" Type="http://schemas.openxmlformats.org/officeDocument/2006/relationships/footer" Target="footer212.xml"/><Relationship Id="rId469" Type="http://schemas.openxmlformats.org/officeDocument/2006/relationships/image" Target="media/image21.jpeg"/><Relationship Id="rId470" Type="http://schemas.openxmlformats.org/officeDocument/2006/relationships/image" Target="media/image21.jpeg" TargetMode="External"/><Relationship Id="rId471" Type="http://schemas.openxmlformats.org/officeDocument/2006/relationships/header" Target="header213.xml"/><Relationship Id="rId472" Type="http://schemas.openxmlformats.org/officeDocument/2006/relationships/footer" Target="footer213.xml"/><Relationship Id="rId473" Type="http://schemas.openxmlformats.org/officeDocument/2006/relationships/header" Target="header214.xml"/><Relationship Id="rId474" Type="http://schemas.openxmlformats.org/officeDocument/2006/relationships/footer" Target="footer214.xml"/><Relationship Id="rId475" Type="http://schemas.openxmlformats.org/officeDocument/2006/relationships/header" Target="header215.xml"/><Relationship Id="rId476" Type="http://schemas.openxmlformats.org/officeDocument/2006/relationships/footer" Target="footer215.xml"/><Relationship Id="rId477" Type="http://schemas.openxmlformats.org/officeDocument/2006/relationships/header" Target="header216.xml"/><Relationship Id="rId478" Type="http://schemas.openxmlformats.org/officeDocument/2006/relationships/footer" Target="footer216.xml"/><Relationship Id="rId479" Type="http://schemas.openxmlformats.org/officeDocument/2006/relationships/image" Target="media/image22.jpeg"/><Relationship Id="rId480" Type="http://schemas.openxmlformats.org/officeDocument/2006/relationships/image" Target="media/image22.jpeg" TargetMode="External"/><Relationship Id="rId481" Type="http://schemas.openxmlformats.org/officeDocument/2006/relationships/header" Target="header217.xml"/><Relationship Id="rId482" Type="http://schemas.openxmlformats.org/officeDocument/2006/relationships/footer" Target="footer217.xml"/><Relationship Id="rId483" Type="http://schemas.openxmlformats.org/officeDocument/2006/relationships/header" Target="header218.xml"/><Relationship Id="rId484" Type="http://schemas.openxmlformats.org/officeDocument/2006/relationships/footer" Target="footer218.xml"/><Relationship Id="rId485" Type="http://schemas.openxmlformats.org/officeDocument/2006/relationships/header" Target="header219.xml"/><Relationship Id="rId486" Type="http://schemas.openxmlformats.org/officeDocument/2006/relationships/footer" Target="footer219.xml"/><Relationship Id="rId487" Type="http://schemas.openxmlformats.org/officeDocument/2006/relationships/header" Target="header220.xml"/><Relationship Id="rId488" Type="http://schemas.openxmlformats.org/officeDocument/2006/relationships/footer" Target="footer220.xml"/><Relationship Id="rId489" Type="http://schemas.openxmlformats.org/officeDocument/2006/relationships/header" Target="header221.xml"/><Relationship Id="rId490" Type="http://schemas.openxmlformats.org/officeDocument/2006/relationships/footer" Target="footer221.xml"/><Relationship Id="rId491" Type="http://schemas.openxmlformats.org/officeDocument/2006/relationships/header" Target="header222.xml"/><Relationship Id="rId492" Type="http://schemas.openxmlformats.org/officeDocument/2006/relationships/footer" Target="footer222.xml"/><Relationship Id="rId493" Type="http://schemas.openxmlformats.org/officeDocument/2006/relationships/header" Target="header223.xml"/><Relationship Id="rId494" Type="http://schemas.openxmlformats.org/officeDocument/2006/relationships/footer" Target="footer223.xml"/><Relationship Id="rId495" Type="http://schemas.openxmlformats.org/officeDocument/2006/relationships/image" Target="media/image23.jpeg"/><Relationship Id="rId496" Type="http://schemas.openxmlformats.org/officeDocument/2006/relationships/image" Target="media/image23.jpeg" TargetMode="External"/><Relationship Id="rId497" Type="http://schemas.openxmlformats.org/officeDocument/2006/relationships/header" Target="header224.xml"/><Relationship Id="rId498" Type="http://schemas.openxmlformats.org/officeDocument/2006/relationships/footer" Target="footer224.xml"/><Relationship Id="rId499" Type="http://schemas.openxmlformats.org/officeDocument/2006/relationships/header" Target="header225.xml"/><Relationship Id="rId500" Type="http://schemas.openxmlformats.org/officeDocument/2006/relationships/footer" Target="footer225.xml"/><Relationship Id="rId501" Type="http://schemas.openxmlformats.org/officeDocument/2006/relationships/header" Target="header226.xml"/><Relationship Id="rId502" Type="http://schemas.openxmlformats.org/officeDocument/2006/relationships/footer" Target="footer226.xml"/><Relationship Id="rId503" Type="http://schemas.openxmlformats.org/officeDocument/2006/relationships/header" Target="header227.xml"/><Relationship Id="rId504" Type="http://schemas.openxmlformats.org/officeDocument/2006/relationships/footer" Target="footer227.xml"/><Relationship Id="rId505" Type="http://schemas.openxmlformats.org/officeDocument/2006/relationships/header" Target="header228.xml"/><Relationship Id="rId506" Type="http://schemas.openxmlformats.org/officeDocument/2006/relationships/footer" Target="footer228.xml"/><Relationship Id="rId507" Type="http://schemas.openxmlformats.org/officeDocument/2006/relationships/header" Target="header229.xml"/><Relationship Id="rId508" Type="http://schemas.openxmlformats.org/officeDocument/2006/relationships/footer" Target="footer229.xml"/><Relationship Id="rId509" Type="http://schemas.openxmlformats.org/officeDocument/2006/relationships/header" Target="header230.xml"/><Relationship Id="rId510" Type="http://schemas.openxmlformats.org/officeDocument/2006/relationships/footer" Target="footer230.xml"/><Relationship Id="rId511" Type="http://schemas.openxmlformats.org/officeDocument/2006/relationships/header" Target="header231.xml"/><Relationship Id="rId512" Type="http://schemas.openxmlformats.org/officeDocument/2006/relationships/footer" Target="footer231.xml"/><Relationship Id="rId513" Type="http://schemas.openxmlformats.org/officeDocument/2006/relationships/image" Target="media/image24.jpeg"/><Relationship Id="rId514" Type="http://schemas.openxmlformats.org/officeDocument/2006/relationships/image" Target="media/image24.jpeg" TargetMode="External"/><Relationship Id="rId515" Type="http://schemas.openxmlformats.org/officeDocument/2006/relationships/header" Target="header232.xml"/><Relationship Id="rId516" Type="http://schemas.openxmlformats.org/officeDocument/2006/relationships/footer" Target="footer232.xml"/><Relationship Id="rId517" Type="http://schemas.openxmlformats.org/officeDocument/2006/relationships/header" Target="header233.xml"/><Relationship Id="rId518" Type="http://schemas.openxmlformats.org/officeDocument/2006/relationships/footer" Target="footer233.xml"/><Relationship Id="rId519" Type="http://schemas.openxmlformats.org/officeDocument/2006/relationships/header" Target="header234.xml"/><Relationship Id="rId520" Type="http://schemas.openxmlformats.org/officeDocument/2006/relationships/footer" Target="footer234.xml"/><Relationship Id="rId521" Type="http://schemas.openxmlformats.org/officeDocument/2006/relationships/header" Target="header235.xml"/><Relationship Id="rId522" Type="http://schemas.openxmlformats.org/officeDocument/2006/relationships/footer" Target="footer235.xml"/><Relationship Id="rId523" Type="http://schemas.openxmlformats.org/officeDocument/2006/relationships/image" Target="media/image25.jpeg"/><Relationship Id="rId524" Type="http://schemas.openxmlformats.org/officeDocument/2006/relationships/image" Target="media/image25.jpeg" TargetMode="External"/><Relationship Id="rId525" Type="http://schemas.openxmlformats.org/officeDocument/2006/relationships/header" Target="header236.xml"/><Relationship Id="rId526" Type="http://schemas.openxmlformats.org/officeDocument/2006/relationships/footer" Target="footer236.xml"/><Relationship Id="rId527" Type="http://schemas.openxmlformats.org/officeDocument/2006/relationships/header" Target="header237.xml"/><Relationship Id="rId528" Type="http://schemas.openxmlformats.org/officeDocument/2006/relationships/footer" Target="footer237.xml"/></Relationships>
</file>