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557" w:lineRule="exact"/>
        <w:ind w:left="329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drawing>
          <wp:inline distT="0" distB="0" distL="0" distR="0">
            <wp:extent cx="2129739" cy="98917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129739" cy="989171"/>
                    </a:xfrm>
                    <a:prstGeom prst="rect">
                      <a:avLst/>
                    </a:prstGeom>
                  </pic:spPr>
                </pic:pic>
              </a:graphicData>
            </a:graphic>
          </wp:inline>
        </w:drawing>
      </w:r>
      <w:r>
        <w:rPr>
          <w:rFonts w:ascii="Times New Roman" w:hAnsi="Times New Roman" w:cs="Times New Roman" w:eastAsia="Times New Roman" w:hint="default"/>
          <w:position w:val="-30"/>
          <w:sz w:val="20"/>
          <w:szCs w:val="20"/>
        </w:rPr>
      </w:r>
    </w:p>
    <w:p>
      <w:pPr>
        <w:spacing w:line="240" w:lineRule="auto" w:before="2"/>
        <w:rPr>
          <w:rFonts w:ascii="Times New Roman" w:hAnsi="Times New Roman" w:cs="Times New Roman" w:eastAsia="Times New Roman" w:hint="default"/>
          <w:sz w:val="13"/>
          <w:szCs w:val="13"/>
        </w:rPr>
      </w:pPr>
    </w:p>
    <w:p>
      <w:pPr>
        <w:spacing w:line="460" w:lineRule="exact" w:before="0"/>
        <w:ind w:left="2966" w:right="3944" w:firstLine="0"/>
        <w:jc w:val="center"/>
        <w:rPr>
          <w:rFonts w:ascii="宋体" w:hAnsi="宋体" w:cs="宋体" w:eastAsia="宋体" w:hint="default"/>
          <w:sz w:val="36"/>
          <w:szCs w:val="36"/>
        </w:rPr>
      </w:pPr>
      <w:r>
        <w:rPr>
          <w:rFonts w:ascii="宋体" w:hAnsi="宋体" w:cs="宋体" w:eastAsia="宋体" w:hint="default"/>
          <w:b/>
          <w:bCs/>
          <w:sz w:val="36"/>
          <w:szCs w:val="36"/>
        </w:rPr>
        <w:t>海能达通信股份有限公司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965" w:right="394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966" w:right="394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公司负责人陈清州、主管会计工作负责人张钜及会计机构负责人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张钜声明：保证年度报告中财务报告的真实、准确、完整。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本报告中如有涉及未来的计划、经营目标、业绩预测等方面的内容，均不</w:t>
      </w:r>
      <w:r>
        <w:rPr>
          <w:rFonts w:ascii="宋体" w:hAnsi="宋体" w:cs="宋体" w:eastAsia="宋体" w:hint="default"/>
          <w:spacing w:val="3"/>
          <w:sz w:val="28"/>
          <w:szCs w:val="28"/>
        </w:rPr>
      </w:r>
    </w:p>
    <w:p>
      <w:pPr>
        <w:spacing w:line="408" w:lineRule="auto" w:before="0"/>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构成本公司对任何投资者的实质承诺和盈利预测，能否实现取决于市场状况变</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化、经营团队的努力程度等多种因素，存在很大的不确定性，投资者应对此保</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持足够的风险意识，并且应当理解计划、预测与承诺之间的差异，敬请广大的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投资者注意投资风险。</w:t>
      </w:r>
      <w:r>
        <w:rPr>
          <w:rFonts w:ascii="宋体" w:hAnsi="宋体" w:cs="宋体" w:eastAsia="宋体" w:hint="default"/>
          <w:sz w:val="28"/>
          <w:szCs w:val="28"/>
        </w:rPr>
      </w:r>
    </w:p>
    <w:p>
      <w:pPr>
        <w:spacing w:line="398" w:lineRule="auto" w:before="161"/>
        <w:ind w:left="153" w:right="1136"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公司不存在在生产经营状况、财务状况和持续盈利能力方面有严重不利影</w:t>
      </w:r>
      <w:r>
        <w:rPr>
          <w:rFonts w:ascii="宋体" w:hAnsi="宋体" w:cs="宋体" w:eastAsia="宋体" w:hint="default"/>
          <w:b/>
          <w:bCs/>
          <w:w w:val="99"/>
          <w:sz w:val="28"/>
          <w:szCs w:val="28"/>
        </w:rPr>
        <w:t> </w:t>
      </w:r>
      <w:r>
        <w:rPr>
          <w:rFonts w:ascii="宋体" w:hAnsi="宋体" w:cs="宋体" w:eastAsia="宋体" w:hint="default"/>
          <w:b/>
          <w:bCs/>
          <w:spacing w:val="-1"/>
          <w:w w:val="95"/>
          <w:sz w:val="28"/>
          <w:szCs w:val="28"/>
        </w:rPr>
        <w:t>响的风险因素。对于公司经营中的相关风险分析，详见本报告</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第四节管理层讨</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z w:val="28"/>
          <w:szCs w:val="28"/>
        </w:rPr>
        <w:t>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、未来面对的风险</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部分。</w:t>
      </w:r>
      <w:r>
        <w:rPr>
          <w:rFonts w:ascii="宋体" w:hAnsi="宋体" w:cs="宋体" w:eastAsia="宋体" w:hint="default"/>
          <w:sz w:val="28"/>
          <w:szCs w:val="28"/>
        </w:rPr>
      </w:r>
    </w:p>
    <w:p>
      <w:pPr>
        <w:spacing w:before="130"/>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公司经本次董事会审议通过的利润分配预案为：以不超过</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1,538,411,600</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为</w:t>
      </w:r>
      <w:r>
        <w:rPr>
          <w:rFonts w:ascii="宋体" w:hAnsi="宋体" w:cs="宋体" w:eastAsia="宋体" w:hint="default"/>
          <w:sz w:val="28"/>
          <w:szCs w:val="28"/>
        </w:rPr>
      </w:r>
    </w:p>
    <w:p>
      <w:pPr>
        <w:spacing w:line="386" w:lineRule="auto" w:before="236"/>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基数，向全体股东每</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0.33</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spacing w:val="-16"/>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4"/>
          <w:w w:val="99"/>
          <w:sz w:val="28"/>
          <w:szCs w:val="28"/>
        </w:rPr>
        <w:t>股（含税），</w:t>
      </w:r>
      <w:r>
        <w:rPr>
          <w:rFonts w:ascii="宋体" w:hAnsi="宋体" w:cs="宋体" w:eastAsia="宋体" w:hint="default"/>
          <w:b/>
          <w:bCs/>
          <w:w w:val="99"/>
          <w:sz w:val="28"/>
          <w:szCs w:val="28"/>
        </w:rPr>
        <w:t> </w:t>
      </w:r>
      <w:r>
        <w:rPr>
          <w:rFonts w:ascii="宋体" w:hAnsi="宋体" w:cs="宋体" w:eastAsia="宋体" w:hint="default"/>
          <w:b/>
          <w:bCs/>
          <w:sz w:val="28"/>
          <w:szCs w:val="28"/>
        </w:rPr>
        <w:t>不以公积金转增股本。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966" w:right="394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196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pStyle w:val="Heading1"/>
        <w:spacing w:line="240" w:lineRule="auto" w:before="649"/>
        <w:ind w:left="2644" w:right="0"/>
        <w:jc w:val="left"/>
        <w:rPr>
          <w:b w:val="0"/>
          <w:bCs w:val="0"/>
        </w:rPr>
      </w:pPr>
      <w:r>
        <w:rPr/>
        <w:pict>
          <v:group style="position:absolute;margin-left:172.339996pt;margin-top:265.759979pt;width:361.5pt;height:19.650pt;mso-position-horizontal-relative:page;mso-position-vertical-relative:page;z-index:-1112584" coordorigin="3447,5315" coordsize="7230,393">
            <v:shape style="position:absolute;left:3447;top:5315;width:7230;height:393" coordorigin="3447,5315" coordsize="7230,393" path="m3447,5708l10676,5708,10676,5315,3447,5315,3447,5708xe" filled="true" fillcolor="#ffffff" stroked="false">
              <v:path arrowok="t"/>
              <v:fill type="solid"/>
            </v:shape>
            <w10:wrap type="none"/>
          </v:group>
        </w:pict>
      </w: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pStyle w:val="Heading2"/>
        <w:spacing w:line="240" w:lineRule="auto" w:before="509"/>
        <w:ind w:right="0"/>
        <w:jc w:val="left"/>
        <w:rPr>
          <w:b w:val="0"/>
          <w:bCs w:val="0"/>
        </w:rPr>
      </w:pPr>
      <w:bookmarkStart w:name="一、公司信息" w:id="5"/>
      <w:bookmarkEnd w:id="5"/>
      <w:r>
        <w:rPr>
          <w:b w:val="0"/>
          <w:bCs w:val="0"/>
        </w:rPr>
      </w: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海能达</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002583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海能达通信股份有限公司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海能达</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Hytera Communications Corporation</w:t>
            </w:r>
            <w:r>
              <w:rPr>
                <w:rFonts w:ascii="Times New Roman"/>
                <w:spacing w:val="-6"/>
                <w:sz w:val="18"/>
              </w:rPr>
              <w:t> </w:t>
            </w:r>
            <w:r>
              <w:rPr>
                <w:rFonts w:ascii="Times New Roman"/>
                <w:sz w:val="18"/>
              </w:rPr>
              <w:t>Limited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Hytera</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陈清州</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号海能达大厦</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号海能达大厦</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http://www.hytera.com</w:t>
              </w:r>
            </w:hyperlink>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stock@hytera.com</w:t>
              </w:r>
            </w:hyperlink>
          </w:p>
        </w:tc>
      </w:tr>
    </w:tbl>
    <w:p>
      <w:pPr>
        <w:spacing w:line="240" w:lineRule="auto" w:before="2"/>
        <w:rPr>
          <w:rFonts w:ascii="宋体" w:hAnsi="宋体" w:cs="宋体" w:eastAsia="宋体" w:hint="default"/>
          <w:b/>
          <w:bCs/>
          <w:sz w:val="20"/>
          <w:szCs w:val="20"/>
        </w:rPr>
      </w:pPr>
    </w:p>
    <w:p>
      <w:pPr>
        <w:pStyle w:val="Heading2"/>
        <w:spacing w:line="240" w:lineRule="auto"/>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田智勇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海能达大厦</w:t>
            </w:r>
          </w:p>
        </w:tc>
        <w:tc>
          <w:tcPr>
            <w:tcW w:w="3190"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海能达大厦</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0755-26972999-1170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0755-26972999-1247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0755-86133699-0110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0755-86133699-0110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stock@hytera.com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stock@hytera.com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27942218-9</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彭中、徐凌</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2,477,556,948.04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1,949,382,593.36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1,683,395,409.81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253,183,736.43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43,265,565.47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485.19%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135,071,189.78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171,815,101.72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10,031,979.05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1,612.67%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103,469,029.13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59,621,014.66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116,038,070.02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76,601,817.57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4,603,710,643.15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3,641,732,358.69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3,423,004,384.60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2,286,760,788.71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2,003,353,985.21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1,977,922,032.97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1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229,504,945.60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501,456,453.86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569,180,251.33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1,177,415,297.25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-64,365,503.46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62,398,316.65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97,319,789.75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157,831,133.49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-73,397,503.98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59,788,327.55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44,062,556.16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141,361,721.99</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-181,556,080.46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60,451,224.76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91,225,867.23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89,500,003.13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73" w:hRule="exact"/>
        </w:trPr>
        <w:tc>
          <w:tcPr>
            <w:tcW w:w="32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67,530,007.79</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-200,261.39</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-1,145,113.96</w:t>
            </w:r>
          </w:p>
        </w:tc>
        <w:tc>
          <w:tcPr>
            <w:tcW w:w="1710"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年处置收益，主 要为海能达技术以投 资性房地产注资天安 实业后整体股权转让 导致。</w:t>
            </w:r>
          </w:p>
        </w:tc>
      </w:tr>
      <w:tr>
        <w:trPr>
          <w:trHeight w:val="704" w:hRule="exact"/>
        </w:trPr>
        <w:tc>
          <w:tcPr>
            <w:tcW w:w="32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473" w:hRule="exact"/>
        </w:trPr>
        <w:tc>
          <w:tcPr>
            <w:tcW w:w="32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31,760,749.43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39,241,863.19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30,700,273.78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除增值税退税之外的 其他政府补助。</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4,208,897.90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2,639,351.37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-226,143.16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1,793,030.43</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20,561,473.88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5,581,872.22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3,954,927.50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81,368,634.71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33,233,586.42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31,602,160.65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8"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10" w:firstLine="420"/>
        <w:jc w:val="both"/>
      </w:pPr>
      <w:r>
        <w:rPr/>
        <w:t>公司长期聚焦于专网通信行业，主要从事对讲机终端、集群系统及调度等专业无线通信设备的研发、 </w:t>
      </w:r>
      <w:r>
        <w:rPr>
          <w:spacing w:val="-1"/>
        </w:rPr>
        <w:t>生产、销售和服务，并提供整体解决方案，是我国专网通信行业的龙头企业和全球专网通信的技术领先企</w:t>
      </w:r>
      <w:r>
        <w:rPr>
          <w:spacing w:val="-83"/>
        </w:rPr>
        <w:t> </w:t>
      </w:r>
      <w:r>
        <w:rPr>
          <w:spacing w:val="-83"/>
        </w:rPr>
      </w:r>
      <w:r>
        <w:rPr>
          <w:spacing w:val="-1"/>
        </w:rPr>
        <w:t>业。公司产品主要应用于政府公共安全部门、公用事业以及工商业用户的应急通信、指挥调度和日常工作</w:t>
      </w:r>
      <w:r>
        <w:rPr>
          <w:spacing w:val="-83"/>
        </w:rPr>
        <w:t> </w:t>
      </w:r>
      <w:r>
        <w:rPr>
          <w:spacing w:val="-83"/>
        </w:rPr>
      </w:r>
      <w:r>
        <w:rPr/>
        <w:t>通信等。</w:t>
      </w:r>
    </w:p>
    <w:p>
      <w:pPr>
        <w:pStyle w:val="BodyText"/>
        <w:spacing w:line="273" w:lineRule="auto" w:before="163"/>
        <w:ind w:right="1093" w:firstLine="420"/>
        <w:jc w:val="left"/>
      </w:pPr>
      <w:r>
        <w:rPr>
          <w:spacing w:val="-1"/>
        </w:rPr>
        <w:t>报告期内，公司主要业务产品线包括：模拟产品及解决方案、</w:t>
      </w:r>
      <w:r>
        <w:rPr>
          <w:rFonts w:ascii="宋体" w:hAnsi="宋体" w:cs="宋体" w:eastAsia="宋体" w:hint="default"/>
          <w:spacing w:val="-1"/>
        </w:rPr>
        <w:t>DMR</w:t>
      </w:r>
      <w:r>
        <w:rPr>
          <w:spacing w:val="-1"/>
        </w:rPr>
        <w:t>数字产品及解决方案、</w:t>
      </w:r>
      <w:r>
        <w:rPr>
          <w:rFonts w:ascii="宋体" w:hAnsi="宋体" w:cs="宋体" w:eastAsia="宋体" w:hint="default"/>
          <w:spacing w:val="-1"/>
        </w:rPr>
        <w:t>TETRA</w:t>
      </w:r>
      <w:r>
        <w:rPr>
          <w:spacing w:val="-1"/>
        </w:rPr>
        <w:t>数字集</w:t>
      </w:r>
      <w:r>
        <w:rPr/>
        <w:t> 群产品及解决方案、</w:t>
      </w:r>
      <w:r>
        <w:rPr>
          <w:rFonts w:ascii="宋体" w:hAnsi="宋体" w:cs="宋体" w:eastAsia="宋体" w:hint="default"/>
        </w:rPr>
        <w:t>PDT</w:t>
      </w:r>
      <w:r>
        <w:rPr/>
        <w:t>数字集群产品及解决方案、</w:t>
      </w:r>
      <w:r>
        <w:rPr>
          <w:rFonts w:ascii="宋体" w:hAnsi="宋体" w:cs="宋体" w:eastAsia="宋体" w:hint="default"/>
        </w:rPr>
        <w:t>LTE</w:t>
      </w:r>
      <w:r>
        <w:rPr/>
        <w:t>智慧专网集群综合解决方案的研发等，具体如下：</w:t>
      </w:r>
    </w:p>
    <w:p>
      <w:pPr>
        <w:pStyle w:val="Heading3"/>
        <w:spacing w:line="240" w:lineRule="auto" w:before="127"/>
        <w:ind w:left="576" w:right="0"/>
        <w:jc w:val="left"/>
        <w:rPr>
          <w:b w:val="0"/>
          <w:bCs w:val="0"/>
        </w:rPr>
      </w:pPr>
      <w:r>
        <w:rPr>
          <w:rFonts w:ascii="Times New Roman" w:hAnsi="Times New Roman" w:cs="Times New Roman" w:eastAsia="Times New Roman" w:hint="default"/>
        </w:rPr>
        <w:t>1</w:t>
      </w:r>
      <w:r>
        <w:rPr/>
        <w:t>、模拟产品及解决方案</w:t>
      </w:r>
      <w:r>
        <w:rPr>
          <w:b w:val="0"/>
          <w:bCs w:val="0"/>
        </w:rPr>
      </w:r>
    </w:p>
    <w:p>
      <w:pPr>
        <w:pStyle w:val="BodyText"/>
        <w:spacing w:line="273" w:lineRule="auto" w:before="177"/>
        <w:ind w:right="0" w:firstLine="420"/>
        <w:jc w:val="left"/>
      </w:pPr>
      <w:r>
        <w:rPr>
          <w:spacing w:val="-1"/>
        </w:rPr>
        <w:t>公司已完成模拟向数字技术的演进，但因行业及市场的原因，现有模拟产品在市场过渡阶段仍持续占</w:t>
      </w:r>
      <w:r>
        <w:rPr/>
        <w:t> 据较大市场份额。</w:t>
      </w:r>
    </w:p>
    <w:p>
      <w:pPr>
        <w:pStyle w:val="Heading3"/>
        <w:spacing w:line="240" w:lineRule="auto" w:before="127"/>
        <w:ind w:left="576" w:right="0"/>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DMR</w:t>
      </w:r>
      <w:r>
        <w:rPr/>
        <w:t>（</w:t>
      </w:r>
      <w:r>
        <w:rPr>
          <w:rFonts w:ascii="Times New Roman" w:hAnsi="Times New Roman" w:cs="Times New Roman" w:eastAsia="Times New Roman" w:hint="default"/>
        </w:rPr>
        <w:t>Digital Mobil</w:t>
      </w:r>
      <w:r>
        <w:rPr>
          <w:rFonts w:ascii="Times New Roman" w:hAnsi="Times New Roman" w:cs="Times New Roman" w:eastAsia="Times New Roman" w:hint="default"/>
          <w:spacing w:val="-9"/>
        </w:rPr>
        <w:t> </w:t>
      </w:r>
      <w:r>
        <w:rPr>
          <w:rFonts w:ascii="Times New Roman" w:hAnsi="Times New Roman" w:cs="Times New Roman" w:eastAsia="Times New Roman" w:hint="default"/>
        </w:rPr>
        <w:t>Radio</w:t>
      </w:r>
      <w:r>
        <w:rPr/>
        <w:t>）数字产品及解决方案</w:t>
      </w:r>
      <w:r>
        <w:rPr>
          <w:b w:val="0"/>
          <w:bCs w:val="0"/>
        </w:rPr>
      </w:r>
    </w:p>
    <w:p>
      <w:pPr>
        <w:pStyle w:val="BodyText"/>
        <w:spacing w:line="273" w:lineRule="auto" w:before="177"/>
        <w:ind w:right="0" w:firstLine="420"/>
        <w:jc w:val="left"/>
      </w:pPr>
      <w:r>
        <w:rPr>
          <w:rFonts w:ascii="宋体" w:hAnsi="宋体" w:cs="宋体" w:eastAsia="宋体" w:hint="default"/>
        </w:rPr>
        <w:t>DMR </w:t>
      </w:r>
      <w:r>
        <w:rPr/>
        <w:t>是由欧洲电信标准协会</w:t>
      </w:r>
      <w:r>
        <w:rPr>
          <w:rFonts w:ascii="宋体" w:hAnsi="宋体" w:cs="宋体" w:eastAsia="宋体" w:hint="default"/>
        </w:rPr>
        <w:t>(ETSI)</w:t>
      </w:r>
      <w:r>
        <w:rPr>
          <w:rFonts w:ascii="宋体" w:hAnsi="宋体" w:cs="宋体" w:eastAsia="宋体" w:hint="default"/>
          <w:spacing w:val="-3"/>
        </w:rPr>
        <w:t> </w:t>
      </w:r>
      <w:r>
        <w:rPr/>
        <w:t>制定的基于</w:t>
      </w:r>
      <w:r>
        <w:rPr>
          <w:rFonts w:ascii="宋体" w:hAnsi="宋体" w:cs="宋体" w:eastAsia="宋体" w:hint="default"/>
        </w:rPr>
        <w:t>TDMA</w:t>
      </w:r>
      <w:r>
        <w:rPr/>
        <w:t>技术的开放性数字无线通讯标准。是目前全球市 </w:t>
      </w:r>
      <w:r>
        <w:rPr>
          <w:spacing w:val="-1"/>
        </w:rPr>
        <w:t>场上主流的专业无线通信数字技术之一。公司</w:t>
      </w:r>
      <w:r>
        <w:rPr>
          <w:rFonts w:ascii="宋体" w:hAnsi="宋体" w:cs="宋体" w:eastAsia="宋体" w:hint="default"/>
          <w:spacing w:val="-1"/>
        </w:rPr>
        <w:t>DMR</w:t>
      </w:r>
      <w:r>
        <w:rPr>
          <w:spacing w:val="-1"/>
        </w:rPr>
        <w:t>全球产品竞争优势明显，报告期内推出的一系列</w:t>
      </w:r>
      <w:r>
        <w:rPr>
          <w:rFonts w:ascii="宋体" w:hAnsi="宋体" w:cs="宋体" w:eastAsia="宋体" w:hint="default"/>
          <w:spacing w:val="-1"/>
        </w:rPr>
        <w:t>DMR</w:t>
      </w:r>
      <w:r>
        <w:rPr>
          <w:spacing w:val="-1"/>
        </w:rPr>
        <w:t>产品</w:t>
      </w:r>
      <w:r>
        <w:rPr>
          <w:spacing w:val="-80"/>
        </w:rPr>
        <w:t> </w:t>
      </w:r>
      <w:r>
        <w:rPr/>
        <w:t>及解决方案得到行业用户的高度认可，公司</w:t>
      </w:r>
      <w:r>
        <w:rPr>
          <w:rFonts w:ascii="宋体" w:hAnsi="宋体" w:cs="宋体" w:eastAsia="宋体" w:hint="default"/>
        </w:rPr>
        <w:t>DMR</w:t>
      </w:r>
      <w:r>
        <w:rPr/>
        <w:t>销售收入继续保持高速增长。</w:t>
      </w:r>
    </w:p>
    <w:p>
      <w:pPr>
        <w:pStyle w:val="Heading3"/>
        <w:spacing w:line="240" w:lineRule="auto" w:before="128"/>
        <w:ind w:left="576" w:right="0"/>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TETRA</w:t>
      </w:r>
      <w:r>
        <w:rPr/>
        <w:t>（</w:t>
      </w:r>
      <w:r>
        <w:rPr>
          <w:rFonts w:ascii="Times New Roman" w:hAnsi="Times New Roman" w:cs="Times New Roman" w:eastAsia="Times New Roman" w:hint="default"/>
        </w:rPr>
        <w:t>Terrestrial Trunked</w:t>
      </w:r>
      <w:r>
        <w:rPr>
          <w:rFonts w:ascii="Times New Roman" w:hAnsi="Times New Roman" w:cs="Times New Roman" w:eastAsia="Times New Roman" w:hint="default"/>
          <w:spacing w:val="-6"/>
        </w:rPr>
        <w:t> </w:t>
      </w:r>
      <w:r>
        <w:rPr>
          <w:rFonts w:ascii="Times New Roman" w:hAnsi="Times New Roman" w:cs="Times New Roman" w:eastAsia="Times New Roman" w:hint="default"/>
        </w:rPr>
        <w:t>Radio</w:t>
      </w:r>
      <w:r>
        <w:rPr/>
        <w:t>）数字集群产品及解决方案</w:t>
      </w:r>
      <w:r>
        <w:rPr>
          <w:b w:val="0"/>
          <w:bCs w:val="0"/>
        </w:rPr>
      </w:r>
    </w:p>
    <w:p>
      <w:pPr>
        <w:pStyle w:val="BodyText"/>
        <w:spacing w:line="273" w:lineRule="auto" w:before="177"/>
        <w:ind w:right="0" w:firstLine="420"/>
        <w:jc w:val="left"/>
      </w:pPr>
      <w:r>
        <w:rPr>
          <w:rFonts w:ascii="宋体" w:hAnsi="宋体" w:cs="宋体" w:eastAsia="宋体" w:hint="default"/>
          <w:spacing w:val="-1"/>
        </w:rPr>
        <w:t>TETRA</w:t>
      </w:r>
      <w:r>
        <w:rPr>
          <w:spacing w:val="-1"/>
        </w:rPr>
        <w:t>是由</w:t>
      </w:r>
      <w:r>
        <w:rPr>
          <w:rFonts w:ascii="宋体" w:hAnsi="宋体" w:cs="宋体" w:eastAsia="宋体" w:hint="default"/>
          <w:spacing w:val="-1"/>
        </w:rPr>
        <w:t>ETSI</w:t>
      </w:r>
      <w:r>
        <w:rPr>
          <w:spacing w:val="-1"/>
        </w:rPr>
        <w:t>制定的开放数字集群标准，是全球最主流专业无线通信数字技术之一。公司拥有</w:t>
      </w:r>
      <w:r>
        <w:rPr>
          <w:rFonts w:ascii="宋体" w:hAnsi="宋体" w:cs="宋体" w:eastAsia="宋体" w:hint="default"/>
          <w:spacing w:val="-1"/>
        </w:rPr>
        <w:t>Tetra</w:t>
      </w:r>
      <w:r>
        <w:rPr>
          <w:rFonts w:ascii="宋体" w:hAnsi="宋体" w:cs="宋体" w:eastAsia="宋体" w:hint="default"/>
        </w:rPr>
        <w:t> </w:t>
      </w:r>
      <w:r>
        <w:rPr>
          <w:spacing w:val="-1"/>
        </w:rPr>
        <w:t>标准的主要核心技术，相关技术持续升级，新一代技术（</w:t>
      </w:r>
      <w:r>
        <w:rPr>
          <w:rFonts w:ascii="宋体" w:hAnsi="宋体" w:cs="宋体" w:eastAsia="宋体" w:hint="default"/>
          <w:spacing w:val="-1"/>
        </w:rPr>
        <w:t>TEDS</w:t>
      </w:r>
      <w:r>
        <w:rPr>
          <w:spacing w:val="-1"/>
        </w:rPr>
        <w:t>）中处于全球领先的地位，能够为客户提供</w:t>
      </w:r>
      <w:r>
        <w:rPr>
          <w:spacing w:val="-81"/>
        </w:rPr>
        <w:t> </w:t>
      </w:r>
      <w:r>
        <w:rPr>
          <w:spacing w:val="-81"/>
        </w:rPr>
      </w:r>
      <w:r>
        <w:rPr>
          <w:spacing w:val="-1"/>
        </w:rPr>
        <w:t>端到端的整体解决方案。公司产品已在全球多个国家公共安全领域及不同行业中广泛应用。报告期内，公</w:t>
      </w:r>
      <w:r>
        <w:rPr>
          <w:spacing w:val="-83"/>
        </w:rPr>
        <w:t> </w:t>
      </w:r>
      <w:r>
        <w:rPr>
          <w:spacing w:val="-83"/>
        </w:rPr>
      </w:r>
      <w:r>
        <w:rPr/>
        <w:t>司全资子公司德国</w:t>
      </w:r>
      <w:r>
        <w:rPr>
          <w:rFonts w:ascii="宋体" w:hAnsi="宋体" w:cs="宋体" w:eastAsia="宋体" w:hint="default"/>
        </w:rPr>
        <w:t>HMF</w:t>
      </w:r>
      <w:r>
        <w:rPr/>
        <w:t>成功中标超</w:t>
      </w:r>
      <w:r>
        <w:rPr>
          <w:rFonts w:ascii="宋体" w:hAnsi="宋体" w:cs="宋体" w:eastAsia="宋体" w:hint="default"/>
        </w:rPr>
        <w:t>6</w:t>
      </w:r>
      <w:r>
        <w:rPr/>
        <w:t>亿元的</w:t>
      </w:r>
      <w:r>
        <w:rPr>
          <w:rFonts w:ascii="宋体" w:hAnsi="宋体" w:cs="宋体" w:eastAsia="宋体" w:hint="default"/>
        </w:rPr>
        <w:t>C2000</w:t>
      </w:r>
      <w:r>
        <w:rPr/>
        <w:t>荷兰全境公共安全项目，标志着公司在欧洲公共安全领域 取得了重大突破。</w:t>
      </w:r>
    </w:p>
    <w:p>
      <w:pPr>
        <w:pStyle w:val="Heading3"/>
        <w:spacing w:line="240" w:lineRule="auto" w:before="127"/>
        <w:ind w:left="576" w:right="0"/>
        <w:jc w:val="left"/>
        <w:rPr>
          <w:b w:val="0"/>
          <w:bCs w:val="0"/>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PDT</w:t>
      </w:r>
      <w:r>
        <w:rPr/>
        <w:t>（</w:t>
      </w:r>
      <w:r>
        <w:rPr>
          <w:rFonts w:ascii="Times New Roman" w:hAnsi="Times New Roman" w:cs="Times New Roman" w:eastAsia="Times New Roman" w:hint="default"/>
        </w:rPr>
        <w:t>Police Digital</w:t>
      </w:r>
      <w:r>
        <w:rPr>
          <w:rFonts w:ascii="Times New Roman" w:hAnsi="Times New Roman" w:cs="Times New Roman" w:eastAsia="Times New Roman" w:hint="default"/>
          <w:spacing w:val="-8"/>
        </w:rPr>
        <w:t> </w:t>
      </w:r>
      <w:r>
        <w:rPr>
          <w:rFonts w:ascii="Times New Roman" w:hAnsi="Times New Roman" w:cs="Times New Roman" w:eastAsia="Times New Roman" w:hint="default"/>
        </w:rPr>
        <w:t>Trunking</w:t>
      </w:r>
      <w:r>
        <w:rPr/>
        <w:t>）数字集群产品及解决方案</w:t>
      </w:r>
      <w:r>
        <w:rPr>
          <w:b w:val="0"/>
          <w:bCs w:val="0"/>
        </w:rPr>
      </w:r>
    </w:p>
    <w:p>
      <w:pPr>
        <w:pStyle w:val="BodyText"/>
        <w:spacing w:line="273" w:lineRule="auto" w:before="177"/>
        <w:ind w:left="154" w:right="1215" w:firstLine="420"/>
        <w:jc w:val="both"/>
      </w:pPr>
      <w:r>
        <w:rPr>
          <w:rFonts w:ascii="宋体" w:hAnsi="宋体" w:cs="宋体" w:eastAsia="宋体" w:hint="default"/>
        </w:rPr>
        <w:t>PDT</w:t>
      </w:r>
      <w:r>
        <w:rPr/>
        <w:t>标准是由国家公安部主导制定的具有中国自主知识产权的数字通信标准，是中国公共安全数字集 群通信行业标准。公司作为总体组组长单位，拥有多项</w:t>
      </w:r>
      <w:r>
        <w:rPr>
          <w:rFonts w:ascii="宋体" w:hAnsi="宋体" w:cs="宋体" w:eastAsia="宋体" w:hint="default"/>
        </w:rPr>
        <w:t>PDT</w:t>
      </w:r>
      <w:r>
        <w:rPr/>
        <w:t>标准的核心专利，在产品方面具有明显技术优 势。公司目前拥有</w:t>
      </w:r>
      <w:r>
        <w:rPr>
          <w:rFonts w:ascii="宋体" w:hAnsi="宋体" w:cs="宋体" w:eastAsia="宋体" w:hint="default"/>
        </w:rPr>
        <w:t>PDT</w:t>
      </w:r>
      <w:r>
        <w:rPr/>
        <w:t>标准的全系列产品，并形成一系列完整的解决方案。报告期内，公司中标了重庆公 安二期</w:t>
      </w:r>
      <w:r>
        <w:rPr>
          <w:rFonts w:ascii="宋体" w:hAnsi="宋体" w:cs="宋体" w:eastAsia="宋体" w:hint="default"/>
        </w:rPr>
        <w:t>PDT</w:t>
      </w:r>
      <w:r>
        <w:rPr/>
        <w:t>数字集群等多个项目，市场份额遥遥领先。</w:t>
      </w:r>
    </w:p>
    <w:p>
      <w:pPr>
        <w:pStyle w:val="Heading3"/>
        <w:spacing w:line="240" w:lineRule="auto" w:before="127"/>
        <w:ind w:left="576" w:right="0"/>
        <w:jc w:val="left"/>
        <w:rPr>
          <w:b w:val="0"/>
          <w:bCs w:val="0"/>
        </w:rPr>
      </w:pPr>
      <w:r>
        <w:rPr>
          <w:rFonts w:ascii="Times New Roman" w:hAnsi="Times New Roman" w:cs="Times New Roman" w:eastAsia="Times New Roman" w:hint="default"/>
        </w:rPr>
        <w:t>5</w:t>
      </w:r>
      <w:r>
        <w:rPr/>
        <w:t>、</w:t>
      </w:r>
      <w:r>
        <w:rPr>
          <w:rFonts w:ascii="Times New Roman" w:hAnsi="Times New Roman" w:cs="Times New Roman" w:eastAsia="Times New Roman" w:hint="default"/>
        </w:rPr>
        <w:t>LTE</w:t>
      </w:r>
      <w:r>
        <w:rPr/>
        <w:t>智慧专网集群综合解决方案的研发</w:t>
      </w:r>
      <w:r>
        <w:rPr>
          <w:b w:val="0"/>
          <w:bCs w:val="0"/>
        </w:rPr>
      </w:r>
    </w:p>
    <w:p>
      <w:pPr>
        <w:pStyle w:val="BodyText"/>
        <w:spacing w:line="273" w:lineRule="auto" w:before="177"/>
        <w:ind w:left="154" w:right="1110" w:firstLine="420"/>
        <w:jc w:val="left"/>
      </w:pPr>
      <w:r>
        <w:rPr>
          <w:spacing w:val="-1"/>
        </w:rPr>
        <w:t>公司作为全球专网行业的领先企业和国内专网龙头企业，是目前极少数大力投入宽带专网技术研发的</w:t>
      </w:r>
      <w:r>
        <w:rPr/>
        <w:t> 专网厂商之一；公司作为国际标准组织</w:t>
      </w:r>
      <w:r>
        <w:rPr>
          <w:rFonts w:ascii="宋体" w:hAnsi="宋体" w:cs="宋体" w:eastAsia="宋体" w:hint="default"/>
        </w:rPr>
        <w:t>3GPP</w:t>
      </w:r>
      <w:r>
        <w:rPr/>
        <w:t>会员、中国通信标准化协会</w:t>
      </w:r>
      <w:r>
        <w:rPr>
          <w:rFonts w:ascii="宋体" w:hAnsi="宋体" w:cs="宋体" w:eastAsia="宋体" w:hint="default"/>
        </w:rPr>
        <w:t>CCSA</w:t>
      </w:r>
      <w:r>
        <w:rPr/>
        <w:t>成员、</w:t>
      </w:r>
      <w:r>
        <w:rPr>
          <w:rFonts w:ascii="宋体" w:hAnsi="宋体" w:cs="宋体" w:eastAsia="宋体" w:hint="default"/>
        </w:rPr>
        <w:t>B-TrunC</w:t>
      </w:r>
      <w:r>
        <w:rPr/>
        <w:t>宽带集群（国 家标准）产业联盟理事单位，积极参与宽带专网集群相关标准的制定与完善，并承担国家科技重大专项， 研发我国下一代集群通信技术。</w:t>
      </w:r>
    </w:p>
    <w:p>
      <w:pPr>
        <w:pStyle w:val="BodyText"/>
        <w:spacing w:line="273" w:lineRule="auto" w:before="164"/>
        <w:ind w:left="154" w:right="1132" w:firstLine="1260"/>
        <w:jc w:val="both"/>
      </w:pPr>
      <w:r>
        <w:rPr>
          <w:rFonts w:ascii="宋体" w:hAnsi="宋体" w:cs="宋体" w:eastAsia="宋体" w:hint="default"/>
        </w:rPr>
        <w:t>LTE</w:t>
      </w:r>
      <w:r>
        <w:rPr/>
        <w:t>智慧专网集群综合解决方案的研发将遵循</w:t>
      </w:r>
      <w:r>
        <w:rPr>
          <w:rFonts w:ascii="宋体" w:hAnsi="宋体" w:cs="宋体" w:eastAsia="宋体" w:hint="default"/>
        </w:rPr>
        <w:t>B-TrunC</w:t>
      </w:r>
      <w:r>
        <w:rPr/>
        <w:t>国家标准及</w:t>
      </w:r>
      <w:r>
        <w:rPr>
          <w:rFonts w:ascii="宋体" w:hAnsi="宋体" w:cs="宋体" w:eastAsia="宋体" w:hint="default"/>
        </w:rPr>
        <w:t>3GPP</w:t>
      </w:r>
      <w:r>
        <w:rPr>
          <w:rFonts w:ascii="宋体" w:hAnsi="宋体" w:cs="宋体" w:eastAsia="宋体" w:hint="default"/>
          <w:spacing w:val="-4"/>
        </w:rPr>
        <w:t> </w:t>
      </w:r>
      <w:r>
        <w:rPr/>
        <w:t>国际标准，实现多种 制式窄带专网系统与</w:t>
      </w:r>
      <w:r>
        <w:rPr>
          <w:rFonts w:ascii="宋体" w:hAnsi="宋体" w:cs="宋体" w:eastAsia="宋体" w:hint="default"/>
        </w:rPr>
        <w:t>LTE</w:t>
      </w:r>
      <w:r>
        <w:rPr/>
        <w:t>宽带专网集群系统的互联互通及平滑过渡，为行业用户提供专网智慧云统一通信 </w:t>
      </w:r>
      <w:r>
        <w:rPr>
          <w:spacing w:val="-1"/>
        </w:rPr>
        <w:t>平台。基于该平台可将指挥调度流程、行业工作流及用户数据紧密结合，利用大数据技术，对现有海量数</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据进行处理，形成分析结果、情报、预判、线索、趋势分析等有价值的信息，为公共安全、政府应急等各</w:t>
      </w:r>
      <w:r>
        <w:rPr>
          <w:spacing w:val="-85"/>
        </w:rPr>
        <w:t> </w:t>
      </w:r>
      <w:r>
        <w:rPr>
          <w:spacing w:val="-85"/>
        </w:rPr>
      </w:r>
      <w:r>
        <w:rPr/>
        <w:t>行业提供智能综合指挥调度；智能多模手台（支持</w:t>
      </w:r>
      <w:r>
        <w:rPr>
          <w:rFonts w:ascii="宋体" w:hAnsi="宋体" w:cs="宋体" w:eastAsia="宋体" w:hint="default"/>
        </w:rPr>
        <w:t>PDT&amp;LTE</w:t>
      </w:r>
      <w:r>
        <w:rPr/>
        <w:t>、</w:t>
      </w:r>
      <w:r>
        <w:rPr>
          <w:rFonts w:ascii="宋体" w:hAnsi="宋体" w:cs="宋体" w:eastAsia="宋体" w:hint="default"/>
        </w:rPr>
        <w:t>TETRA&amp;LTE</w:t>
      </w:r>
      <w:r>
        <w:rPr/>
        <w:t>、</w:t>
      </w:r>
      <w:r>
        <w:rPr>
          <w:rFonts w:ascii="宋体" w:hAnsi="宋体" w:cs="宋体" w:eastAsia="宋体" w:hint="default"/>
        </w:rPr>
        <w:t>DMR&amp;LTE</w:t>
      </w:r>
      <w:r>
        <w:rPr/>
        <w:t>等制式）、专业指挥调 度</w:t>
      </w:r>
      <w:r>
        <w:rPr>
          <w:rFonts w:ascii="宋体" w:hAnsi="宋体" w:cs="宋体" w:eastAsia="宋体" w:hint="default"/>
        </w:rPr>
        <w:t>APP</w:t>
      </w:r>
      <w:r>
        <w:rPr/>
        <w:t>客户端、可穿戴设备等专业设备可实现信息在指挥中心和一线人员间快速传递，支持用户开展移动 警务执法、视频指挥调度、数据库查询、地理位置信息管理等多媒体业务。因此，宽窄带融合</w:t>
      </w:r>
      <w:r>
        <w:rPr>
          <w:rFonts w:ascii="宋体" w:hAnsi="宋体" w:cs="宋体" w:eastAsia="宋体" w:hint="default"/>
        </w:rPr>
        <w:t>LTE</w:t>
      </w:r>
      <w:r>
        <w:rPr/>
        <w:t>智慧专 网集群综合解决方案的研发符合未来专网发展的需求，能够帮助用户向智慧多媒体调度模式转变。</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报告期内股权投资无重大变化。</w:t>
            </w: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报告期内固定资产较期初增加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11,980.57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13.62%</w:t>
            </w:r>
            <w:r>
              <w:rPr>
                <w:rFonts w:ascii="宋体" w:hAnsi="宋体" w:cs="宋体" w:eastAsia="宋体" w:hint="default"/>
                <w:sz w:val="18"/>
                <w:szCs w:val="18"/>
              </w:rPr>
              <w:t>；主要原因是报告期内 </w:t>
            </w:r>
            <w:r>
              <w:rPr>
                <w:rFonts w:ascii="宋体" w:hAnsi="宋体" w:cs="宋体" w:eastAsia="宋体" w:hint="default"/>
                <w:spacing w:val="-1"/>
                <w:sz w:val="18"/>
                <w:szCs w:val="18"/>
              </w:rPr>
              <w:t>子公司哈尔滨研发大楼、天海电子新建厂房、德国子公司办公楼扩建完工等，从在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建工程转入固定资产。</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报告期内无形资产较期初增加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4,814.42</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万元，增长</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20.41%</w:t>
            </w:r>
            <w:r>
              <w:rPr>
                <w:rFonts w:ascii="宋体" w:hAnsi="宋体" w:cs="宋体" w:eastAsia="宋体" w:hint="default"/>
                <w:spacing w:val="-3"/>
                <w:sz w:val="18"/>
                <w:szCs w:val="18"/>
              </w:rPr>
              <w:t>；主要原因是报告期内开</w:t>
            </w:r>
            <w:r>
              <w:rPr>
                <w:rFonts w:ascii="宋体" w:hAnsi="宋体" w:cs="宋体" w:eastAsia="宋体" w:hint="default"/>
                <w:sz w:val="18"/>
                <w:szCs w:val="18"/>
              </w:rPr>
              <w:t> 发支出项目中符合无形资产结转的金额增加。</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1"/>
              <w:jc w:val="left"/>
              <w:rPr>
                <w:rFonts w:ascii="宋体" w:hAnsi="宋体" w:cs="宋体" w:eastAsia="宋体" w:hint="default"/>
                <w:sz w:val="18"/>
                <w:szCs w:val="18"/>
              </w:rPr>
            </w:pPr>
            <w:r>
              <w:rPr>
                <w:rFonts w:ascii="宋体" w:hAnsi="宋体" w:cs="宋体" w:eastAsia="宋体" w:hint="default"/>
                <w:sz w:val="18"/>
                <w:szCs w:val="18"/>
              </w:rPr>
              <w:t>报告期内在建工程较期初增加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4,496.73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106.01%</w:t>
            </w:r>
            <w:r>
              <w:rPr>
                <w:rFonts w:ascii="宋体" w:hAnsi="宋体" w:cs="宋体" w:eastAsia="宋体" w:hint="default"/>
                <w:sz w:val="18"/>
                <w:szCs w:val="18"/>
              </w:rPr>
              <w:t>；主要原因是报告期支 付南京研发基地及哈尔滨研发大楼建设工程款引起。</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报告期末应收票据较期初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877.04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65.97%</w:t>
            </w:r>
            <w:r>
              <w:rPr>
                <w:rFonts w:ascii="宋体" w:hAnsi="宋体" w:cs="宋体" w:eastAsia="宋体" w:hint="default"/>
                <w:sz w:val="18"/>
                <w:szCs w:val="18"/>
              </w:rPr>
              <w:t>，主要原因是报告期销售增加 导致应收票据增加。</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报告期内应收账款较期初增加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35,561.73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34.17%</w:t>
            </w:r>
            <w:r>
              <w:rPr>
                <w:rFonts w:ascii="宋体" w:hAnsi="宋体" w:cs="宋体" w:eastAsia="宋体" w:hint="default"/>
                <w:sz w:val="18"/>
                <w:szCs w:val="18"/>
              </w:rPr>
              <w:t>；主要原因是报告期收 入增长、四季度发货较多所致。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报告期内存货较期初增加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24,575.78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56.46%</w:t>
            </w:r>
            <w:r>
              <w:rPr>
                <w:rFonts w:ascii="宋体" w:hAnsi="宋体" w:cs="宋体" w:eastAsia="宋体" w:hint="default"/>
                <w:sz w:val="18"/>
                <w:szCs w:val="18"/>
              </w:rPr>
              <w:t>；主要原因是报告期内销售 项目备货引起。</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报告期内其他应收款较期初增加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5,100.56</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万元，增长</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81.03%</w:t>
            </w:r>
            <w:r>
              <w:rPr>
                <w:rFonts w:ascii="宋体" w:hAnsi="宋体" w:cs="宋体" w:eastAsia="宋体" w:hint="default"/>
                <w:spacing w:val="-3"/>
                <w:sz w:val="18"/>
                <w:szCs w:val="18"/>
              </w:rPr>
              <w:t>；主要原因是报告期应</w:t>
            </w:r>
            <w:r>
              <w:rPr>
                <w:rFonts w:ascii="宋体" w:hAnsi="宋体" w:cs="宋体" w:eastAsia="宋体" w:hint="default"/>
                <w:sz w:val="18"/>
                <w:szCs w:val="18"/>
              </w:rPr>
              <w:t> 收增值税退税款增加及大项目保证金增加导致。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报告期末预付账款较期初增加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1,781.58</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万元，增长</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30.19%</w:t>
            </w:r>
            <w:r>
              <w:rPr>
                <w:rFonts w:ascii="宋体" w:hAnsi="宋体" w:cs="宋体" w:eastAsia="宋体" w:hint="default"/>
                <w:spacing w:val="-3"/>
                <w:sz w:val="18"/>
                <w:szCs w:val="18"/>
              </w:rPr>
              <w:t>，主要原因是报告期预付</w:t>
            </w:r>
            <w:r>
              <w:rPr>
                <w:rFonts w:ascii="宋体" w:hAnsi="宋体" w:cs="宋体" w:eastAsia="宋体" w:hint="default"/>
                <w:sz w:val="18"/>
                <w:szCs w:val="18"/>
              </w:rPr>
              <w:t> 采购固定资产款项及预付费用增加引起。</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报告期末一年内到期的非流动资产较期初增加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172.54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2050.65%</w:t>
            </w:r>
            <w:r>
              <w:rPr>
                <w:rFonts w:ascii="宋体" w:hAnsi="宋体" w:cs="宋体" w:eastAsia="宋体" w:hint="default"/>
                <w:sz w:val="18"/>
                <w:szCs w:val="18"/>
              </w:rPr>
              <w:t>，主要 原因是报告期一年内到期的长期待摊费用增加引起。</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报告期末其他流动资产较期初减少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4,193.34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
                <w:sz w:val="18"/>
                <w:szCs w:val="18"/>
              </w:rPr>
              <w:t> </w:t>
            </w:r>
            <w:r>
              <w:rPr>
                <w:rFonts w:ascii="宋体" w:hAnsi="宋体" w:cs="宋体" w:eastAsia="宋体" w:hint="default"/>
                <w:sz w:val="18"/>
                <w:szCs w:val="18"/>
              </w:rPr>
              <w:t>下降</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58.19%</w:t>
            </w:r>
            <w:r>
              <w:rPr>
                <w:rFonts w:ascii="宋体" w:hAnsi="宋体" w:cs="宋体" w:eastAsia="宋体" w:hint="default"/>
                <w:spacing w:val="-6"/>
                <w:sz w:val="18"/>
                <w:szCs w:val="18"/>
              </w:rPr>
              <w:t>，主要原因是报告期</w:t>
            </w:r>
            <w:r>
              <w:rPr>
                <w:rFonts w:ascii="宋体" w:hAnsi="宋体" w:cs="宋体" w:eastAsia="宋体" w:hint="default"/>
                <w:sz w:val="18"/>
                <w:szCs w:val="18"/>
              </w:rPr>
              <w:t> 内购买银行理财产品减少引起。</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报告期内投资性房地产较期初增加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6,352.38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250.54%</w:t>
            </w:r>
            <w:r>
              <w:rPr>
                <w:rFonts w:ascii="宋体" w:hAnsi="宋体" w:cs="宋体" w:eastAsia="宋体" w:hint="default"/>
                <w:sz w:val="18"/>
                <w:szCs w:val="18"/>
              </w:rPr>
              <w:t>；主要原因是报告 期内购入出租给员工的保障房交房引起。</w:t>
            </w:r>
          </w:p>
        </w:tc>
      </w:tr>
      <w:tr>
        <w:trPr>
          <w:trHeight w:val="1338"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报告期末递延所得税资产较期初增加</w:t>
            </w:r>
            <w:r>
              <w:rPr>
                <w:rFonts w:ascii="宋体" w:hAnsi="宋体" w:cs="宋体" w:eastAsia="宋体" w:hint="default"/>
                <w:spacing w:val="-53"/>
                <w:sz w:val="18"/>
                <w:szCs w:val="18"/>
              </w:rPr>
              <w:t> </w:t>
            </w:r>
            <w:r>
              <w:rPr>
                <w:rFonts w:ascii="Times New Roman" w:hAnsi="Times New Roman" w:cs="Times New Roman" w:eastAsia="Times New Roman" w:hint="default"/>
                <w:spacing w:val="-1"/>
                <w:sz w:val="18"/>
                <w:szCs w:val="18"/>
              </w:rPr>
              <w:t>2,990.97</w:t>
            </w:r>
            <w:r>
              <w:rPr>
                <w:rFonts w:ascii="Times New Roman" w:hAnsi="Times New Roman" w:cs="Times New Roman" w:eastAsia="Times New Roman" w:hint="default"/>
                <w:spacing w:val="-8"/>
                <w:sz w:val="18"/>
                <w:szCs w:val="18"/>
              </w:rPr>
              <w:t> </w:t>
            </w:r>
            <w:r>
              <w:rPr>
                <w:rFonts w:ascii="宋体" w:hAnsi="宋体" w:cs="宋体" w:eastAsia="宋体" w:hint="default"/>
                <w:spacing w:val="-18"/>
                <w:sz w:val="18"/>
                <w:szCs w:val="18"/>
              </w:rPr>
              <w:t>万元，增加</w:t>
            </w:r>
            <w:r>
              <w:rPr>
                <w:rFonts w:ascii="宋体" w:hAnsi="宋体" w:cs="宋体" w:eastAsia="宋体" w:hint="default"/>
                <w:spacing w:val="-53"/>
                <w:sz w:val="18"/>
                <w:szCs w:val="18"/>
              </w:rPr>
              <w:t> </w:t>
            </w:r>
            <w:r>
              <w:rPr>
                <w:rFonts w:ascii="Times New Roman" w:hAnsi="Times New Roman" w:cs="Times New Roman" w:eastAsia="Times New Roman" w:hint="default"/>
                <w:spacing w:val="-7"/>
                <w:sz w:val="18"/>
                <w:szCs w:val="18"/>
              </w:rPr>
              <w:t>155.89%</w:t>
            </w:r>
            <w:r>
              <w:rPr>
                <w:rFonts w:ascii="宋体" w:hAnsi="宋体" w:cs="宋体" w:eastAsia="宋体" w:hint="default"/>
                <w:spacing w:val="-7"/>
                <w:sz w:val="18"/>
                <w:szCs w:val="18"/>
              </w:rPr>
              <w:t>，主要原因是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年母公司是国家规划布局内重点软件企业，享受</w:t>
            </w:r>
            <w:r>
              <w:rPr>
                <w:rFonts w:ascii="宋体" w:hAnsi="宋体" w:cs="宋体" w:eastAsia="宋体" w:hint="default"/>
                <w:spacing w:val="-60"/>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的所得税优惠税率；</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年母 公司是国家高新技术企业，享受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的所得税优惠税率；以及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年本期计提股 票期权费用引起。</w:t>
            </w:r>
          </w:p>
        </w:tc>
      </w:tr>
    </w:tbl>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报告期末其他非流动资产较期初减少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4,199.54</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万元，下降</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62.79%</w:t>
            </w:r>
            <w:r>
              <w:rPr>
                <w:rFonts w:ascii="宋体" w:hAnsi="宋体" w:cs="宋体" w:eastAsia="宋体" w:hint="default"/>
                <w:spacing w:val="-3"/>
                <w:sz w:val="18"/>
                <w:szCs w:val="18"/>
              </w:rPr>
              <w:t>，主要原因是报告</w:t>
            </w:r>
            <w:r>
              <w:rPr>
                <w:rFonts w:ascii="宋体" w:hAnsi="宋体" w:cs="宋体" w:eastAsia="宋体" w:hint="default"/>
                <w:sz w:val="18"/>
                <w:szCs w:val="18"/>
              </w:rPr>
              <w:t> 期西丽保障房建成交房验收，由其他非流动资产转入投资性房地产引起。</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6"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352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60" w:lineRule="auto"/>
              <w:ind w:left="22" w:right="76"/>
              <w:jc w:val="left"/>
              <w:rPr>
                <w:rFonts w:ascii="Times New Roman" w:hAnsi="Times New Roman" w:cs="Times New Roman" w:eastAsia="Times New Roman" w:hint="default"/>
                <w:sz w:val="18"/>
                <w:szCs w:val="18"/>
              </w:rPr>
            </w:pPr>
            <w:r>
              <w:rPr>
                <w:rFonts w:ascii="宋体" w:hAnsi="宋体" w:cs="宋体" w:eastAsia="宋体" w:hint="default"/>
                <w:sz w:val="18"/>
                <w:szCs w:val="18"/>
              </w:rPr>
              <w:t>德国子公司 </w:t>
            </w:r>
            <w:r>
              <w:rPr>
                <w:rFonts w:ascii="Times New Roman" w:hAnsi="Times New Roman" w:cs="Times New Roman" w:eastAsia="Times New Roman" w:hint="default"/>
                <w:sz w:val="18"/>
                <w:szCs w:val="18"/>
              </w:rPr>
              <w:t>Hytera Mobilfunk GmbH</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100%</w:t>
            </w:r>
          </w:p>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38,054.90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德国汉诺威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2"/>
                <w:sz w:val="18"/>
                <w:szCs w:val="18"/>
              </w:rPr>
              <w:t>全资控股，独</w:t>
            </w:r>
            <w:r>
              <w:rPr>
                <w:rFonts w:ascii="宋体" w:hAnsi="宋体" w:cs="宋体" w:eastAsia="宋体" w:hint="default"/>
                <w:sz w:val="18"/>
                <w:szCs w:val="18"/>
              </w:rPr>
              <w:t> 立核算。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采用战略性 </w:t>
            </w:r>
            <w:r>
              <w:rPr>
                <w:rFonts w:ascii="宋体" w:hAnsi="宋体" w:cs="宋体" w:eastAsia="宋体" w:hint="default"/>
                <w:spacing w:val="-12"/>
                <w:sz w:val="18"/>
                <w:szCs w:val="18"/>
              </w:rPr>
              <w:t>管控模式，对</w:t>
            </w:r>
            <w:r>
              <w:rPr>
                <w:rFonts w:ascii="宋体" w:hAnsi="宋体" w:cs="宋体" w:eastAsia="宋体" w:hint="default"/>
                <w:sz w:val="18"/>
                <w:szCs w:val="18"/>
              </w:rPr>
              <w:t> 子公司各项 重大方案进 行审核、审 </w:t>
            </w:r>
            <w:r>
              <w:rPr>
                <w:rFonts w:ascii="宋体" w:hAnsi="宋体" w:cs="宋体" w:eastAsia="宋体" w:hint="default"/>
                <w:spacing w:val="-12"/>
                <w:sz w:val="18"/>
                <w:szCs w:val="18"/>
              </w:rPr>
              <w:t>批，对子公司</w:t>
            </w:r>
            <w:r>
              <w:rPr>
                <w:rFonts w:ascii="宋体" w:hAnsi="宋体" w:cs="宋体" w:eastAsia="宋体" w:hint="default"/>
                <w:sz w:val="18"/>
                <w:szCs w:val="18"/>
              </w:rPr>
              <w:t> 的资产经营 </w:t>
            </w:r>
            <w:r>
              <w:rPr>
                <w:rFonts w:ascii="宋体" w:hAnsi="宋体" w:cs="宋体" w:eastAsia="宋体" w:hint="default"/>
                <w:spacing w:val="-12"/>
                <w:sz w:val="18"/>
                <w:szCs w:val="18"/>
              </w:rPr>
              <w:t>和资金、财务</w:t>
            </w:r>
            <w:r>
              <w:rPr>
                <w:rFonts w:ascii="宋体" w:hAnsi="宋体" w:cs="宋体" w:eastAsia="宋体" w:hint="default"/>
                <w:sz w:val="18"/>
                <w:szCs w:val="18"/>
              </w:rPr>
              <w:t> 运作进行监 </w:t>
            </w:r>
            <w:r>
              <w:rPr>
                <w:rFonts w:ascii="宋体" w:hAnsi="宋体" w:cs="宋体" w:eastAsia="宋体" w:hint="default"/>
                <w:spacing w:val="-12"/>
                <w:sz w:val="18"/>
                <w:szCs w:val="18"/>
              </w:rPr>
              <w:t>督，控制经营</w:t>
            </w:r>
            <w:r>
              <w:rPr>
                <w:rFonts w:ascii="宋体" w:hAnsi="宋体" w:cs="宋体" w:eastAsia="宋体" w:hint="default"/>
                <w:sz w:val="18"/>
                <w:szCs w:val="18"/>
              </w:rPr>
              <w:t> 和投资风险。</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21"/>
              <w:jc w:val="left"/>
              <w:rPr>
                <w:rFonts w:ascii="宋体" w:hAnsi="宋体" w:cs="宋体" w:eastAsia="宋体" w:hint="default"/>
                <w:sz w:val="18"/>
                <w:szCs w:val="18"/>
              </w:rPr>
            </w:pPr>
            <w:r>
              <w:rPr>
                <w:rFonts w:ascii="宋体" w:hAnsi="宋体" w:cs="宋体" w:eastAsia="宋体" w:hint="default"/>
                <w:sz w:val="18"/>
                <w:szCs w:val="18"/>
              </w:rPr>
              <w:t>目前微小亏 </w:t>
            </w:r>
            <w:r>
              <w:rPr>
                <w:rFonts w:ascii="宋体" w:hAnsi="宋体" w:cs="宋体" w:eastAsia="宋体" w:hint="default"/>
                <w:spacing w:val="-12"/>
                <w:sz w:val="18"/>
                <w:szCs w:val="18"/>
              </w:rPr>
              <w:t>损，预计未来</w:t>
            </w:r>
            <w:r>
              <w:rPr>
                <w:rFonts w:ascii="宋体" w:hAnsi="宋体" w:cs="宋体" w:eastAsia="宋体" w:hint="default"/>
                <w:sz w:val="18"/>
                <w:szCs w:val="18"/>
              </w:rPr>
              <w:t> 盈利。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16.64%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r>
        <w:rPr/>
        <w:pict>
          <v:group style="position:absolute;margin-left:376.119995pt;margin-top:-74.764381pt;width:52.7pt;height:62.4pt;mso-position-horizontal-relative:page;mso-position-vertical-relative:paragraph;z-index:-1112560" coordorigin="7522,-1495" coordsize="1054,1248">
            <v:shape style="position:absolute;left:7522;top:-1495;width:1054;height:1248" coordorigin="7522,-1495" coordsize="1054,1248" path="m7522,-247l8576,-247,8576,-1495,7522,-1495,7522,-247xe" filled="true" fillcolor="#ffffff" stroked="false">
              <v:path arrowok="t"/>
              <v:fill type="solid"/>
            </v:shape>
            <w10:wrap type="none"/>
          </v:group>
        </w:pict>
      </w: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0"/>
        <w:jc w:val="left"/>
      </w:pPr>
      <w:r>
        <w:rPr>
          <w:rFonts w:ascii="宋体" w:hAnsi="宋体" w:cs="宋体" w:eastAsia="宋体" w:hint="default"/>
        </w:rPr>
        <w:t>1</w:t>
      </w:r>
      <w:r>
        <w:rPr/>
        <w:t>、研发优势</w:t>
      </w:r>
    </w:p>
    <w:p>
      <w:pPr>
        <w:pStyle w:val="BodyText"/>
        <w:spacing w:line="460" w:lineRule="atLeast" w:before="8"/>
        <w:ind w:left="573" w:right="0"/>
        <w:jc w:val="left"/>
      </w:pPr>
      <w:r>
        <w:rPr/>
        <w:t>（</w:t>
      </w:r>
      <w:r>
        <w:rPr>
          <w:rFonts w:ascii="宋体" w:hAnsi="宋体" w:cs="宋体" w:eastAsia="宋体" w:hint="default"/>
        </w:rPr>
        <w:t>1</w:t>
      </w:r>
      <w:r>
        <w:rPr/>
        <w:t>）科学的研发理念及国际化研发平台 </w:t>
      </w:r>
      <w:r>
        <w:rPr>
          <w:spacing w:val="-1"/>
        </w:rPr>
        <w:t>公司始终遵循“科学技术是第一生产力”的发展理念，将技术创新视为企业发展的核心动力。公司的</w:t>
      </w:r>
    </w:p>
    <w:p>
      <w:pPr>
        <w:pStyle w:val="BodyText"/>
        <w:spacing w:line="273" w:lineRule="auto" w:before="37"/>
        <w:ind w:right="0"/>
        <w:jc w:val="left"/>
      </w:pPr>
      <w:r>
        <w:rPr/>
        <w:t>研发投入占销售收入的比例多年来一直保持在</w:t>
      </w:r>
      <w:r>
        <w:rPr>
          <w:rFonts w:ascii="宋体" w:hAnsi="宋体" w:cs="宋体" w:eastAsia="宋体" w:hint="default"/>
        </w:rPr>
        <w:t>12%</w:t>
      </w:r>
      <w:r>
        <w:rPr/>
        <w:t>以上，拥有</w:t>
      </w:r>
      <w:r>
        <w:rPr>
          <w:rFonts w:ascii="宋体" w:hAnsi="宋体" w:cs="宋体" w:eastAsia="宋体" w:hint="default"/>
        </w:rPr>
        <w:t>1600</w:t>
      </w:r>
      <w:r>
        <w:rPr/>
        <w:t>余人的研发团队，其中相当一部分是来 </w:t>
      </w:r>
      <w:r>
        <w:rPr>
          <w:spacing w:val="-1"/>
        </w:rPr>
        <w:t>自于国内外的高端技术人才。目前公司在中国深圳、哈尔滨、德国成立了三大研发中心，同时建有多个国</w:t>
      </w:r>
      <w:r>
        <w:rPr>
          <w:spacing w:val="-86"/>
        </w:rPr>
        <w:t> </w:t>
      </w:r>
      <w:r>
        <w:rPr>
          <w:spacing w:val="-86"/>
        </w:rPr>
      </w:r>
      <w:r>
        <w:rPr>
          <w:spacing w:val="-1"/>
        </w:rPr>
        <w:t>际领先水平的射频、环境可靠性、交互设计、行业准入测试等专业化实验室，提供一流的国际化的研发平</w:t>
      </w:r>
      <w:r>
        <w:rPr>
          <w:spacing w:val="-86"/>
        </w:rPr>
        <w:t> </w:t>
      </w:r>
      <w:r>
        <w:rPr>
          <w:spacing w:val="-86"/>
        </w:rPr>
      </w:r>
      <w:r>
        <w:rPr/>
        <w:t>台进行产品的创新研究。</w:t>
      </w:r>
    </w:p>
    <w:p>
      <w:pPr>
        <w:pStyle w:val="BodyText"/>
        <w:spacing w:line="468" w:lineRule="exact" w:before="34"/>
        <w:ind w:left="574" w:right="0"/>
        <w:jc w:val="left"/>
      </w:pPr>
      <w:r>
        <w:rPr/>
        <w:t>（</w:t>
      </w:r>
      <w:r>
        <w:rPr>
          <w:rFonts w:ascii="宋体" w:hAnsi="宋体" w:cs="宋体" w:eastAsia="宋体" w:hint="default"/>
        </w:rPr>
        <w:t>2</w:t>
      </w:r>
      <w:r>
        <w:rPr/>
        <w:t>）具备核心技术，引领技术标准 </w:t>
      </w:r>
      <w:r>
        <w:rPr>
          <w:spacing w:val="-1"/>
        </w:rPr>
        <w:t>专利是衡量一个公司核心技术实力的重要指标，公司通过在专网通信领域</w:t>
      </w:r>
      <w:r>
        <w:rPr>
          <w:rFonts w:ascii="宋体" w:hAnsi="宋体" w:cs="宋体" w:eastAsia="宋体" w:hint="default"/>
          <w:spacing w:val="-1"/>
        </w:rPr>
        <w:t>20</w:t>
      </w:r>
      <w:r>
        <w:rPr>
          <w:spacing w:val="-1"/>
        </w:rPr>
        <w:t>多年的积累，共申请核心</w:t>
      </w:r>
    </w:p>
    <w:p>
      <w:pPr>
        <w:pStyle w:val="BodyText"/>
        <w:spacing w:line="248" w:lineRule="exact"/>
        <w:ind w:right="0"/>
        <w:jc w:val="left"/>
      </w:pPr>
      <w:r>
        <w:rPr/>
        <w:t>专利累计</w:t>
      </w:r>
      <w:r>
        <w:rPr>
          <w:rFonts w:ascii="宋体" w:hAnsi="宋体" w:cs="宋体" w:eastAsia="宋体" w:hint="default"/>
        </w:rPr>
        <w:t>660</w:t>
      </w:r>
      <w:r>
        <w:rPr/>
        <w:t>余项，已获国家知识产权局授权专利</w:t>
      </w:r>
      <w:r>
        <w:rPr>
          <w:rFonts w:ascii="宋体" w:hAnsi="宋体" w:cs="宋体" w:eastAsia="宋体" w:hint="default"/>
        </w:rPr>
        <w:t>300</w:t>
      </w:r>
      <w:r>
        <w:rPr/>
        <w:t>余项，拥有多项达到业界领先水平的核心技术及自主</w:t>
      </w:r>
    </w:p>
    <w:p>
      <w:pPr>
        <w:pStyle w:val="BodyText"/>
        <w:spacing w:line="273" w:lineRule="auto" w:before="37"/>
        <w:ind w:right="0"/>
        <w:jc w:val="left"/>
      </w:pPr>
      <w:r>
        <w:rPr>
          <w:spacing w:val="-1"/>
        </w:rPr>
        <w:t>知识产权。公司在技术创新中得到社会的广泛认可，先后荣获“国家级高新技术企业”、“国家企业技术</w:t>
      </w:r>
      <w:r>
        <w:rPr>
          <w:spacing w:val="-85"/>
        </w:rPr>
        <w:t> </w:t>
      </w:r>
      <w:r>
        <w:rPr>
          <w:spacing w:val="-85"/>
        </w:rPr>
      </w:r>
      <w:r>
        <w:rPr/>
        <w:t>中心”、“广东省知识产权示范企业”、“深圳市工程实验室”等重要荣誉称号。</w:t>
      </w:r>
    </w:p>
    <w:p>
      <w:pPr>
        <w:pStyle w:val="BodyText"/>
        <w:spacing w:line="468" w:lineRule="exact" w:before="34"/>
        <w:ind w:left="573" w:right="0"/>
        <w:jc w:val="left"/>
      </w:pPr>
      <w:r>
        <w:rPr/>
        <w:t>（</w:t>
      </w:r>
      <w:r>
        <w:rPr>
          <w:rFonts w:ascii="宋体" w:hAnsi="宋体" w:cs="宋体" w:eastAsia="宋体" w:hint="default"/>
        </w:rPr>
        <w:t>3</w:t>
      </w:r>
      <w:r>
        <w:rPr/>
        <w:t>）成熟及广泛认可的产品创新 </w:t>
      </w:r>
      <w:r>
        <w:rPr>
          <w:spacing w:val="-1"/>
        </w:rPr>
        <w:t>专网通信最关注的产品特性莫过于可靠、安全、便捷。公司在中高端产品系列拥有成熟广泛应用的高</w:t>
      </w:r>
    </w:p>
    <w:p>
      <w:pPr>
        <w:pStyle w:val="BodyText"/>
        <w:spacing w:line="248" w:lineRule="exact"/>
        <w:ind w:left="154" w:right="0"/>
        <w:jc w:val="left"/>
      </w:pPr>
      <w:r>
        <w:rPr/>
        <w:t>等级防尘防水标准</w:t>
      </w:r>
      <w:r>
        <w:rPr>
          <w:rFonts w:ascii="宋体" w:hAnsi="宋体" w:cs="宋体" w:eastAsia="宋体" w:hint="default"/>
        </w:rPr>
        <w:t>IP67</w:t>
      </w:r>
      <w:r>
        <w:rPr/>
        <w:t>；有满足全球多种防爆标准以及最高防爆等级的防爆终端；拥有具有用户操作体验</w:t>
      </w:r>
    </w:p>
    <w:p>
      <w:pPr>
        <w:pStyle w:val="BodyText"/>
        <w:spacing w:line="273" w:lineRule="auto" w:before="37"/>
        <w:ind w:left="154" w:right="1023"/>
        <w:jc w:val="left"/>
      </w:pPr>
      <w:r>
        <w:rPr/>
        <w:t>和产品性能的创新设计等。在设计创新中，公司产品先后荣获国家重点新产品、广东省自主创新产品、黑 </w:t>
      </w:r>
      <w:r>
        <w:rPr>
          <w:spacing w:val="-3"/>
        </w:rPr>
        <w:t>龙江省科学技术进步奖、深圳市科技创新奖、深圳市自主创新产品、哈尔滨市科学技术进步奖等多项荣誉。</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0"/>
        <w:jc w:val="left"/>
      </w:pPr>
      <w:r>
        <w:rPr/>
        <w:t>（</w:t>
      </w:r>
      <w:r>
        <w:rPr>
          <w:rFonts w:ascii="宋体" w:hAnsi="宋体" w:cs="宋体" w:eastAsia="宋体" w:hint="default"/>
        </w:rPr>
        <w:t>4</w:t>
      </w:r>
      <w:r>
        <w:rPr/>
        <w:t>）完善的产品布局及端到端融合解决方案能力</w:t>
      </w:r>
    </w:p>
    <w:p>
      <w:pPr>
        <w:spacing w:line="240" w:lineRule="auto" w:before="10"/>
        <w:rPr>
          <w:rFonts w:ascii="宋体" w:hAnsi="宋体" w:cs="宋体" w:eastAsia="宋体" w:hint="default"/>
          <w:sz w:val="14"/>
          <w:szCs w:val="14"/>
        </w:rPr>
      </w:pPr>
    </w:p>
    <w:p>
      <w:pPr>
        <w:pStyle w:val="BodyText"/>
        <w:spacing w:line="273" w:lineRule="auto"/>
        <w:ind w:right="0" w:firstLine="420"/>
        <w:jc w:val="left"/>
      </w:pPr>
      <w:r>
        <w:rPr>
          <w:spacing w:val="-1"/>
        </w:rPr>
        <w:t>公司目前是全球极少数同时提供</w:t>
      </w:r>
      <w:r>
        <w:rPr>
          <w:rFonts w:ascii="宋体" w:hAnsi="宋体" w:cs="宋体" w:eastAsia="宋体" w:hint="default"/>
          <w:spacing w:val="-1"/>
        </w:rPr>
        <w:t>Tetra</w:t>
      </w:r>
      <w:r>
        <w:rPr>
          <w:spacing w:val="-1"/>
        </w:rPr>
        <w:t>、</w:t>
      </w:r>
      <w:r>
        <w:rPr>
          <w:rFonts w:ascii="宋体" w:hAnsi="宋体" w:cs="宋体" w:eastAsia="宋体" w:hint="default"/>
          <w:spacing w:val="-1"/>
        </w:rPr>
        <w:t>PDT</w:t>
      </w:r>
      <w:r>
        <w:rPr>
          <w:spacing w:val="-1"/>
        </w:rPr>
        <w:t>、</w:t>
      </w:r>
      <w:r>
        <w:rPr>
          <w:rFonts w:ascii="宋体" w:hAnsi="宋体" w:cs="宋体" w:eastAsia="宋体" w:hint="default"/>
          <w:spacing w:val="-1"/>
        </w:rPr>
        <w:t>DMR</w:t>
      </w:r>
      <w:r>
        <w:rPr>
          <w:spacing w:val="-1"/>
        </w:rPr>
        <w:t>、专网</w:t>
      </w:r>
      <w:r>
        <w:rPr>
          <w:rFonts w:ascii="宋体" w:hAnsi="宋体" w:cs="宋体" w:eastAsia="宋体" w:hint="default"/>
          <w:spacing w:val="-1"/>
        </w:rPr>
        <w:t>LTE</w:t>
      </w:r>
      <w:r>
        <w:rPr>
          <w:spacing w:val="-1"/>
        </w:rPr>
        <w:t>等全系列标准产品的专网通信设备商，能</w:t>
      </w:r>
      <w:r>
        <w:rPr/>
        <w:t> 够帮助用户构建完善的端到端融合解决方案，在专网通信领域具有独特竞争优势。</w:t>
      </w:r>
    </w:p>
    <w:p>
      <w:pPr>
        <w:pStyle w:val="BodyText"/>
        <w:spacing w:line="240" w:lineRule="auto" w:before="164"/>
        <w:ind w:left="573" w:right="0"/>
        <w:jc w:val="left"/>
      </w:pPr>
      <w:r>
        <w:rPr>
          <w:rFonts w:ascii="宋体" w:hAnsi="宋体" w:cs="宋体" w:eastAsia="宋体" w:hint="default"/>
        </w:rPr>
        <w:t>2</w:t>
      </w:r>
      <w:r>
        <w:rPr/>
        <w:t>、营销优势</w:t>
      </w:r>
    </w:p>
    <w:p>
      <w:pPr>
        <w:pStyle w:val="BodyText"/>
        <w:spacing w:line="470" w:lineRule="atLeast"/>
        <w:ind w:left="573" w:right="0"/>
        <w:jc w:val="left"/>
      </w:pPr>
      <w:r>
        <w:rPr/>
        <w:t>（</w:t>
      </w:r>
      <w:r>
        <w:rPr>
          <w:rFonts w:ascii="宋体" w:hAnsi="宋体" w:cs="宋体" w:eastAsia="宋体" w:hint="default"/>
        </w:rPr>
        <w:t>1</w:t>
      </w:r>
      <w:r>
        <w:rPr/>
        <w:t>）完善的全球营销网络 </w:t>
      </w:r>
      <w:r>
        <w:rPr>
          <w:spacing w:val="-1"/>
        </w:rPr>
        <w:t>公司建立了较为健全的全球营销网络，在全球多个地区与国家设立了办事处或分公司，保证公司产品</w:t>
      </w:r>
    </w:p>
    <w:p>
      <w:pPr>
        <w:pStyle w:val="BodyText"/>
        <w:spacing w:line="273" w:lineRule="auto" w:before="37"/>
        <w:ind w:left="154" w:right="1118"/>
        <w:jc w:val="left"/>
      </w:pPr>
      <w:r>
        <w:rPr/>
        <w:t>能够快速有效地覆盖到全球各个目标市场。目前，公司销售网络已覆盖全球</w:t>
      </w:r>
      <w:r>
        <w:rPr>
          <w:rFonts w:ascii="宋体" w:hAnsi="宋体" w:cs="宋体" w:eastAsia="宋体" w:hint="default"/>
        </w:rPr>
        <w:t>120</w:t>
      </w:r>
      <w:r>
        <w:rPr/>
        <w:t>多个国家和地区，与全球 </w:t>
      </w:r>
      <w:r>
        <w:rPr>
          <w:rFonts w:ascii="宋体" w:hAnsi="宋体" w:cs="宋体" w:eastAsia="宋体" w:hint="default"/>
          <w:spacing w:val="-1"/>
        </w:rPr>
        <w:t>1000</w:t>
      </w:r>
      <w:r>
        <w:rPr>
          <w:spacing w:val="-1"/>
        </w:rPr>
        <w:t>多家经销商建立了长期稳定的合作关系，完善的全球营销网络为公司在全球市场的快速发展奠定了良</w:t>
      </w:r>
      <w:r>
        <w:rPr>
          <w:spacing w:val="-80"/>
        </w:rPr>
        <w:t> </w:t>
      </w:r>
      <w:r>
        <w:rPr>
          <w:spacing w:val="-80"/>
        </w:rPr>
      </w:r>
      <w:r>
        <w:rPr/>
        <w:t>好的基础。</w:t>
      </w:r>
    </w:p>
    <w:p>
      <w:pPr>
        <w:pStyle w:val="BodyText"/>
        <w:spacing w:line="468" w:lineRule="exact" w:before="34"/>
        <w:ind w:left="574" w:right="0"/>
        <w:jc w:val="left"/>
      </w:pPr>
      <w:r>
        <w:rPr/>
        <w:t>（</w:t>
      </w:r>
      <w:r>
        <w:rPr>
          <w:rFonts w:ascii="宋体" w:hAnsi="宋体" w:cs="宋体" w:eastAsia="宋体" w:hint="default"/>
        </w:rPr>
        <w:t>2</w:t>
      </w:r>
      <w:r>
        <w:rPr/>
        <w:t>）多层面的营销布局 </w:t>
      </w:r>
      <w:r>
        <w:rPr>
          <w:spacing w:val="-1"/>
        </w:rPr>
        <w:t>目前公司已为多个国家的公共安全、轨道交通、共用事业、工商业等领域提供了累计千余张专业通信</w:t>
      </w:r>
    </w:p>
    <w:p>
      <w:pPr>
        <w:pStyle w:val="BodyText"/>
        <w:spacing w:line="248" w:lineRule="exact"/>
        <w:ind w:left="154" w:right="0"/>
        <w:jc w:val="left"/>
      </w:pPr>
      <w:r>
        <w:rPr/>
        <w:t>网，</w:t>
      </w:r>
      <w:r>
        <w:rPr>
          <w:rFonts w:ascii="宋体" w:hAnsi="宋体" w:cs="宋体" w:eastAsia="宋体" w:hint="default"/>
        </w:rPr>
        <w:t>600</w:t>
      </w:r>
      <w:r>
        <w:rPr/>
        <w:t>多万专业用户选择了公司产品。在国内，公司在公共安全行业拥有较高的市场份额，覆盖全国大</w:t>
      </w:r>
    </w:p>
    <w:p>
      <w:pPr>
        <w:pStyle w:val="BodyText"/>
        <w:spacing w:line="273" w:lineRule="auto" w:before="37"/>
        <w:ind w:left="154" w:right="0"/>
        <w:jc w:val="left"/>
      </w:pPr>
      <w:r>
        <w:rPr>
          <w:spacing w:val="-1"/>
        </w:rPr>
        <w:t>部分省市公安用户，地铁、林业、铁路、石油石化等行业市场份额逐年提升。多层面的行业渗透，不断完</w:t>
      </w:r>
      <w:r>
        <w:rPr>
          <w:spacing w:val="-83"/>
        </w:rPr>
        <w:t> </w:t>
      </w:r>
      <w:r>
        <w:rPr>
          <w:spacing w:val="-83"/>
        </w:rPr>
      </w:r>
      <w:r>
        <w:rPr/>
        <w:t>善公司的营销布局。</w:t>
      </w:r>
    </w:p>
    <w:p>
      <w:pPr>
        <w:pStyle w:val="BodyText"/>
        <w:spacing w:line="468" w:lineRule="exact" w:before="34"/>
        <w:ind w:left="574" w:right="1197"/>
        <w:jc w:val="left"/>
      </w:pPr>
      <w:r>
        <w:rPr/>
        <w:t>（</w:t>
      </w:r>
      <w:r>
        <w:rPr>
          <w:rFonts w:ascii="宋体" w:hAnsi="宋体" w:cs="宋体" w:eastAsia="宋体" w:hint="default"/>
        </w:rPr>
        <w:t>3</w:t>
      </w:r>
      <w:r>
        <w:rPr/>
        <w:t>）增强线上、线下整合营销 公司于</w:t>
      </w:r>
      <w:r>
        <w:rPr>
          <w:rFonts w:ascii="宋体" w:hAnsi="宋体" w:cs="宋体" w:eastAsia="宋体" w:hint="default"/>
        </w:rPr>
        <w:t>2010</w:t>
      </w:r>
      <w:r>
        <w:rPr/>
        <w:t>年建立了中国专网通信行业首个“</w:t>
      </w:r>
      <w:r>
        <w:rPr>
          <w:rFonts w:ascii="宋体" w:hAnsi="宋体" w:cs="宋体" w:eastAsia="宋体" w:hint="default"/>
        </w:rPr>
        <w:t>CRM</w:t>
      </w:r>
      <w:r>
        <w:rPr/>
        <w:t>客户管理中心”，通过不断增强的线上营销策略，</w:t>
      </w:r>
    </w:p>
    <w:p>
      <w:pPr>
        <w:pStyle w:val="BodyText"/>
        <w:spacing w:line="248" w:lineRule="exact"/>
        <w:ind w:right="0"/>
        <w:jc w:val="left"/>
      </w:pPr>
      <w:r>
        <w:rPr/>
        <w:t>有效导入并积极推动线下营销。</w:t>
      </w:r>
      <w:r>
        <w:rPr>
          <w:rFonts w:ascii="宋体" w:hAnsi="宋体" w:cs="宋体" w:eastAsia="宋体" w:hint="default"/>
        </w:rPr>
        <w:t>2013</w:t>
      </w:r>
      <w:r>
        <w:rPr/>
        <w:t>年建立了集</w:t>
      </w:r>
      <w:r>
        <w:rPr>
          <w:rFonts w:ascii="宋体" w:hAnsi="宋体" w:cs="宋体" w:eastAsia="宋体" w:hint="default"/>
        </w:rPr>
        <w:t>CRM</w:t>
      </w:r>
      <w:r>
        <w:rPr/>
        <w:t>管理、电话呼叫、网络接入等高效互联网模式于一体</w:t>
      </w:r>
    </w:p>
    <w:p>
      <w:pPr>
        <w:pStyle w:val="BodyText"/>
        <w:spacing w:line="240" w:lineRule="auto" w:before="37"/>
        <w:ind w:right="0"/>
        <w:jc w:val="left"/>
      </w:pPr>
      <w:r>
        <w:rPr>
          <w:spacing w:val="-3"/>
        </w:rPr>
        <w:t>的“全球网络营销中心”，快速拉动销售收入的提升。线上、线下营销模型有机结合，促进公司整合营销。</w:t>
      </w:r>
    </w:p>
    <w:p>
      <w:pPr>
        <w:pStyle w:val="BodyText"/>
        <w:spacing w:line="460" w:lineRule="atLeast" w:before="8"/>
        <w:ind w:left="573" w:right="0"/>
        <w:jc w:val="left"/>
      </w:pPr>
      <w:r>
        <w:rPr>
          <w:rFonts w:ascii="宋体" w:hAnsi="宋体" w:cs="宋体" w:eastAsia="宋体" w:hint="default"/>
        </w:rPr>
        <w:t>3</w:t>
      </w:r>
      <w:r>
        <w:rPr/>
        <w:t>、产品制造和质量优势 </w:t>
      </w:r>
      <w:r>
        <w:rPr>
          <w:spacing w:val="-1"/>
        </w:rPr>
        <w:t>公司的“精工智坊”是世界一流的制造中心，也是目前全球最大的专网通信产品生产基地，采用全流</w:t>
      </w:r>
    </w:p>
    <w:p>
      <w:pPr>
        <w:pStyle w:val="BodyText"/>
        <w:spacing w:line="273" w:lineRule="auto" w:before="37"/>
        <w:ind w:right="0"/>
        <w:jc w:val="left"/>
      </w:pPr>
      <w:r>
        <w:rPr/>
        <w:t>程自动化的高技术进行产品的生产制造。全球领先的制造技术的引入，使公司具备百万级产品的制造能力 和成本优势。在产品的制造中，公司以“顾客关注焦点”为导向，凭借“质量第一”的管理理念和质量文 化，形成完善的管理体系和过硬的产品质量。公司产品可靠性稳步提升，先后通过了多项国际最高防爆认 </w:t>
      </w:r>
      <w:r>
        <w:rPr>
          <w:spacing w:val="-3"/>
        </w:rPr>
        <w:t>证。</w:t>
      </w:r>
      <w:r>
        <w:rPr>
          <w:rFonts w:ascii="宋体" w:hAnsi="宋体" w:cs="宋体" w:eastAsia="宋体" w:hint="default"/>
          <w:spacing w:val="-3"/>
        </w:rPr>
        <w:t>2010</w:t>
      </w:r>
      <w:r>
        <w:rPr>
          <w:spacing w:val="-3"/>
        </w:rPr>
        <w:t>年公司产品获得“深圳市长质量奖”，并成为</w:t>
      </w:r>
      <w:r>
        <w:rPr>
          <w:rFonts w:ascii="宋体" w:hAnsi="宋体" w:cs="宋体" w:eastAsia="宋体" w:hint="default"/>
          <w:spacing w:val="-3"/>
        </w:rPr>
        <w:t>2012</w:t>
      </w:r>
      <w:r>
        <w:rPr>
          <w:spacing w:val="-3"/>
        </w:rPr>
        <w:t>年深圳市首批四家“卓越绩效示范基地”之一，</w:t>
      </w:r>
      <w:r>
        <w:rPr>
          <w:spacing w:val="-83"/>
        </w:rPr>
        <w:t> </w:t>
      </w:r>
      <w:r>
        <w:rPr>
          <w:spacing w:val="-83"/>
        </w:rPr>
      </w:r>
      <w:r>
        <w:rPr/>
        <w:t>董事长陈清州先生于</w:t>
      </w:r>
      <w:r>
        <w:rPr>
          <w:rFonts w:ascii="宋体" w:hAnsi="宋体" w:cs="宋体" w:eastAsia="宋体" w:hint="default"/>
        </w:rPr>
        <w:t>2013</w:t>
      </w:r>
      <w:r>
        <w:rPr/>
        <w:t>年荣获深圳市首届“深圳质量十大领袖”的荣誉称号，</w:t>
      </w:r>
      <w:r>
        <w:rPr>
          <w:rFonts w:ascii="宋体" w:hAnsi="宋体" w:cs="宋体" w:eastAsia="宋体" w:hint="default"/>
        </w:rPr>
        <w:t>2015</w:t>
      </w:r>
      <w:r>
        <w:rPr/>
        <w:t>年，公司获得“全国</w:t>
      </w:r>
      <w:r>
        <w:rPr>
          <w:spacing w:val="1"/>
        </w:rPr>
        <w:t> </w:t>
      </w:r>
      <w:r>
        <w:rPr/>
        <w:t>服务质量十佳优秀企业”等。</w:t>
      </w:r>
    </w:p>
    <w:p>
      <w:pPr>
        <w:pStyle w:val="BodyText"/>
        <w:spacing w:line="468" w:lineRule="exact" w:before="34"/>
        <w:ind w:left="573" w:right="1118"/>
        <w:jc w:val="left"/>
      </w:pPr>
      <w:r>
        <w:rPr>
          <w:rFonts w:ascii="宋体" w:hAnsi="宋体" w:cs="宋体" w:eastAsia="宋体" w:hint="default"/>
        </w:rPr>
        <w:t>4</w:t>
      </w:r>
      <w:r>
        <w:rPr/>
        <w:t>、品牌优势 </w:t>
      </w:r>
      <w:r>
        <w:rPr>
          <w:spacing w:val="-1"/>
        </w:rPr>
        <w:t>公司建立了一套行之有效的全球品牌推广机制，让用户对海能达品牌有了更加切实的体验，并迅速被</w:t>
      </w:r>
    </w:p>
    <w:p>
      <w:pPr>
        <w:pStyle w:val="BodyText"/>
        <w:spacing w:line="248" w:lineRule="exact"/>
        <w:ind w:right="0"/>
        <w:jc w:val="left"/>
      </w:pPr>
      <w:r>
        <w:rPr/>
        <w:t>行业用户广泛接受及认可。目前，公司在全球专网通信市场排名第二，是全球用户值得信赖的品牌；在国</w:t>
      </w:r>
    </w:p>
    <w:p>
      <w:pPr>
        <w:pStyle w:val="BodyText"/>
        <w:spacing w:line="273" w:lineRule="auto" w:before="37"/>
        <w:ind w:right="1118"/>
        <w:jc w:val="left"/>
      </w:pPr>
      <w:r>
        <w:rPr>
          <w:spacing w:val="-1"/>
        </w:rPr>
        <w:t>内，公司是行业的龙头企业，本土品牌排名第一，在用户群体中形成了较强的品牌认同感。公司的子品牌</w:t>
      </w:r>
      <w:r>
        <w:rPr>
          <w:spacing w:val="-86"/>
        </w:rPr>
        <w:t> </w:t>
      </w:r>
      <w:r>
        <w:rPr>
          <w:spacing w:val="-86"/>
        </w:rPr>
      </w:r>
      <w:r>
        <w:rPr/>
        <w:t>“</w:t>
      </w:r>
      <w:r>
        <w:rPr>
          <w:rFonts w:ascii="宋体" w:hAnsi="宋体" w:cs="宋体" w:eastAsia="宋体" w:hint="default"/>
        </w:rPr>
        <w:t>HYT</w:t>
      </w:r>
      <w:r>
        <w:rPr/>
        <w:t>”</w:t>
      </w:r>
      <w:r>
        <w:rPr>
          <w:spacing w:val="-1"/>
        </w:rPr>
        <w:t> </w:t>
      </w:r>
      <w:r>
        <w:rPr/>
        <w:t>是中国驰名商标。</w:t>
      </w:r>
    </w:p>
    <w:p>
      <w:pPr>
        <w:pStyle w:val="BodyText"/>
        <w:spacing w:line="468" w:lineRule="exact" w:before="34"/>
        <w:ind w:left="573" w:right="1118"/>
        <w:jc w:val="left"/>
      </w:pPr>
      <w:r>
        <w:rPr>
          <w:rFonts w:ascii="宋体" w:hAnsi="宋体" w:cs="宋体" w:eastAsia="宋体" w:hint="default"/>
        </w:rPr>
        <w:t>5</w:t>
      </w:r>
      <w:r>
        <w:rPr/>
        <w:t>、区位优势 </w:t>
      </w:r>
      <w:r>
        <w:rPr>
          <w:spacing w:val="-1"/>
        </w:rPr>
        <w:t>中国是未来专业无线通信增长空间最大和成长性最高的市场。作为中国本土企业和行业龙头，与国外</w:t>
      </w:r>
    </w:p>
    <w:p>
      <w:pPr>
        <w:pStyle w:val="BodyText"/>
        <w:spacing w:line="248" w:lineRule="exact"/>
        <w:ind w:right="0"/>
        <w:jc w:val="left"/>
      </w:pPr>
      <w:r>
        <w:rPr/>
        <w:t>竞争对手竞争时，公司可以利用本土化优势更好地理解和快速响应客户需求，从而提供更具竞争力的产品</w:t>
      </w:r>
    </w:p>
    <w:p>
      <w:pPr>
        <w:pStyle w:val="BodyText"/>
        <w:spacing w:line="273" w:lineRule="auto" w:before="37"/>
        <w:ind w:right="1131"/>
        <w:jc w:val="both"/>
      </w:pPr>
      <w:r>
        <w:rPr>
          <w:spacing w:val="-1"/>
        </w:rPr>
        <w:t>和服务。另外在政府与公共安全领域，由于专业无线通信产品涉及国家信息安全，客户在网络建设上也会</w:t>
      </w:r>
      <w:r>
        <w:rPr>
          <w:spacing w:val="-83"/>
        </w:rPr>
        <w:t> </w:t>
      </w:r>
      <w:r>
        <w:rPr>
          <w:spacing w:val="-83"/>
        </w:rPr>
      </w:r>
      <w:r>
        <w:rPr>
          <w:spacing w:val="-1"/>
        </w:rPr>
        <w:t>优先选择具有自主知识产权、能提供有效加密解决方案的国内厂商。此外，中国通信产业链配套齐全、生</w:t>
      </w:r>
      <w:r>
        <w:rPr>
          <w:spacing w:val="-85"/>
        </w:rPr>
        <w:t> </w:t>
      </w:r>
      <w:r>
        <w:rPr>
          <w:spacing w:val="-85"/>
        </w:rPr>
      </w:r>
      <w:r>
        <w:rPr/>
        <w:t>产要素价格低廉，也将进一步强化公司在全球竞争中的低成本优势。</w:t>
      </w:r>
    </w:p>
    <w:p>
      <w:pPr>
        <w:spacing w:after="0" w:line="27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_TOC_250007" w:id="23"/>
      <w:bookmarkStart w:name="第四节 管理层讨论与分析" w:id="24"/>
      <w:r>
        <w:rPr>
          <w:b w:val="0"/>
          <w:bCs w:val="0"/>
        </w:rPr>
      </w:r>
      <w:r>
        <w:rPr/>
        <w:t>第四节</w:t>
      </w:r>
      <w:r>
        <w:rPr>
          <w:spacing w:val="-9"/>
        </w:rPr>
        <w:t> </w:t>
      </w:r>
      <w:r>
        <w:rPr/>
        <w:t>管理层讨论与分析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10" w:firstLine="420"/>
        <w:jc w:val="both"/>
      </w:pPr>
      <w:r>
        <w:rPr>
          <w:rFonts w:ascii="宋体" w:hAnsi="宋体" w:cs="宋体" w:eastAsia="宋体" w:hint="default"/>
          <w:spacing w:val="-1"/>
        </w:rPr>
        <w:t>2015</w:t>
      </w:r>
      <w:r>
        <w:rPr>
          <w:spacing w:val="-1"/>
        </w:rPr>
        <w:t>年全球经济下行压力持续加大，国际社会环境复杂多变，恐怖袭击和自然灾害频发，大型活动和</w:t>
      </w:r>
      <w:r>
        <w:rPr/>
        <w:t> 赛事越来越多，各国政府对公共安全的重视力度越加重视，推动着全球专网通信行业的不断发展，另外， </w:t>
      </w:r>
      <w:r>
        <w:rPr>
          <w:spacing w:val="-1"/>
        </w:rPr>
        <w:t>随着“两化融合”的深入进行及智慧城市的火热建设，国内专网通信行业市场规模也在逐年增长，为公司</w:t>
      </w:r>
      <w:r>
        <w:rPr>
          <w:spacing w:val="-82"/>
        </w:rPr>
        <w:t> </w:t>
      </w:r>
      <w:r>
        <w:rPr>
          <w:spacing w:val="-82"/>
        </w:rPr>
      </w:r>
      <w:r>
        <w:rPr/>
        <w:t>实现快速增长提供了历史性的发展机遇。</w:t>
      </w:r>
    </w:p>
    <w:p>
      <w:pPr>
        <w:pStyle w:val="BodyText"/>
        <w:spacing w:line="273" w:lineRule="auto" w:before="163"/>
        <w:ind w:right="1093" w:firstLine="420"/>
        <w:jc w:val="left"/>
      </w:pPr>
      <w:r>
        <w:rPr>
          <w:spacing w:val="-1"/>
        </w:rPr>
        <w:t>报告期内，公司持续聚焦专网通信领域，根据年度总体经营计划，继续加大产品创新力度，加速全球</w:t>
      </w:r>
      <w:r>
        <w:rPr/>
        <w:t> </w:t>
      </w:r>
      <w:r>
        <w:rPr>
          <w:spacing w:val="-1"/>
        </w:rPr>
        <w:t>营销网络布局，不断提升公司在全球专网通信市场的地位。同时，提前部署下一代产品技术研发，为将来</w:t>
      </w:r>
      <w:r>
        <w:rPr>
          <w:spacing w:val="-86"/>
        </w:rPr>
        <w:t> </w:t>
      </w:r>
      <w:r>
        <w:rPr>
          <w:spacing w:val="-86"/>
        </w:rPr>
      </w:r>
      <w:r>
        <w:rPr/>
        <w:t>宽窄带融合奠定良好基础。报告期内，公司实现营业收入</w:t>
      </w:r>
      <w:r>
        <w:rPr>
          <w:rFonts w:ascii="宋体" w:hAnsi="宋体" w:cs="宋体" w:eastAsia="宋体" w:hint="default"/>
        </w:rPr>
        <w:t>247,755.69</w:t>
      </w:r>
      <w:r>
        <w:rPr/>
        <w:t>万元，同比增长</w:t>
      </w:r>
      <w:r>
        <w:rPr>
          <w:rFonts w:ascii="宋体" w:hAnsi="宋体" w:cs="宋体" w:eastAsia="宋体" w:hint="default"/>
        </w:rPr>
        <w:t>27.09%</w:t>
      </w:r>
      <w:r>
        <w:rPr>
          <w:rFonts w:ascii="宋体" w:hAnsi="宋体" w:cs="宋体" w:eastAsia="宋体" w:hint="default"/>
          <w:spacing w:val="-2"/>
        </w:rPr>
        <w:t> </w:t>
      </w:r>
      <w:r>
        <w:rPr/>
        <w:t>；利润总额 为</w:t>
      </w:r>
      <w:r>
        <w:rPr>
          <w:rFonts w:ascii="宋体" w:hAnsi="宋体" w:cs="宋体" w:eastAsia="宋体" w:hint="default"/>
        </w:rPr>
        <w:t>29,187.53</w:t>
      </w:r>
      <w:r>
        <w:rPr/>
        <w:t>万元，同比增长</w:t>
      </w:r>
      <w:r>
        <w:rPr>
          <w:rFonts w:ascii="宋体" w:hAnsi="宋体" w:cs="宋体" w:eastAsia="宋体" w:hint="default"/>
        </w:rPr>
        <w:t>388.44%</w:t>
      </w:r>
      <w:r>
        <w:rPr/>
        <w:t>；归属上市公司股东的净利润为</w:t>
      </w:r>
      <w:r>
        <w:rPr>
          <w:rFonts w:ascii="宋体" w:hAnsi="宋体" w:cs="宋体" w:eastAsia="宋体" w:hint="default"/>
        </w:rPr>
        <w:t>25,318.37</w:t>
      </w:r>
      <w:r>
        <w:rPr/>
        <w:t>万元，同比增长</w:t>
      </w:r>
      <w:r>
        <w:rPr>
          <w:rFonts w:ascii="宋体" w:hAnsi="宋体" w:cs="宋体" w:eastAsia="宋体" w:hint="default"/>
        </w:rPr>
        <w:t>485.19%</w:t>
      </w:r>
      <w:r>
        <w:rPr/>
        <w:t>。</w:t>
      </w:r>
    </w:p>
    <w:p>
      <w:pPr>
        <w:pStyle w:val="BodyText"/>
        <w:spacing w:line="468" w:lineRule="exact" w:before="34"/>
        <w:ind w:left="573" w:right="0"/>
        <w:jc w:val="left"/>
      </w:pPr>
      <w:r>
        <w:rPr/>
        <w:t>（一）市场经营情况 </w:t>
      </w:r>
      <w:r>
        <w:rPr>
          <w:spacing w:val="-1"/>
        </w:rPr>
        <w:t>报告期内，公司销售收入保持快速增长，其中数字产品销售收入</w:t>
      </w:r>
      <w:r>
        <w:rPr>
          <w:rFonts w:ascii="宋体" w:hAnsi="宋体" w:cs="宋体" w:eastAsia="宋体" w:hint="default"/>
          <w:spacing w:val="-1"/>
        </w:rPr>
        <w:t>164,529.86</w:t>
      </w:r>
      <w:r>
        <w:rPr>
          <w:spacing w:val="-1"/>
        </w:rPr>
        <w:t>万元，占公司主营业务收</w:t>
      </w:r>
    </w:p>
    <w:p>
      <w:pPr>
        <w:pStyle w:val="BodyText"/>
        <w:spacing w:line="248" w:lineRule="exact"/>
        <w:ind w:right="0"/>
        <w:jc w:val="left"/>
      </w:pPr>
      <w:r>
        <w:rPr/>
        <w:t>入的</w:t>
      </w:r>
      <w:r>
        <w:rPr>
          <w:rFonts w:ascii="宋体" w:hAnsi="宋体" w:cs="宋体" w:eastAsia="宋体" w:hint="default"/>
        </w:rPr>
        <w:t>69.30%</w:t>
      </w:r>
      <w:r>
        <w:rPr/>
        <w:t>，同比增长</w:t>
      </w:r>
      <w:r>
        <w:rPr>
          <w:rFonts w:ascii="宋体" w:hAnsi="宋体" w:cs="宋体" w:eastAsia="宋体" w:hint="default"/>
        </w:rPr>
        <w:t>41.41%</w:t>
      </w:r>
      <w:r>
        <w:rPr/>
        <w:t>。</w:t>
      </w:r>
    </w:p>
    <w:p>
      <w:pPr>
        <w:spacing w:line="240" w:lineRule="auto" w:before="10"/>
        <w:rPr>
          <w:rFonts w:ascii="宋体" w:hAnsi="宋体" w:cs="宋体" w:eastAsia="宋体" w:hint="default"/>
          <w:sz w:val="14"/>
          <w:szCs w:val="14"/>
        </w:rPr>
      </w:pPr>
    </w:p>
    <w:p>
      <w:pPr>
        <w:pStyle w:val="BodyText"/>
        <w:spacing w:line="273" w:lineRule="auto"/>
        <w:ind w:right="1093" w:firstLine="420"/>
        <w:jc w:val="left"/>
      </w:pPr>
      <w:r>
        <w:rPr>
          <w:rFonts w:ascii="宋体" w:hAnsi="宋体" w:cs="宋体" w:eastAsia="宋体" w:hint="default"/>
        </w:rPr>
        <w:t>PDT</w:t>
      </w:r>
      <w:r>
        <w:rPr/>
        <w:t>（</w:t>
      </w:r>
      <w:r>
        <w:rPr>
          <w:rFonts w:ascii="宋体" w:hAnsi="宋体" w:cs="宋体" w:eastAsia="宋体" w:hint="default"/>
        </w:rPr>
        <w:t>Police Digital</w:t>
      </w:r>
      <w:r>
        <w:rPr>
          <w:rFonts w:ascii="宋体" w:hAnsi="宋体" w:cs="宋体" w:eastAsia="宋体" w:hint="default"/>
          <w:spacing w:val="-4"/>
        </w:rPr>
        <w:t> </w:t>
      </w:r>
      <w:r>
        <w:rPr>
          <w:rFonts w:ascii="宋体" w:hAnsi="宋体" w:cs="宋体" w:eastAsia="宋体" w:hint="default"/>
        </w:rPr>
        <w:t>Trunking</w:t>
      </w:r>
      <w:r>
        <w:rPr/>
        <w:t>）数字集群产品线：推出多个</w:t>
      </w:r>
      <w:r>
        <w:rPr>
          <w:rFonts w:ascii="宋体" w:hAnsi="宋体" w:cs="宋体" w:eastAsia="宋体" w:hint="default"/>
        </w:rPr>
        <w:t>PDT</w:t>
      </w:r>
      <w:r>
        <w:rPr/>
        <w:t>新版本及新产品，发布了多个重点 行业解决方案，进一步加强了公司在</w:t>
      </w:r>
      <w:r>
        <w:rPr>
          <w:rFonts w:ascii="宋体" w:hAnsi="宋体" w:cs="宋体" w:eastAsia="宋体" w:hint="default"/>
        </w:rPr>
        <w:t>PDT</w:t>
      </w:r>
      <w:r>
        <w:rPr/>
        <w:t>数字集群领域的技术及产品优势，成功中标重庆二期</w:t>
      </w:r>
      <w:r>
        <w:rPr>
          <w:rFonts w:ascii="宋体" w:hAnsi="宋体" w:cs="宋体" w:eastAsia="宋体" w:hint="default"/>
        </w:rPr>
        <w:t>PDT</w:t>
      </w:r>
      <w:r>
        <w:rPr/>
        <w:t>项目等， </w:t>
      </w:r>
      <w:r>
        <w:rPr>
          <w:spacing w:val="-1"/>
        </w:rPr>
        <w:t>国内</w:t>
      </w:r>
      <w:r>
        <w:rPr>
          <w:rFonts w:ascii="宋体" w:hAnsi="宋体" w:cs="宋体" w:eastAsia="宋体" w:hint="default"/>
          <w:spacing w:val="-1"/>
        </w:rPr>
        <w:t>PDT</w:t>
      </w:r>
      <w:r>
        <w:rPr>
          <w:spacing w:val="-1"/>
        </w:rPr>
        <w:t>市场份额持续扩大；积极布局</w:t>
      </w:r>
      <w:r>
        <w:rPr>
          <w:rFonts w:ascii="宋体" w:hAnsi="宋体" w:cs="宋体" w:eastAsia="宋体" w:hint="default"/>
          <w:spacing w:val="-1"/>
        </w:rPr>
        <w:t>PDT</w:t>
      </w:r>
      <w:r>
        <w:rPr>
          <w:spacing w:val="-1"/>
        </w:rPr>
        <w:t>下一代产品，多项新产品、新技术研发进度稳健。报告期内，公</w:t>
      </w:r>
      <w:r>
        <w:rPr>
          <w:spacing w:val="-81"/>
        </w:rPr>
        <w:t> </w:t>
      </w:r>
      <w:r>
        <w:rPr>
          <w:spacing w:val="-81"/>
        </w:rPr>
      </w:r>
      <w:r>
        <w:rPr/>
        <w:t>司</w:t>
      </w:r>
      <w:r>
        <w:rPr>
          <w:rFonts w:ascii="宋体" w:hAnsi="宋体" w:cs="宋体" w:eastAsia="宋体" w:hint="default"/>
        </w:rPr>
        <w:t>PDT</w:t>
      </w:r>
      <w:r>
        <w:rPr/>
        <w:t>销售收入实现快速增长。</w:t>
      </w:r>
    </w:p>
    <w:p>
      <w:pPr>
        <w:pStyle w:val="BodyText"/>
        <w:spacing w:line="273" w:lineRule="auto" w:before="163"/>
        <w:ind w:right="0" w:firstLine="420"/>
        <w:jc w:val="left"/>
      </w:pPr>
      <w:r>
        <w:rPr>
          <w:rFonts w:ascii="宋体" w:hAnsi="宋体" w:cs="宋体" w:eastAsia="宋体" w:hint="default"/>
        </w:rPr>
        <w:t>DMR</w:t>
      </w:r>
      <w:r>
        <w:rPr/>
        <w:t>（</w:t>
      </w:r>
      <w:r>
        <w:rPr>
          <w:rFonts w:ascii="宋体" w:hAnsi="宋体" w:cs="宋体" w:eastAsia="宋体" w:hint="default"/>
        </w:rPr>
        <w:t>Digital Mobil</w:t>
      </w:r>
      <w:r>
        <w:rPr>
          <w:rFonts w:ascii="宋体" w:hAnsi="宋体" w:cs="宋体" w:eastAsia="宋体" w:hint="default"/>
          <w:spacing w:val="-4"/>
        </w:rPr>
        <w:t> </w:t>
      </w:r>
      <w:r>
        <w:rPr>
          <w:rFonts w:ascii="宋体" w:hAnsi="宋体" w:cs="宋体" w:eastAsia="宋体" w:hint="default"/>
        </w:rPr>
        <w:t>Radio</w:t>
      </w:r>
      <w:r>
        <w:rPr/>
        <w:t>）数字对讲机及系统产品线：不断完善</w:t>
      </w:r>
      <w:r>
        <w:rPr>
          <w:rFonts w:ascii="宋体" w:hAnsi="宋体" w:cs="宋体" w:eastAsia="宋体" w:hint="default"/>
        </w:rPr>
        <w:t>DMR</w:t>
      </w:r>
      <w:r>
        <w:rPr/>
        <w:t>新一代产品，为行业用户提供 </w:t>
      </w:r>
      <w:r>
        <w:rPr>
          <w:spacing w:val="-1"/>
        </w:rPr>
        <w:t>经济适用的中低端集群解决方案；推出多款商业数字对讲机，满足国内外公用事业用户及高端工商业用户</w:t>
      </w:r>
      <w:r>
        <w:rPr>
          <w:spacing w:val="-81"/>
        </w:rPr>
        <w:t> </w:t>
      </w:r>
      <w:r>
        <w:rPr>
          <w:spacing w:val="-81"/>
        </w:rPr>
      </w:r>
      <w:r>
        <w:rPr/>
        <w:t>需求，提升了公司在公用事业用户及高端工商业市场的竞争力。报告期内，</w:t>
      </w:r>
      <w:r>
        <w:rPr>
          <w:rFonts w:ascii="宋体" w:hAnsi="宋体" w:cs="宋体" w:eastAsia="宋体" w:hint="default"/>
        </w:rPr>
        <w:t>DMR</w:t>
      </w:r>
      <w:r>
        <w:rPr/>
        <w:t>销售收入继续保持高速增 长，成为公司利润的重要贡献点。</w:t>
      </w:r>
    </w:p>
    <w:p>
      <w:pPr>
        <w:pStyle w:val="BodyText"/>
        <w:spacing w:line="273" w:lineRule="auto" w:before="163"/>
        <w:ind w:left="154" w:right="1118" w:firstLine="420"/>
        <w:jc w:val="left"/>
      </w:pPr>
      <w:r>
        <w:rPr>
          <w:rFonts w:ascii="宋体" w:hAnsi="宋体" w:cs="宋体" w:eastAsia="宋体" w:hint="default"/>
        </w:rPr>
        <w:t>Tetra</w:t>
      </w:r>
      <w:r>
        <w:rPr/>
        <w:t>（</w:t>
      </w:r>
      <w:r>
        <w:rPr>
          <w:rFonts w:ascii="宋体" w:hAnsi="宋体" w:cs="宋体" w:eastAsia="宋体" w:hint="default"/>
        </w:rPr>
        <w:t>Terrestrial Trunked</w:t>
      </w:r>
      <w:r>
        <w:rPr>
          <w:rFonts w:ascii="宋体" w:hAnsi="宋体" w:cs="宋体" w:eastAsia="宋体" w:hint="default"/>
          <w:spacing w:val="-3"/>
        </w:rPr>
        <w:t> </w:t>
      </w:r>
      <w:r>
        <w:rPr>
          <w:rFonts w:ascii="宋体" w:hAnsi="宋体" w:cs="宋体" w:eastAsia="宋体" w:hint="default"/>
        </w:rPr>
        <w:t>Radio</w:t>
      </w:r>
      <w:r>
        <w:rPr/>
        <w:t>）数字集群产品线：公司</w:t>
      </w:r>
      <w:r>
        <w:rPr>
          <w:rFonts w:ascii="宋体" w:hAnsi="宋体" w:cs="宋体" w:eastAsia="宋体" w:hint="default"/>
        </w:rPr>
        <w:t>TETRA</w:t>
      </w:r>
      <w:r>
        <w:rPr/>
        <w:t>第二代产品正式发布上市，新产 品的各项技术指标稳定可靠，海外公共安全市场取得重大突破，中标荷兰公共安全应急服务更新</w:t>
      </w:r>
      <w:r>
        <w:rPr>
          <w:rFonts w:ascii="宋体" w:hAnsi="宋体" w:cs="宋体" w:eastAsia="宋体" w:hint="default"/>
        </w:rPr>
        <w:t>C2000</w:t>
      </w:r>
      <w:r>
        <w:rPr/>
        <w:t>通 信系统基础设施项目，充分证明了公司在</w:t>
      </w:r>
      <w:r>
        <w:rPr>
          <w:rFonts w:ascii="宋体" w:hAnsi="宋体" w:cs="宋体" w:eastAsia="宋体" w:hint="default"/>
        </w:rPr>
        <w:t>Tetra</w:t>
      </w:r>
      <w:r>
        <w:rPr/>
        <w:t>领域的研发能力和技术水平，也为公司未来在其他地区竞 </w:t>
      </w:r>
      <w:r>
        <w:rPr>
          <w:spacing w:val="-1"/>
        </w:rPr>
        <w:t>争全国性公共安全网络树立了标杆。在国内，轨交市场份额持续扩大，成功中标长沙地铁三号线、合肥地</w:t>
      </w:r>
      <w:r>
        <w:rPr>
          <w:spacing w:val="-85"/>
        </w:rPr>
        <w:t> </w:t>
      </w:r>
      <w:r>
        <w:rPr>
          <w:spacing w:val="-85"/>
        </w:rPr>
      </w:r>
      <w:r>
        <w:rPr>
          <w:spacing w:val="-1"/>
        </w:rPr>
        <w:t>铁二号线及厦门地铁一号线等项目，为未来国内轨道交通大规模建设获取更高的市场份额奠定了坚实的基</w:t>
      </w:r>
      <w:r>
        <w:rPr>
          <w:spacing w:val="-81"/>
        </w:rPr>
        <w:t> </w:t>
      </w:r>
      <w:r>
        <w:rPr>
          <w:spacing w:val="-81"/>
        </w:rPr>
      </w:r>
      <w:r>
        <w:rPr/>
        <w:t>础。</w:t>
      </w:r>
    </w:p>
    <w:p>
      <w:pPr>
        <w:pStyle w:val="BodyText"/>
        <w:spacing w:line="273" w:lineRule="auto" w:before="163"/>
        <w:ind w:left="154" w:right="1017" w:firstLine="420"/>
        <w:jc w:val="left"/>
      </w:pPr>
      <w:r>
        <w:rPr>
          <w:spacing w:val="-3"/>
        </w:rPr>
        <w:t>其他方面：国内行业拓展成效显著，各行业均呈现较好的增长势头；通过重新梳理和完善经销商体系，</w:t>
      </w:r>
      <w:r>
        <w:rPr/>
        <w:t> 明确奖惩机制，渠道销售任务完成良好；海外业务增长迅猛，部分区域市场实现高速增长，新兴市场取得 较大突破；持续运作和培育大项目，为后续增长夯实基础。</w:t>
      </w:r>
    </w:p>
    <w:p>
      <w:pPr>
        <w:pStyle w:val="BodyText"/>
        <w:spacing w:line="468" w:lineRule="exact" w:before="34"/>
        <w:ind w:left="574" w:right="1197"/>
        <w:jc w:val="left"/>
      </w:pPr>
      <w:r>
        <w:rPr/>
        <w:t>（二）研发和创新能力提升方面 报告期内，公司共完成专利申请</w:t>
      </w:r>
      <w:r>
        <w:rPr>
          <w:rFonts w:ascii="宋体" w:hAnsi="宋体" w:cs="宋体" w:eastAsia="宋体" w:hint="default"/>
        </w:rPr>
        <w:t>127</w:t>
      </w:r>
      <w:r>
        <w:rPr/>
        <w:t>项，专利授权</w:t>
      </w:r>
      <w:r>
        <w:rPr>
          <w:rFonts w:ascii="宋体" w:hAnsi="宋体" w:cs="宋体" w:eastAsia="宋体" w:hint="default"/>
        </w:rPr>
        <w:t>79</w:t>
      </w:r>
      <w:r>
        <w:rPr/>
        <w:t>项，累计申请专利</w:t>
      </w:r>
      <w:r>
        <w:rPr>
          <w:rFonts w:ascii="宋体" w:hAnsi="宋体" w:cs="宋体" w:eastAsia="宋体" w:hint="default"/>
        </w:rPr>
        <w:t>766</w:t>
      </w:r>
      <w:r>
        <w:rPr/>
        <w:t>项，累计授权</w:t>
      </w:r>
      <w:r>
        <w:rPr>
          <w:rFonts w:ascii="宋体" w:hAnsi="宋体" w:cs="宋体" w:eastAsia="宋体" w:hint="default"/>
        </w:rPr>
        <w:t>322</w:t>
      </w:r>
      <w:r>
        <w:rPr/>
        <w:t>项。新一</w:t>
      </w:r>
    </w:p>
    <w:p>
      <w:pPr>
        <w:pStyle w:val="BodyText"/>
        <w:spacing w:line="248" w:lineRule="exact"/>
        <w:ind w:right="0"/>
        <w:jc w:val="left"/>
      </w:pPr>
      <w:r>
        <w:rPr/>
        <w:t>代</w:t>
      </w:r>
      <w:r>
        <w:rPr>
          <w:rFonts w:ascii="宋体" w:hAnsi="宋体" w:cs="宋体" w:eastAsia="宋体" w:hint="default"/>
        </w:rPr>
        <w:t>DMR</w:t>
      </w:r>
      <w:r>
        <w:rPr/>
        <w:t>终端研发进展顺利，产品综合竞争力得到进一步提升。</w:t>
      </w:r>
      <w:r>
        <w:rPr>
          <w:rFonts w:ascii="宋体" w:hAnsi="宋体" w:cs="宋体" w:eastAsia="宋体" w:hint="default"/>
        </w:rPr>
        <w:t>PDT</w:t>
      </w:r>
      <w:r>
        <w:rPr/>
        <w:t>产品的技术、质量、功能更加成熟稳定，</w:t>
      </w:r>
    </w:p>
    <w:p>
      <w:pPr>
        <w:pStyle w:val="BodyText"/>
        <w:spacing w:line="273" w:lineRule="auto" w:before="37"/>
        <w:ind w:right="1198"/>
        <w:jc w:val="left"/>
      </w:pPr>
      <w:r>
        <w:rPr/>
        <w:t>在专利保护、灵活定制、持续宽窄带演进规划等方面均达到较高水平。</w:t>
      </w:r>
      <w:r>
        <w:rPr>
          <w:rFonts w:ascii="宋体" w:hAnsi="宋体" w:cs="宋体" w:eastAsia="宋体" w:hint="default"/>
        </w:rPr>
        <w:t>LTE</w:t>
      </w:r>
      <w:r>
        <w:rPr/>
        <w:t>宽带系统研发进展顺利，取得 阶段性重要成果，初步打造出新一代宽窄带融合系统平台。</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0"/>
        <w:jc w:val="left"/>
      </w:pPr>
      <w:r>
        <w:rPr/>
        <w:t>（三）生产交付和服务能力方面</w:t>
      </w:r>
    </w:p>
    <w:p>
      <w:pPr>
        <w:spacing w:line="240" w:lineRule="auto" w:before="10"/>
        <w:rPr>
          <w:rFonts w:ascii="宋体" w:hAnsi="宋体" w:cs="宋体" w:eastAsia="宋体" w:hint="default"/>
          <w:sz w:val="14"/>
          <w:szCs w:val="14"/>
        </w:rPr>
      </w:pPr>
    </w:p>
    <w:p>
      <w:pPr>
        <w:pStyle w:val="BodyText"/>
        <w:spacing w:line="273" w:lineRule="auto"/>
        <w:ind w:right="1024" w:firstLine="420"/>
        <w:jc w:val="left"/>
      </w:pPr>
      <w:r>
        <w:rPr/>
        <w:t>持续打造“精工智坊”高端制造基地，交付快速有序。引入机器人全自动化生产线，生产效率及产品 品质稳步提升；大力开拓新兴行业客户，</w:t>
      </w:r>
      <w:r>
        <w:rPr>
          <w:rFonts w:ascii="宋体" w:hAnsi="宋体" w:cs="宋体" w:eastAsia="宋体" w:hint="default"/>
        </w:rPr>
        <w:t>OEM</w:t>
      </w:r>
      <w:r>
        <w:rPr/>
        <w:t>业务实现稳步增长，为公司利润增长做出一定贡献；采购降 </w:t>
      </w:r>
      <w:r>
        <w:rPr>
          <w:spacing w:val="-3"/>
        </w:rPr>
        <w:t>成本收效显著，公司议价能力进一步提升；通过梳理端到端项目交付节点执行标准，加强项目过程执行力，</w:t>
      </w:r>
      <w:r>
        <w:rPr>
          <w:spacing w:val="-90"/>
        </w:rPr>
        <w:t> </w:t>
      </w:r>
      <w:r>
        <w:rPr>
          <w:spacing w:val="-90"/>
        </w:rPr>
      </w:r>
      <w:r>
        <w:rPr/>
        <w:t>客户满意度持续提升。</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t>报告期内，公司实现营业收入</w:t>
      </w:r>
      <w:r>
        <w:rPr>
          <w:rFonts w:ascii="宋体" w:hAnsi="宋体" w:cs="宋体" w:eastAsia="宋体" w:hint="default"/>
        </w:rPr>
        <w:t>247,755.69</w:t>
      </w:r>
      <w:r>
        <w:rPr/>
        <w:t>万元，同比增长</w:t>
      </w:r>
      <w:r>
        <w:rPr>
          <w:rFonts w:ascii="宋体" w:hAnsi="宋体" w:cs="宋体" w:eastAsia="宋体" w:hint="default"/>
        </w:rPr>
        <w:t>27.09%</w:t>
      </w:r>
      <w:r>
        <w:rPr/>
        <w:t>，主要原因是公司数字产品大幅增长 及处置房产收益引起；营业成本</w:t>
      </w:r>
      <w:r>
        <w:rPr>
          <w:rFonts w:ascii="宋体" w:hAnsi="宋体" w:cs="宋体" w:eastAsia="宋体" w:hint="default"/>
        </w:rPr>
        <w:t>124,986.12</w:t>
      </w:r>
      <w:r>
        <w:rPr/>
        <w:t>万元，同比增长</w:t>
      </w:r>
      <w:r>
        <w:rPr>
          <w:rFonts w:ascii="宋体" w:hAnsi="宋体" w:cs="宋体" w:eastAsia="宋体" w:hint="default"/>
        </w:rPr>
        <w:t>11.39%</w:t>
      </w:r>
      <w:r>
        <w:rPr/>
        <w:t>，主要原因是收入大幅增长引起的成本 </w:t>
      </w:r>
      <w:r>
        <w:rPr>
          <w:spacing w:val="-1"/>
        </w:rPr>
        <w:t>正常增长；总费用</w:t>
      </w:r>
      <w:r>
        <w:rPr>
          <w:rFonts w:ascii="宋体" w:hAnsi="宋体" w:cs="宋体" w:eastAsia="宋体" w:hint="default"/>
          <w:spacing w:val="-1"/>
        </w:rPr>
        <w:t>107,296.81</w:t>
      </w:r>
      <w:r>
        <w:rPr>
          <w:spacing w:val="-1"/>
        </w:rPr>
        <w:t>万元，同比增长</w:t>
      </w:r>
      <w:r>
        <w:rPr>
          <w:rFonts w:ascii="宋体" w:hAnsi="宋体" w:cs="宋体" w:eastAsia="宋体" w:hint="default"/>
          <w:spacing w:val="-1"/>
        </w:rPr>
        <w:t>23.34%</w:t>
      </w:r>
      <w:r>
        <w:rPr>
          <w:spacing w:val="-1"/>
        </w:rPr>
        <w:t>。其中，研发投入</w:t>
      </w:r>
      <w:r>
        <w:rPr>
          <w:rFonts w:ascii="宋体" w:hAnsi="宋体" w:cs="宋体" w:eastAsia="宋体" w:hint="default"/>
          <w:spacing w:val="-1"/>
        </w:rPr>
        <w:t>29,840,47</w:t>
      </w:r>
      <w:r>
        <w:rPr>
          <w:spacing w:val="-1"/>
        </w:rPr>
        <w:t>万元，同比增长</w:t>
      </w:r>
      <w:r>
        <w:rPr>
          <w:rFonts w:ascii="宋体" w:hAnsi="宋体" w:cs="宋体" w:eastAsia="宋体" w:hint="default"/>
          <w:spacing w:val="-1"/>
        </w:rPr>
        <w:t>26.37%</w:t>
      </w:r>
      <w:r>
        <w:rPr>
          <w:spacing w:val="-1"/>
        </w:rPr>
        <w:t>，</w:t>
      </w:r>
      <w:r>
        <w:rPr>
          <w:spacing w:val="-67"/>
        </w:rPr>
        <w:t> </w:t>
      </w:r>
      <w:r>
        <w:rPr/>
        <w:t>主要原因是公司持续加大对数字产品的研发投入及下一代研发技术的投入引起；</w:t>
      </w:r>
    </w:p>
    <w:p>
      <w:pPr>
        <w:pStyle w:val="BodyText"/>
        <w:spacing w:line="273" w:lineRule="auto" w:before="163"/>
        <w:ind w:right="1026" w:firstLine="420"/>
        <w:jc w:val="left"/>
      </w:pPr>
      <w:r>
        <w:rPr>
          <w:spacing w:val="-1"/>
        </w:rPr>
        <w:t>报告期经营活动产生的现金流量净额为</w:t>
      </w:r>
      <w:r>
        <w:rPr>
          <w:rFonts w:ascii="宋体" w:hAnsi="宋体" w:cs="宋体" w:eastAsia="宋体" w:hint="default"/>
          <w:spacing w:val="-1"/>
        </w:rPr>
        <w:t>5,962.10</w:t>
      </w:r>
      <w:r>
        <w:rPr>
          <w:spacing w:val="-1"/>
        </w:rPr>
        <w:t>万元，同比减少</w:t>
      </w:r>
      <w:r>
        <w:rPr>
          <w:rFonts w:ascii="宋体" w:hAnsi="宋体" w:cs="宋体" w:eastAsia="宋体" w:hint="default"/>
          <w:spacing w:val="-1"/>
        </w:rPr>
        <w:t>48.62%</w:t>
      </w:r>
      <w:r>
        <w:rPr>
          <w:spacing w:val="-1"/>
        </w:rPr>
        <w:t>，主要原因是</w:t>
      </w:r>
      <w:r>
        <w:rPr>
          <w:rFonts w:ascii="宋体" w:hAnsi="宋体" w:cs="宋体" w:eastAsia="宋体" w:hint="default"/>
          <w:spacing w:val="-1"/>
        </w:rPr>
        <w:t>4</w:t>
      </w:r>
      <w:r>
        <w:rPr>
          <w:spacing w:val="-1"/>
        </w:rPr>
        <w:t>季度发货较多，</w:t>
      </w:r>
      <w:r>
        <w:rPr/>
        <w:t> 大量应收账款未到期未收到现金及报告期购买原材料及支付公司日常营运资金增加引起；投资活动产生的 现金流量净额为</w:t>
      </w:r>
      <w:r>
        <w:rPr>
          <w:rFonts w:ascii="宋体" w:hAnsi="宋体" w:cs="宋体" w:eastAsia="宋体" w:hint="default"/>
        </w:rPr>
        <w:t>-20,606.01</w:t>
      </w:r>
      <w:r>
        <w:rPr/>
        <w:t>万元，同比增长</w:t>
      </w:r>
      <w:r>
        <w:rPr>
          <w:rFonts w:ascii="宋体" w:hAnsi="宋体" w:cs="宋体" w:eastAsia="宋体" w:hint="default"/>
        </w:rPr>
        <w:t>10.13%</w:t>
      </w:r>
      <w:r>
        <w:rPr/>
        <w:t>，主要原因是报告期购买理财产品减少引起；筹资活动 产生的现金流量净额为</w:t>
      </w:r>
      <w:r>
        <w:rPr>
          <w:rFonts w:ascii="宋体" w:hAnsi="宋体" w:cs="宋体" w:eastAsia="宋体" w:hint="default"/>
        </w:rPr>
        <w:t>18,367.32</w:t>
      </w:r>
      <w:r>
        <w:rPr/>
        <w:t>万元，同比增长</w:t>
      </w:r>
      <w:r>
        <w:rPr>
          <w:rFonts w:ascii="宋体" w:hAnsi="宋体" w:cs="宋体" w:eastAsia="宋体" w:hint="default"/>
        </w:rPr>
        <w:t>138.92%</w:t>
      </w:r>
      <w:r>
        <w:rPr/>
        <w:t>，主要原因是报告期收到第一期股票期权行权资 金及报告期偿还银行借款减少引起。</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5"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2,477,556,948.04</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1,949,382,593.36</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27.09%</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专业无线通信设备 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1,984,227,113.40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1,507,074,651.16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31.66%</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493,329,834.64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442,307,942.20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22.69%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1,429,749,999.46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1,040,090,033.56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37.46%</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554,477,113.94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466,984,617.60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23.96%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18.74%</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493,329,834.64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442,307,942.20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22.69%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1,292,867,702.93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943,161,515.66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37.08%</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1,184,689,245.11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1,006,221,077.70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专业无线通信设 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1,984,227,113.40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896,522,486.83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493,329,834.64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353,338,742.45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1,429,749,999.46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674,713,977.32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554,477,113.94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221,808,509.50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493,329,834.64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353,338,742.45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1,292,867,702.93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695,428,818.53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1,184,689,245.11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554,432,410.75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专业无线通信行业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1,195,389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939,415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1,208,519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971,212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24.43%</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114,712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11.65%</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专业无线通信行业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55.45%</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4"/>
          <w:szCs w:val="14"/>
        </w:rPr>
      </w:pPr>
    </w:p>
    <w:p>
      <w:pPr>
        <w:pStyle w:val="BodyText"/>
        <w:spacing w:line="273" w:lineRule="auto"/>
        <w:ind w:right="0" w:firstLine="420"/>
        <w:jc w:val="left"/>
      </w:pPr>
      <w:r>
        <w:rPr/>
        <w:t>报告期内，系统产品生产</w:t>
      </w:r>
      <w:r>
        <w:rPr>
          <w:rFonts w:ascii="宋体" w:hAnsi="宋体" w:cs="宋体" w:eastAsia="宋体" w:hint="default"/>
        </w:rPr>
        <w:t>17,256</w:t>
      </w:r>
      <w:r>
        <w:rPr/>
        <w:t>个信道，同比增长</w:t>
      </w:r>
      <w:r>
        <w:rPr>
          <w:rFonts w:ascii="宋体" w:hAnsi="宋体" w:cs="宋体" w:eastAsia="宋体" w:hint="default"/>
        </w:rPr>
        <w:t>55.45%</w:t>
      </w:r>
      <w:r>
        <w:rPr/>
        <w:t>，主要原因是为交付荷兰</w:t>
      </w:r>
      <w:r>
        <w:rPr>
          <w:rFonts w:ascii="宋体" w:hAnsi="宋体" w:cs="宋体" w:eastAsia="宋体" w:hint="default"/>
        </w:rPr>
        <w:t>C2000</w:t>
      </w:r>
      <w:r>
        <w:rPr/>
        <w:t>项目和重庆 </w:t>
      </w:r>
      <w:r>
        <w:rPr>
          <w:rFonts w:ascii="宋体" w:hAnsi="宋体" w:cs="宋体" w:eastAsia="宋体" w:hint="default"/>
          <w:spacing w:val="-1"/>
        </w:rPr>
        <w:t>PDT</w:t>
      </w:r>
      <w:r>
        <w:rPr>
          <w:spacing w:val="-1"/>
        </w:rPr>
        <w:t>二期集群项目引起的生产增加；系统产品库存</w:t>
      </w:r>
      <w:r>
        <w:rPr>
          <w:rFonts w:ascii="宋体" w:hAnsi="宋体" w:cs="宋体" w:eastAsia="宋体" w:hint="default"/>
          <w:spacing w:val="-1"/>
        </w:rPr>
        <w:t>2,037</w:t>
      </w:r>
      <w:r>
        <w:rPr>
          <w:spacing w:val="-1"/>
        </w:rPr>
        <w:t>个信道，同比增长</w:t>
      </w:r>
      <w:r>
        <w:rPr>
          <w:rFonts w:ascii="宋体" w:hAnsi="宋体" w:cs="宋体" w:eastAsia="宋体" w:hint="default"/>
          <w:spacing w:val="-1"/>
        </w:rPr>
        <w:t>94%</w:t>
      </w:r>
      <w:r>
        <w:rPr>
          <w:spacing w:val="-1"/>
        </w:rPr>
        <w:t>，主要原因是为荷兰</w:t>
      </w:r>
      <w:r>
        <w:rPr>
          <w:rFonts w:ascii="宋体" w:hAnsi="宋体" w:cs="宋体" w:eastAsia="宋体" w:hint="default"/>
          <w:spacing w:val="-1"/>
        </w:rPr>
        <w:t>C2000</w:t>
      </w:r>
      <w:r>
        <w:rPr>
          <w:spacing w:val="-1"/>
        </w:rPr>
        <w:t>项</w:t>
      </w:r>
      <w:r>
        <w:rPr>
          <w:spacing w:val="-79"/>
        </w:rPr>
        <w:t> </w:t>
      </w:r>
      <w:r>
        <w:rPr/>
        <w:t>目备货引起。</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4"/>
          <w:szCs w:val="14"/>
        </w:rPr>
      </w:pPr>
    </w:p>
    <w:p>
      <w:pPr>
        <w:pStyle w:val="BodyText"/>
        <w:spacing w:line="273" w:lineRule="auto"/>
        <w:ind w:right="1132" w:firstLine="420"/>
        <w:jc w:val="left"/>
      </w:pPr>
      <w:r>
        <w:rPr>
          <w:rFonts w:ascii="宋体" w:hAnsi="宋体" w:cs="宋体" w:eastAsia="宋体" w:hint="default"/>
          <w:spacing w:val="-1"/>
        </w:rPr>
        <w:t>1</w:t>
      </w:r>
      <w:r>
        <w:rPr>
          <w:spacing w:val="-1"/>
        </w:rPr>
        <w:t>、</w:t>
      </w:r>
      <w:r>
        <w:rPr>
          <w:rFonts w:ascii="宋体" w:hAnsi="宋体" w:cs="宋体" w:eastAsia="宋体" w:hint="default"/>
          <w:spacing w:val="-1"/>
        </w:rPr>
        <w:t>2014</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10</w:t>
      </w:r>
      <w:r>
        <w:rPr>
          <w:spacing w:val="-1"/>
        </w:rPr>
        <w:t>日，公司通过指定披露媒体发布了《关于全资子公司中标智利地铁项目的公告》（公</w:t>
      </w:r>
      <w:r>
        <w:rPr/>
        <w:t> </w:t>
      </w:r>
      <w:r>
        <w:rPr>
          <w:spacing w:val="-3"/>
        </w:rPr>
        <w:t>告编号：</w:t>
      </w:r>
      <w:r>
        <w:rPr>
          <w:rFonts w:ascii="宋体" w:hAnsi="宋体" w:cs="宋体" w:eastAsia="宋体" w:hint="default"/>
          <w:spacing w:val="-3"/>
        </w:rPr>
        <w:t>2014-023</w:t>
      </w:r>
      <w:r>
        <w:rPr>
          <w:spacing w:val="-3"/>
        </w:rPr>
        <w:t>），公司全资子公司德国</w:t>
      </w:r>
      <w:r>
        <w:rPr>
          <w:rFonts w:ascii="宋体" w:hAnsi="宋体" w:cs="宋体" w:eastAsia="宋体" w:hint="default"/>
          <w:spacing w:val="-3"/>
        </w:rPr>
        <w:t>Hytera</w:t>
      </w:r>
      <w:r>
        <w:rPr>
          <w:rFonts w:ascii="宋体" w:hAnsi="宋体" w:cs="宋体" w:eastAsia="宋体" w:hint="default"/>
          <w:spacing w:val="-52"/>
        </w:rPr>
        <w:t> </w:t>
      </w:r>
      <w:r>
        <w:rPr>
          <w:rFonts w:ascii="宋体" w:hAnsi="宋体" w:cs="宋体" w:eastAsia="宋体" w:hint="default"/>
        </w:rPr>
        <w:t>Mobilfunk</w:t>
      </w:r>
      <w:r>
        <w:rPr>
          <w:rFonts w:ascii="宋体" w:hAnsi="宋体" w:cs="宋体" w:eastAsia="宋体" w:hint="default"/>
          <w:spacing w:val="-53"/>
        </w:rPr>
        <w:t> </w:t>
      </w:r>
      <w:r>
        <w:rPr>
          <w:rFonts w:ascii="宋体" w:hAnsi="宋体" w:cs="宋体" w:eastAsia="宋体" w:hint="default"/>
        </w:rPr>
        <w:t>GmbH</w:t>
      </w:r>
      <w:r>
        <w:rPr/>
        <w:t>和</w:t>
      </w:r>
      <w:r>
        <w:rPr>
          <w:rFonts w:ascii="宋体" w:hAnsi="宋体" w:cs="宋体" w:eastAsia="宋体" w:hint="default"/>
        </w:rPr>
        <w:t>Sociedad</w:t>
      </w:r>
      <w:r>
        <w:rPr>
          <w:rFonts w:ascii="宋体" w:hAnsi="宋体" w:cs="宋体" w:eastAsia="宋体" w:hint="default"/>
          <w:spacing w:val="-52"/>
        </w:rPr>
        <w:t> </w:t>
      </w:r>
      <w:r>
        <w:rPr>
          <w:rFonts w:ascii="宋体" w:hAnsi="宋体" w:cs="宋体" w:eastAsia="宋体" w:hint="default"/>
        </w:rPr>
        <w:t>Ib</w:t>
      </w:r>
      <w:r>
        <w:rPr/>
        <w:t>é</w:t>
      </w:r>
      <w:r>
        <w:rPr>
          <w:rFonts w:ascii="宋体" w:hAnsi="宋体" w:cs="宋体" w:eastAsia="宋体" w:hint="default"/>
        </w:rPr>
        <w:t>rica</w:t>
      </w:r>
      <w:r>
        <w:rPr>
          <w:rFonts w:ascii="宋体" w:hAnsi="宋体" w:cs="宋体" w:eastAsia="宋体" w:hint="default"/>
          <w:spacing w:val="-53"/>
        </w:rPr>
        <w:t> </w:t>
      </w:r>
      <w:r>
        <w:rPr>
          <w:rFonts w:ascii="宋体" w:hAnsi="宋体" w:cs="宋体" w:eastAsia="宋体" w:hint="default"/>
        </w:rPr>
        <w:t>de</w:t>
      </w:r>
      <w:r>
        <w:rPr>
          <w:rFonts w:ascii="宋体" w:hAnsi="宋体" w:cs="宋体" w:eastAsia="宋体" w:hint="default"/>
          <w:spacing w:val="-52"/>
        </w:rPr>
        <w:t> </w:t>
      </w:r>
      <w:r>
        <w:rPr>
          <w:rFonts w:ascii="宋体" w:hAnsi="宋体" w:cs="宋体" w:eastAsia="宋体" w:hint="default"/>
        </w:rPr>
        <w:t>Construcciones</w:t>
      </w:r>
      <w:r>
        <w:rPr>
          <w:rFonts w:ascii="宋体" w:hAnsi="宋体" w:cs="宋体" w:eastAsia="宋体" w:hint="default"/>
        </w:rPr>
        <w:t> El</w:t>
      </w:r>
      <w:r>
        <w:rPr/>
        <w:t>é</w:t>
      </w:r>
      <w:r>
        <w:rPr>
          <w:rFonts w:ascii="宋体" w:hAnsi="宋体" w:cs="宋体" w:eastAsia="宋体" w:hint="default"/>
        </w:rPr>
        <w:t>ctricas</w:t>
      </w:r>
      <w:r>
        <w:rPr>
          <w:rFonts w:ascii="宋体" w:hAnsi="宋体" w:cs="宋体" w:eastAsia="宋体" w:hint="default"/>
          <w:spacing w:val="-6"/>
        </w:rPr>
        <w:t> </w:t>
      </w:r>
      <w:r>
        <w:rPr>
          <w:rFonts w:ascii="宋体" w:hAnsi="宋体" w:cs="宋体" w:eastAsia="宋体" w:hint="default"/>
        </w:rPr>
        <w:t>S.A.</w:t>
      </w:r>
      <w:r>
        <w:rPr/>
        <w:t>联合投标并中标了“圣地亚哥地铁</w:t>
      </w:r>
      <w:r>
        <w:rPr>
          <w:rFonts w:ascii="宋体" w:hAnsi="宋体" w:cs="宋体" w:eastAsia="宋体" w:hint="default"/>
        </w:rPr>
        <w:t>6</w:t>
      </w:r>
      <w:r>
        <w:rPr/>
        <w:t>号线及</w:t>
      </w:r>
      <w:r>
        <w:rPr>
          <w:rFonts w:ascii="宋体" w:hAnsi="宋体" w:cs="宋体" w:eastAsia="宋体" w:hint="default"/>
        </w:rPr>
        <w:t>3</w:t>
      </w:r>
      <w:r>
        <w:rPr/>
        <w:t>号线项目通信系统供应及维护”项目，中标 </w:t>
      </w:r>
      <w:r>
        <w:rPr>
          <w:spacing w:val="-1"/>
        </w:rPr>
        <w:t>金额</w:t>
      </w:r>
      <w:r>
        <w:rPr>
          <w:rFonts w:ascii="宋体" w:hAnsi="宋体" w:cs="宋体" w:eastAsia="宋体" w:hint="default"/>
          <w:spacing w:val="-1"/>
        </w:rPr>
        <w:t>2,320</w:t>
      </w:r>
      <w:r>
        <w:rPr>
          <w:spacing w:val="-1"/>
        </w:rPr>
        <w:t>万美元，其中公司德国子公司</w:t>
      </w:r>
      <w:r>
        <w:rPr>
          <w:rFonts w:ascii="宋体" w:hAnsi="宋体" w:cs="宋体" w:eastAsia="宋体" w:hint="default"/>
          <w:spacing w:val="-1"/>
        </w:rPr>
        <w:t>HMF</w:t>
      </w:r>
      <w:r>
        <w:rPr>
          <w:spacing w:val="-1"/>
        </w:rPr>
        <w:t>中标金额为</w:t>
      </w:r>
      <w:r>
        <w:rPr>
          <w:rFonts w:ascii="宋体" w:hAnsi="宋体" w:cs="宋体" w:eastAsia="宋体" w:hint="default"/>
          <w:spacing w:val="-1"/>
        </w:rPr>
        <w:t>926.12</w:t>
      </w:r>
      <w:r>
        <w:rPr>
          <w:spacing w:val="-1"/>
        </w:rPr>
        <w:t>万欧元（约合人民币</w:t>
      </w:r>
      <w:r>
        <w:rPr>
          <w:rFonts w:ascii="宋体" w:hAnsi="宋体" w:cs="宋体" w:eastAsia="宋体" w:hint="default"/>
          <w:spacing w:val="-1"/>
        </w:rPr>
        <w:t>7800</w:t>
      </w:r>
      <w:r>
        <w:rPr>
          <w:spacing w:val="-1"/>
        </w:rPr>
        <w:t>万元）。该项目主</w:t>
      </w:r>
      <w:r>
        <w:rPr>
          <w:spacing w:val="-78"/>
        </w:rPr>
        <w:t> </w:t>
      </w:r>
      <w:r>
        <w:rPr>
          <w:spacing w:val="-78"/>
        </w:rPr>
      </w:r>
      <w:r>
        <w:rPr/>
        <w:t>要是为智利圣地亚哥新建的地铁</w:t>
      </w:r>
      <w:r>
        <w:rPr>
          <w:rFonts w:ascii="宋体" w:hAnsi="宋体" w:cs="宋体" w:eastAsia="宋体" w:hint="default"/>
        </w:rPr>
        <w:t>3</w:t>
      </w:r>
      <w:r>
        <w:rPr/>
        <w:t>、</w:t>
      </w:r>
      <w:r>
        <w:rPr>
          <w:rFonts w:ascii="宋体" w:hAnsi="宋体" w:cs="宋体" w:eastAsia="宋体" w:hint="default"/>
        </w:rPr>
        <w:t>6</w:t>
      </w:r>
      <w:r>
        <w:rPr/>
        <w:t>号线提供</w:t>
      </w:r>
      <w:r>
        <w:rPr>
          <w:rFonts w:ascii="宋体" w:hAnsi="宋体" w:cs="宋体" w:eastAsia="宋体" w:hint="default"/>
        </w:rPr>
        <w:t>Tetra</w:t>
      </w:r>
      <w:r>
        <w:rPr/>
        <w:t>通信系统及终端，并为现有地铁</w:t>
      </w:r>
      <w:r>
        <w:rPr>
          <w:rFonts w:ascii="宋体" w:hAnsi="宋体" w:cs="宋体" w:eastAsia="宋体" w:hint="default"/>
        </w:rPr>
        <w:t>1</w:t>
      </w:r>
      <w:r>
        <w:rPr/>
        <w:t>、</w:t>
      </w:r>
      <w:r>
        <w:rPr>
          <w:rFonts w:ascii="宋体" w:hAnsi="宋体" w:cs="宋体" w:eastAsia="宋体" w:hint="default"/>
        </w:rPr>
        <w:t>2</w:t>
      </w:r>
      <w:r>
        <w:rPr/>
        <w:t>、</w:t>
      </w:r>
      <w:r>
        <w:rPr>
          <w:rFonts w:ascii="宋体" w:hAnsi="宋体" w:cs="宋体" w:eastAsia="宋体" w:hint="default"/>
        </w:rPr>
        <w:t>4</w:t>
      </w:r>
      <w:r>
        <w:rPr/>
        <w:t>、</w:t>
      </w:r>
      <w:r>
        <w:rPr>
          <w:rFonts w:ascii="宋体" w:hAnsi="宋体" w:cs="宋体" w:eastAsia="宋体" w:hint="default"/>
        </w:rPr>
        <w:t>4A</w:t>
      </w:r>
      <w:r>
        <w:rPr/>
        <w:t>和</w:t>
      </w:r>
      <w:r>
        <w:rPr>
          <w:rFonts w:ascii="宋体" w:hAnsi="宋体" w:cs="宋体" w:eastAsia="宋体" w:hint="default"/>
        </w:rPr>
        <w:t>5</w:t>
      </w:r>
      <w:r>
        <w:rPr/>
        <w:t>号线 更换通信系统，同时为上述</w:t>
      </w:r>
      <w:r>
        <w:rPr>
          <w:rFonts w:ascii="宋体" w:hAnsi="宋体" w:cs="宋体" w:eastAsia="宋体" w:hint="default"/>
        </w:rPr>
        <w:t>7</w:t>
      </w:r>
      <w:r>
        <w:rPr/>
        <w:t>条地铁线路提供后期维护服务。截止报告期末，该项目正常履行。</w:t>
      </w:r>
    </w:p>
    <w:p>
      <w:pPr>
        <w:pStyle w:val="BodyText"/>
        <w:spacing w:line="273" w:lineRule="auto" w:before="163"/>
        <w:ind w:right="1109" w:firstLine="420"/>
        <w:jc w:val="both"/>
      </w:pPr>
      <w:r>
        <w:rPr>
          <w:rFonts w:ascii="宋体" w:hAnsi="宋体" w:cs="宋体" w:eastAsia="宋体" w:hint="default"/>
          <w:spacing w:val="-1"/>
        </w:rPr>
        <w:t>2</w:t>
      </w:r>
      <w:r>
        <w:rPr>
          <w:spacing w:val="-1"/>
        </w:rPr>
        <w:t>、</w:t>
      </w:r>
      <w:r>
        <w:rPr>
          <w:rFonts w:ascii="宋体" w:hAnsi="宋体" w:cs="宋体" w:eastAsia="宋体" w:hint="default"/>
          <w:spacing w:val="-1"/>
        </w:rPr>
        <w:t>2014</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25</w:t>
      </w:r>
      <w:r>
        <w:rPr>
          <w:spacing w:val="-1"/>
        </w:rPr>
        <w:t>日，公司通过指定披露媒体发布了《关于全资子公司中标深圳地铁三期项目的提示性</w:t>
      </w:r>
      <w:r>
        <w:rPr/>
        <w:t> </w:t>
      </w:r>
      <w:r>
        <w:rPr>
          <w:spacing w:val="-1"/>
        </w:rPr>
        <w:t>公告》（公告编号：</w:t>
      </w:r>
      <w:r>
        <w:rPr>
          <w:rFonts w:ascii="宋体" w:hAnsi="宋体" w:cs="宋体" w:eastAsia="宋体" w:hint="default"/>
          <w:spacing w:val="-1"/>
        </w:rPr>
        <w:t>2014-044</w:t>
      </w:r>
      <w:r>
        <w:rPr>
          <w:spacing w:val="-1"/>
        </w:rPr>
        <w:t>），公司全资子公司深圳市海能达技术服务有限公司中标“深圳地铁三期工</w:t>
      </w:r>
      <w:r>
        <w:rPr>
          <w:spacing w:val="-79"/>
        </w:rPr>
        <w:t> </w:t>
      </w:r>
      <w:r>
        <w:rPr>
          <w:spacing w:val="-79"/>
        </w:rPr>
      </w:r>
      <w:r>
        <w:rPr>
          <w:spacing w:val="-1"/>
        </w:rPr>
        <w:t>程</w:t>
      </w:r>
      <w:r>
        <w:rPr>
          <w:rFonts w:ascii="宋体" w:hAnsi="宋体" w:cs="宋体" w:eastAsia="宋体" w:hint="default"/>
          <w:spacing w:val="-1"/>
        </w:rPr>
        <w:t>7</w:t>
      </w:r>
      <w:r>
        <w:rPr>
          <w:spacing w:val="-1"/>
        </w:rPr>
        <w:t>、</w:t>
      </w:r>
      <w:r>
        <w:rPr>
          <w:rFonts w:ascii="宋体" w:hAnsi="宋体" w:cs="宋体" w:eastAsia="宋体" w:hint="default"/>
          <w:spacing w:val="-1"/>
        </w:rPr>
        <w:t>9</w:t>
      </w:r>
      <w:r>
        <w:rPr>
          <w:spacing w:val="-1"/>
        </w:rPr>
        <w:t>、</w:t>
      </w:r>
      <w:r>
        <w:rPr>
          <w:rFonts w:ascii="宋体" w:hAnsi="宋体" w:cs="宋体" w:eastAsia="宋体" w:hint="default"/>
          <w:spacing w:val="-1"/>
        </w:rPr>
        <w:t>11</w:t>
      </w:r>
      <w:r>
        <w:rPr>
          <w:spacing w:val="-1"/>
        </w:rPr>
        <w:t>号线专用无线通信系统设备及服务采购项目”，中标金额</w:t>
      </w:r>
      <w:r>
        <w:rPr>
          <w:rFonts w:ascii="宋体" w:hAnsi="宋体" w:cs="宋体" w:eastAsia="宋体" w:hint="default"/>
          <w:spacing w:val="-1"/>
        </w:rPr>
        <w:t>7,599.55</w:t>
      </w:r>
      <w:r>
        <w:rPr>
          <w:spacing w:val="-1"/>
        </w:rPr>
        <w:t>万元。该项目的主要内容为</w:t>
      </w:r>
      <w:r>
        <w:rPr>
          <w:spacing w:val="-82"/>
        </w:rPr>
        <w:t> </w:t>
      </w:r>
      <w:r>
        <w:rPr>
          <w:spacing w:val="-82"/>
        </w:rPr>
      </w:r>
      <w:r>
        <w:rPr>
          <w:spacing w:val="-1"/>
        </w:rPr>
        <w:t>深圳地铁三期工程</w:t>
      </w:r>
      <w:r>
        <w:rPr>
          <w:rFonts w:ascii="宋体" w:hAnsi="宋体" w:cs="宋体" w:eastAsia="宋体" w:hint="default"/>
          <w:spacing w:val="-1"/>
        </w:rPr>
        <w:t>7</w:t>
      </w:r>
      <w:r>
        <w:rPr>
          <w:spacing w:val="-1"/>
        </w:rPr>
        <w:t>、</w:t>
      </w:r>
      <w:r>
        <w:rPr>
          <w:rFonts w:ascii="宋体" w:hAnsi="宋体" w:cs="宋体" w:eastAsia="宋体" w:hint="default"/>
          <w:spacing w:val="-1"/>
        </w:rPr>
        <w:t>9</w:t>
      </w:r>
      <w:r>
        <w:rPr>
          <w:spacing w:val="-1"/>
        </w:rPr>
        <w:t>、</w:t>
      </w:r>
      <w:r>
        <w:rPr>
          <w:rFonts w:ascii="宋体" w:hAnsi="宋体" w:cs="宋体" w:eastAsia="宋体" w:hint="default"/>
          <w:spacing w:val="-1"/>
        </w:rPr>
        <w:t>11</w:t>
      </w:r>
      <w:r>
        <w:rPr>
          <w:spacing w:val="-1"/>
        </w:rPr>
        <w:t>号线专用无线通信系统设备及服务采购，包括全部车站、车辆段、停车场、主</w:t>
      </w:r>
      <w:r>
        <w:rPr>
          <w:spacing w:val="-84"/>
        </w:rPr>
        <w:t> </w:t>
      </w:r>
      <w:r>
        <w:rPr>
          <w:spacing w:val="-84"/>
        </w:rPr>
      </w:r>
      <w:r>
        <w:rPr/>
        <w:t>变电所及全部列车专用无线系统设备（包括基站、交换机、手持台、车载台、漏泄电缆、射频电缆等）， 并负责设备安装督导和系统调试等系统设备采购及系统集成服务。截止报告期末，该项目正常履行。</w:t>
      </w:r>
    </w:p>
    <w:p>
      <w:pPr>
        <w:pStyle w:val="BodyText"/>
        <w:spacing w:line="273" w:lineRule="auto" w:before="163"/>
        <w:ind w:right="1131" w:firstLine="420"/>
        <w:jc w:val="left"/>
      </w:pPr>
      <w:r>
        <w:rPr>
          <w:rFonts w:ascii="宋体" w:hAnsi="宋体" w:cs="宋体" w:eastAsia="宋体" w:hint="default"/>
          <w:spacing w:val="-1"/>
        </w:rPr>
        <w:t>3</w:t>
      </w:r>
      <w:r>
        <w:rPr>
          <w:spacing w:val="-1"/>
        </w:rPr>
        <w:t>、</w:t>
      </w:r>
      <w:r>
        <w:rPr>
          <w:rFonts w:ascii="宋体" w:hAnsi="宋体" w:cs="宋体" w:eastAsia="宋体" w:hint="default"/>
          <w:spacing w:val="-1"/>
        </w:rPr>
        <w:t>2014</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21</w:t>
      </w:r>
      <w:r>
        <w:rPr>
          <w:spacing w:val="-1"/>
        </w:rPr>
        <w:t>日，公司通过指定披露媒体发布了《关于全资子公司签署重大经营合同的公告》（公</w:t>
      </w:r>
      <w:r>
        <w:rPr/>
        <w:t> </w:t>
      </w:r>
      <w:r>
        <w:rPr>
          <w:spacing w:val="-10"/>
        </w:rPr>
        <w:t>告编号：</w:t>
      </w:r>
      <w:r>
        <w:rPr>
          <w:rFonts w:ascii="宋体" w:hAnsi="宋体" w:cs="宋体" w:eastAsia="宋体" w:hint="default"/>
          <w:spacing w:val="-10"/>
        </w:rPr>
        <w:t>2014-052</w:t>
      </w:r>
      <w:r>
        <w:rPr>
          <w:spacing w:val="-10"/>
        </w:rPr>
        <w:t>），公司全资子公司德国</w:t>
      </w:r>
      <w:r>
        <w:rPr>
          <w:rFonts w:ascii="宋体" w:hAnsi="宋体" w:cs="宋体" w:eastAsia="宋体" w:hint="default"/>
          <w:spacing w:val="-10"/>
        </w:rPr>
        <w:t>Hytera</w:t>
      </w:r>
      <w:r>
        <w:rPr>
          <w:rFonts w:ascii="宋体" w:hAnsi="宋体" w:cs="宋体" w:eastAsia="宋体" w:hint="default"/>
          <w:spacing w:val="-50"/>
        </w:rPr>
        <w:t> </w:t>
      </w:r>
      <w:r>
        <w:rPr>
          <w:rFonts w:ascii="宋体" w:hAnsi="宋体" w:cs="宋体" w:eastAsia="宋体" w:hint="default"/>
        </w:rPr>
        <w:t>Mobilfunk</w:t>
      </w:r>
      <w:r>
        <w:rPr>
          <w:rFonts w:ascii="宋体" w:hAnsi="宋体" w:cs="宋体" w:eastAsia="宋体" w:hint="default"/>
          <w:spacing w:val="-50"/>
        </w:rPr>
        <w:t> </w:t>
      </w:r>
      <w:r>
        <w:rPr>
          <w:rFonts w:ascii="宋体" w:hAnsi="宋体" w:cs="宋体" w:eastAsia="宋体" w:hint="default"/>
          <w:spacing w:val="-1"/>
        </w:rPr>
        <w:t>GmbH</w:t>
      </w:r>
      <w:r>
        <w:rPr>
          <w:spacing w:val="-1"/>
        </w:rPr>
        <w:t>与西班牙</w:t>
      </w:r>
      <w:r>
        <w:rPr>
          <w:rFonts w:ascii="宋体" w:hAnsi="宋体" w:cs="宋体" w:eastAsia="宋体" w:hint="default"/>
          <w:spacing w:val="-1"/>
        </w:rPr>
        <w:t>Algoritmos</w:t>
      </w:r>
      <w:r>
        <w:rPr>
          <w:rFonts w:ascii="宋体" w:hAnsi="宋体" w:cs="宋体" w:eastAsia="宋体" w:hint="default"/>
          <w:spacing w:val="-50"/>
        </w:rPr>
        <w:t> </w:t>
      </w:r>
      <w:r>
        <w:rPr>
          <w:rFonts w:ascii="宋体" w:hAnsi="宋体" w:cs="宋体" w:eastAsia="宋体" w:hint="default"/>
        </w:rPr>
        <w:t>Procesos</w:t>
      </w:r>
      <w:r>
        <w:rPr>
          <w:rFonts w:ascii="宋体" w:hAnsi="宋体" w:cs="宋体" w:eastAsia="宋体" w:hint="default"/>
          <w:spacing w:val="-50"/>
        </w:rPr>
        <w:t> </w:t>
      </w:r>
      <w:r>
        <w:rPr>
          <w:rFonts w:ascii="宋体" w:hAnsi="宋体" w:cs="宋体" w:eastAsia="宋体" w:hint="default"/>
        </w:rPr>
        <w:t>y</w:t>
      </w:r>
      <w:r>
        <w:rPr>
          <w:rFonts w:ascii="宋体" w:hAnsi="宋体" w:cs="宋体" w:eastAsia="宋体" w:hint="default"/>
          <w:spacing w:val="-50"/>
        </w:rPr>
        <w:t> </w:t>
      </w:r>
      <w:r>
        <w:rPr>
          <w:rFonts w:ascii="宋体" w:hAnsi="宋体" w:cs="宋体" w:eastAsia="宋体" w:hint="default"/>
        </w:rPr>
        <w:t>Dise</w:t>
      </w:r>
      <w:r>
        <w:rPr/>
        <w:t>ñ</w:t>
      </w:r>
      <w:r>
        <w:rPr>
          <w:rFonts w:ascii="宋体" w:hAnsi="宋体" w:cs="宋体" w:eastAsia="宋体" w:hint="default"/>
        </w:rPr>
        <w:t>os, S.A.</w:t>
      </w:r>
      <w:r>
        <w:rPr>
          <w:rFonts w:ascii="宋体" w:hAnsi="宋体" w:cs="宋体" w:eastAsia="宋体" w:hint="default"/>
          <w:spacing w:val="-2"/>
        </w:rPr>
        <w:t> </w:t>
      </w:r>
      <w:r>
        <w:rPr/>
        <w:t>公司签订了关于“委内瑞拉内务部、司法部</w:t>
      </w:r>
      <w:r>
        <w:rPr>
          <w:rFonts w:ascii="宋体" w:hAnsi="宋体" w:cs="宋体" w:eastAsia="宋体" w:hint="default"/>
        </w:rPr>
        <w:t>TETRA</w:t>
      </w:r>
      <w:r>
        <w:rPr/>
        <w:t>网络扩容项目”的合同，该项目是由西班牙</w:t>
      </w:r>
      <w:r>
        <w:rPr>
          <w:rFonts w:ascii="宋体" w:hAnsi="宋体" w:cs="宋体" w:eastAsia="宋体" w:hint="default"/>
        </w:rPr>
        <w:t>COBRA GESTI</w:t>
      </w:r>
      <w:r>
        <w:rPr/>
        <w:t>Ó</w:t>
      </w:r>
      <w:r>
        <w:rPr>
          <w:rFonts w:ascii="宋体" w:hAnsi="宋体" w:cs="宋体" w:eastAsia="宋体" w:hint="default"/>
        </w:rPr>
        <w:t>N DE INFRAESTRUCTURAS S.L.U. </w:t>
      </w:r>
      <w:r>
        <w:rPr/>
        <w:t>公司作为总包商，西班牙</w:t>
      </w:r>
      <w:r>
        <w:rPr>
          <w:rFonts w:ascii="宋体" w:hAnsi="宋体" w:cs="宋体" w:eastAsia="宋体" w:hint="default"/>
        </w:rPr>
        <w:t>Algoritmos Procesos y Dise</w:t>
      </w:r>
      <w:r>
        <w:rPr/>
        <w:t>ñ</w:t>
      </w:r>
      <w:r>
        <w:rPr>
          <w:rFonts w:ascii="宋体" w:hAnsi="宋体" w:cs="宋体" w:eastAsia="宋体" w:hint="default"/>
        </w:rPr>
        <w:t>os,</w:t>
      </w:r>
      <w:r>
        <w:rPr>
          <w:rFonts w:ascii="宋体" w:hAnsi="宋体" w:cs="宋体" w:eastAsia="宋体" w:hint="default"/>
          <w:spacing w:val="-28"/>
        </w:rPr>
        <w:t> </w:t>
      </w:r>
      <w:r>
        <w:rPr>
          <w:rFonts w:ascii="宋体" w:hAnsi="宋体" w:cs="宋体" w:eastAsia="宋体" w:hint="default"/>
        </w:rPr>
        <w:t>S.A.</w:t>
      </w:r>
      <w:r>
        <w:rPr>
          <w:rFonts w:ascii="宋体" w:hAnsi="宋体" w:cs="宋体" w:eastAsia="宋体" w:hint="default"/>
        </w:rPr>
        <w:t> </w:t>
      </w:r>
      <w:r>
        <w:rPr/>
        <w:t>公司作为二级分包商，将专网</w:t>
      </w:r>
      <w:r>
        <w:rPr>
          <w:spacing w:val="-25"/>
        </w:rPr>
        <w:t> </w:t>
      </w:r>
      <w:r>
        <w:rPr/>
        <w:t>“委内瑞拉内务部、司法部</w:t>
      </w:r>
      <w:r>
        <w:rPr>
          <w:rFonts w:ascii="宋体" w:hAnsi="宋体" w:cs="宋体" w:eastAsia="宋体" w:hint="default"/>
        </w:rPr>
        <w:t>TETRA</w:t>
      </w:r>
      <w:r>
        <w:rPr/>
        <w:t>网络扩容项目”分包给德国子公司。合同 金额为</w:t>
      </w:r>
      <w:r>
        <w:rPr>
          <w:rFonts w:ascii="宋体" w:hAnsi="宋体" w:cs="宋体" w:eastAsia="宋体" w:hint="default"/>
        </w:rPr>
        <w:t>508.29</w:t>
      </w:r>
      <w:r>
        <w:rPr/>
        <w:t>万欧元（约合人民币</w:t>
      </w:r>
      <w:r>
        <w:rPr>
          <w:rFonts w:ascii="宋体" w:hAnsi="宋体" w:cs="宋体" w:eastAsia="宋体" w:hint="default"/>
        </w:rPr>
        <w:t>4,289.42</w:t>
      </w:r>
      <w:r>
        <w:rPr/>
        <w:t>万元）。该项目主要为委内瑞拉国家警察提供基于</w:t>
      </w:r>
      <w:r>
        <w:rPr>
          <w:rFonts w:ascii="宋体" w:hAnsi="宋体" w:cs="宋体" w:eastAsia="宋体" w:hint="default"/>
        </w:rPr>
        <w:t>Tetra</w:t>
      </w:r>
      <w:r>
        <w:rPr/>
        <w:t>的完 整通信解决方案，包括为委内瑞拉国家警察提供</w:t>
      </w:r>
      <w:r>
        <w:rPr>
          <w:rFonts w:ascii="宋体" w:hAnsi="宋体" w:cs="宋体" w:eastAsia="宋体" w:hint="default"/>
        </w:rPr>
        <w:t>Tetra</w:t>
      </w:r>
      <w:r>
        <w:rPr/>
        <w:t>系统及其基础设施建设、终端和必要的服务。截止 报告期末，该项目正常履行，已完成硬件及软件交付，服务部分仍在履行。</w:t>
      </w:r>
    </w:p>
    <w:p>
      <w:pPr>
        <w:pStyle w:val="BodyText"/>
        <w:spacing w:line="273" w:lineRule="auto" w:before="163"/>
        <w:ind w:left="154" w:right="1025" w:firstLine="420"/>
        <w:jc w:val="left"/>
      </w:pPr>
      <w:r>
        <w:rPr>
          <w:rFonts w:ascii="宋体" w:hAnsi="宋体" w:cs="宋体" w:eastAsia="宋体" w:hint="default"/>
          <w:spacing w:val="-3"/>
        </w:rPr>
        <w:t>4</w:t>
      </w:r>
      <w:r>
        <w:rPr>
          <w:spacing w:val="-3"/>
        </w:rPr>
        <w:t>、</w:t>
      </w: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25</w:t>
      </w:r>
      <w:r>
        <w:rPr>
          <w:spacing w:val="-3"/>
        </w:rPr>
        <w:t>日，公司通过指定披露媒体发布了《关于中标长沙市公安局警用数字集群通信（</w:t>
      </w:r>
      <w:r>
        <w:rPr>
          <w:rFonts w:ascii="宋体" w:hAnsi="宋体" w:cs="宋体" w:eastAsia="宋体" w:hint="default"/>
          <w:spacing w:val="-3"/>
        </w:rPr>
        <w:t>PDT</w:t>
      </w:r>
      <w:r>
        <w:rPr>
          <w:spacing w:val="-3"/>
        </w:rPr>
        <w:t>）</w:t>
      </w:r>
      <w:r>
        <w:rPr/>
        <w:t> 系统项目的提示性公告》（公告编号：</w:t>
      </w:r>
      <w:r>
        <w:rPr>
          <w:rFonts w:ascii="宋体" w:hAnsi="宋体" w:cs="宋体" w:eastAsia="宋体" w:hint="default"/>
        </w:rPr>
        <w:t>2014-087</w:t>
      </w:r>
      <w:r>
        <w:rPr/>
        <w:t>），公司中标“长沙市公安局警用数字集群通信（</w:t>
      </w:r>
      <w:r>
        <w:rPr>
          <w:rFonts w:ascii="宋体" w:hAnsi="宋体" w:cs="宋体" w:eastAsia="宋体" w:hint="default"/>
        </w:rPr>
        <w:t>PDT</w:t>
      </w:r>
      <w:r>
        <w:rPr/>
        <w:t>） </w:t>
      </w:r>
      <w:r>
        <w:rPr>
          <w:spacing w:val="-1"/>
        </w:rPr>
        <w:t>系统项目”，中标金额</w:t>
      </w:r>
      <w:r>
        <w:rPr>
          <w:rFonts w:ascii="宋体" w:hAnsi="宋体" w:cs="宋体" w:eastAsia="宋体" w:hint="default"/>
          <w:spacing w:val="-1"/>
        </w:rPr>
        <w:t>2,951.77</w:t>
      </w:r>
      <w:r>
        <w:rPr>
          <w:spacing w:val="-1"/>
        </w:rPr>
        <w:t>万元。该项目主要为长沙市公安提供主城区</w:t>
      </w:r>
      <w:r>
        <w:rPr>
          <w:rFonts w:ascii="宋体" w:hAnsi="宋体" w:cs="宋体" w:eastAsia="宋体" w:hint="default"/>
          <w:spacing w:val="-1"/>
        </w:rPr>
        <w:t>PDT</w:t>
      </w:r>
      <w:r>
        <w:rPr>
          <w:spacing w:val="-1"/>
        </w:rPr>
        <w:t>专网数字集群系统和终端。</w:t>
      </w:r>
      <w:r>
        <w:rPr>
          <w:spacing w:val="-79"/>
        </w:rPr>
        <w:t> </w:t>
      </w:r>
      <w:r>
        <w:rPr>
          <w:spacing w:val="-79"/>
        </w:rPr>
      </w:r>
      <w:r>
        <w:rPr/>
        <w:t>截止报告期末，该项目已完成交付和验收，并已收到相应款项。</w:t>
      </w:r>
    </w:p>
    <w:p>
      <w:pPr>
        <w:pStyle w:val="BodyText"/>
        <w:spacing w:line="273" w:lineRule="auto" w:before="163"/>
        <w:ind w:right="1026" w:firstLine="420"/>
        <w:jc w:val="left"/>
      </w:pPr>
      <w:r>
        <w:rPr>
          <w:rFonts w:ascii="宋体" w:hAnsi="宋体" w:cs="宋体" w:eastAsia="宋体" w:hint="default"/>
        </w:rPr>
        <w:t>5</w:t>
      </w:r>
      <w:r>
        <w:rPr/>
        <w:t>、</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9</w:t>
      </w:r>
      <w:r>
        <w:rPr/>
        <w:t>日，公司通过指定披露媒体发布了《关于德国全资子公司预中标荷兰公共安全应急服 务更新</w:t>
      </w:r>
      <w:r>
        <w:rPr>
          <w:rFonts w:ascii="宋体" w:hAnsi="宋体" w:cs="宋体" w:eastAsia="宋体" w:hint="default"/>
        </w:rPr>
        <w:t>C2000</w:t>
      </w:r>
      <w:r>
        <w:rPr/>
        <w:t>通信系统基础设施项目</w:t>
      </w:r>
      <w:r>
        <w:rPr>
          <w:rFonts w:ascii="宋体" w:hAnsi="宋体" w:cs="宋体" w:eastAsia="宋体" w:hint="default"/>
        </w:rPr>
        <w:t>Part1</w:t>
      </w:r>
      <w:r>
        <w:rPr/>
        <w:t>部分的提示性公告》（公告编号：</w:t>
      </w:r>
      <w:r>
        <w:rPr>
          <w:rFonts w:ascii="宋体" w:hAnsi="宋体" w:cs="宋体" w:eastAsia="宋体" w:hint="default"/>
        </w:rPr>
        <w:t>2015-009</w:t>
      </w:r>
      <w:r>
        <w:rPr/>
        <w:t>），公司全资子公司 德国</w:t>
      </w:r>
      <w:r>
        <w:rPr>
          <w:rFonts w:ascii="宋体" w:hAnsi="宋体" w:cs="宋体" w:eastAsia="宋体" w:hint="default"/>
        </w:rPr>
        <w:t>Hytera</w:t>
      </w:r>
      <w:r>
        <w:rPr>
          <w:rFonts w:ascii="宋体" w:hAnsi="宋体" w:cs="宋体" w:eastAsia="宋体" w:hint="default"/>
          <w:spacing w:val="-44"/>
        </w:rPr>
        <w:t> </w:t>
      </w:r>
      <w:r>
        <w:rPr>
          <w:rFonts w:ascii="宋体" w:hAnsi="宋体" w:cs="宋体" w:eastAsia="宋体" w:hint="default"/>
        </w:rPr>
        <w:t>Mobilfunk</w:t>
      </w:r>
      <w:r>
        <w:rPr>
          <w:rFonts w:ascii="宋体" w:hAnsi="宋体" w:cs="宋体" w:eastAsia="宋体" w:hint="default"/>
          <w:spacing w:val="-44"/>
        </w:rPr>
        <w:t> </w:t>
      </w:r>
      <w:r>
        <w:rPr>
          <w:rFonts w:ascii="宋体" w:hAnsi="宋体" w:cs="宋体" w:eastAsia="宋体" w:hint="default"/>
        </w:rPr>
        <w:t>GmbH</w:t>
      </w:r>
      <w:r>
        <w:rPr/>
        <w:t>预中标荷兰公共安全应急服务更新</w:t>
      </w:r>
      <w:r>
        <w:rPr>
          <w:rFonts w:ascii="宋体" w:hAnsi="宋体" w:cs="宋体" w:eastAsia="宋体" w:hint="default"/>
        </w:rPr>
        <w:t>C2000</w:t>
      </w:r>
      <w:r>
        <w:rPr/>
        <w:t>通信系统基础设施项目的</w:t>
      </w:r>
      <w:r>
        <w:rPr>
          <w:rFonts w:ascii="宋体" w:hAnsi="宋体" w:cs="宋体" w:eastAsia="宋体" w:hint="default"/>
        </w:rPr>
        <w:t>Part</w:t>
      </w:r>
      <w:r>
        <w:rPr>
          <w:rFonts w:ascii="宋体" w:hAnsi="宋体" w:cs="宋体" w:eastAsia="宋体" w:hint="default"/>
          <w:spacing w:val="-44"/>
        </w:rPr>
        <w:t> </w:t>
      </w:r>
      <w:r>
        <w:rPr>
          <w:rFonts w:ascii="宋体" w:hAnsi="宋体" w:cs="宋体" w:eastAsia="宋体" w:hint="default"/>
        </w:rPr>
        <w:t>1</w:t>
      </w:r>
      <w:r>
        <w:rPr/>
        <w:t>部分， 项目金额约为</w:t>
      </w:r>
      <w:r>
        <w:rPr>
          <w:rFonts w:ascii="宋体" w:hAnsi="宋体" w:cs="宋体" w:eastAsia="宋体" w:hint="default"/>
        </w:rPr>
        <w:t>9,000</w:t>
      </w:r>
      <w:r>
        <w:rPr/>
        <w:t>万欧元（折合人民币约</w:t>
      </w:r>
      <w:r>
        <w:rPr>
          <w:rFonts w:ascii="宋体" w:hAnsi="宋体" w:cs="宋体" w:eastAsia="宋体" w:hint="default"/>
        </w:rPr>
        <w:t>6.16</w:t>
      </w:r>
      <w:r>
        <w:rPr/>
        <w:t>亿元）。该项目主要是为荷兰安全与司法部提供</w:t>
      </w:r>
      <w:r>
        <w:rPr>
          <w:rFonts w:ascii="宋体" w:hAnsi="宋体" w:cs="宋体" w:eastAsia="宋体" w:hint="default"/>
        </w:rPr>
        <w:t>Tetra</w:t>
      </w:r>
      <w:r>
        <w:rPr/>
        <w:t>标准 的专业无线通信系统产品（包括硬件和软件），并提供售后服务。截止报告期末，该项目正常履行，客户 正在复核项目第一阶段里程碑的交付。</w:t>
      </w:r>
    </w:p>
    <w:p>
      <w:pPr>
        <w:pStyle w:val="BodyText"/>
        <w:spacing w:line="273" w:lineRule="auto" w:before="163"/>
        <w:ind w:right="1026" w:firstLine="420"/>
        <w:jc w:val="left"/>
      </w:pPr>
      <w:r>
        <w:rPr>
          <w:rFonts w:ascii="宋体" w:hAnsi="宋体" w:cs="宋体" w:eastAsia="宋体" w:hint="default"/>
        </w:rPr>
        <w:t>6</w:t>
      </w:r>
      <w:r>
        <w:rPr/>
        <w:t>、</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7</w:t>
      </w:r>
      <w:r>
        <w:rPr/>
        <w:t>日，公司通过指定披露媒体发布了《关于重大项目中标的提示性公告》（公告编号： </w:t>
      </w:r>
      <w:r>
        <w:rPr>
          <w:rFonts w:ascii="宋体" w:hAnsi="宋体" w:cs="宋体" w:eastAsia="宋体" w:hint="default"/>
        </w:rPr>
        <w:t>2015-061</w:t>
      </w:r>
      <w:r>
        <w:rPr/>
        <w:t>），公司中标亚的斯亚贝巴警察局（</w:t>
      </w:r>
      <w:r>
        <w:rPr>
          <w:rFonts w:ascii="宋体" w:hAnsi="宋体" w:cs="宋体" w:eastAsia="宋体" w:hint="default"/>
        </w:rPr>
        <w:t>Addis Ababa Police</w:t>
      </w:r>
      <w:r>
        <w:rPr>
          <w:rFonts w:ascii="宋体" w:hAnsi="宋体" w:cs="宋体" w:eastAsia="宋体" w:hint="default"/>
          <w:spacing w:val="-27"/>
        </w:rPr>
        <w:t> </w:t>
      </w:r>
      <w:r>
        <w:rPr>
          <w:rFonts w:ascii="宋体" w:hAnsi="宋体" w:cs="宋体" w:eastAsia="宋体" w:hint="default"/>
        </w:rPr>
        <w:t>Commission</w:t>
      </w:r>
      <w:r>
        <w:rPr/>
        <w:t>）应急指挥调度系统项目， 项目金额为</w:t>
      </w:r>
      <w:r>
        <w:rPr>
          <w:rFonts w:ascii="宋体" w:hAnsi="宋体" w:cs="宋体" w:eastAsia="宋体" w:hint="default"/>
        </w:rPr>
        <w:t>7,227,378.26</w:t>
      </w:r>
      <w:r>
        <w:rPr/>
        <w:t>美元（折合人民币约</w:t>
      </w:r>
      <w:r>
        <w:rPr>
          <w:rFonts w:ascii="宋体" w:hAnsi="宋体" w:cs="宋体" w:eastAsia="宋体" w:hint="default"/>
        </w:rPr>
        <w:t>44,809,745.21</w:t>
      </w:r>
      <w:r>
        <w:rPr/>
        <w:t>元）。</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9</w:t>
      </w:r>
      <w:r>
        <w:rPr/>
        <w:t>日，公司与亚的斯亚贝巴 警察局就该项目签署了合同。该项目的主要建设内容是为亚的斯亚贝巴警察局提供覆盖亚的斯亚贝巴全市 的专业无线通信网络和应急指挥调度系统，并提供相应的终端产品。截止报告期末，该项目正常履行。</w:t>
      </w:r>
    </w:p>
    <w:p>
      <w:pPr>
        <w:pStyle w:val="BodyText"/>
        <w:spacing w:line="273" w:lineRule="auto" w:before="163"/>
        <w:ind w:right="1026" w:firstLine="420"/>
        <w:jc w:val="left"/>
      </w:pPr>
      <w:r>
        <w:rPr>
          <w:rFonts w:ascii="宋体" w:hAnsi="宋体" w:cs="宋体" w:eastAsia="宋体" w:hint="default"/>
          <w:spacing w:val="-3"/>
        </w:rPr>
        <w:t>7</w:t>
      </w:r>
      <w:r>
        <w:rPr>
          <w:spacing w:val="-3"/>
        </w:rPr>
        <w:t>、</w:t>
      </w:r>
      <w:r>
        <w:rPr>
          <w:rFonts w:ascii="宋体" w:hAnsi="宋体" w:cs="宋体" w:eastAsia="宋体" w:hint="default"/>
          <w:spacing w:val="-3"/>
        </w:rPr>
        <w:t>2015</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31</w:t>
      </w:r>
      <w:r>
        <w:rPr>
          <w:spacing w:val="-3"/>
        </w:rPr>
        <w:t>日，公司通过指定披露媒体发布了《关于中标重庆市公安局</w:t>
      </w:r>
      <w:r>
        <w:rPr>
          <w:rFonts w:ascii="宋体" w:hAnsi="宋体" w:cs="宋体" w:eastAsia="宋体" w:hint="default"/>
          <w:spacing w:val="-3"/>
        </w:rPr>
        <w:t>350</w:t>
      </w:r>
      <w:r>
        <w:rPr>
          <w:spacing w:val="-3"/>
        </w:rPr>
        <w:t>兆警用数字集群（</w:t>
      </w:r>
      <w:r>
        <w:rPr>
          <w:rFonts w:ascii="宋体" w:hAnsi="宋体" w:cs="宋体" w:eastAsia="宋体" w:hint="default"/>
          <w:spacing w:val="-3"/>
        </w:rPr>
        <w:t>PDT</w:t>
      </w:r>
      <w:r>
        <w:rPr>
          <w:spacing w:val="-3"/>
        </w:rPr>
        <w:t>）</w:t>
      </w:r>
      <w:r>
        <w:rPr/>
        <w:t> 系统建设项目二期工程的提示性公告》（公告编号：</w:t>
      </w:r>
      <w:r>
        <w:rPr>
          <w:rFonts w:ascii="宋体" w:hAnsi="宋体" w:cs="宋体" w:eastAsia="宋体" w:hint="default"/>
        </w:rPr>
        <w:t>2015-083</w:t>
      </w:r>
      <w:r>
        <w:rPr/>
        <w:t>），公司中标“重庆市公安局</w:t>
      </w:r>
      <w:r>
        <w:rPr>
          <w:rFonts w:ascii="宋体" w:hAnsi="宋体" w:cs="宋体" w:eastAsia="宋体" w:hint="default"/>
        </w:rPr>
        <w:t>350</w:t>
      </w:r>
      <w:r>
        <w:rPr/>
        <w:t>兆警用数 字集群（</w:t>
      </w:r>
      <w:r>
        <w:rPr>
          <w:rFonts w:ascii="宋体" w:hAnsi="宋体" w:cs="宋体" w:eastAsia="宋体" w:hint="default"/>
        </w:rPr>
        <w:t>PDT</w:t>
      </w:r>
      <w:r>
        <w:rPr/>
        <w:t>）系统建设项目二期工程”，项目金额为</w:t>
      </w:r>
      <w:r>
        <w:rPr>
          <w:rFonts w:ascii="宋体" w:hAnsi="宋体" w:cs="宋体" w:eastAsia="宋体" w:hint="default"/>
        </w:rPr>
        <w:t>206,210,780</w:t>
      </w:r>
      <w:r>
        <w:rPr/>
        <w:t>元。项目主要内容是为重庆市公安局建</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98"/>
        <w:jc w:val="left"/>
      </w:pPr>
      <w:r>
        <w:rPr/>
        <w:t>设二级交换控制中心、主城区以外区县</w:t>
      </w:r>
      <w:r>
        <w:rPr>
          <w:rFonts w:ascii="宋体" w:hAnsi="宋体" w:cs="宋体" w:eastAsia="宋体" w:hint="default"/>
        </w:rPr>
        <w:t>PDT</w:t>
      </w:r>
      <w:r>
        <w:rPr/>
        <w:t>无线网络建设，相应配套设施及卫星应急通信系统等。截止报 告期末，该项目正常履行，主体工程已基本完毕，准备交付验收。</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597,252,038.39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461,195,197.35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29.50%</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57,104,375.92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41,589,512.01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37.30%</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9,362,155.22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10,257,024.58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-8.72%</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4,919,628.47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5,190,488.60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-5.22%</w:t>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6,075,779.33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4,604,296.18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31.96%</w:t>
            </w: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208,157,537.72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203,429,909.31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11,679,607.47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7,344,256.42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59.03%</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1,236,063.52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1,526,943.49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-19.05%</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462,792.96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393,605.26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17.58%</w:t>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272,507.82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741,773.26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-63.26%</w:t>
            </w: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263,139,939.51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317,523,296.61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-17.13%</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52,100,760.86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30,870,768.18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68.77%</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8,374,758.65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6,384,204.06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31.18%</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4,782,956.28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4,338,372.38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10.25%</w:t>
            </w:r>
          </w:p>
        </w:tc>
      </w:tr>
      <w:tr>
        <w:trPr>
          <w:trHeight w:val="403"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24,940,327.16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26,676,006.33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14"/>
          <w:szCs w:val="14"/>
        </w:rPr>
      </w:pPr>
    </w:p>
    <w:p>
      <w:pPr>
        <w:pStyle w:val="BodyText"/>
        <w:spacing w:line="240" w:lineRule="auto"/>
        <w:ind w:left="573" w:right="0"/>
        <w:jc w:val="left"/>
      </w:pPr>
      <w:r>
        <w:rPr/>
        <w:t>与上年相比本年新增合并单位</w:t>
      </w:r>
      <w:r>
        <w:rPr>
          <w:rFonts w:ascii="宋体" w:hAnsi="宋体" w:cs="宋体" w:eastAsia="宋体" w:hint="default"/>
        </w:rPr>
        <w:t>2</w:t>
      </w:r>
      <w:r>
        <w:rPr/>
        <w:t>家，原因为：</w:t>
      </w:r>
    </w:p>
    <w:p>
      <w:pPr>
        <w:spacing w:line="240" w:lineRule="auto" w:before="10"/>
        <w:rPr>
          <w:rFonts w:ascii="宋体" w:hAnsi="宋体" w:cs="宋体" w:eastAsia="宋体" w:hint="default"/>
          <w:sz w:val="14"/>
          <w:szCs w:val="14"/>
        </w:rPr>
      </w:pPr>
    </w:p>
    <w:p>
      <w:pPr>
        <w:pStyle w:val="BodyText"/>
        <w:spacing w:line="273" w:lineRule="auto"/>
        <w:ind w:right="1093" w:firstLine="420"/>
        <w:jc w:val="left"/>
      </w:pPr>
      <w:r>
        <w:rPr/>
        <w:t>①公司于</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15</w:t>
      </w:r>
      <w:r>
        <w:rPr/>
        <w:t>日召开第二届董事会第十次会议，审议通过了《关于在前海投资设立融资租赁 </w:t>
      </w:r>
      <w:r>
        <w:rPr>
          <w:spacing w:val="-1"/>
        </w:rPr>
        <w:t>公司的议案》，同意公司使用自有资金与全资子公司海能达通信（香港）有限公司在深圳前海共同出资设</w:t>
      </w:r>
      <w:r>
        <w:rPr>
          <w:spacing w:val="-86"/>
        </w:rPr>
        <w:t> </w:t>
      </w:r>
      <w:r>
        <w:rPr>
          <w:spacing w:val="-86"/>
        </w:rPr>
      </w:r>
      <w:r>
        <w:rPr>
          <w:spacing w:val="-1"/>
        </w:rPr>
        <w:t>立深圳市海能达融资租赁有限公司，注册资本人民币</w:t>
      </w:r>
      <w:r>
        <w:rPr>
          <w:rFonts w:ascii="宋体" w:hAnsi="宋体" w:cs="宋体" w:eastAsia="宋体" w:hint="default"/>
          <w:spacing w:val="-1"/>
        </w:rPr>
        <w:t>20,000</w:t>
      </w:r>
      <w:r>
        <w:rPr>
          <w:spacing w:val="-1"/>
        </w:rPr>
        <w:t>万元，其中，公司出资</w:t>
      </w:r>
      <w:r>
        <w:rPr>
          <w:rFonts w:ascii="宋体" w:hAnsi="宋体" w:cs="宋体" w:eastAsia="宋体" w:hint="default"/>
          <w:spacing w:val="-1"/>
        </w:rPr>
        <w:t>15,000</w:t>
      </w:r>
      <w:r>
        <w:rPr>
          <w:spacing w:val="-1"/>
        </w:rPr>
        <w:t>万元人民币，占</w:t>
      </w:r>
      <w:r>
        <w:rPr>
          <w:spacing w:val="-80"/>
        </w:rPr>
        <w:t> </w:t>
      </w:r>
      <w:r>
        <w:rPr>
          <w:spacing w:val="-80"/>
        </w:rPr>
      </w:r>
      <w:r>
        <w:rPr>
          <w:spacing w:val="-1"/>
        </w:rPr>
        <w:t>注册资本的</w:t>
      </w:r>
      <w:r>
        <w:rPr>
          <w:rFonts w:ascii="宋体" w:hAnsi="宋体" w:cs="宋体" w:eastAsia="宋体" w:hint="default"/>
          <w:spacing w:val="-1"/>
        </w:rPr>
        <w:t>75%</w:t>
      </w:r>
      <w:r>
        <w:rPr>
          <w:spacing w:val="-1"/>
        </w:rPr>
        <w:t>，香港海能达出资</w:t>
      </w:r>
      <w:r>
        <w:rPr>
          <w:rFonts w:ascii="宋体" w:hAnsi="宋体" w:cs="宋体" w:eastAsia="宋体" w:hint="default"/>
          <w:spacing w:val="-1"/>
        </w:rPr>
        <w:t>5,000</w:t>
      </w:r>
      <w:r>
        <w:rPr>
          <w:spacing w:val="-1"/>
        </w:rPr>
        <w:t>万元人民币，占注册资本的</w:t>
      </w:r>
      <w:r>
        <w:rPr>
          <w:rFonts w:ascii="宋体" w:hAnsi="宋体" w:cs="宋体" w:eastAsia="宋体" w:hint="default"/>
          <w:spacing w:val="-1"/>
        </w:rPr>
        <w:t>25%</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15</w:t>
      </w:r>
      <w:r>
        <w:rPr>
          <w:spacing w:val="-1"/>
        </w:rPr>
        <w:t>日经深圳市市场监督</w:t>
      </w:r>
      <w:r>
        <w:rPr>
          <w:spacing w:val="-81"/>
        </w:rPr>
        <w:t> </w:t>
      </w:r>
      <w:r>
        <w:rPr>
          <w:spacing w:val="-81"/>
        </w:rPr>
      </w:r>
      <w:r>
        <w:rPr/>
        <w:t>管理局核准并颁发《企业法人营业执照》。公司名称：深圳市海能达融资租赁有限公司；注册号： </w:t>
      </w:r>
      <w:r>
        <w:rPr>
          <w:rFonts w:ascii="宋体" w:hAnsi="宋体" w:cs="宋体" w:eastAsia="宋体" w:hint="default"/>
        </w:rPr>
        <w:t>440301501149748</w:t>
      </w:r>
      <w:r>
        <w:rPr/>
        <w:t>；地址：深圳市前海深港合作区前湾一路</w:t>
      </w:r>
      <w:r>
        <w:rPr>
          <w:rFonts w:ascii="宋体" w:hAnsi="宋体" w:cs="宋体" w:eastAsia="宋体" w:hint="default"/>
        </w:rPr>
        <w:t>1</w:t>
      </w:r>
      <w:r>
        <w:rPr/>
        <w:t>号</w:t>
      </w:r>
      <w:r>
        <w:rPr>
          <w:rFonts w:ascii="宋体" w:hAnsi="宋体" w:cs="宋体" w:eastAsia="宋体" w:hint="default"/>
        </w:rPr>
        <w:t>A</w:t>
      </w:r>
      <w:r>
        <w:rPr/>
        <w:t>栋</w:t>
      </w:r>
      <w:r>
        <w:rPr>
          <w:rFonts w:ascii="宋体" w:hAnsi="宋体" w:cs="宋体" w:eastAsia="宋体" w:hint="default"/>
        </w:rPr>
        <w:t>201</w:t>
      </w:r>
      <w:r>
        <w:rPr/>
        <w:t>室；公司类型：股份有限责任公司。 </w:t>
      </w:r>
      <w:r>
        <w:rPr>
          <w:spacing w:val="-1"/>
        </w:rPr>
        <w:t>公司主营业务为：融资租赁业务，租赁业务；向国内外购买租赁财产；租赁财产的残值处理及维修，租赁</w:t>
      </w:r>
      <w:r>
        <w:rPr>
          <w:spacing w:val="-83"/>
        </w:rPr>
        <w:t> </w:t>
      </w:r>
      <w:r>
        <w:rPr>
          <w:spacing w:val="-83"/>
        </w:rPr>
      </w:r>
      <w:r>
        <w:rPr/>
        <w:t>交易咨询和担保业务。于</w:t>
      </w:r>
      <w:r>
        <w:rPr>
          <w:rFonts w:ascii="宋体" w:hAnsi="宋体" w:cs="宋体" w:eastAsia="宋体" w:hint="default"/>
        </w:rPr>
        <w:t>2015</w:t>
      </w:r>
      <w:r>
        <w:rPr/>
        <w:t>年</w:t>
      </w:r>
      <w:r>
        <w:rPr>
          <w:rFonts w:ascii="宋体" w:hAnsi="宋体" w:cs="宋体" w:eastAsia="宋体" w:hint="default"/>
        </w:rPr>
        <w:t>1</w:t>
      </w:r>
      <w:r>
        <w:rPr/>
        <w:t>月纳入公司合并范围。</w:t>
      </w:r>
    </w:p>
    <w:p>
      <w:pPr>
        <w:pStyle w:val="BodyText"/>
        <w:spacing w:line="240" w:lineRule="auto" w:before="163"/>
        <w:ind w:left="573" w:right="0"/>
        <w:jc w:val="left"/>
      </w:pPr>
      <w:r>
        <w:rPr/>
        <w:t>②公司于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w:t>
      </w:r>
      <w:r>
        <w:rPr/>
        <w:t>日召开第二届董事会第十四次会议，审议通过了《关于在东莞松山湖高新技术</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产业开发区设立子公司并购买土地使用权的议案》，同意公司使用自有资金在东莞松山湖高新技术产业开</w:t>
      </w:r>
      <w:r>
        <w:rPr>
          <w:spacing w:val="-81"/>
        </w:rPr>
        <w:t> </w:t>
      </w:r>
      <w:r>
        <w:rPr>
          <w:spacing w:val="-81"/>
        </w:rPr>
      </w:r>
      <w:r>
        <w:rPr/>
        <w:t>发区设立子公司。于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30</w:t>
      </w:r>
      <w:r>
        <w:rPr/>
        <w:t>日经东莞市工商行政管理局核准并颁发《企业法人营业执照》，注册资 </w:t>
      </w:r>
      <w:r>
        <w:rPr>
          <w:spacing w:val="-1"/>
        </w:rPr>
        <w:t>本：</w:t>
      </w:r>
      <w:r>
        <w:rPr>
          <w:rFonts w:ascii="宋体" w:hAnsi="宋体" w:cs="宋体" w:eastAsia="宋体" w:hint="default"/>
          <w:spacing w:val="-1"/>
        </w:rPr>
        <w:t>3,300</w:t>
      </w:r>
      <w:r>
        <w:rPr>
          <w:spacing w:val="-1"/>
        </w:rPr>
        <w:t>万元人民币；公司名称：东莞海能达通信有限公司；注册号：</w:t>
      </w:r>
      <w:r>
        <w:rPr>
          <w:rFonts w:ascii="宋体" w:hAnsi="宋体" w:cs="宋体" w:eastAsia="宋体" w:hint="default"/>
          <w:spacing w:val="-1"/>
        </w:rPr>
        <w:t>441900002551783</w:t>
      </w:r>
      <w:r>
        <w:rPr>
          <w:spacing w:val="-1"/>
        </w:rPr>
        <w:t>；地址：东莞松</w:t>
      </w:r>
      <w:r>
        <w:rPr>
          <w:spacing w:val="-76"/>
        </w:rPr>
        <w:t> </w:t>
      </w:r>
      <w:r>
        <w:rPr>
          <w:spacing w:val="-76"/>
        </w:rPr>
      </w:r>
      <w:r>
        <w:rPr/>
        <w:t>山湖高新技术产业开发区创新科技园</w:t>
      </w:r>
      <w:r>
        <w:rPr>
          <w:rFonts w:ascii="宋体" w:hAnsi="宋体" w:cs="宋体" w:eastAsia="宋体" w:hint="default"/>
        </w:rPr>
        <w:t>11</w:t>
      </w:r>
      <w:r>
        <w:rPr/>
        <w:t>号楼</w:t>
      </w:r>
      <w:r>
        <w:rPr>
          <w:rFonts w:ascii="宋体" w:hAnsi="宋体" w:cs="宋体" w:eastAsia="宋体" w:hint="default"/>
        </w:rPr>
        <w:t>1</w:t>
      </w:r>
      <w:r>
        <w:rPr/>
        <w:t>楼</w:t>
      </w:r>
      <w:r>
        <w:rPr>
          <w:rFonts w:ascii="宋体" w:hAnsi="宋体" w:cs="宋体" w:eastAsia="宋体" w:hint="default"/>
        </w:rPr>
        <w:t>104H</w:t>
      </w:r>
      <w:r>
        <w:rPr/>
        <w:t>室；公司类型：有限责任公司；主营业务：无线电通 </w:t>
      </w:r>
      <w:r>
        <w:rPr>
          <w:spacing w:val="-1"/>
        </w:rPr>
        <w:t>讯器材及配件的开发、销售，提供相关技术服务；计算机软件和通信软件开发；通信工程的咨询和相关的</w:t>
      </w:r>
      <w:r>
        <w:rPr>
          <w:spacing w:val="-86"/>
        </w:rPr>
        <w:t> </w:t>
      </w:r>
      <w:r>
        <w:rPr>
          <w:spacing w:val="-86"/>
        </w:rPr>
      </w:r>
      <w:r>
        <w:rPr/>
        <w:t>技术服务；视频监控系统技术开发、销售及相关的技术咨询服务。于</w:t>
      </w:r>
      <w:r>
        <w:rPr>
          <w:rFonts w:ascii="宋体" w:hAnsi="宋体" w:cs="宋体" w:eastAsia="宋体" w:hint="default"/>
        </w:rPr>
        <w:t>2015</w:t>
      </w:r>
      <w:r>
        <w:rPr/>
        <w:t>年</w:t>
      </w:r>
      <w:r>
        <w:rPr>
          <w:rFonts w:ascii="宋体" w:hAnsi="宋体" w:cs="宋体" w:eastAsia="宋体" w:hint="default"/>
        </w:rPr>
        <w:t>6</w:t>
      </w:r>
      <w:r>
        <w:rPr/>
        <w:t>月纳入公司合并范围。</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432,037,214.66</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165,890,587.08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127,914,986.00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51,259,421.25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50,466,735.38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36,505,484.95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432,037,214.66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6"/>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219,820,988.66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122,822,154.40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32,094,010.27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22,274,012.00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21,520,819.99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21,109,992.00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219,820,988.66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4"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444,399,188.50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346,218,023.94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28.36%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主要原因是公司加大对销售人员的 </w:t>
            </w:r>
            <w:r>
              <w:rPr>
                <w:rFonts w:ascii="宋体" w:hAnsi="宋体" w:cs="宋体" w:eastAsia="宋体" w:hint="default"/>
                <w:spacing w:val="-2"/>
                <w:sz w:val="18"/>
                <w:szCs w:val="18"/>
              </w:rPr>
              <w:t>激励、加快海外营销体系和客服网络</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建设及进一步加大数字产品市场推 广力度。</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496,952,216.46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389,235,746.82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27.67%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主要是公司持续加大对研发的投入 及计提的年终奖增加影响。</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4"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33,723,299.91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73,499,956.97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-54.12%</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2"/>
              <w:ind w:left="22" w:right="98"/>
              <w:jc w:val="left"/>
              <w:rPr>
                <w:rFonts w:ascii="宋体" w:hAnsi="宋体" w:cs="宋体" w:eastAsia="宋体" w:hint="default"/>
                <w:sz w:val="18"/>
                <w:szCs w:val="18"/>
              </w:rPr>
            </w:pPr>
            <w:r>
              <w:rPr>
                <w:rFonts w:ascii="宋体" w:hAnsi="宋体" w:cs="宋体" w:eastAsia="宋体" w:hint="default"/>
                <w:sz w:val="18"/>
                <w:szCs w:val="18"/>
              </w:rPr>
              <w:t>财务费用较去年同期下降</w:t>
            </w:r>
            <w:r>
              <w:rPr>
                <w:rFonts w:ascii="宋体" w:hAnsi="宋体" w:cs="宋体" w:eastAsia="宋体" w:hint="default"/>
                <w:spacing w:val="-43"/>
                <w:sz w:val="18"/>
                <w:szCs w:val="18"/>
              </w:rPr>
              <w:t> </w:t>
            </w:r>
            <w:r>
              <w:rPr>
                <w:rFonts w:ascii="Times New Roman" w:hAnsi="Times New Roman" w:cs="Times New Roman" w:eastAsia="Times New Roman" w:hint="default"/>
                <w:spacing w:val="-20"/>
                <w:sz w:val="18"/>
                <w:szCs w:val="18"/>
              </w:rPr>
              <w:t>54.12%</w:t>
            </w:r>
            <w:r>
              <w:rPr>
                <w:rFonts w:ascii="宋体" w:hAnsi="宋体" w:cs="宋体" w:eastAsia="宋体" w:hint="default"/>
                <w:spacing w:val="-20"/>
                <w:sz w:val="18"/>
                <w:szCs w:val="18"/>
              </w:rPr>
              <w:t>，主</w:t>
            </w:r>
            <w:r>
              <w:rPr>
                <w:rFonts w:ascii="宋体" w:hAnsi="宋体" w:cs="宋体" w:eastAsia="宋体" w:hint="default"/>
                <w:spacing w:val="-78"/>
                <w:sz w:val="18"/>
                <w:szCs w:val="18"/>
              </w:rPr>
              <w:t> </w:t>
            </w:r>
            <w:r>
              <w:rPr>
                <w:rFonts w:ascii="宋体" w:hAnsi="宋体" w:cs="宋体" w:eastAsia="宋体" w:hint="default"/>
                <w:sz w:val="18"/>
                <w:szCs w:val="18"/>
              </w:rPr>
              <w:t>要原因是本期人民币贬值使得公司</w:t>
            </w:r>
            <w:r>
              <w:rPr>
                <w:rFonts w:ascii="宋体" w:hAnsi="宋体" w:cs="宋体" w:eastAsia="宋体" w:hint="default"/>
                <w:sz w:val="18"/>
                <w:szCs w:val="18"/>
              </w:rPr>
              <w:t> 由去年的汇兑损失变为今年的汇兑 收益所致。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4"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4"/>
          <w:szCs w:val="14"/>
        </w:rPr>
      </w:pPr>
    </w:p>
    <w:p>
      <w:pPr>
        <w:pStyle w:val="BodyText"/>
        <w:spacing w:line="273" w:lineRule="auto"/>
        <w:ind w:right="1118" w:firstLine="420"/>
        <w:jc w:val="left"/>
      </w:pPr>
      <w:r>
        <w:rPr>
          <w:spacing w:val="-1"/>
        </w:rPr>
        <w:t>报告期内，公司继续加大研发投入，共完成专利申请</w:t>
      </w:r>
      <w:r>
        <w:rPr>
          <w:rFonts w:ascii="宋体" w:hAnsi="宋体" w:cs="宋体" w:eastAsia="宋体" w:hint="default"/>
          <w:spacing w:val="-1"/>
        </w:rPr>
        <w:t>127</w:t>
      </w:r>
      <w:r>
        <w:rPr>
          <w:spacing w:val="-1"/>
        </w:rPr>
        <w:t>项，专利授权</w:t>
      </w:r>
      <w:r>
        <w:rPr>
          <w:rFonts w:ascii="宋体" w:hAnsi="宋体" w:cs="宋体" w:eastAsia="宋体" w:hint="default"/>
          <w:spacing w:val="-1"/>
        </w:rPr>
        <w:t>79</w:t>
      </w:r>
      <w:r>
        <w:rPr>
          <w:spacing w:val="-1"/>
        </w:rPr>
        <w:t>项，累计申请专利</w:t>
      </w:r>
      <w:r>
        <w:rPr>
          <w:rFonts w:ascii="宋体" w:hAnsi="宋体" w:cs="宋体" w:eastAsia="宋体" w:hint="default"/>
          <w:spacing w:val="-1"/>
        </w:rPr>
        <w:t>766</w:t>
      </w:r>
      <w:r>
        <w:rPr>
          <w:spacing w:val="-1"/>
        </w:rPr>
        <w:t>项，累</w:t>
      </w:r>
      <w:r>
        <w:rPr/>
        <w:t> 计授权</w:t>
      </w:r>
      <w:r>
        <w:rPr>
          <w:rFonts w:ascii="宋体" w:hAnsi="宋体" w:cs="宋体" w:eastAsia="宋体" w:hint="default"/>
        </w:rPr>
        <w:t>322</w:t>
      </w:r>
      <w:r>
        <w:rPr/>
        <w:t>项。现有产品系列更加丰富、功能更加多样化，满足更多不同用户的需求。加大力度投入下一 代宽带产品的研发，</w:t>
      </w:r>
      <w:r>
        <w:rPr>
          <w:rFonts w:ascii="宋体" w:hAnsi="宋体" w:cs="宋体" w:eastAsia="宋体" w:hint="default"/>
        </w:rPr>
        <w:t>LTE</w:t>
      </w:r>
      <w:r>
        <w:rPr/>
        <w:t>宽带系统研发进展顺利，取得阶段性重要成果，初步打造出新一代宽窄带融合系 统平台。</w:t>
      </w:r>
    </w:p>
    <w:p>
      <w:pPr>
        <w:spacing w:before="74"/>
        <w:ind w:left="153"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298,404,650.65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219,702,677.43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35.82%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84,079,350.61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60,269,151.83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39.51%</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2,397,644,828.54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1,992,818,366.75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2,338,023,813.88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1,876,780,296.73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59,621,014.66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116,038,070.02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209,444,046.98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367,172,477.24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415,504,109.42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596,448,633.60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-206,060,062.44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-229,276,156.36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1,355,538,484.06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1,324,143,360.04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1,171,865,271.48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1,247,265,756.03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183,673,212.58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76,877,604.01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44,818,127.56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-46,353,566.67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196.69%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4"/>
          <w:szCs w:val="14"/>
        </w:rPr>
      </w:pPr>
    </w:p>
    <w:p>
      <w:pPr>
        <w:pStyle w:val="BodyText"/>
        <w:spacing w:line="273" w:lineRule="auto"/>
        <w:ind w:right="1118" w:firstLine="420"/>
        <w:jc w:val="left"/>
      </w:pPr>
      <w:r>
        <w:rPr>
          <w:spacing w:val="-1"/>
        </w:rPr>
        <w:t>①报告期经营活动现金流入</w:t>
      </w:r>
      <w:r>
        <w:rPr>
          <w:rFonts w:ascii="宋体" w:hAnsi="宋体" w:cs="宋体" w:eastAsia="宋体" w:hint="default"/>
          <w:spacing w:val="-1"/>
        </w:rPr>
        <w:t>239,764.48</w:t>
      </w:r>
      <w:r>
        <w:rPr>
          <w:spacing w:val="-1"/>
        </w:rPr>
        <w:t>万元，同比增长</w:t>
      </w:r>
      <w:r>
        <w:rPr>
          <w:rFonts w:ascii="宋体" w:hAnsi="宋体" w:cs="宋体" w:eastAsia="宋体" w:hint="default"/>
          <w:spacing w:val="-1"/>
        </w:rPr>
        <w:t>20.31%</w:t>
      </w:r>
      <w:r>
        <w:rPr>
          <w:spacing w:val="-1"/>
        </w:rPr>
        <w:t>，主要原因是报告期销售收入大幅增长</w:t>
      </w:r>
      <w:r>
        <w:rPr/>
        <w:t> 引起；</w:t>
      </w:r>
    </w:p>
    <w:p>
      <w:pPr>
        <w:pStyle w:val="BodyText"/>
        <w:spacing w:line="273" w:lineRule="auto" w:before="164"/>
        <w:ind w:right="1118" w:firstLine="420"/>
        <w:jc w:val="left"/>
      </w:pPr>
      <w:r>
        <w:rPr>
          <w:spacing w:val="-1"/>
        </w:rPr>
        <w:t>②报告期经营活动现金流出</w:t>
      </w:r>
      <w:r>
        <w:rPr>
          <w:rFonts w:ascii="宋体" w:hAnsi="宋体" w:cs="宋体" w:eastAsia="宋体" w:hint="default"/>
          <w:spacing w:val="-1"/>
        </w:rPr>
        <w:t>233,802.38</w:t>
      </w:r>
      <w:r>
        <w:rPr>
          <w:spacing w:val="-1"/>
        </w:rPr>
        <w:t>万元，同比增长</w:t>
      </w:r>
      <w:r>
        <w:rPr>
          <w:rFonts w:ascii="宋体" w:hAnsi="宋体" w:cs="宋体" w:eastAsia="宋体" w:hint="default"/>
          <w:spacing w:val="-1"/>
        </w:rPr>
        <w:t>24.58%</w:t>
      </w:r>
      <w:r>
        <w:rPr>
          <w:spacing w:val="-1"/>
        </w:rPr>
        <w:t>，主要原因是为了公司业务发展，报告</w:t>
      </w:r>
      <w:r>
        <w:rPr/>
        <w:t> 期内公司购买商品、接受劳务支付的现金同比增加</w:t>
      </w:r>
      <w:r>
        <w:rPr>
          <w:rFonts w:ascii="宋体" w:hAnsi="宋体" w:cs="宋体" w:eastAsia="宋体" w:hint="default"/>
        </w:rPr>
        <w:t>26,952.07</w:t>
      </w:r>
      <w:r>
        <w:rPr/>
        <w:t>万元，支付给职工以及为职工支付的现金同 比增加</w:t>
      </w:r>
      <w:r>
        <w:rPr>
          <w:rFonts w:ascii="宋体" w:hAnsi="宋体" w:cs="宋体" w:eastAsia="宋体" w:hint="default"/>
        </w:rPr>
        <w:t>9,752.00</w:t>
      </w:r>
      <w:r>
        <w:rPr>
          <w:rFonts w:ascii="宋体" w:hAnsi="宋体" w:cs="宋体" w:eastAsia="宋体" w:hint="default"/>
          <w:spacing w:val="-25"/>
        </w:rPr>
        <w:t> </w:t>
      </w:r>
      <w:r>
        <w:rPr/>
        <w:t>万元，支付的各项税费同比增加</w:t>
      </w:r>
      <w:r>
        <w:rPr>
          <w:rFonts w:ascii="宋体" w:hAnsi="宋体" w:cs="宋体" w:eastAsia="宋体" w:hint="default"/>
        </w:rPr>
        <w:t>4</w:t>
      </w:r>
      <w:r>
        <w:rPr/>
        <w:t>，</w:t>
      </w:r>
      <w:r>
        <w:rPr>
          <w:rFonts w:ascii="宋体" w:hAnsi="宋体" w:cs="宋体" w:eastAsia="宋体" w:hint="default"/>
        </w:rPr>
        <w:t>918.82</w:t>
      </w:r>
      <w:r>
        <w:rPr/>
        <w:t>万元，支付其他与经营活动有关的现金同比增 加</w:t>
      </w:r>
      <w:r>
        <w:rPr>
          <w:rFonts w:ascii="宋体" w:hAnsi="宋体" w:cs="宋体" w:eastAsia="宋体" w:hint="default"/>
        </w:rPr>
        <w:t>4,501.46</w:t>
      </w:r>
      <w:r>
        <w:rPr/>
        <w:t>万元；</w:t>
      </w:r>
    </w:p>
    <w:p>
      <w:pPr>
        <w:pStyle w:val="BodyText"/>
        <w:spacing w:line="273" w:lineRule="auto" w:before="163"/>
        <w:ind w:right="1198" w:firstLine="420"/>
        <w:jc w:val="left"/>
      </w:pPr>
      <w:r>
        <w:rPr/>
        <w:t>③报告期投资活动现金流入</w:t>
      </w:r>
      <w:r>
        <w:rPr>
          <w:rFonts w:ascii="宋体" w:hAnsi="宋体" w:cs="宋体" w:eastAsia="宋体" w:hint="default"/>
        </w:rPr>
        <w:t>20,944.40</w:t>
      </w:r>
      <w:r>
        <w:rPr/>
        <w:t>万元，同比减少</w:t>
      </w:r>
      <w:r>
        <w:rPr>
          <w:rFonts w:ascii="宋体" w:hAnsi="宋体" w:cs="宋体" w:eastAsia="宋体" w:hint="default"/>
        </w:rPr>
        <w:t>42.96%</w:t>
      </w:r>
      <w:r>
        <w:rPr/>
        <w:t>，主要原因是报告期收回到期理财产品 本金减少引起；</w:t>
      </w:r>
    </w:p>
    <w:p>
      <w:pPr>
        <w:pStyle w:val="BodyText"/>
        <w:spacing w:line="273" w:lineRule="auto" w:before="163"/>
        <w:ind w:right="1198" w:firstLine="420"/>
        <w:jc w:val="left"/>
      </w:pPr>
      <w:r>
        <w:rPr/>
        <w:t>④报告期投资活动现金流出</w:t>
      </w:r>
      <w:r>
        <w:rPr>
          <w:rFonts w:ascii="宋体" w:hAnsi="宋体" w:cs="宋体" w:eastAsia="宋体" w:hint="default"/>
        </w:rPr>
        <w:t>41,550.41</w:t>
      </w:r>
      <w:r>
        <w:rPr/>
        <w:t>万元，同比减少</w:t>
      </w:r>
      <w:r>
        <w:rPr>
          <w:rFonts w:ascii="宋体" w:hAnsi="宋体" w:cs="宋体" w:eastAsia="宋体" w:hint="default"/>
        </w:rPr>
        <w:t>30.34%</w:t>
      </w:r>
      <w:r>
        <w:rPr/>
        <w:t>，主要原因是报告期购买理财产品减少 引起；</w:t>
      </w:r>
    </w:p>
    <w:p>
      <w:pPr>
        <w:pStyle w:val="BodyText"/>
        <w:spacing w:line="273" w:lineRule="auto" w:before="163"/>
        <w:ind w:right="0" w:firstLine="420"/>
        <w:jc w:val="left"/>
      </w:pPr>
      <w:r>
        <w:rPr>
          <w:spacing w:val="-1"/>
        </w:rPr>
        <w:t>⑤报告期筹资活动产生的现金流量净额</w:t>
      </w:r>
      <w:r>
        <w:rPr>
          <w:rFonts w:ascii="宋体" w:hAnsi="宋体" w:cs="宋体" w:eastAsia="宋体" w:hint="default"/>
          <w:spacing w:val="-1"/>
        </w:rPr>
        <w:t>18,367.32</w:t>
      </w:r>
      <w:r>
        <w:rPr>
          <w:spacing w:val="-1"/>
        </w:rPr>
        <w:t>元，同比增加</w:t>
      </w:r>
      <w:r>
        <w:rPr>
          <w:rFonts w:ascii="宋体" w:hAnsi="宋体" w:cs="宋体" w:eastAsia="宋体" w:hint="default"/>
          <w:spacing w:val="-1"/>
        </w:rPr>
        <w:t>138.92%</w:t>
      </w:r>
      <w:r>
        <w:rPr>
          <w:spacing w:val="-1"/>
        </w:rPr>
        <w:t>，主要原因是报告期收到第一</w:t>
      </w:r>
      <w:r>
        <w:rPr/>
        <w:t> 期股票期权行权资金及报告期偿还银行借款减少引起。</w:t>
      </w:r>
    </w:p>
    <w:p>
      <w:pPr>
        <w:spacing w:before="74"/>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4"/>
          <w:szCs w:val="14"/>
        </w:rPr>
      </w:pPr>
    </w:p>
    <w:p>
      <w:pPr>
        <w:pStyle w:val="BodyText"/>
        <w:spacing w:line="273" w:lineRule="auto"/>
        <w:ind w:left="154" w:right="1197" w:firstLine="420"/>
        <w:jc w:val="left"/>
      </w:pPr>
      <w:r>
        <w:rPr/>
        <w:t>报告期经营活动产生的现金流量净额</w:t>
      </w:r>
      <w:r>
        <w:rPr>
          <w:rFonts w:ascii="宋体" w:hAnsi="宋体" w:cs="宋体" w:eastAsia="宋体" w:hint="default"/>
        </w:rPr>
        <w:t>5,962.10</w:t>
      </w:r>
      <w:r>
        <w:rPr/>
        <w:t>万元，净利润</w:t>
      </w:r>
      <w:r>
        <w:rPr>
          <w:rFonts w:ascii="宋体" w:hAnsi="宋体" w:cs="宋体" w:eastAsia="宋体" w:hint="default"/>
        </w:rPr>
        <w:t>25,318.37</w:t>
      </w:r>
      <w:r>
        <w:rPr/>
        <w:t>万元，报告期内公司经营活动 产生的现金流量与本年度净利润存在重大差异的主要原因是报告期产生的净利润大部分用于垫付销售货 款及原材料采购。</w:t>
      </w:r>
    </w:p>
    <w:p>
      <w:pPr>
        <w:spacing w:line="240" w:lineRule="auto" w:before="12"/>
        <w:rPr>
          <w:rFonts w:ascii="宋体" w:hAnsi="宋体" w:cs="宋体" w:eastAsia="宋体" w:hint="default"/>
          <w:sz w:val="21"/>
          <w:szCs w:val="21"/>
        </w:rPr>
      </w:pPr>
    </w:p>
    <w:p>
      <w:pPr>
        <w:pStyle w:val="Heading2"/>
        <w:spacing w:line="240" w:lineRule="auto"/>
        <w:ind w:left="154"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footerReference w:type="default" r:id="rId12"/>
          <w:pgSz w:w="11910" w:h="16840"/>
          <w:pgMar w:footer="979" w:header="747" w:top="1060" w:bottom="1160" w:left="980" w:right="0"/>
          <w:pgNumType w:start="19"/>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1,162,372.76</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0.40%</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主要是购买银行理财产品取 得的投资收益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40,340,216.29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13.82%</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主要是应收账款坏账损失和 存货跌价损失</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3"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99,619,847.11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34.13%</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主要是软件退税收入和政府 补助收入、德国子公司水灾 保险赔款等</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2,326,120.77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0.80%</w:t>
            </w:r>
          </w:p>
        </w:tc>
        <w:tc>
          <w:tcPr>
            <w:tcW w:w="2254" w:type="dxa"/>
            <w:vMerge w:val="restart"/>
            <w:tcBorders>
              <w:top w:val="single" w:sz="4" w:space="0" w:color="000000"/>
              <w:left w:val="single" w:sz="4" w:space="0" w:color="000000"/>
              <w:right w:val="single" w:sz="4" w:space="0" w:color="000000"/>
            </w:tcBorders>
          </w:tcPr>
          <w:p>
            <w:pPr>
              <w:pStyle w:val="TableParagraph"/>
              <w:spacing w:line="302"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主要是德国子公司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HMF</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因 水灾发生的办公室翻修费用</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532,647,060.6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11.57%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475,353,427.38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13.05%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-1.48%</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主要原因是报告期收到的销售回款 较多所致</w:t>
            </w:r>
          </w:p>
        </w:tc>
      </w:tr>
      <w:tr>
        <w:trPr>
          <w:trHeight w:val="393"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1,396,197,949.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30.33%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1,040,580,608.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28.57%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1.76%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主要原因是报告期收入增长、四季度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发货较多所致；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681,049,005.8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14.79%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435,291,226.40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11.95%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2.84%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主要原因是报告期内销售项目备货 引起；</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88,878,310.28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1.93%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25,354,488.27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0.70%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1.23%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主要原因是报告期内购入出租给员 工的保障房交房引起：</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999,369,781.2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21.71%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879,564,062.43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24.15%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-2.44%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主要原因是报告期内子公司哈尔滨 </w:t>
            </w:r>
            <w:r>
              <w:rPr>
                <w:rFonts w:ascii="宋体" w:hAnsi="宋体" w:cs="宋体" w:eastAsia="宋体" w:hint="default"/>
                <w:spacing w:val="-2"/>
                <w:sz w:val="18"/>
                <w:szCs w:val="18"/>
              </w:rPr>
              <w:t>研发大楼、天海电子新建厂房、德国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子公司办公楼扩建完工等，从在建工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0"/>
                <w:sz w:val="18"/>
                <w:szCs w:val="18"/>
              </w:rPr>
              <w:t>程转入固定资产。；</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87,385,540.34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1.90%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42,418,287.50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1.16%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0.74%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both"/>
              <w:rPr>
                <w:rFonts w:ascii="宋体" w:hAnsi="宋体" w:cs="宋体" w:eastAsia="宋体" w:hint="default"/>
                <w:sz w:val="18"/>
                <w:szCs w:val="18"/>
              </w:rPr>
            </w:pPr>
            <w:r>
              <w:rPr>
                <w:rFonts w:ascii="宋体" w:hAnsi="宋体" w:cs="宋体" w:eastAsia="宋体" w:hint="default"/>
                <w:sz w:val="18"/>
                <w:szCs w:val="18"/>
              </w:rPr>
              <w:t>主要原因是报告期支付南京研发基 地及哈尔滨研发大楼建设工程款增 加引起。</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730,948,797.2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15.88%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464,174,723.13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12.75%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3.13%</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主要原因是报告期新增银行借款补 充公司营运资金需求；</w:t>
            </w:r>
          </w:p>
        </w:tc>
      </w:tr>
      <w:tr>
        <w:trPr>
          <w:trHeight w:val="393"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231,619,246.2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5.03%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365,150,377.97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10.03%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-5.00%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主要原因是报告期原二年期优惠贷 款将于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年内到期重分类导致；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64,537,302.53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6291"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深圳市 海能达 融资租 赁有限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融资租 赁业 务，租 赁业 务；向 国内外 购买租 赁财 产；租 赁财产 的残值 处理及 维修， 租赁交 易咨询 和担保 业务， 兼营和 主营业 务相关</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海能达 通信</w:t>
            </w:r>
          </w:p>
          <w:p>
            <w:pPr>
              <w:pStyle w:val="TableParagraph"/>
              <w:spacing w:line="319" w:lineRule="auto" w:before="19"/>
              <w:ind w:left="22" w:right="43"/>
              <w:jc w:val="left"/>
              <w:rPr>
                <w:rFonts w:ascii="宋体" w:hAnsi="宋体" w:cs="宋体" w:eastAsia="宋体" w:hint="default"/>
                <w:sz w:val="18"/>
                <w:szCs w:val="18"/>
              </w:rPr>
            </w:pPr>
            <w:r>
              <w:rPr>
                <w:rFonts w:ascii="宋体" w:hAnsi="宋体" w:cs="宋体" w:eastAsia="宋体" w:hint="default"/>
                <w:sz w:val="18"/>
                <w:szCs w:val="18"/>
              </w:rPr>
              <w:t>（香 港）有 限公司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融资租 赁，保 理业务 等。</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316" w:lineRule="auto" w:before="6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经深 圳市 市场 监督 管理 局核 核准 并颁 发《企 业法 人营 业执 </w:t>
            </w:r>
            <w:r>
              <w:rPr>
                <w:rFonts w:ascii="宋体" w:hAnsi="宋体" w:cs="宋体" w:eastAsia="宋体" w:hint="default"/>
                <w:spacing w:val="-30"/>
                <w:sz w:val="18"/>
                <w:szCs w:val="18"/>
              </w:rPr>
              <w:t>照》。</w:t>
            </w:r>
          </w:p>
          <w:p>
            <w:pPr>
              <w:pStyle w:val="TableParagraph"/>
              <w:spacing w:line="240" w:lineRule="auto" w:before="59"/>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300" w:lineRule="auto" w:before="63"/>
              <w:ind w:left="22"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-310,58</w:t>
            </w:r>
          </w:p>
          <w:p>
            <w:pPr>
              <w:pStyle w:val="TableParagraph"/>
              <w:spacing w:line="240" w:lineRule="auto" w:before="106"/>
              <w:ind w:left="346" w:right="0"/>
              <w:jc w:val="left"/>
              <w:rPr>
                <w:rFonts w:ascii="Times New Roman" w:hAnsi="Times New Roman" w:cs="Times New Roman" w:eastAsia="Times New Roman" w:hint="default"/>
                <w:sz w:val="18"/>
                <w:szCs w:val="18"/>
              </w:rPr>
            </w:pPr>
            <w:r>
              <w:rPr>
                <w:rFonts w:ascii="Times New Roman"/>
                <w:sz w:val="18"/>
              </w:rPr>
              <w:t>1.50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22" w:right="41"/>
              <w:jc w:val="both"/>
              <w:rPr>
                <w:rFonts w:ascii="宋体" w:hAnsi="宋体" w:cs="宋体" w:eastAsia="宋体" w:hint="default"/>
                <w:sz w:val="18"/>
                <w:szCs w:val="18"/>
              </w:rPr>
            </w:pPr>
            <w:r>
              <w:rPr>
                <w:rFonts w:ascii="宋体" w:hAnsi="宋体" w:cs="宋体" w:eastAsia="宋体" w:hint="default"/>
                <w:sz w:val="18"/>
                <w:szCs w:val="18"/>
              </w:rPr>
              <w:t>《关于 在前海 投资设 立融资 租赁公 司的公 告》详 见巨潮 资讯网</w:t>
            </w:r>
          </w:p>
          <w:p>
            <w:pPr>
              <w:pStyle w:val="TableParagraph"/>
              <w:spacing w:line="338" w:lineRule="auto" w:before="58"/>
              <w:ind w:left="22" w:right="4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info.co 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2014-05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4107"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的商业 保理业 务。</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51"/>
              <w:jc w:val="both"/>
              <w:rPr>
                <w:rFonts w:ascii="宋体" w:hAnsi="宋体" w:cs="宋体" w:eastAsia="宋体" w:hint="default"/>
                <w:sz w:val="18"/>
                <w:szCs w:val="18"/>
              </w:rPr>
            </w:pPr>
            <w:r>
              <w:rPr>
                <w:rFonts w:ascii="宋体" w:hAnsi="宋体" w:cs="宋体" w:eastAsia="宋体" w:hint="default"/>
                <w:sz w:val="18"/>
                <w:szCs w:val="18"/>
              </w:rPr>
              <w:t>首次 缴纳 的注 册资 金合 计人 民币</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319" w:lineRule="auto" w:before="65"/>
              <w:ind w:left="22" w:right="17"/>
              <w:jc w:val="left"/>
              <w:rPr>
                <w:rFonts w:ascii="宋体" w:hAnsi="宋体" w:cs="宋体" w:eastAsia="宋体" w:hint="default"/>
                <w:sz w:val="18"/>
                <w:szCs w:val="18"/>
              </w:rPr>
            </w:pPr>
            <w:r>
              <w:rPr>
                <w:rFonts w:ascii="宋体" w:hAnsi="宋体" w:cs="宋体" w:eastAsia="宋体" w:hint="default"/>
                <w:sz w:val="18"/>
                <w:szCs w:val="18"/>
              </w:rPr>
              <w:t>万元， 占注 册资 本的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8515"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81"/>
              <w:jc w:val="both"/>
              <w:rPr>
                <w:rFonts w:ascii="宋体" w:hAnsi="宋体" w:cs="宋体" w:eastAsia="宋体" w:hint="default"/>
                <w:sz w:val="18"/>
                <w:szCs w:val="18"/>
              </w:rPr>
            </w:pPr>
            <w:r>
              <w:rPr>
                <w:rFonts w:ascii="宋体" w:hAnsi="宋体" w:cs="宋体" w:eastAsia="宋体" w:hint="default"/>
                <w:sz w:val="18"/>
                <w:szCs w:val="18"/>
              </w:rPr>
              <w:t>东莞海 能达通 信有限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无线电 通讯器 材及配 件的开 发、销 售，提 供相关 技术服 务；计 算机软 件和通 信软件 开发； 通信工 程的咨 询和相 关的技 术服 务；视 频监控 系统技 术开 发、销 售及相 关的技 术咨询 服务。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33,000,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通信产 品</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316" w:lineRule="auto" w:before="63"/>
              <w:ind w:left="22" w:right="152"/>
              <w:jc w:val="both"/>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经东 莞市 工商 行政 管理 局核 准并 颁发</w:t>
            </w:r>
          </w:p>
          <w:p>
            <w:pPr>
              <w:pStyle w:val="TableParagraph"/>
              <w:spacing w:line="316" w:lineRule="auto" w:before="19"/>
              <w:ind w:left="22" w:right="107"/>
              <w:jc w:val="left"/>
              <w:rPr>
                <w:rFonts w:ascii="宋体" w:hAnsi="宋体" w:cs="宋体" w:eastAsia="宋体" w:hint="default"/>
                <w:sz w:val="18"/>
                <w:szCs w:val="18"/>
              </w:rPr>
            </w:pPr>
            <w:r>
              <w:rPr>
                <w:rFonts w:ascii="宋体" w:hAnsi="宋体" w:cs="宋体" w:eastAsia="宋体" w:hint="default"/>
                <w:sz w:val="18"/>
                <w:szCs w:val="18"/>
              </w:rPr>
              <w:t>《企 业法 人营 业执 </w:t>
            </w:r>
            <w:r>
              <w:rPr>
                <w:rFonts w:ascii="宋体" w:hAnsi="宋体" w:cs="宋体" w:eastAsia="宋体" w:hint="default"/>
                <w:spacing w:val="-30"/>
                <w:sz w:val="18"/>
                <w:szCs w:val="18"/>
              </w:rPr>
              <w:t>照》，</w:t>
            </w:r>
            <w:r>
              <w:rPr>
                <w:rFonts w:ascii="宋体" w:hAnsi="宋体" w:cs="宋体" w:eastAsia="宋体" w:hint="default"/>
                <w:sz w:val="18"/>
                <w:szCs w:val="18"/>
              </w:rPr>
              <w:t> 注册 资本</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3,300</w:t>
            </w:r>
          </w:p>
          <w:p>
            <w:pPr>
              <w:pStyle w:val="TableParagraph"/>
              <w:spacing w:line="319" w:lineRule="auto" w:before="65"/>
              <w:ind w:left="22" w:right="17"/>
              <w:jc w:val="left"/>
              <w:rPr>
                <w:rFonts w:ascii="宋体" w:hAnsi="宋体" w:cs="宋体" w:eastAsia="宋体" w:hint="default"/>
                <w:sz w:val="18"/>
                <w:szCs w:val="18"/>
              </w:rPr>
            </w:pPr>
            <w:r>
              <w:rPr>
                <w:rFonts w:ascii="宋体" w:hAnsi="宋体" w:cs="宋体" w:eastAsia="宋体" w:hint="default"/>
                <w:sz w:val="18"/>
                <w:szCs w:val="18"/>
              </w:rPr>
              <w:t>万元 尚未 缴交。</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-653.31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41"/>
              <w:jc w:val="both"/>
              <w:rPr>
                <w:rFonts w:ascii="宋体" w:hAnsi="宋体" w:cs="宋体" w:eastAsia="宋体" w:hint="default"/>
                <w:sz w:val="18"/>
                <w:szCs w:val="18"/>
              </w:rPr>
            </w:pPr>
            <w:r>
              <w:rPr>
                <w:rFonts w:ascii="宋体" w:hAnsi="宋体" w:cs="宋体" w:eastAsia="宋体" w:hint="default"/>
                <w:sz w:val="18"/>
                <w:szCs w:val="18"/>
              </w:rPr>
              <w:t>《关于 在东莞 松山湖 高新技 术产业 开发区 设立子 公司并 购买土 地使用 权的公 告》详 见巨潮 资讯网</w:t>
            </w:r>
          </w:p>
          <w:p>
            <w:pPr>
              <w:pStyle w:val="TableParagraph"/>
              <w:spacing w:line="338" w:lineRule="auto" w:before="58"/>
              <w:ind w:left="22" w:right="4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info.co 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2014-08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5"/>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1"/>
              <w:jc w:val="right"/>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-311,23</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4.81</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44"/>
        <w:ind w:left="0" w:right="1144" w:firstLine="0"/>
        <w:jc w:val="right"/>
        <w:rPr>
          <w:rFonts w:ascii="宋体" w:hAnsi="宋体" w:cs="宋体" w:eastAsia="宋体" w:hint="default"/>
          <w:sz w:val="18"/>
          <w:szCs w:val="18"/>
        </w:rPr>
      </w:pPr>
      <w:r>
        <w:rPr/>
        <w:pict>
          <v:shape style="position:absolute;margin-left:56.459999pt;margin-top:-223.64827pt;width:479pt;height:339.0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130,714.76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133,521.82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130,714.76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133,521.82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91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[2011]651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号文核准，公司于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月向社会公众发行人民币普通股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股，每股面值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元，每股发行价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元，共募集资金总额人民币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1,393,000,000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元，扣除发行费用人民币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85,852,450</w:t>
                        </w:r>
                      </w:p>
                      <w:p>
                        <w:pPr>
                          <w:pStyle w:val="TableParagraph"/>
                          <w:spacing w:line="300" w:lineRule="auto" w:before="63"/>
                          <w:ind w:left="22" w:right="-2"/>
                          <w:jc w:val="both"/>
                          <w:rPr>
                            <w:rFonts w:ascii="宋体" w:hAnsi="宋体" w:cs="宋体" w:eastAsia="宋体" w:hint="default"/>
                            <w:sz w:val="18"/>
                            <w:szCs w:val="18"/>
                          </w:rPr>
                        </w:pPr>
                        <w:r>
                          <w:rPr>
                            <w:rFonts w:ascii="宋体" w:hAnsi="宋体" w:cs="宋体" w:eastAsia="宋体" w:hint="default"/>
                            <w:sz w:val="18"/>
                            <w:szCs w:val="18"/>
                          </w:rPr>
                          <w:t>元，实际募集资金净额为人民币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1,307,147,550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元。该项募集资金已于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日分别到位， 已经深圳市鹏城会计师事务所有限公司和国富浩华会计师事务所（特殊普通合伙）审验，并分别出具深鹏所验字【</w:t>
                        </w:r>
                        <w:r>
                          <w:rPr>
                            <w:rFonts w:ascii="Times New Roman" w:hAnsi="Times New Roman" w:cs="Times New Roman" w:eastAsia="Times New Roman" w:hint="default"/>
                            <w:sz w:val="18"/>
                            <w:szCs w:val="18"/>
                          </w:rPr>
                          <w:t>2011</w:t>
                        </w:r>
                        <w:r>
                          <w:rPr>
                            <w:rFonts w:ascii="宋体" w:hAnsi="宋体" w:cs="宋体" w:eastAsia="宋体" w:hint="default"/>
                            <w:sz w:val="18"/>
                            <w:szCs w:val="18"/>
                          </w:rPr>
                          <w:t>】 </w:t>
                        </w:r>
                        <w:r>
                          <w:rPr>
                            <w:rFonts w:ascii="Times New Roman" w:hAnsi="Times New Roman" w:cs="Times New Roman" w:eastAsia="Times New Roman" w:hint="default"/>
                            <w:sz w:val="18"/>
                            <w:szCs w:val="18"/>
                          </w:rPr>
                          <w:t>0156 </w:t>
                        </w:r>
                        <w:r>
                          <w:rPr>
                            <w:rFonts w:ascii="宋体" w:hAnsi="宋体" w:cs="宋体" w:eastAsia="宋体" w:hint="default"/>
                            <w:spacing w:val="-1"/>
                            <w:sz w:val="18"/>
                            <w:szCs w:val="18"/>
                          </w:rPr>
                          <w:t>号《验资报告》和国浩专审字</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第</w:t>
                        </w:r>
                        <w:r>
                          <w:rPr>
                            <w:rFonts w:ascii="宋体" w:hAnsi="宋体" w:cs="宋体" w:eastAsia="宋体" w:hint="default"/>
                            <w:sz w:val="18"/>
                            <w:szCs w:val="18"/>
                          </w:rPr>
                          <w:t> </w:t>
                        </w:r>
                        <w:r>
                          <w:rPr>
                            <w:rFonts w:ascii="Times New Roman" w:hAnsi="Times New Roman" w:cs="Times New Roman" w:eastAsia="Times New Roman" w:hint="default"/>
                            <w:sz w:val="18"/>
                            <w:szCs w:val="18"/>
                          </w:rPr>
                          <w:t>829A0001</w:t>
                        </w:r>
                        <w:r>
                          <w:rPr>
                            <w:rFonts w:ascii="Times New Roman" w:hAnsi="Times New Roman" w:cs="Times New Roman" w:eastAsia="Times New Roman" w:hint="default"/>
                            <w:spacing w:val="-28"/>
                            <w:sz w:val="18"/>
                            <w:szCs w:val="18"/>
                          </w:rPr>
                          <w:t> </w:t>
                        </w:r>
                        <w:r>
                          <w:rPr>
                            <w:rFonts w:ascii="宋体" w:hAnsi="宋体" w:cs="宋体" w:eastAsia="宋体" w:hint="default"/>
                            <w:spacing w:val="-9"/>
                            <w:sz w:val="18"/>
                            <w:szCs w:val="18"/>
                          </w:rPr>
                          <w:t>号【专项审计报告】。</w:t>
                        </w:r>
                      </w:p>
                      <w:p>
                        <w:pPr>
                          <w:pStyle w:val="TableParagraph"/>
                          <w:spacing w:line="300" w:lineRule="auto" w:before="51"/>
                          <w:ind w:left="22" w:right="23" w:firstLine="36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4"/>
                            <w:sz w:val="18"/>
                            <w:szCs w:val="18"/>
                          </w:rPr>
                          <w:t>日，上述募集资金已全部投入使用。其中专业无线通信数字终端产业化项目投入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15,901.80 </w:t>
                        </w:r>
                        <w:r>
                          <w:rPr>
                            <w:rFonts w:ascii="宋体" w:hAnsi="宋体" w:cs="宋体" w:eastAsia="宋体" w:hint="default"/>
                            <w:sz w:val="18"/>
                            <w:szCs w:val="18"/>
                          </w:rPr>
                          <w:t>万元 项目结余资金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2,257.90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万元已补充流动资金；基于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标准的数字集群系统产业化项目投入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7,380.74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万元，项目结余资 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1,612.31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万元已补充流动资金；专业数字终端开发平台项目投入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3,527.11</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万元，项目结余资金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846.80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万元已补充流动资</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金；数字集群研发中心项目投入</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3,285.88</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万元，项目结余资金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652.09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万元已补充流动资金；海外营销和客户服务网络建设</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项目投入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3,095.72</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万元，项目结余资金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552.28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万元已补充流动资金；超募资金及银行存款利息及理财收入扣除银行手续费</w:t>
                        </w:r>
                      </w:p>
                      <w:p>
                        <w:pPr>
                          <w:pStyle w:val="TableParagraph"/>
                          <w:spacing w:line="338" w:lineRule="auto" w:before="64"/>
                          <w:ind w:left="382" w:right="350" w:hanging="360"/>
                          <w:jc w:val="left"/>
                          <w:rPr>
                            <w:rFonts w:ascii="宋体" w:hAnsi="宋体" w:cs="宋体" w:eastAsia="宋体" w:hint="default"/>
                            <w:sz w:val="18"/>
                            <w:szCs w:val="18"/>
                          </w:rPr>
                        </w:pPr>
                        <w:r>
                          <w:rPr>
                            <w:rFonts w:ascii="宋体" w:hAnsi="宋体" w:cs="宋体" w:eastAsia="宋体" w:hint="default"/>
                            <w:sz w:val="18"/>
                            <w:szCs w:val="18"/>
                          </w:rPr>
                          <w:t>等的净额合计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94,409.19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万元已补充流动资金。 募集资金总额与已累计投入募集资金总额差异为募集资金的银行存款利息及理财收入扣除银行手续费等的净额。</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3"/>
        <w:spacing w:line="240" w:lineRule="auto" w:before="35"/>
        <w:ind w:left="154"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承诺投资项目和超募</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是否已变</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调整后投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截至期末</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截至期末</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项目达到</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是否达到</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项目可行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98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0"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10"/>
              <w:ind w:left="84" w:right="8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04" w:right="24" w:hanging="180"/>
              <w:jc w:val="left"/>
              <w:rPr>
                <w:rFonts w:ascii="宋体" w:hAnsi="宋体" w:cs="宋体" w:eastAsia="宋体" w:hint="default"/>
                <w:sz w:val="18"/>
                <w:szCs w:val="18"/>
              </w:rPr>
            </w:pPr>
            <w:r>
              <w:rPr>
                <w:rFonts w:ascii="宋体" w:hAnsi="宋体" w:cs="宋体" w:eastAsia="宋体" w:hint="default"/>
                <w:sz w:val="18"/>
                <w:szCs w:val="18"/>
              </w:rPr>
              <w:t>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资总额</w:t>
            </w:r>
          </w:p>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3"/>
              <w:jc w:val="right"/>
              <w:rPr>
                <w:rFonts w:ascii="宋体" w:hAnsi="宋体" w:cs="宋体" w:eastAsia="宋体" w:hint="default"/>
                <w:sz w:val="18"/>
                <w:szCs w:val="18"/>
              </w:rPr>
            </w:pPr>
            <w:r>
              <w:rPr>
                <w:rFonts w:ascii="宋体" w:hAnsi="宋体" w:cs="宋体" w:eastAsia="宋体" w:hint="default"/>
                <w:sz w:val="18"/>
                <w:szCs w:val="18"/>
              </w:rPr>
              <w:t>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0" w:right="23" w:hanging="76"/>
              <w:jc w:val="left"/>
              <w:rPr>
                <w:rFonts w:ascii="Times New Roman" w:hAnsi="Times New Roman" w:cs="Times New Roman" w:eastAsia="Times New Roman" w:hint="default"/>
                <w:sz w:val="18"/>
                <w:szCs w:val="18"/>
              </w:rPr>
            </w:pPr>
            <w:r>
              <w:rPr>
                <w:rFonts w:ascii="宋体" w:hAnsi="宋体" w:cs="宋体" w:eastAsia="宋体" w:hint="default"/>
                <w:sz w:val="18"/>
                <w:szCs w:val="18"/>
              </w:rPr>
              <w:t>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10"/>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5" w:right="23"/>
              <w:jc w:val="center"/>
              <w:rPr>
                <w:rFonts w:ascii="宋体" w:hAnsi="宋体" w:cs="宋体" w:eastAsia="宋体" w:hint="default"/>
                <w:sz w:val="18"/>
                <w:szCs w:val="18"/>
              </w:rPr>
            </w:pPr>
            <w:r>
              <w:rPr>
                <w:rFonts w:ascii="宋体" w:hAnsi="宋体" w:cs="宋体" w:eastAsia="宋体" w:hint="default"/>
                <w:sz w:val="18"/>
                <w:szCs w:val="18"/>
              </w:rPr>
              <w:t>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95" w:right="23" w:hanging="270"/>
              <w:jc w:val="left"/>
              <w:rPr>
                <w:rFonts w:ascii="宋体" w:hAnsi="宋体" w:cs="宋体" w:eastAsia="宋体" w:hint="default"/>
                <w:sz w:val="18"/>
                <w:szCs w:val="18"/>
              </w:rPr>
            </w:pPr>
            <w:r>
              <w:rPr>
                <w:rFonts w:ascii="宋体" w:hAnsi="宋体" w:cs="宋体" w:eastAsia="宋体" w:hint="default"/>
                <w:sz w:val="18"/>
                <w:szCs w:val="18"/>
              </w:rPr>
              <w:t>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5" w:right="23"/>
              <w:jc w:val="center"/>
              <w:rPr>
                <w:rFonts w:ascii="宋体" w:hAnsi="宋体" w:cs="宋体" w:eastAsia="宋体" w:hint="default"/>
                <w:sz w:val="18"/>
                <w:szCs w:val="18"/>
              </w:rPr>
            </w:pPr>
            <w:r>
              <w:rPr>
                <w:rFonts w:ascii="宋体" w:hAnsi="宋体" w:cs="宋体" w:eastAsia="宋体" w:hint="default"/>
                <w:sz w:val="18"/>
                <w:szCs w:val="18"/>
              </w:rPr>
              <w:t>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专业无线通信数字终 端产业化项目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22,451.11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18,159.7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15,901.8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87.57%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98,800.5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47"/>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标准的数字 集群系统产业化项目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10,547.05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8,993.05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7,380.74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82.08%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28,403.5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专业数字终端开发平 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4,933.91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4,373.91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3,527.11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80.64%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数字集群研发中心项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3,937.97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3,937.97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3,285.88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83.44%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海外营销和客户服务 网络建设项目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3,095.72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84.86%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项目结余募集资金补 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5,921.38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45,518.04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39,112.63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39,112.63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127,204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补缴子公司哈尔滨海 能达土地出让金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1,795.68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1,795.68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1,795.68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增资子公司华盛通讯 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4,875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设立南京子公司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偿还到期企业债券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2,483.46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2,483.46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2,483.46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购买深圳龙岗区厂房</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增资子公司深圳市赛 格通信有限公司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增资德国 </w:t>
            </w:r>
            <w:r>
              <w:rPr>
                <w:rFonts w:ascii="Times New Roman" w:hAnsi="Times New Roman" w:cs="Times New Roman" w:eastAsia="Times New Roman" w:hint="default"/>
                <w:sz w:val="18"/>
                <w:szCs w:val="18"/>
              </w:rPr>
              <w:t>Rohde&amp;SchwarzProfes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sionalMobileRadioGm</w:t>
            </w:r>
          </w:p>
          <w:p>
            <w:pPr>
              <w:pStyle w:val="TableParagraph"/>
              <w:spacing w:line="21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bH</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4,847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4,847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4,786.14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购买深圳龙岗区厂房 配套宿舍及办公楼</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11,599.29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89.6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67"/>
                    <w:gridCol w:w="791"/>
                    <w:gridCol w:w="780"/>
                    <w:gridCol w:w="779"/>
                    <w:gridCol w:w="792"/>
                    <w:gridCol w:w="768"/>
                    <w:gridCol w:w="780"/>
                    <w:gridCol w:w="792"/>
                    <w:gridCol w:w="768"/>
                    <w:gridCol w:w="780"/>
                  </w:tblGrid>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1"/>
                          <w:ind w:left="-128" w:right="31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17,642.62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17,642.62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17,642.62</w:t>
                        </w:r>
                      </w:p>
                    </w:tc>
                    <w:tc>
                      <w:tcPr>
                        <w:tcW w:w="76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1"/>
                          <w:jc w:val="right"/>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95,943.76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95,943.76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94,409.19</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2D2D2"/>
                          <w:bottom w:val="single" w:sz="4" w:space="0" w:color="000000"/>
                          <w:right w:val="single" w:sz="13" w:space="0" w:color="D2D2D2"/>
                        </w:tcBorders>
                      </w:tcPr>
                      <w:p>
                        <w:pP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141,461.8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135,056.3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10" w:space="0" w:color="D2D2D2"/>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133,521.8</w:t>
                        </w:r>
                      </w:p>
                      <w:p>
                        <w:pPr>
                          <w:pStyle w:val="TableParagraph"/>
                          <w:spacing w:line="240" w:lineRule="auto" w:before="106"/>
                          <w:ind w:right="25"/>
                          <w:jc w:val="right"/>
                          <w:rPr>
                            <w:rFonts w:ascii="Times New Roman" w:hAnsi="Times New Roman" w:cs="Times New Roman" w:eastAsia="Times New Roman" w:hint="default"/>
                            <w:sz w:val="18"/>
                            <w:szCs w:val="18"/>
                          </w:rPr>
                        </w:pPr>
                        <w:r>
                          <w:rPr>
                            <w:rFonts w:ascii="Times New Roman"/>
                            <w:sz w:val="18"/>
                          </w:rPr>
                          <w:t>2</w:t>
                        </w:r>
                      </w:p>
                    </w:tc>
                    <w:tc>
                      <w:tcPr>
                        <w:tcW w:w="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vMerge w:val="restart"/>
                        <w:tcBorders>
                          <w:top w:val="single" w:sz="4" w:space="0" w:color="000000"/>
                          <w:left w:val="single" w:sz="9"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127,204</w:t>
                        </w:r>
                      </w:p>
                    </w:tc>
                    <w:tc>
                      <w:tcPr>
                        <w:tcW w:w="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11"/>
                          <w:jc w:val="right"/>
                          <w:rPr>
                            <w:rFonts w:ascii="Times New Roman" w:hAnsi="Times New Roman" w:cs="Times New Roman" w:eastAsia="Times New Roman" w:hint="default"/>
                            <w:sz w:val="18"/>
                            <w:szCs w:val="18"/>
                          </w:rPr>
                        </w:pPr>
                        <w:r>
                          <w:rPr>
                            <w:rFonts w:ascii="Times New Roman"/>
                            <w:sz w:val="18"/>
                          </w:rPr>
                          <w:t>--</w:t>
                        </w:r>
                      </w:p>
                    </w:tc>
                    <w:tc>
                      <w:tcPr>
                        <w:tcW w:w="79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92" w:type="dxa"/>
                        <w:vMerge/>
                        <w:tcBorders>
                          <w:left w:val="single" w:sz="4" w:space="0" w:color="000000"/>
                          <w:right w:val="single" w:sz="10" w:space="0" w:color="D2D2D2"/>
                        </w:tcBorders>
                      </w:tcPr>
                      <w:p>
                        <w:pPr/>
                      </w:p>
                    </w:tc>
                    <w:tc>
                      <w:tcPr>
                        <w:tcW w:w="7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92" w:type="dxa"/>
                        <w:vMerge/>
                        <w:tcBorders>
                          <w:left w:val="single" w:sz="9" w:space="0" w:color="D2D2D2"/>
                          <w:right w:val="single" w:sz="10" w:space="0" w:color="D2D2D2"/>
                        </w:tcBorders>
                      </w:tcPr>
                      <w:p>
                        <w:pPr/>
                      </w:p>
                    </w:tc>
                    <w:tc>
                      <w:tcPr>
                        <w:tcW w:w="7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10" w:space="0" w:color="D2D2D2"/>
                        </w:tcBorders>
                      </w:tcPr>
                      <w:p>
                        <w:pPr/>
                      </w:p>
                    </w:tc>
                    <w:tc>
                      <w:tcPr>
                        <w:tcW w:w="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9" w:space="0" w:color="D2D2D2"/>
                          <w:bottom w:val="single" w:sz="4" w:space="0" w:color="000000"/>
                          <w:right w:val="single" w:sz="10" w:space="0" w:color="D2D2D2"/>
                        </w:tcBorders>
                      </w:tcPr>
                      <w:p>
                        <w:pPr/>
                      </w:p>
                    </w:tc>
                    <w:tc>
                      <w:tcPr>
                        <w:tcW w:w="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509"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日公司第一届董事会第十二次会议决议，同意用超募资金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23,050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万元偿还</w:t>
                        </w:r>
                      </w:p>
                      <w:p>
                        <w:pPr>
                          <w:pStyle w:val="TableParagraph"/>
                          <w:spacing w:line="240" w:lineRule="auto" w:before="64"/>
                          <w:ind w:left="16" w:right="0"/>
                          <w:jc w:val="both"/>
                          <w:rPr>
                            <w:rFonts w:ascii="宋体" w:hAnsi="宋体" w:cs="宋体" w:eastAsia="宋体" w:hint="default"/>
                            <w:sz w:val="18"/>
                            <w:szCs w:val="18"/>
                          </w:rPr>
                        </w:pPr>
                        <w:r>
                          <w:rPr>
                            <w:rFonts w:ascii="宋体" w:hAnsi="宋体" w:cs="宋体" w:eastAsia="宋体" w:hint="default"/>
                            <w:sz w:val="18"/>
                            <w:szCs w:val="18"/>
                          </w:rPr>
                          <w:t>银行贷款。截止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23,050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万元的募集资金已经转出。</w:t>
                        </w:r>
                      </w:p>
                      <w:p>
                        <w:pPr>
                          <w:pStyle w:val="TableParagraph"/>
                          <w:spacing w:line="240" w:lineRule="auto" w:before="101"/>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日公司第一届董事会第十三次会议决议，同意用超募资金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1,795.68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万元补缴</w:t>
                        </w:r>
                      </w:p>
                      <w:p>
                        <w:pPr>
                          <w:pStyle w:val="TableParagraph"/>
                          <w:spacing w:line="302" w:lineRule="auto" w:before="63"/>
                          <w:ind w:left="16" w:right="20"/>
                          <w:jc w:val="left"/>
                          <w:rPr>
                            <w:rFonts w:ascii="宋体" w:hAnsi="宋体" w:cs="宋体" w:eastAsia="宋体" w:hint="default"/>
                            <w:sz w:val="18"/>
                            <w:szCs w:val="18"/>
                          </w:rPr>
                        </w:pPr>
                        <w:r>
                          <w:rPr>
                            <w:rFonts w:ascii="宋体" w:hAnsi="宋体" w:cs="宋体" w:eastAsia="宋体" w:hint="default"/>
                            <w:sz w:val="18"/>
                            <w:szCs w:val="18"/>
                          </w:rPr>
                          <w:t>子公司哈尔滨海能达科技有限公司土地出让金，截止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1,795.68 </w:t>
                        </w:r>
                        <w:r>
                          <w:rPr>
                            <w:rFonts w:ascii="宋体" w:hAnsi="宋体" w:cs="宋体" w:eastAsia="宋体" w:hint="default"/>
                            <w:sz w:val="18"/>
                            <w:szCs w:val="18"/>
                          </w:rPr>
                          <w:t>万元土地出让金 款已经支付完毕。</w:t>
                        </w:r>
                      </w:p>
                      <w:p>
                        <w:pPr>
                          <w:pStyle w:val="TableParagraph"/>
                          <w:spacing w:line="240" w:lineRule="auto" w:before="68"/>
                          <w:ind w:left="16"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88"/>
                            <w:sz w:val="18"/>
                            <w:szCs w:val="18"/>
                          </w:rPr>
                          <w:t>、</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1"/>
                            <w:sz w:val="18"/>
                            <w:szCs w:val="18"/>
                          </w:rPr>
                          <w:t>第</w:t>
                        </w:r>
                        <w:r>
                          <w:rPr>
                            <w:rFonts w:ascii="宋体" w:hAnsi="宋体" w:cs="宋体" w:eastAsia="宋体" w:hint="default"/>
                            <w:sz w:val="18"/>
                            <w:szCs w:val="18"/>
                          </w:rPr>
                          <w:t>一届董事会第十三次会议决议</w:t>
                        </w:r>
                        <w:r>
                          <w:rPr>
                            <w:rFonts w:ascii="宋体" w:hAnsi="宋体" w:cs="宋体" w:eastAsia="宋体" w:hint="default"/>
                            <w:spacing w:val="-88"/>
                            <w:sz w:val="18"/>
                            <w:szCs w:val="18"/>
                          </w:rPr>
                          <w:t>，</w:t>
                        </w:r>
                        <w:r>
                          <w:rPr>
                            <w:rFonts w:ascii="宋体" w:hAnsi="宋体" w:cs="宋体" w:eastAsia="宋体" w:hint="default"/>
                            <w:sz w:val="18"/>
                            <w:szCs w:val="18"/>
                          </w:rPr>
                          <w:t>同意用超募资金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
                            <w:sz w:val="18"/>
                            <w:szCs w:val="18"/>
                          </w:rPr>
                          <w:t>美</w:t>
                        </w:r>
                        <w:r>
                          <w:rPr>
                            <w:rFonts w:ascii="宋体" w:hAnsi="宋体" w:cs="宋体" w:eastAsia="宋体" w:hint="default"/>
                            <w:spacing w:val="-88"/>
                            <w:sz w:val="18"/>
                            <w:szCs w:val="18"/>
                          </w:rPr>
                          <w:t>元</w:t>
                        </w: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5</w:t>
                        </w:r>
                      </w:p>
                      <w:p>
                        <w:pPr>
                          <w:pStyle w:val="TableParagraph"/>
                          <w:spacing w:line="302" w:lineRule="auto" w:before="63"/>
                          <w:ind w:left="16" w:right="110"/>
                          <w:jc w:val="left"/>
                          <w:rPr>
                            <w:rFonts w:ascii="宋体" w:hAnsi="宋体" w:cs="宋体" w:eastAsia="宋体" w:hint="default"/>
                            <w:sz w:val="18"/>
                            <w:szCs w:val="18"/>
                          </w:rPr>
                        </w:pPr>
                        <w:r>
                          <w:rPr>
                            <w:rFonts w:ascii="宋体" w:hAnsi="宋体" w:cs="宋体" w:eastAsia="宋体" w:hint="default"/>
                            <w:spacing w:val="-3"/>
                            <w:sz w:val="18"/>
                            <w:szCs w:val="18"/>
                          </w:rPr>
                          <w:t>万元人民币）对华盛通讯有限公司增资，截止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4,733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万元的募集资金已经转出 此项目已结算完毕，余额为汇率差异引起，不需再支付。</w:t>
                        </w:r>
                      </w:p>
                      <w:p>
                        <w:pPr>
                          <w:pStyle w:val="TableParagraph"/>
                          <w:spacing w:line="240" w:lineRule="auto" w:before="69"/>
                          <w:ind w:left="16"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、根据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日公司第一届董事会第十四次会议决议，同意用超募资金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6,700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万元设立南</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京子公司，</w:t>
                        </w:r>
                        <w:r>
                          <w:rPr>
                            <w:rFonts w:ascii="Times New Roman" w:hAnsi="Times New Roman" w:cs="Times New Roman" w:eastAsia="Times New Roman" w:hint="default"/>
                            <w:spacing w:val="-6"/>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年第二次临时股东大会审议通过了该议案。截止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6"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6,700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万元的募集资金已经转出。</w:t>
                        </w:r>
                      </w:p>
                      <w:p>
                        <w:pPr>
                          <w:pStyle w:val="TableParagraph"/>
                          <w:spacing w:line="240" w:lineRule="auto" w:before="101"/>
                          <w:ind w:left="16" w:right="0"/>
                          <w:jc w:val="both"/>
                          <w:rPr>
                            <w:rFonts w:ascii="宋体" w:hAnsi="宋体" w:cs="宋体" w:eastAsia="宋体" w:hint="default"/>
                            <w:sz w:val="18"/>
                            <w:szCs w:val="18"/>
                          </w:rPr>
                        </w:pP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、根据</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日公司第一届董事会第十五次会议决议，同意用超募资金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2,483.46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万元偿还</w:t>
                        </w:r>
                      </w:p>
                      <w:p>
                        <w:pPr>
                          <w:pStyle w:val="TableParagraph"/>
                          <w:spacing w:line="240" w:lineRule="auto" w:before="64"/>
                          <w:ind w:left="16" w:right="0"/>
                          <w:jc w:val="both"/>
                          <w:rPr>
                            <w:rFonts w:ascii="宋体" w:hAnsi="宋体" w:cs="宋体" w:eastAsia="宋体" w:hint="default"/>
                            <w:sz w:val="18"/>
                            <w:szCs w:val="18"/>
                          </w:rPr>
                        </w:pPr>
                        <w:r>
                          <w:rPr>
                            <w:rFonts w:ascii="宋体" w:hAnsi="宋体" w:cs="宋体" w:eastAsia="宋体" w:hint="default"/>
                            <w:sz w:val="18"/>
                            <w:szCs w:val="18"/>
                          </w:rPr>
                          <w:t>本年度到期企业债券，截止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2,483.46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万元的募集资金已经支付完毕。</w:t>
                        </w:r>
                      </w:p>
                      <w:p>
                        <w:pPr>
                          <w:pStyle w:val="TableParagraph"/>
                          <w:spacing w:line="240" w:lineRule="auto" w:before="101"/>
                          <w:ind w:left="16"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、根据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日公司第一届董事会第十五次会议决议，同意用超募资金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万元永久性</w:t>
                        </w:r>
                      </w:p>
                      <w:p>
                        <w:pPr>
                          <w:pStyle w:val="TableParagraph"/>
                          <w:spacing w:line="240" w:lineRule="auto" w:before="64"/>
                          <w:ind w:left="16" w:right="0"/>
                          <w:jc w:val="both"/>
                          <w:rPr>
                            <w:rFonts w:ascii="宋体" w:hAnsi="宋体" w:cs="宋体" w:eastAsia="宋体" w:hint="default"/>
                            <w:sz w:val="18"/>
                            <w:szCs w:val="18"/>
                          </w:rPr>
                        </w:pPr>
                        <w:r>
                          <w:rPr>
                            <w:rFonts w:ascii="宋体" w:hAnsi="宋体" w:cs="宋体" w:eastAsia="宋体" w:hint="default"/>
                            <w:sz w:val="18"/>
                            <w:szCs w:val="18"/>
                          </w:rPr>
                          <w:t>补充公司流动资金，截止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万元的募集资金已经支付完毕。</w:t>
                        </w:r>
                      </w:p>
                      <w:p>
                        <w:pPr>
                          <w:pStyle w:val="TableParagraph"/>
                          <w:spacing w:line="240" w:lineRule="auto" w:before="102"/>
                          <w:ind w:left="16"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、根据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日公司第一届董事会第十五次会议决议，同意用不超过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亿元的超募资金</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购买深圳龙岗区厂房，</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年第三次临时股东大会审议通过了该议案。</w:t>
                        </w:r>
                      </w:p>
                      <w:p>
                        <w:pPr>
                          <w:pStyle w:val="TableParagraph"/>
                          <w:spacing w:line="302" w:lineRule="auto" w:before="63"/>
                          <w:ind w:left="16" w:right="21"/>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18,619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万元的募集资金已经转出，此项目已结算完毕，余额为项目结算差 异引起，不需再支付。</w:t>
                        </w:r>
                      </w:p>
                      <w:p>
                        <w:pPr>
                          <w:pStyle w:val="TableParagraph"/>
                          <w:spacing w:line="240" w:lineRule="auto" w:before="68"/>
                          <w:ind w:left="16"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、根据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日公司第一届董事会第十七次会议决议，同意用超募资金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万元用于深</w:t>
                        </w:r>
                      </w:p>
                      <w:p>
                        <w:pPr>
                          <w:pStyle w:val="TableParagraph"/>
                          <w:spacing w:line="240" w:lineRule="auto" w:before="64"/>
                          <w:ind w:left="16" w:right="0"/>
                          <w:jc w:val="both"/>
                          <w:rPr>
                            <w:rFonts w:ascii="宋体" w:hAnsi="宋体" w:cs="宋体" w:eastAsia="宋体" w:hint="default"/>
                            <w:sz w:val="18"/>
                            <w:szCs w:val="18"/>
                          </w:rPr>
                        </w:pPr>
                        <w:r>
                          <w:rPr>
                            <w:rFonts w:ascii="宋体" w:hAnsi="宋体" w:cs="宋体" w:eastAsia="宋体" w:hint="default"/>
                            <w:sz w:val="18"/>
                            <w:szCs w:val="18"/>
                          </w:rPr>
                          <w:t>圳市赛格通信有限公司增资，截止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万元的募集资金已经支付完毕。</w:t>
                        </w:r>
                      </w:p>
                      <w:p>
                        <w:pPr>
                          <w:pStyle w:val="TableParagraph"/>
                          <w:spacing w:line="300" w:lineRule="auto" w:before="101"/>
                          <w:ind w:left="16"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、根据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日公司第一届董事会第十八次会议决议，同意公司在收购关闭且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PMR</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股权 </w:t>
                        </w:r>
                        <w:r>
                          <w:rPr>
                            <w:rFonts w:ascii="宋体" w:hAnsi="宋体" w:cs="宋体" w:eastAsia="宋体" w:hint="default"/>
                            <w:spacing w:val="-4"/>
                            <w:sz w:val="18"/>
                            <w:szCs w:val="18"/>
                          </w:rPr>
                          <w:t>变更完成后，使用超募资金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pacing w:val="-6"/>
                            <w:sz w:val="18"/>
                            <w:szCs w:val="18"/>
                          </w:rPr>
                          <w:t>万欧元（约合人民币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4847 </w:t>
                        </w:r>
                        <w:r>
                          <w:rPr>
                            <w:rFonts w:ascii="宋体" w:hAnsi="宋体" w:cs="宋体" w:eastAsia="宋体" w:hint="default"/>
                            <w:spacing w:val="-8"/>
                            <w:sz w:val="18"/>
                            <w:szCs w:val="18"/>
                          </w:rPr>
                          <w:t>万元）向德国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Rohde&amp;Schwarz</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Professional</w:t>
                        </w:r>
                        <w:r>
                          <w:rPr>
                            <w:rFonts w:ascii="Times New Roman" w:hAnsi="Times New Roman" w:cs="Times New Roman" w:eastAsia="Times New Roman" w:hint="default"/>
                            <w:sz w:val="18"/>
                            <w:szCs w:val="18"/>
                          </w:rPr>
                          <w:t> Mobile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Radio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GmbH</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公司进行增资，用于补充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PMR</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流动资金并改善其净资产状况。截止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4,786.14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万元的募集资金已经转出，此项目已结算完毕，余额为汇率差异引起，不需再支 付。</w:t>
                        </w:r>
                      </w:p>
                      <w:p>
                        <w:pPr>
                          <w:pStyle w:val="TableParagraph"/>
                          <w:spacing w:line="240" w:lineRule="auto" w:before="71"/>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日公司第一届董事会第二十次会议决议，同意公司使用部分超募资金通过</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股权收购的方式购买深圳市兰普源照明科技股份有限公司位于深圳市龙岗区宝龙工业园的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48053.16</w:t>
                        </w:r>
                      </w:p>
                      <w:p>
                        <w:pPr>
                          <w:pStyle w:val="TableParagraph"/>
                          <w:spacing w:line="302" w:lineRule="auto" w:before="63"/>
                          <w:ind w:left="16" w:right="30"/>
                          <w:jc w:val="left"/>
                          <w:rPr>
                            <w:rFonts w:ascii="宋体" w:hAnsi="宋体" w:cs="宋体" w:eastAsia="宋体" w:hint="default"/>
                            <w:sz w:val="18"/>
                            <w:szCs w:val="18"/>
                          </w:rPr>
                        </w:pPr>
                        <w:r>
                          <w:rPr>
                            <w:rFonts w:ascii="宋体" w:hAnsi="宋体" w:cs="宋体" w:eastAsia="宋体" w:hint="default"/>
                            <w:sz w:val="18"/>
                            <w:szCs w:val="18"/>
                          </w:rPr>
                          <w:t>平米的物业，总收购价格不超过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12,550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11,599.29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万元的募集资金 已经转出，此项目已结算完毕，余额为项目结算差异引起，不需再支付。</w:t>
                        </w:r>
                      </w:p>
                      <w:p>
                        <w:pPr>
                          <w:pStyle w:val="TableParagraph"/>
                          <w:spacing w:line="240" w:lineRule="auto" w:before="68"/>
                          <w:ind w:left="16" w:right="0"/>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第</w:t>
                        </w:r>
                        <w:r>
                          <w:rPr>
                            <w:rFonts w:ascii="宋体" w:hAnsi="宋体" w:cs="宋体" w:eastAsia="宋体" w:hint="default"/>
                            <w:sz w:val="18"/>
                            <w:szCs w:val="18"/>
                          </w:rPr>
                          <w:t>一届董事会第二十六次会议决议及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年度股东大</w:t>
                        </w:r>
                      </w:p>
                    </w:tc>
                  </w:tr>
                  <w:tr>
                    <w:trPr>
                      <w:trHeight w:val="703"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vMerge/>
                        <w:tcBorders>
                          <w:left w:val="single" w:sz="9" w:space="0" w:color="D2D2D2"/>
                          <w:right w:val="single" w:sz="4" w:space="0" w:color="000000"/>
                        </w:tcBorders>
                      </w:tcPr>
                      <w:p>
                        <w:pPr/>
                      </w:p>
                    </w:tc>
                  </w:tr>
                  <w:tr>
                    <w:trPr>
                      <w:trHeight w:val="491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32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会决议，同意公司使用超募资金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万元永久性补充流动资金，用于补充公司日常经营所需流动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资金。 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万超募资金已补充流动资金。</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pacing w:val="-88"/>
                <w:sz w:val="18"/>
                <w:szCs w:val="18"/>
              </w:rPr>
              <w:t>、</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第</w:t>
            </w:r>
            <w:r>
              <w:rPr>
                <w:rFonts w:ascii="宋体" w:hAnsi="宋体" w:cs="宋体" w:eastAsia="宋体" w:hint="default"/>
                <w:sz w:val="18"/>
                <w:szCs w:val="18"/>
              </w:rPr>
              <w:t>二届董事会第三次会议决议及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第</w:t>
            </w:r>
            <w:r>
              <w:rPr>
                <w:rFonts w:ascii="宋体" w:hAnsi="宋体" w:cs="宋体" w:eastAsia="宋体" w:hint="default"/>
                <w:sz w:val="18"/>
                <w:szCs w:val="18"/>
              </w:rPr>
              <w:t>三次临时股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东大会决议，同意公司使用超募资金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万元永久性补充流动资金，用于补充公司日常经营所需</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流动资金。 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7,300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万超募资金已补充流动资金。</w:t>
            </w:r>
          </w:p>
          <w:p>
            <w:pPr>
              <w:pStyle w:val="TableParagraph"/>
              <w:spacing w:line="300" w:lineRule="auto" w:before="10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日第二届董事会第十次会议及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 </w:t>
            </w:r>
            <w:r>
              <w:rPr>
                <w:rFonts w:ascii="宋体" w:hAnsi="宋体" w:cs="宋体" w:eastAsia="宋体" w:hint="default"/>
                <w:spacing w:val="-3"/>
                <w:sz w:val="18"/>
                <w:szCs w:val="18"/>
              </w:rPr>
              <w:t>会决议，同意将专业无线通信数字终端产业化项目、基于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标准的数字集群系统产业化项目结余 募集资金及利息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4,212.82 </w:t>
            </w:r>
            <w:r>
              <w:rPr>
                <w:rFonts w:ascii="宋体" w:hAnsi="宋体" w:cs="宋体" w:eastAsia="宋体" w:hint="default"/>
                <w:sz w:val="18"/>
                <w:szCs w:val="18"/>
              </w:rPr>
              <w:t>万元永久性补充流动资金，其中银行存款利息及理财收入扣除银行手续费 等净额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342.62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万元、专业无线通信数字终端产业化项目结余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2,257.90 </w:t>
            </w:r>
            <w:r>
              <w:rPr>
                <w:rFonts w:ascii="宋体" w:hAnsi="宋体" w:cs="宋体" w:eastAsia="宋体" w:hint="default"/>
                <w:sz w:val="18"/>
                <w:szCs w:val="18"/>
              </w:rPr>
              <w:t>万元、基于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PDT </w:t>
            </w:r>
            <w:r>
              <w:rPr>
                <w:rFonts w:ascii="宋体" w:hAnsi="宋体" w:cs="宋体" w:eastAsia="宋体" w:hint="default"/>
                <w:sz w:val="18"/>
                <w:szCs w:val="18"/>
              </w:rPr>
              <w:t>标准的数字 集群系统产业化项目结余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1,612.31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日，上述资金已补充流动资金。</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65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日公司第一届董事会第十七次会议决议，同意将募投资金</w:t>
            </w:r>
            <w:r>
              <w:rPr>
                <w:rFonts w:ascii="Times New Roman" w:hAnsi="Times New Roman" w:cs="Times New Roman" w:eastAsia="Times New Roman" w:hint="default"/>
                <w:sz w:val="18"/>
                <w:szCs w:val="18"/>
              </w:rPr>
              <w:t>“</w:t>
            </w:r>
            <w:r>
              <w:rPr>
                <w:rFonts w:ascii="宋体" w:hAnsi="宋体" w:cs="宋体" w:eastAsia="宋体" w:hint="default"/>
                <w:sz w:val="18"/>
                <w:szCs w:val="18"/>
              </w:rPr>
              <w:t>专业无线通信数字终</w:t>
            </w:r>
          </w:p>
          <w:p>
            <w:pPr>
              <w:pStyle w:val="TableParagraph"/>
              <w:spacing w:line="300" w:lineRule="auto" w:before="61"/>
              <w:ind w:left="22" w:right="20"/>
              <w:jc w:val="both"/>
              <w:rPr>
                <w:rFonts w:ascii="宋体" w:hAnsi="宋体" w:cs="宋体" w:eastAsia="宋体" w:hint="default"/>
                <w:sz w:val="18"/>
                <w:szCs w:val="18"/>
              </w:rPr>
            </w:pPr>
            <w:r>
              <w:rPr>
                <w:rFonts w:ascii="宋体" w:hAnsi="宋体" w:cs="宋体" w:eastAsia="宋体" w:hint="default"/>
                <w:sz w:val="18"/>
                <w:szCs w:val="18"/>
              </w:rPr>
              <w:t>端产业化项目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实施地点由原来的深圳市高新技术产业园北区北环路好易通大厦</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层和</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层变更至深 圳市龙岗区宝龙工业园兰普源工业厂区；同意将募投资金</w:t>
            </w:r>
            <w:r>
              <w:rPr>
                <w:rFonts w:ascii="Times New Roman" w:hAnsi="Times New Roman" w:cs="Times New Roman" w:eastAsia="Times New Roman" w:hint="default"/>
                <w:sz w:val="18"/>
                <w:szCs w:val="18"/>
              </w:rPr>
              <w:t>“</w:t>
            </w: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PDT </w:t>
            </w:r>
            <w:r>
              <w:rPr>
                <w:rFonts w:ascii="宋体" w:hAnsi="宋体" w:cs="宋体" w:eastAsia="宋体" w:hint="default"/>
                <w:sz w:val="18"/>
                <w:szCs w:val="18"/>
              </w:rPr>
              <w:t>标准的数字集群系统产业化项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实施地点由原来的深圳市高新技术产业园南区</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R2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栋</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区一楼变更至深圳市龙岗区宝龙工业园兰 普源工业厂区。</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315"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日公司第一届董事会第二十二次会议决议，同意将基于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标准的数字集</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群系统产业化项目的计划完成时间调整为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月，投资金额调整为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8,993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万元；同意将专业数</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字终端开发平台项目的计划完成时间调整为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月，投资金额调整为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万元；同意将数</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字集群研发中心项目的计划完成时间调整为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月；同意将海外营销和客户服务网络建设项</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目的计划完成时间调整为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日公司第二届董事会第二次会议决议，同意将专业无线通信数字终端产业化</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项目的计划完成时间调整为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月，投资金额调整为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18,159.70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在本次募集资金到位前，公司根据生产经营需要，利用自有资金先期投入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2,256.83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万元，以上投入 业经深圳市鹏城会计师事务所有限公司出具的《关于海能达通信股份有限公司以自筹资金预先投入 </w:t>
            </w:r>
            <w:r>
              <w:rPr>
                <w:rFonts w:ascii="宋体" w:hAnsi="宋体" w:cs="宋体" w:eastAsia="宋体" w:hint="default"/>
                <w:spacing w:val="-1"/>
                <w:sz w:val="18"/>
                <w:szCs w:val="18"/>
              </w:rPr>
              <w:t>募投项目的鉴证报告》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深鹏所股专字</w:t>
            </w:r>
            <w:r>
              <w:rPr>
                <w:rFonts w:ascii="Times New Roman" w:hAnsi="Times New Roman" w:cs="Times New Roman" w:eastAsia="Times New Roman" w:hint="default"/>
                <w:spacing w:val="-1"/>
                <w:sz w:val="18"/>
                <w:szCs w:val="18"/>
              </w:rPr>
              <w:t>[2011]0433</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号）鉴证。根据公司第一届董事会第十二次会议决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议，同意公司以本次募集资金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2,256.83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万元置换预先投入募投项目的自筹资金，此笔资金已于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年支付完毕。</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2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、根据</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日公司第一届董事会第十九次会议决议，同意公司使用部分闲置募集资金人</w:t>
            </w:r>
          </w:p>
          <w:p>
            <w:pPr>
              <w:pStyle w:val="TableParagraph"/>
              <w:spacing w:line="302"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万元暂时补充流动资金，期限为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个月，该笔募集资金借用已于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日全部 归还并存入公司募集资金专用账户。</w:t>
            </w:r>
          </w:p>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、根据</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日公司第一届董事会第二十二次会议决议，同意公司继续使用部分闲置募集</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资金人民币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万元暂时补充流动资金，期限为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个月，该笔募集资金已于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日存</w:t>
            </w:r>
            <w:r>
              <w:rPr>
                <w:rFonts w:ascii="宋体" w:hAnsi="宋体" w:cs="宋体" w:eastAsia="宋体" w:hint="default"/>
                <w:spacing w:val="1"/>
                <w:sz w:val="18"/>
                <w:szCs w:val="18"/>
              </w:rPr>
              <w:t> </w:t>
            </w:r>
            <w:r>
              <w:rPr>
                <w:rFonts w:ascii="宋体" w:hAnsi="宋体" w:cs="宋体" w:eastAsia="宋体" w:hint="default"/>
                <w:sz w:val="18"/>
                <w:szCs w:val="18"/>
              </w:rPr>
              <w:t>入公司募集资金专用账户。</w:t>
            </w:r>
          </w:p>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日公司召开第一届董事会第二十五次会议决议，同意公司使用部分闲置募集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个月，该笔募集资金已于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60"/>
        <w:ind w:left="0" w:right="1138" w:firstLine="0"/>
        <w:jc w:val="right"/>
        <w:rPr>
          <w:rFonts w:ascii="宋体" w:hAnsi="宋体" w:cs="宋体" w:eastAsia="宋体" w:hint="default"/>
          <w:sz w:val="18"/>
          <w:szCs w:val="18"/>
        </w:rPr>
      </w:pPr>
      <w:r>
        <w:rPr/>
        <w:pict>
          <v:shape style="position:absolute;margin-left:56.459999pt;margin-top:-130.848282pt;width:479.2pt;height:563.450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入公司募集资金专用账户。</w:t>
                        </w: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、根据</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日公司召开第二届董事会第三次会议决议，同意公司使用部分闲置募集资金</w:t>
                        </w:r>
                      </w:p>
                      <w:p>
                        <w:pPr>
                          <w:pStyle w:val="TableParagraph"/>
                          <w:spacing w:line="302" w:lineRule="auto" w:before="63"/>
                          <w:ind w:left="22" w:right="71"/>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个月，该笔募集资金已于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日存入公 司募集资金专用账户。</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77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日，公司共有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个项目出现募集资金结余。</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、数字集群研发中心项目原计划总投资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日该项目已完工，累计</w:t>
                        </w:r>
                      </w:p>
                      <w:p>
                        <w:pPr>
                          <w:pStyle w:val="TableParagraph"/>
                          <w:spacing w:line="300"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投入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3,285.88</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万元，结余</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652.09</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万元，原因主要是：（</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）公司采用招标的方式选取基建和设备供应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商，合理降低了基建和设备采购的成本；（</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）在保证项目建设质量的前提下，公司本着节约的原则</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严格控制该项目的各项支出，合理降低项目成本和费用。</w:t>
                        </w:r>
                      </w:p>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、海外营销和客户服务网络建设项目原计划总投资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日该项目已</w:t>
                        </w:r>
                      </w:p>
                      <w:p>
                        <w:pPr>
                          <w:pStyle w:val="TableParagraph"/>
                          <w:spacing w:line="319" w:lineRule="auto" w:before="63"/>
                          <w:ind w:left="22" w:right="20"/>
                          <w:jc w:val="left"/>
                          <w:rPr>
                            <w:rFonts w:ascii="宋体" w:hAnsi="宋体" w:cs="宋体" w:eastAsia="宋体" w:hint="default"/>
                            <w:sz w:val="18"/>
                            <w:szCs w:val="18"/>
                          </w:rPr>
                        </w:pPr>
                        <w:r>
                          <w:rPr>
                            <w:rFonts w:ascii="宋体" w:hAnsi="宋体" w:cs="宋体" w:eastAsia="宋体" w:hint="default"/>
                            <w:spacing w:val="-2"/>
                            <w:sz w:val="18"/>
                            <w:szCs w:val="18"/>
                          </w:rPr>
                          <w:t>完工，累计投入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3,095.72</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万元，结余</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552.28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万元，原因主要是：（</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）部分地区未履行办事处的法律</w:t>
                        </w:r>
                        <w:r>
                          <w:rPr>
                            <w:rFonts w:ascii="宋体" w:hAnsi="宋体" w:cs="宋体" w:eastAsia="宋体" w:hint="default"/>
                            <w:sz w:val="18"/>
                            <w:szCs w:val="18"/>
                          </w:rPr>
                          <w:t> 登记手续，而是租用经销商的办公场地，减少了部分办公室租赁费用、固定资产置办费用和信息化 </w:t>
                        </w:r>
                        <w:r>
                          <w:rPr>
                            <w:rFonts w:ascii="宋体" w:hAnsi="宋体" w:cs="宋体" w:eastAsia="宋体" w:hint="default"/>
                            <w:spacing w:val="-3"/>
                            <w:sz w:val="18"/>
                            <w:szCs w:val="18"/>
                          </w:rPr>
                          <w:t>建设费用支出；（</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）海外分支机构设立的中间机构费用明显低于预算金额。</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、专业数字终端开发平台项目原计划总投资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日该项目已完工，</w:t>
                        </w:r>
                      </w:p>
                      <w:p>
                        <w:pPr>
                          <w:pStyle w:val="TableParagraph"/>
                          <w:spacing w:line="300" w:lineRule="auto"/>
                          <w:ind w:left="22" w:right="25"/>
                          <w:jc w:val="left"/>
                          <w:rPr>
                            <w:rFonts w:ascii="宋体" w:hAnsi="宋体" w:cs="宋体" w:eastAsia="宋体" w:hint="default"/>
                            <w:sz w:val="18"/>
                            <w:szCs w:val="18"/>
                          </w:rPr>
                        </w:pPr>
                        <w:r>
                          <w:rPr>
                            <w:rFonts w:ascii="宋体" w:hAnsi="宋体" w:cs="宋体" w:eastAsia="宋体" w:hint="default"/>
                            <w:sz w:val="18"/>
                            <w:szCs w:val="18"/>
                          </w:rPr>
                          <w:t>累计投入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3,527.10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万元，结余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846.81</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万元，原因主要是：（</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）公司采用招标的方式选取设备供应商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w w:val="100"/>
                            <w:sz w:val="18"/>
                            <w:szCs w:val="18"/>
                          </w:rPr>
                          <w:t>合理降低了设备采购的成本；（</w:t>
                        </w:r>
                        <w:r>
                          <w:rPr>
                            <w:rFonts w:ascii="Times New Roman" w:hAnsi="Times New Roman" w:cs="Times New Roman" w:eastAsia="Times New Roman" w:hint="default"/>
                            <w:spacing w:val="-2"/>
                            <w:w w:val="100"/>
                            <w:sz w:val="18"/>
                            <w:szCs w:val="18"/>
                          </w:rPr>
                          <w:t>2</w:t>
                        </w:r>
                        <w:r>
                          <w:rPr>
                            <w:rFonts w:ascii="宋体" w:hAnsi="宋体" w:cs="宋体" w:eastAsia="宋体" w:hint="default"/>
                            <w:spacing w:val="-2"/>
                            <w:w w:val="100"/>
                            <w:sz w:val="18"/>
                            <w:szCs w:val="18"/>
                          </w:rPr>
                          <w:t>）公司在数字产品研发上强调</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软件无线电</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技术，硬件设备采购比</w:t>
                        </w:r>
                        <w:r>
                          <w:rPr>
                            <w:rFonts w:ascii="宋体" w:hAnsi="宋体" w:cs="宋体" w:eastAsia="宋体" w:hint="default"/>
                            <w:sz w:val="18"/>
                            <w:szCs w:val="18"/>
                          </w:rPr>
                          <w:t> </w:t>
                        </w:r>
                        <w:r>
                          <w:rPr>
                            <w:rFonts w:ascii="宋体" w:hAnsi="宋体" w:cs="宋体" w:eastAsia="宋体" w:hint="default"/>
                            <w:spacing w:val="-3"/>
                            <w:sz w:val="18"/>
                            <w:szCs w:val="18"/>
                          </w:rPr>
                          <w:t>例相应减少；（</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）在保证项目建设质量的前提下，公司本着节约的原则，严格控制该项目的各项支</w:t>
                        </w:r>
                        <w:r>
                          <w:rPr>
                            <w:rFonts w:ascii="宋体" w:hAnsi="宋体" w:cs="宋体" w:eastAsia="宋体" w:hint="default"/>
                            <w:spacing w:val="-48"/>
                            <w:sz w:val="18"/>
                            <w:szCs w:val="18"/>
                          </w:rPr>
                          <w:t> </w:t>
                        </w:r>
                        <w:r>
                          <w:rPr>
                            <w:rFonts w:ascii="宋体" w:hAnsi="宋体" w:cs="宋体" w:eastAsia="宋体" w:hint="default"/>
                            <w:sz w:val="18"/>
                            <w:szCs w:val="18"/>
                          </w:rPr>
                          <w:t>出，合理降低项目成本和费用。</w:t>
                        </w:r>
                      </w:p>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、专业无线通信数字终端产业化项目原计划总投资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18,159.70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w:t>
                        </w:r>
                      </w:p>
                      <w:p>
                        <w:pPr>
                          <w:pStyle w:val="TableParagraph"/>
                          <w:spacing w:line="304" w:lineRule="auto" w:before="63"/>
                          <w:ind w:left="22" w:right="21"/>
                          <w:jc w:val="left"/>
                          <w:rPr>
                            <w:rFonts w:ascii="宋体" w:hAnsi="宋体" w:cs="宋体" w:eastAsia="宋体" w:hint="default"/>
                            <w:sz w:val="18"/>
                            <w:szCs w:val="18"/>
                          </w:rPr>
                        </w:pPr>
                        <w:r>
                          <w:rPr>
                            <w:rFonts w:ascii="宋体" w:hAnsi="宋体" w:cs="宋体" w:eastAsia="宋体" w:hint="default"/>
                            <w:spacing w:val="-3"/>
                            <w:sz w:val="18"/>
                            <w:szCs w:val="18"/>
                          </w:rPr>
                          <w:t>已完工，累计投入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15,901.80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万元，结余</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2,257.90</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万元，原因主要是：（</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）公司采用招标的方式选取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基建和设备供应商，合理降低了基建和设备采购的成本；（</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）充分结合自身技术优势和经验，对部</w:t>
                        </w:r>
                        <w:r>
                          <w:rPr>
                            <w:rFonts w:ascii="宋体" w:hAnsi="宋体" w:cs="宋体" w:eastAsia="宋体" w:hint="default"/>
                            <w:spacing w:val="-48"/>
                            <w:sz w:val="18"/>
                            <w:szCs w:val="18"/>
                          </w:rPr>
                          <w:t> </w:t>
                        </w:r>
                        <w:r>
                          <w:rPr>
                            <w:rFonts w:ascii="宋体" w:hAnsi="宋体" w:cs="宋体" w:eastAsia="宋体" w:hint="default"/>
                            <w:spacing w:val="-5"/>
                            <w:sz w:val="18"/>
                            <w:szCs w:val="18"/>
                          </w:rPr>
                          <w:t>分实验室及系统设备进行自主改造，对部分软件进行自主开发以替代外部采购，节约项目投资；（</w:t>
                        </w:r>
                        <w:r>
                          <w:rPr>
                            <w:rFonts w:ascii="Times New Roman" w:hAnsi="Times New Roman" w:cs="Times New Roman" w:eastAsia="Times New Roman" w:hint="default"/>
                            <w:spacing w:val="-5"/>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在保证项目建设质量的前提下，公司本着节约的原则，严格控制该项目的各项支出，合理降低项目 成本和费用。</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PDT </w:t>
                        </w:r>
                        <w:r>
                          <w:rPr>
                            <w:rFonts w:ascii="宋体" w:hAnsi="宋体" w:cs="宋体" w:eastAsia="宋体" w:hint="default"/>
                            <w:sz w:val="18"/>
                            <w:szCs w:val="18"/>
                          </w:rPr>
                          <w:t>标准的数字集群系统产业化项目原计划总投资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8,993.05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309"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该项目已完工，累计投入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7,380.74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万元，结余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1,612.31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万元，原因主要是：（</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）公司充分结合自身</w:t>
                        </w:r>
                        <w:r>
                          <w:rPr>
                            <w:rFonts w:ascii="宋体" w:hAnsi="宋体" w:cs="宋体" w:eastAsia="宋体" w:hint="default"/>
                            <w:sz w:val="18"/>
                            <w:szCs w:val="18"/>
                          </w:rPr>
                          <w:t> 技术优势和经验，利用现有的设备配置，在资源充分利用的前提下，对项目环节进行优化，减少了 </w:t>
                        </w:r>
                        <w:r>
                          <w:rPr>
                            <w:rFonts w:ascii="宋体" w:hAnsi="宋体" w:cs="宋体" w:eastAsia="宋体" w:hint="default"/>
                            <w:spacing w:val="-5"/>
                            <w:sz w:val="18"/>
                            <w:szCs w:val="18"/>
                          </w:rPr>
                          <w:t>部分设备采购；（</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）公司本着节约的原则，严格控制该项目的各项支出，合理降低项目成本和费用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日，上述募集资金已全部投入使用。</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before="35"/>
        <w:ind w:left="154"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83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66"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6018"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18"/>
              <w:ind w:left="22" w:right="39"/>
              <w:jc w:val="both"/>
              <w:rPr>
                <w:rFonts w:ascii="宋体" w:hAnsi="宋体" w:cs="宋体" w:eastAsia="宋体" w:hint="default"/>
                <w:sz w:val="18"/>
                <w:szCs w:val="18"/>
              </w:rPr>
            </w:pPr>
            <w:r>
              <w:rPr>
                <w:rFonts w:ascii="宋体" w:hAnsi="宋体" w:cs="宋体" w:eastAsia="宋体" w:hint="default"/>
                <w:sz w:val="18"/>
                <w:szCs w:val="18"/>
              </w:rPr>
              <w:t>深圳市 海能达 投资有 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海能 达投资</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2" w:right="29"/>
              <w:jc w:val="left"/>
              <w:rPr>
                <w:rFonts w:ascii="宋体" w:hAnsi="宋体" w:cs="宋体" w:eastAsia="宋体" w:hint="default"/>
                <w:sz w:val="18"/>
                <w:szCs w:val="18"/>
              </w:rPr>
            </w:pPr>
            <w:r>
              <w:rPr>
                <w:rFonts w:ascii="宋体" w:hAnsi="宋体" w:cs="宋体" w:eastAsia="宋体" w:hint="default"/>
                <w:sz w:val="18"/>
                <w:szCs w:val="18"/>
              </w:rPr>
              <w:t>全资孙 公司深 圳市海 能达天 安实业 有限公 司（以 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天安实 业</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6,886.3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z w:val="18"/>
              </w:rPr>
              <w:t>4,378.5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优化公 司业务 结构， 提升公 司主营 业务经 济效 益，盘 活固定 资产。</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17.29%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参考评 估报 告，各 方协商 确定。</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交易对 方的控 股股 东，与 公司的 控股股 东、实 际控制 人为同 一人</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 转让深 圳市海 能达天 安实业 有限公 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100%</w:t>
            </w:r>
          </w:p>
          <w:p>
            <w:pPr>
              <w:pStyle w:val="TableParagraph"/>
              <w:spacing w:line="316" w:lineRule="auto"/>
              <w:ind w:left="22" w:right="56"/>
              <w:jc w:val="both"/>
              <w:rPr>
                <w:rFonts w:ascii="宋体" w:hAnsi="宋体" w:cs="宋体" w:eastAsia="宋体" w:hint="default"/>
                <w:sz w:val="18"/>
                <w:szCs w:val="18"/>
              </w:rPr>
            </w:pPr>
            <w:r>
              <w:rPr>
                <w:rFonts w:ascii="宋体" w:hAnsi="宋体" w:cs="宋体" w:eastAsia="宋体" w:hint="default"/>
                <w:sz w:val="18"/>
                <w:szCs w:val="18"/>
              </w:rPr>
              <w:t>股权的 公告》 详见巨 潮资讯 网</w:t>
            </w:r>
          </w:p>
          <w:p>
            <w:pPr>
              <w:pStyle w:val="TableParagraph"/>
              <w:spacing w:line="338" w:lineRule="auto" w:before="58"/>
              <w:ind w:left="22" w:right="5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info.co </w:t>
            </w:r>
            <w:r>
              <w:rPr>
                <w:rFonts w:ascii="Times New Roman" w:hAnsi="Times New Roman" w:cs="Times New Roman" w:eastAsia="Times New Roman" w:hint="default"/>
                <w:spacing w:val="-30"/>
                <w:sz w:val="18"/>
                <w:szCs w:val="18"/>
              </w:rPr>
              <w:t>m.cn</w:t>
            </w:r>
            <w:r>
              <w:rPr>
                <w:rFonts w:ascii="宋体" w:hAnsi="宋体" w:cs="宋体" w:eastAsia="宋体" w:hint="default"/>
                <w:spacing w:val="-30"/>
                <w:sz w:val="18"/>
                <w:szCs w:val="18"/>
              </w:rPr>
              <w:t>，公</w:t>
            </w:r>
            <w:r>
              <w:rPr>
                <w:rFonts w:ascii="宋体" w:hAnsi="宋体" w:cs="宋体" w:eastAsia="宋体" w:hint="default"/>
                <w:sz w:val="18"/>
                <w:szCs w:val="18"/>
              </w:rPr>
            </w:r>
          </w:p>
          <w:p>
            <w:pPr>
              <w:pStyle w:val="TableParagraph"/>
              <w:spacing w:line="215" w:lineRule="exact"/>
              <w:ind w:left="22" w:right="0"/>
              <w:jc w:val="both"/>
              <w:rPr>
                <w:rFonts w:ascii="宋体" w:hAnsi="宋体" w:cs="宋体" w:eastAsia="宋体" w:hint="default"/>
                <w:sz w:val="18"/>
                <w:szCs w:val="18"/>
              </w:rPr>
            </w:pPr>
            <w:r>
              <w:rPr>
                <w:rFonts w:ascii="宋体" w:hAnsi="宋体" w:cs="宋体" w:eastAsia="宋体" w:hint="default"/>
                <w:sz w:val="18"/>
                <w:szCs w:val="18"/>
              </w:rPr>
              <w:t>告编</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2015-09</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r>
        <w:rPr/>
        <w:pict>
          <v:group style="position:absolute;margin-left:221.720001pt;margin-top:660.309998pt;width:51.75pt;height:106.05pt;mso-position-horizontal-relative:page;mso-position-vertical-relative:page;z-index:-1112464" coordorigin="4434,13206" coordsize="1035,2121">
            <v:group style="position:absolute;left:4446;top:13218;width:2;height:393" coordorigin="4446,13218" coordsize="2,393">
              <v:shape style="position:absolute;left:4446;top:13218;width:2;height:393" coordorigin="4446,13218" coordsize="0,393" path="m4446,13218l4446,13610e" filled="false" stroked="true" strokeweight="1.140pt" strokecolor="#ffffff">
                <v:path arrowok="t"/>
              </v:shape>
            </v:group>
            <v:group style="position:absolute;left:4434;top:13610;width:1035;height:1717" coordorigin="4434,13610" coordsize="1035,1717">
              <v:shape style="position:absolute;left:4434;top:13610;width:1035;height:1717" coordorigin="4434,13610" coordsize="1035,1717" path="m4434,15326l5469,15326,5469,13610,4434,13610,4434,15326xe" filled="true" fillcolor="#ffffff" stroked="false">
                <v:path arrowok="t"/>
                <v:fill type="solid"/>
              </v:shape>
            </v:group>
            <v:group style="position:absolute;left:4457;top:13218;width:990;height:393" coordorigin="4457,13218" coordsize="990,393">
              <v:shape style="position:absolute;left:4457;top:13218;width:990;height:393" coordorigin="4457,13218" coordsize="990,393" path="m4457,13610l5446,13610,5446,13218,4457,13218,4457,1361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45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深圳市海能 达技术服务 </w:t>
            </w:r>
            <w:r>
              <w:rPr>
                <w:rFonts w:ascii="宋体" w:hAnsi="宋体" w:cs="宋体" w:eastAsia="宋体" w:hint="default"/>
                <w:spacing w:val="-14"/>
                <w:sz w:val="18"/>
                <w:szCs w:val="18"/>
              </w:rPr>
              <w:t>有限公司（原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赛格）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通信产品及 其部、配件 的开发、生 产与销售； 电子系统工 程设计、组 网、调试与 维修服务； 信息技术咨 询；进出口 业务；自有 物业的租 赁；物业管 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253,252,458.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106,983,795.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94,424,691.1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73,885,752.6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57,423,661.6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352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119"/>
              <w:jc w:val="both"/>
              <w:rPr>
                <w:rFonts w:ascii="宋体" w:hAnsi="宋体" w:cs="宋体" w:eastAsia="宋体" w:hint="default"/>
                <w:sz w:val="18"/>
                <w:szCs w:val="18"/>
              </w:rPr>
            </w:pPr>
            <w:r>
              <w:rPr>
                <w:rFonts w:ascii="宋体" w:hAnsi="宋体" w:cs="宋体" w:eastAsia="宋体" w:hint="default"/>
                <w:sz w:val="18"/>
                <w:szCs w:val="18"/>
              </w:rPr>
              <w:t>深圳市安智 捷科技有限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软件产品的 开发、销售 与维护；通 信工程的技 术咨询；系 统集成；通 讯器材及配 件、电子产 品的开发、 销售；进出 口业务。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670,253,788.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117,175,296.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167,015,525.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101,370,289.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115,288,782.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r>
        <w:trPr>
          <w:trHeight w:val="38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哈尔滨海能 达科技有限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无线电通讯 设备技术的 研究、销售 及提供相关 技术服务； 数码产品的 研究、销售 进出口贸 易；计算机 软、硬件的 开发及销 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03" w:lineRule="exact"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宋体" w:hAnsi="宋体" w:cs="宋体" w:eastAsia="宋体" w:hint="default"/>
                <w:sz w:val="18"/>
                <w:szCs w:val="18"/>
              </w:rPr>
              <w:t>万元</w:t>
            </w:r>
          </w:p>
          <w:p>
            <w:pPr>
              <w:pStyle w:val="TableParagraph"/>
              <w:spacing w:line="189"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415,284,628.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43,818,445.0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104,075,447.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16,234,693.0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24,838,979.5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海能达通信</w:t>
            </w:r>
          </w:p>
          <w:p>
            <w:pPr>
              <w:pStyle w:val="TableParagraph"/>
              <w:spacing w:line="319" w:lineRule="auto" w:before="76"/>
              <w:ind w:left="22" w:right="21"/>
              <w:jc w:val="left"/>
              <w:rPr>
                <w:rFonts w:ascii="宋体" w:hAnsi="宋体" w:cs="宋体" w:eastAsia="宋体" w:hint="default"/>
                <w:sz w:val="18"/>
                <w:szCs w:val="18"/>
              </w:rPr>
            </w:pPr>
            <w:r>
              <w:rPr>
                <w:rFonts w:ascii="宋体" w:hAnsi="宋体" w:cs="宋体" w:eastAsia="宋体" w:hint="default"/>
                <w:spacing w:val="-14"/>
                <w:sz w:val="18"/>
                <w:szCs w:val="18"/>
              </w:rPr>
              <w:t>（香港）有限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无线电通讯 器材、配件 的销售及原 材料的采 购，提供相 关技术服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5,928 </w:t>
            </w:r>
            <w:r>
              <w:rPr>
                <w:rFonts w:ascii="宋体" w:hAnsi="宋体" w:cs="宋体" w:eastAsia="宋体" w:hint="default"/>
                <w:sz w:val="18"/>
                <w:szCs w:val="18"/>
              </w:rPr>
              <w:t>万港币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533,863,793.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78,597,467.6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454,438,430.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8,271,292.55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8,309,296.32</w:t>
            </w: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2" w:right="20"/>
              <w:jc w:val="left"/>
              <w:rPr>
                <w:rFonts w:ascii="Times New Roman" w:hAnsi="Times New Roman" w:cs="Times New Roman" w:eastAsia="Times New Roman" w:hint="default"/>
                <w:sz w:val="18"/>
                <w:szCs w:val="18"/>
              </w:rPr>
            </w:pPr>
            <w:r>
              <w:rPr>
                <w:rFonts w:ascii="Times New Roman"/>
                <w:sz w:val="18"/>
              </w:rPr>
              <w:t>Hytera Communicati ons(U.K.)</w:t>
            </w:r>
          </w:p>
          <w:p>
            <w:pPr>
              <w:pStyle w:val="TableParagraph"/>
              <w:spacing w:line="21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无线电通讯 器材、配件 的销售及原 材料的采 购。提供相 关技术服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加英镑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182,424,557.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-12,011,285.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134,564,598.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-3,776,141.6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-3,746,688.5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62" w:lineRule="auto"/>
              <w:ind w:left="22" w:right="100"/>
              <w:jc w:val="left"/>
              <w:rPr>
                <w:rFonts w:ascii="Times New Roman" w:hAnsi="Times New Roman" w:cs="Times New Roman" w:eastAsia="Times New Roman" w:hint="default"/>
                <w:sz w:val="18"/>
                <w:szCs w:val="18"/>
              </w:rPr>
            </w:pPr>
            <w:r>
              <w:rPr>
                <w:rFonts w:ascii="Times New Roman"/>
                <w:sz w:val="18"/>
              </w:rPr>
              <w:t>Hytera America</w:t>
            </w:r>
            <w:r>
              <w:rPr>
                <w:rFonts w:ascii="Times New Roman"/>
                <w:w w:val="99"/>
                <w:sz w:val="18"/>
              </w:rPr>
              <w:t> </w:t>
            </w:r>
            <w:r>
              <w:rPr>
                <w:rFonts w:ascii="Times New Roman"/>
                <w:sz w:val="18"/>
              </w:rPr>
              <w:t>Incorporated</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无线电通讯 器材、配件 的销售及原 材料的采 购，并提供 相关技术服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1,545,077.74</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148,498,775.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-35,341,382.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150,184,632.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-24,609,808.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-24,630,544.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r>
        <w:trPr>
          <w:trHeight w:val="414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南京海能达 软件科技有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无线通讯软 件的技术开 发；计算机 软件和通信 软件开发； 视频监控系 统技术开 发、销售、 技术咨询、 技术服务； 通讯产品及 配件开发、 生产。</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2"/>
                <w:sz w:val="18"/>
              </w:rPr>
              <w:t>111,037,489.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97,141,489.6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-1,630,541.9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-1,632,632.8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285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深圳市海能 达通信有限 </w:t>
            </w:r>
            <w:r>
              <w:rPr>
                <w:rFonts w:ascii="宋体" w:hAnsi="宋体" w:cs="宋体" w:eastAsia="宋体" w:hint="default"/>
                <w:spacing w:val="-14"/>
                <w:sz w:val="18"/>
                <w:szCs w:val="18"/>
              </w:rPr>
              <w:t>公司（原海天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达）</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无线通讯软 件的技术开 发；计算机 软件和通信 软件开发； 视频监控系 统技术开 发、购销及 相关的技术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524,767,758.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233,366,269.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276,321,814.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22,811,043.2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24,202,456.7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5667"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咨询；经营 进出口业 务；自有物 业租赁和物 业管理；无 线通讯产品</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pacing w:val="-15"/>
                <w:sz w:val="18"/>
                <w:szCs w:val="18"/>
              </w:rPr>
              <w:t>（对讲机）、</w:t>
            </w:r>
            <w:r>
              <w:rPr>
                <w:rFonts w:ascii="宋体" w:hAnsi="宋体" w:cs="宋体" w:eastAsia="宋体" w:hint="default"/>
                <w:sz w:val="18"/>
                <w:szCs w:val="18"/>
              </w:rPr>
              <w:t> 矿用通讯产 品（对讲 </w:t>
            </w:r>
            <w:r>
              <w:rPr>
                <w:rFonts w:ascii="宋体" w:hAnsi="宋体" w:cs="宋体" w:eastAsia="宋体" w:hint="default"/>
                <w:spacing w:val="-16"/>
                <w:sz w:val="18"/>
                <w:szCs w:val="18"/>
              </w:rPr>
              <w:t>机）、防爆通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讯产品（对 讲机）及配 件的技术开 发、生产及 购销；电子 产品技术开 发、生产及 购销。</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19"/>
              <w:jc w:val="both"/>
              <w:rPr>
                <w:rFonts w:ascii="宋体" w:hAnsi="宋体" w:cs="宋体" w:eastAsia="宋体" w:hint="default"/>
                <w:sz w:val="18"/>
                <w:szCs w:val="18"/>
              </w:rPr>
            </w:pPr>
            <w:r>
              <w:rPr>
                <w:rFonts w:ascii="宋体" w:hAnsi="宋体" w:cs="宋体" w:eastAsia="宋体" w:hint="default"/>
                <w:sz w:val="18"/>
                <w:szCs w:val="18"/>
              </w:rPr>
              <w:t>深圳市海天 朗科技有限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计算机软硬 件、通讯产 品的技术开 发与购销； 国内贸易； 货物及技术 进出口；自 有物业租 赁；物业管 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130,105,932.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103,930,359.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11,574,244.6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-2,471,221.8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-2,439,903.7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504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天津市海能 达信息技术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专业无线通 信数字集群 产品的研 发、销售和 客户服务； 计算机软件 和通信软件 开发；视频 监控系统技 术开发、销 售及相关的 技术咨询服 务；专业无 线通讯产品</w:t>
            </w:r>
          </w:p>
          <w:p>
            <w:pPr>
              <w:pStyle w:val="TableParagraph"/>
              <w:spacing w:line="316" w:lineRule="auto" w:before="19"/>
              <w:ind w:left="22" w:right="110"/>
              <w:jc w:val="left"/>
              <w:rPr>
                <w:rFonts w:ascii="宋体" w:hAnsi="宋体" w:cs="宋体" w:eastAsia="宋体" w:hint="default"/>
                <w:sz w:val="18"/>
                <w:szCs w:val="18"/>
              </w:rPr>
            </w:pPr>
            <w:r>
              <w:rPr>
                <w:rFonts w:ascii="宋体" w:hAnsi="宋体" w:cs="宋体" w:eastAsia="宋体" w:hint="default"/>
                <w:sz w:val="18"/>
                <w:szCs w:val="18"/>
              </w:rPr>
              <w:t>（对讲机） 及配件研发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11,074,934.1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68" w:right="0"/>
              <w:jc w:val="left"/>
              <w:rPr>
                <w:rFonts w:ascii="Times New Roman" w:hAnsi="Times New Roman" w:cs="Times New Roman" w:eastAsia="Times New Roman" w:hint="default"/>
                <w:sz w:val="18"/>
                <w:szCs w:val="18"/>
              </w:rPr>
            </w:pPr>
            <w:r>
              <w:rPr>
                <w:rFonts w:ascii="Times New Roman"/>
                <w:sz w:val="18"/>
              </w:rPr>
              <w:t>9,184,955.58</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41" w:right="0"/>
              <w:jc w:val="left"/>
              <w:rPr>
                <w:rFonts w:ascii="Times New Roman" w:hAnsi="Times New Roman" w:cs="Times New Roman" w:eastAsia="Times New Roman" w:hint="default"/>
                <w:sz w:val="18"/>
                <w:szCs w:val="18"/>
              </w:rPr>
            </w:pPr>
            <w:r>
              <w:rPr>
                <w:rFonts w:ascii="Times New Roman"/>
                <w:sz w:val="18"/>
              </w:rPr>
              <w:t>-347,988.74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42" w:right="0"/>
              <w:jc w:val="left"/>
              <w:rPr>
                <w:rFonts w:ascii="Times New Roman" w:hAnsi="Times New Roman" w:cs="Times New Roman" w:eastAsia="Times New Roman" w:hint="default"/>
                <w:sz w:val="18"/>
                <w:szCs w:val="18"/>
              </w:rPr>
            </w:pPr>
            <w:r>
              <w:rPr>
                <w:rFonts w:ascii="Times New Roman"/>
                <w:sz w:val="18"/>
              </w:rPr>
              <w:t>-347,988.74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及相关技术 服务。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945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13"/>
              <w:ind w:left="22" w:right="29"/>
              <w:jc w:val="left"/>
              <w:rPr>
                <w:rFonts w:ascii="Times New Roman" w:hAnsi="Times New Roman" w:cs="Times New Roman" w:eastAsia="Times New Roman" w:hint="default"/>
                <w:sz w:val="18"/>
                <w:szCs w:val="18"/>
              </w:rPr>
            </w:pPr>
            <w:r>
              <w:rPr>
                <w:rFonts w:ascii="Times New Roman"/>
                <w:sz w:val="18"/>
              </w:rPr>
              <w:t>HyteraMobilf unk</w:t>
            </w:r>
            <w:r>
              <w:rPr>
                <w:rFonts w:ascii="Times New Roman"/>
                <w:spacing w:val="-3"/>
                <w:sz w:val="18"/>
              </w:rPr>
              <w:t> </w:t>
            </w:r>
            <w:r>
              <w:rPr>
                <w:rFonts w:ascii="Times New Roman"/>
                <w:sz w:val="18"/>
              </w:rPr>
              <w:t>GmbH</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电台、电视 广播和无线 通信设备的 制造；电子 电器信号测 试设备和仪 器的制造； 其他电子部 件的制造 售；通信系 统工程技术 服务；信息 系统集成研 发、销售； 从事货物及 技术的进出 口业务（但 国家限定公 司经营或禁 止进出口的 货物及技术 </w:t>
            </w:r>
            <w:r>
              <w:rPr>
                <w:rFonts w:ascii="宋体" w:hAnsi="宋体" w:cs="宋体" w:eastAsia="宋体" w:hint="default"/>
                <w:spacing w:val="-16"/>
                <w:sz w:val="18"/>
                <w:szCs w:val="18"/>
              </w:rPr>
              <w:t>除外）；房屋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租赁（法律 法规禁止的 不得经营， 法律法规规 定应经审批 的，未获批 准前不得经 </w:t>
            </w:r>
            <w:r>
              <w:rPr>
                <w:rFonts w:ascii="宋体" w:hAnsi="宋体" w:cs="宋体" w:eastAsia="宋体" w:hint="default"/>
                <w:spacing w:val="-30"/>
                <w:sz w:val="18"/>
                <w:szCs w:val="18"/>
              </w:rPr>
              <w:t>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0"/>
              <w:jc w:val="right"/>
              <w:rPr>
                <w:rFonts w:ascii="Times New Roman" w:hAnsi="Times New Roman" w:cs="Times New Roman" w:eastAsia="Times New Roman" w:hint="default"/>
                <w:sz w:val="18"/>
                <w:szCs w:val="18"/>
              </w:rPr>
            </w:pPr>
            <w:r>
              <w:rPr>
                <w:rFonts w:ascii="Times New Roman"/>
                <w:spacing w:val="-1"/>
                <w:sz w:val="18"/>
              </w:rPr>
              <w:t>380,548,964.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0"/>
              <w:jc w:val="right"/>
              <w:rPr>
                <w:rFonts w:ascii="Times New Roman" w:hAnsi="Times New Roman" w:cs="Times New Roman" w:eastAsia="Times New Roman" w:hint="default"/>
                <w:sz w:val="18"/>
                <w:szCs w:val="18"/>
              </w:rPr>
            </w:pPr>
            <w:r>
              <w:rPr>
                <w:rFonts w:ascii="Times New Roman"/>
                <w:spacing w:val="-1"/>
                <w:sz w:val="18"/>
              </w:rPr>
              <w:t>34,506,059.6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2"/>
              <w:jc w:val="right"/>
              <w:rPr>
                <w:rFonts w:ascii="Times New Roman" w:hAnsi="Times New Roman" w:cs="Times New Roman" w:eastAsia="Times New Roman" w:hint="default"/>
                <w:sz w:val="18"/>
                <w:szCs w:val="18"/>
              </w:rPr>
            </w:pPr>
            <w:r>
              <w:rPr>
                <w:rFonts w:ascii="Times New Roman"/>
                <w:spacing w:val="-1"/>
                <w:sz w:val="18"/>
              </w:rPr>
              <w:t>217,692,656.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spacing w:val="-1"/>
                <w:sz w:val="18"/>
              </w:rPr>
              <w:t>-2,808,194.3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spacing w:val="-1"/>
                <w:sz w:val="18"/>
              </w:rPr>
              <w:t>-4,981,583.9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379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鹤壁天海电 子信息系统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特种汽车改 装（凭有效 许可证经 </w:t>
            </w:r>
            <w:r>
              <w:rPr>
                <w:rFonts w:ascii="宋体" w:hAnsi="宋体" w:cs="宋体" w:eastAsia="宋体" w:hint="default"/>
                <w:spacing w:val="-16"/>
                <w:sz w:val="18"/>
                <w:szCs w:val="18"/>
              </w:rPr>
              <w:t>营）；车载电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子信息系统 技术的研 发、生产与 销售；通信 设备开发、 销售及技术 咨询服务； 计算机软件</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593,411,784.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19,816,858.0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256,710,297.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-21,365,181.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-18,591,040.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72.47998pt;width:75.95pt;height:345.3pt;mso-position-horizontal-relative:page;mso-position-vertical-relative:page;z-index:-1112416"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销售；</w:t>
                  </w:r>
                </w:p>
              </w:txbxContent>
            </v:textbox>
            <w10:wrap type="none"/>
          </v:shape>
        </w:pict>
      </w:r>
      <w:r>
        <w:rPr/>
        <w:pict>
          <v:group style="position:absolute;margin-left:109.639999pt;margin-top:448.839996pt;width:58.2pt;height:20.85pt;mso-position-horizontal-relative:page;mso-position-vertical-relative:page;z-index:-1112392" coordorigin="2193,8977" coordsize="1164,417">
            <v:group style="position:absolute;left:2205;top:8989;width:2;height:393" coordorigin="2205,8989" coordsize="2,393">
              <v:shape style="position:absolute;left:2205;top:8989;width:2;height:393" coordorigin="2205,8989" coordsize="0,393" path="m2205,8989l2205,9381e" filled="false" stroked="true" strokeweight="1.2pt" strokecolor="#ffffff">
                <v:path arrowok="t"/>
              </v:shape>
            </v:group>
            <v:group style="position:absolute;left:2217;top:8989;width:1140;height:393" coordorigin="2217,8989" coordsize="1140,393">
              <v:shape style="position:absolute;left:2217;top:8989;width:1140;height:393" coordorigin="2217,8989" coordsize="1140,393" path="m2217,9381l3357,9381,3357,8989,2217,8989,2217,938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1046" w:type="dxa"/>
            <w:vMerge w:val="restart"/>
            <w:tcBorders>
              <w:top w:val="single" w:sz="4" w:space="0" w:color="000000"/>
              <w:left w:val="single" w:sz="4" w:space="0" w:color="000000"/>
              <w:right w:val="single" w:sz="4" w:space="0" w:color="000000"/>
            </w:tcBorders>
          </w:tcPr>
          <w:p>
            <w:pPr>
              <w:pStyle w:val="TableParagraph"/>
              <w:spacing w:line="6905"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7"/>
                <w:sz w:val="20"/>
                <w:szCs w:val="20"/>
              </w:rPr>
              <w:pict>
                <v:group style="width:51.75pt;height:345.3pt;mso-position-horizontal-relative:char;mso-position-vertical-relative:line" coordorigin="0,0" coordsize="1035,6906">
                  <v:group style="position:absolute;left:0;top:0;width:1035;height:6906" coordorigin="0,0" coordsize="1035,6906">
                    <v:shape style="position:absolute;left:0;top:0;width:1035;height:6906" coordorigin="0,0" coordsize="1035,6906" path="m0,6905l1035,6905,1035,0,0,0,0,6905xe" filled="true" fillcolor="#ffffff" stroked="false">
                      <v:path arrowok="t"/>
                      <v:fill type="solid"/>
                    </v:shape>
                  </v:group>
                </v:group>
              </w:pict>
            </w:r>
            <w:r>
              <w:rPr>
                <w:rFonts w:ascii="Times New Roman" w:hAnsi="Times New Roman" w:cs="Times New Roman" w:eastAsia="Times New Roman" w:hint="default"/>
                <w:position w:val="-137"/>
                <w:sz w:val="20"/>
                <w:szCs w:val="20"/>
              </w:rPr>
            </w: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通信系统工</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程技术服</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务；信息系</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统集成研</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发、销售；</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从事货物及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技术的进出</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口业务（但</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国家限定公</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司经营或禁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止进出口的</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货物及技术</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房屋</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租赁（法律</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法规禁止的</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不得经营，</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法律法规规</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定应经审批</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的，未获批</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准前不得经</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无线电通信</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海能达通信</w:t>
            </w:r>
          </w:p>
          <w:p>
            <w:pPr>
              <w:pStyle w:val="TableParagraph"/>
              <w:spacing w:line="319" w:lineRule="auto" w:before="75"/>
              <w:ind w:left="22" w:right="-34"/>
              <w:jc w:val="left"/>
              <w:rPr>
                <w:rFonts w:ascii="宋体" w:hAnsi="宋体" w:cs="宋体" w:eastAsia="宋体" w:hint="default"/>
                <w:sz w:val="18"/>
                <w:szCs w:val="18"/>
              </w:rPr>
            </w:pPr>
            <w:r>
              <w:rPr>
                <w:rFonts w:ascii="宋体" w:hAnsi="宋体" w:cs="宋体" w:eastAsia="宋体" w:hint="default"/>
                <w:spacing w:val="-5"/>
                <w:sz w:val="18"/>
                <w:szCs w:val="18"/>
              </w:rPr>
              <w:t>（澳大利亚）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器材、配件 的销售及提 供相关技术</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30,977,596.3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-1,315,367.7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26,527,357.2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-1,503,376.1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-1,511,130.2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HYTERA</w:t>
            </w: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无线电通信</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2" w:right="55"/>
              <w:jc w:val="left"/>
              <w:rPr>
                <w:rFonts w:ascii="Times New Roman" w:hAnsi="Times New Roman" w:cs="Times New Roman" w:eastAsia="Times New Roman" w:hint="default"/>
                <w:sz w:val="18"/>
                <w:szCs w:val="18"/>
              </w:rPr>
            </w:pPr>
            <w:r>
              <w:rPr>
                <w:rFonts w:ascii="Times New Roman"/>
                <w:sz w:val="18"/>
              </w:rPr>
              <w:t>COMMUNI</w:t>
            </w:r>
            <w:r>
              <w:rPr>
                <w:rFonts w:ascii="Times New Roman"/>
                <w:w w:val="99"/>
                <w:sz w:val="18"/>
              </w:rPr>
              <w:t> </w:t>
            </w:r>
            <w:r>
              <w:rPr>
                <w:rFonts w:ascii="Times New Roman"/>
                <w:spacing w:val="-4"/>
                <w:sz w:val="18"/>
              </w:rPr>
              <w:t>CATION</w:t>
            </w:r>
            <w:r>
              <w:rPr>
                <w:rFonts w:ascii="Times New Roman"/>
                <w:spacing w:val="1"/>
                <w:sz w:val="18"/>
              </w:rPr>
              <w:t> </w:t>
            </w:r>
            <w:r>
              <w:rPr>
                <w:rFonts w:ascii="Times New Roman"/>
                <w:sz w:val="18"/>
              </w:rPr>
              <w:t>DO</w:t>
            </w:r>
            <w:r>
              <w:rPr>
                <w:rFonts w:ascii="Times New Roman"/>
                <w:w w:val="99"/>
                <w:sz w:val="18"/>
              </w:rPr>
              <w:t> </w:t>
            </w:r>
            <w:r>
              <w:rPr>
                <w:rFonts w:ascii="Times New Roman"/>
                <w:sz w:val="18"/>
              </w:rPr>
              <w:t>BRASIL</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10"/>
              <w:jc w:val="both"/>
              <w:rPr>
                <w:rFonts w:ascii="宋体" w:hAnsi="宋体" w:cs="宋体" w:eastAsia="宋体" w:hint="default"/>
                <w:sz w:val="18"/>
                <w:szCs w:val="18"/>
              </w:rPr>
            </w:pPr>
            <w:r>
              <w:rPr>
                <w:rFonts w:ascii="宋体" w:hAnsi="宋体" w:cs="宋体" w:eastAsia="宋体" w:hint="default"/>
                <w:sz w:val="18"/>
                <w:szCs w:val="18"/>
              </w:rPr>
              <w:t>器材、配件 的销售及提 供相关技术</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0" w:lineRule="auto"/>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万雷亚 尔</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46" w:right="0"/>
              <w:jc w:val="center"/>
              <w:rPr>
                <w:rFonts w:ascii="Times New Roman" w:hAnsi="Times New Roman" w:cs="Times New Roman" w:eastAsia="Times New Roman" w:hint="default"/>
                <w:sz w:val="18"/>
                <w:szCs w:val="18"/>
              </w:rPr>
            </w:pPr>
            <w:r>
              <w:rPr>
                <w:rFonts w:ascii="Times New Roman"/>
                <w:sz w:val="18"/>
              </w:rPr>
              <w:t>9,229,406.93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-17,154,420.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-17,708,039.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-17,708,039.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r>
      <w:tr>
        <w:trPr>
          <w:trHeight w:val="353"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pacing w:val="-5"/>
                <w:sz w:val="18"/>
              </w:rPr>
              <w:t>LTDA</w:t>
            </w: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兆赫无</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线电集群通</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信业务；无</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线电数据传</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19"/>
              <w:jc w:val="both"/>
              <w:rPr>
                <w:rFonts w:ascii="宋体" w:hAnsi="宋体" w:cs="宋体" w:eastAsia="宋体" w:hint="default"/>
                <w:sz w:val="18"/>
                <w:szCs w:val="18"/>
              </w:rPr>
            </w:pPr>
            <w:r>
              <w:rPr>
                <w:rFonts w:ascii="宋体" w:hAnsi="宋体" w:cs="宋体" w:eastAsia="宋体" w:hint="default"/>
                <w:sz w:val="18"/>
                <w:szCs w:val="18"/>
              </w:rPr>
              <w:t>深圳市运联 通通信服务 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10"/>
              <w:jc w:val="both"/>
              <w:rPr>
                <w:rFonts w:ascii="宋体" w:hAnsi="宋体" w:cs="宋体" w:eastAsia="宋体" w:hint="default"/>
                <w:sz w:val="18"/>
                <w:szCs w:val="18"/>
              </w:rPr>
            </w:pPr>
            <w:r>
              <w:rPr>
                <w:rFonts w:ascii="宋体" w:hAnsi="宋体" w:cs="宋体" w:eastAsia="宋体" w:hint="default"/>
                <w:sz w:val="18"/>
                <w:szCs w:val="18"/>
              </w:rPr>
              <w:t>输业务；通 信设备、器 材销售和维</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6" w:right="0"/>
              <w:jc w:val="center"/>
              <w:rPr>
                <w:rFonts w:ascii="Times New Roman" w:hAnsi="Times New Roman" w:cs="Times New Roman" w:eastAsia="Times New Roman" w:hint="default"/>
                <w:sz w:val="18"/>
                <w:szCs w:val="18"/>
              </w:rPr>
            </w:pPr>
            <w:r>
              <w:rPr>
                <w:rFonts w:ascii="Times New Roman"/>
                <w:sz w:val="18"/>
              </w:rPr>
              <w:t>7,734,141.49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8" w:right="0"/>
              <w:jc w:val="left"/>
              <w:rPr>
                <w:rFonts w:ascii="Times New Roman" w:hAnsi="Times New Roman" w:cs="Times New Roman" w:eastAsia="Times New Roman" w:hint="default"/>
                <w:sz w:val="18"/>
                <w:szCs w:val="18"/>
              </w:rPr>
            </w:pPr>
            <w:r>
              <w:rPr>
                <w:rFonts w:ascii="Times New Roman"/>
                <w:sz w:val="18"/>
              </w:rPr>
              <w:t>4,786,005.23</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7" w:right="0"/>
              <w:jc w:val="left"/>
              <w:rPr>
                <w:rFonts w:ascii="Times New Roman" w:hAnsi="Times New Roman" w:cs="Times New Roman" w:eastAsia="Times New Roman" w:hint="default"/>
                <w:sz w:val="18"/>
                <w:szCs w:val="18"/>
              </w:rPr>
            </w:pPr>
            <w:r>
              <w:rPr>
                <w:rFonts w:ascii="Times New Roman"/>
                <w:sz w:val="18"/>
              </w:rPr>
              <w:t>2,968,212.98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-4,381,382.3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-3,986,152.7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修；电信业</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务代理；进</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出口业务</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（按中国进</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986"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出口企业资 格证书办 </w:t>
            </w:r>
            <w:r>
              <w:rPr>
                <w:rFonts w:ascii="宋体" w:hAnsi="宋体" w:cs="宋体" w:eastAsia="宋体" w:hint="default"/>
                <w:spacing w:val="-30"/>
                <w:sz w:val="18"/>
                <w:szCs w:val="18"/>
              </w:rPr>
              <w:t>理）。</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19"/>
              <w:jc w:val="both"/>
              <w:rPr>
                <w:rFonts w:ascii="宋体" w:hAnsi="宋体" w:cs="宋体" w:eastAsia="宋体" w:hint="default"/>
                <w:sz w:val="18"/>
                <w:szCs w:val="18"/>
              </w:rPr>
            </w:pPr>
            <w:r>
              <w:rPr>
                <w:rFonts w:ascii="宋体" w:hAnsi="宋体" w:cs="宋体" w:eastAsia="宋体" w:hint="default"/>
                <w:sz w:val="18"/>
                <w:szCs w:val="18"/>
              </w:rPr>
              <w:t>深圳市海能 达融资租赁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融资租赁业 务，租赁业 务；向国内 外购买租赁 财产；租赁 财产的残值 处理及维 修，租赁交 易咨询和担 保业务；兼 营与主营业 务相关的商 业保理业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33,719,177.2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29,689,418.5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524,297.92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-310,281.50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-310,581.50</w:t>
            </w:r>
            <w:r>
              <w:rPr>
                <w:rFonts w:ascii="Times New Roman"/>
                <w:sz w:val="18"/>
              </w:rPr>
            </w:r>
          </w:p>
        </w:tc>
      </w:tr>
      <w:tr>
        <w:trPr>
          <w:trHeight w:val="695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119"/>
              <w:jc w:val="both"/>
              <w:rPr>
                <w:rFonts w:ascii="宋体" w:hAnsi="宋体" w:cs="宋体" w:eastAsia="宋体" w:hint="default"/>
                <w:sz w:val="18"/>
                <w:szCs w:val="18"/>
              </w:rPr>
            </w:pPr>
            <w:r>
              <w:rPr>
                <w:rFonts w:ascii="宋体" w:hAnsi="宋体" w:cs="宋体" w:eastAsia="宋体" w:hint="default"/>
                <w:sz w:val="18"/>
                <w:szCs w:val="18"/>
              </w:rPr>
              <w:t>东莞海能达 通信有限公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无线电通讯 器材及配件 的开发、销 售，提供祥 光技术服 务；计算机 软件和通信 软件开发； 通信工程的 咨询和相关 的技术服 务；视频监 控系统技术 开发、销售 及相关的技 术技术服 </w:t>
            </w:r>
            <w:r>
              <w:rPr>
                <w:rFonts w:ascii="宋体" w:hAnsi="宋体" w:cs="宋体" w:eastAsia="宋体" w:hint="default"/>
                <w:spacing w:val="-16"/>
                <w:sz w:val="18"/>
                <w:szCs w:val="18"/>
              </w:rPr>
              <w:t>务。（依法须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经批准的项 目，经相关 部门批准后 方可开展经 </w:t>
            </w:r>
            <w:r>
              <w:rPr>
                <w:rFonts w:ascii="宋体" w:hAnsi="宋体" w:cs="宋体" w:eastAsia="宋体" w:hint="default"/>
                <w:spacing w:val="-18"/>
                <w:sz w:val="18"/>
                <w:szCs w:val="18"/>
              </w:rPr>
              <w:t>营活动）。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21,346.69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-653.31</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-653.31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9"/>
          <w:szCs w:val="29"/>
        </w:rPr>
      </w:pPr>
    </w:p>
    <w:p>
      <w:pPr>
        <w:spacing w:before="44"/>
        <w:ind w:left="0" w:right="1139" w:firstLine="0"/>
        <w:jc w:val="right"/>
        <w:rPr>
          <w:rFonts w:ascii="宋体" w:hAnsi="宋体" w:cs="宋体" w:eastAsia="宋体" w:hint="default"/>
          <w:sz w:val="18"/>
          <w:szCs w:val="18"/>
        </w:rPr>
      </w:pPr>
      <w:r>
        <w:rPr/>
        <w:pict>
          <v:shape style="position:absolute;margin-left:56.459999pt;margin-top:-.848296pt;width:479.25pt;height:87.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1"/>
                  </w:tblGrid>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深圳市海能达融资租赁有限公司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pacing w:val="-1"/>
                            <w:sz w:val="18"/>
                            <w:szCs w:val="18"/>
                          </w:rPr>
                          <w:t>利用前海优惠政策，降低公司资金成本</w:t>
                        </w:r>
                        <w:r>
                          <w:rPr>
                            <w:rFonts w:ascii="宋体" w:hAnsi="宋体" w:cs="宋体" w:eastAsia="宋体" w:hint="default"/>
                            <w:sz w:val="18"/>
                            <w:szCs w:val="18"/>
                          </w:rPr>
                          <w:t> </w:t>
                        </w:r>
                        <w:r>
                          <w:rPr>
                            <w:rFonts w:ascii="宋体" w:hAnsi="宋体" w:cs="宋体" w:eastAsia="宋体" w:hint="default"/>
                            <w:spacing w:val="-1"/>
                            <w:sz w:val="18"/>
                            <w:szCs w:val="18"/>
                          </w:rPr>
                          <w:t>同时促进产品销售，开拓新的销售模式</w:t>
                        </w:r>
                        <w:r>
                          <w:rPr>
                            <w:rFonts w:ascii="宋体" w:hAnsi="宋体" w:cs="宋体" w:eastAsia="宋体" w:hint="default"/>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年营业利润</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52.43</w:t>
                        </w:r>
                        <w:r>
                          <w:rPr>
                            <w:rFonts w:ascii="Times New Roman" w:hAnsi="Times New Roman" w:cs="Times New Roman" w:eastAsia="Times New Roman" w:hint="default"/>
                            <w:spacing w:val="-12"/>
                            <w:sz w:val="18"/>
                            <w:szCs w:val="18"/>
                          </w:rPr>
                          <w:t> </w:t>
                        </w:r>
                        <w:r>
                          <w:rPr>
                            <w:rFonts w:ascii="宋体" w:hAnsi="宋体" w:cs="宋体" w:eastAsia="宋体" w:hint="default"/>
                            <w:spacing w:val="-23"/>
                            <w:sz w:val="18"/>
                            <w:szCs w:val="18"/>
                          </w:rPr>
                          <w:t>万，亏损</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31.06</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东莞海能达通信有限公司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建设研发及运营中心。</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年亏损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w:t>
                        </w:r>
                      </w:p>
                    </w:tc>
                  </w:tr>
                </w:tbl>
                <w:p>
                  <w:pPr/>
                </w:p>
              </w:txbxContent>
            </v:textbox>
            <w10:wrap type="none"/>
          </v:shape>
        </w:pict>
      </w:r>
      <w:r>
        <w:rPr>
          <w:rFonts w:ascii="宋体" w:hAnsi="宋体" w:cs="宋体" w:eastAsia="宋体" w:hint="default"/>
          <w:sz w:val="18"/>
          <w:szCs w:val="18"/>
        </w:rPr>
        <w:t>，</w:t>
      </w:r>
    </w:p>
    <w:p>
      <w:pPr>
        <w:spacing w:before="76"/>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7"/>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3" w:right="0"/>
        <w:jc w:val="left"/>
      </w:pPr>
      <w:r>
        <w:rPr>
          <w:rFonts w:ascii="宋体" w:hAnsi="宋体" w:cs="宋体" w:eastAsia="宋体" w:hint="default"/>
        </w:rPr>
        <w:t>1</w:t>
      </w:r>
      <w:r>
        <w:rPr/>
        <w:t>、公司所处行业的发展趋势</w:t>
      </w:r>
    </w:p>
    <w:p>
      <w:pPr>
        <w:pStyle w:val="BodyText"/>
        <w:spacing w:line="460" w:lineRule="atLeast" w:before="8"/>
        <w:ind w:left="573" w:right="1198"/>
        <w:jc w:val="left"/>
      </w:pPr>
      <w:r>
        <w:rPr/>
        <w:t>（</w:t>
      </w:r>
      <w:r>
        <w:rPr>
          <w:rFonts w:ascii="宋体" w:hAnsi="宋体" w:cs="宋体" w:eastAsia="宋体" w:hint="default"/>
        </w:rPr>
        <w:t>1</w:t>
      </w:r>
      <w:r>
        <w:rPr/>
        <w:t>）行业的数字化进程加快 专网行业模拟产品的市场需求持续下滑，数字化进程加快。根据</w:t>
      </w:r>
      <w:r>
        <w:rPr>
          <w:rFonts w:ascii="宋体" w:hAnsi="宋体" w:cs="宋体" w:eastAsia="宋体" w:hint="default"/>
        </w:rPr>
        <w:t>IHS</w:t>
      </w:r>
      <w:r>
        <w:rPr/>
        <w:t>关于专网市场</w:t>
      </w:r>
      <w:r>
        <w:rPr>
          <w:rFonts w:ascii="宋体" w:hAnsi="宋体" w:cs="宋体" w:eastAsia="宋体" w:hint="default"/>
        </w:rPr>
        <w:t>2015</w:t>
      </w:r>
      <w:r>
        <w:rPr/>
        <w:t>年度的报告预</w:t>
      </w:r>
    </w:p>
    <w:p>
      <w:pPr>
        <w:pStyle w:val="BodyText"/>
        <w:spacing w:line="273" w:lineRule="auto" w:before="37"/>
        <w:ind w:right="1198"/>
        <w:jc w:val="left"/>
      </w:pPr>
      <w:r>
        <w:rPr/>
        <w:t>测，</w:t>
      </w:r>
      <w:r>
        <w:rPr>
          <w:rFonts w:ascii="宋体" w:hAnsi="宋体" w:cs="宋体" w:eastAsia="宋体" w:hint="default"/>
        </w:rPr>
        <w:t>2016</w:t>
      </w:r>
      <w:r>
        <w:rPr/>
        <w:t>年全球数字产品出货量占全球市场规模近</w:t>
      </w:r>
      <w:r>
        <w:rPr>
          <w:rFonts w:ascii="宋体" w:hAnsi="宋体" w:cs="宋体" w:eastAsia="宋体" w:hint="default"/>
        </w:rPr>
        <w:t>85%</w:t>
      </w:r>
      <w:r>
        <w:rPr/>
        <w:t>，行业数字化进程的加快是造成模拟产品快速下滑 的重要原因。</w:t>
      </w:r>
    </w:p>
    <w:p>
      <w:pPr>
        <w:pStyle w:val="BodyText"/>
        <w:spacing w:line="468" w:lineRule="exact" w:before="34"/>
        <w:ind w:left="574" w:right="1197"/>
        <w:jc w:val="left"/>
        <w:rPr>
          <w:rFonts w:ascii="宋体" w:hAnsi="宋体" w:cs="宋体" w:eastAsia="宋体" w:hint="default"/>
        </w:rPr>
      </w:pPr>
      <w:r>
        <w:rPr/>
        <w:t>（</w:t>
      </w:r>
      <w:r>
        <w:rPr>
          <w:rFonts w:ascii="宋体" w:hAnsi="宋体" w:cs="宋体" w:eastAsia="宋体" w:hint="default"/>
        </w:rPr>
        <w:t>2</w:t>
      </w:r>
      <w:r>
        <w:rPr/>
        <w:t>）未来</w:t>
      </w:r>
      <w:r>
        <w:rPr>
          <w:rFonts w:ascii="宋体" w:hAnsi="宋体" w:cs="宋体" w:eastAsia="宋体" w:hint="default"/>
        </w:rPr>
        <w:t>LTE</w:t>
      </w:r>
      <w:r>
        <w:rPr/>
        <w:t>宽带专网集群市场前景广阔 窄带集群系统受数据带宽限制，主要为专网行业用户提供语音调度业务，其市场规模有限。随着</w:t>
      </w:r>
      <w:r>
        <w:rPr>
          <w:rFonts w:ascii="宋体" w:hAnsi="宋体" w:cs="宋体" w:eastAsia="宋体" w:hint="default"/>
        </w:rPr>
        <w:t>LTE</w:t>
      </w:r>
    </w:p>
    <w:p>
      <w:pPr>
        <w:pStyle w:val="BodyText"/>
        <w:spacing w:line="248" w:lineRule="exact"/>
        <w:ind w:right="0"/>
        <w:jc w:val="left"/>
      </w:pPr>
      <w:r>
        <w:rPr/>
        <w:t>宽带专网集群技术的逐渐成熟，以及专网宽带系统网络覆盖的不断完善，将带动专网宽带系统所承载的智</w:t>
      </w:r>
    </w:p>
    <w:p>
      <w:pPr>
        <w:pStyle w:val="BodyText"/>
        <w:spacing w:line="273" w:lineRule="auto" w:before="37"/>
        <w:ind w:right="1132"/>
        <w:jc w:val="both"/>
      </w:pPr>
      <w:r>
        <w:rPr>
          <w:spacing w:val="-1"/>
        </w:rPr>
        <w:t>能统一调度、视频业务、物联网互联、大数据分析、移动办公等宽带业务需求快速提升，专网宽带用户量</w:t>
      </w:r>
      <w:r>
        <w:rPr>
          <w:spacing w:val="-83"/>
        </w:rPr>
        <w:t> </w:t>
      </w:r>
      <w:r>
        <w:rPr>
          <w:spacing w:val="-83"/>
        </w:rPr>
      </w:r>
      <w:r>
        <w:rPr>
          <w:spacing w:val="-1"/>
        </w:rPr>
        <w:t>及行业智能应用数量也将呈几何级倍增。预计</w:t>
      </w:r>
      <w:r>
        <w:rPr>
          <w:rFonts w:ascii="宋体" w:hAnsi="宋体" w:cs="宋体" w:eastAsia="宋体" w:hint="default"/>
          <w:spacing w:val="-1"/>
        </w:rPr>
        <w:t>2020</w:t>
      </w:r>
      <w:r>
        <w:rPr>
          <w:spacing w:val="-1"/>
        </w:rPr>
        <w:t>年整个专网市场规模将从现有的百亿美元增长到千亿美</w:t>
      </w:r>
      <w:r>
        <w:rPr>
          <w:spacing w:val="-81"/>
        </w:rPr>
        <w:t> </w:t>
      </w:r>
      <w:r>
        <w:rPr>
          <w:spacing w:val="-81"/>
        </w:rPr>
      </w:r>
      <w:r>
        <w:rPr/>
        <w:t>元。</w:t>
      </w:r>
    </w:p>
    <w:p>
      <w:pPr>
        <w:pStyle w:val="BodyText"/>
        <w:spacing w:line="468" w:lineRule="exact" w:before="34"/>
        <w:ind w:left="574" w:right="1197"/>
        <w:jc w:val="left"/>
      </w:pPr>
      <w:r>
        <w:rPr/>
        <w:t>（</w:t>
      </w:r>
      <w:r>
        <w:rPr>
          <w:rFonts w:ascii="宋体" w:hAnsi="宋体" w:cs="宋体" w:eastAsia="宋体" w:hint="default"/>
        </w:rPr>
        <w:t>3</w:t>
      </w:r>
      <w:r>
        <w:rPr/>
        <w:t>）宽窄带融合是未来专网发展趋势 现有窄带集群通信语音指挥调度系统凭借其大覆盖、安全可靠，以及不可替代的终端直通（</w:t>
      </w:r>
      <w:r>
        <w:rPr>
          <w:rFonts w:ascii="宋体" w:hAnsi="宋体" w:cs="宋体" w:eastAsia="宋体" w:hint="default"/>
        </w:rPr>
        <w:t>DMO</w:t>
      </w:r>
      <w:r>
        <w:rPr/>
        <w:t>）等</w:t>
      </w:r>
    </w:p>
    <w:p>
      <w:pPr>
        <w:pStyle w:val="BodyText"/>
        <w:spacing w:line="248" w:lineRule="exact"/>
        <w:ind w:right="0"/>
        <w:jc w:val="left"/>
      </w:pPr>
      <w:r>
        <w:rPr/>
        <w:t>优势与特性，在保障社会稳定、有效处置突发事件、提高政府执法部门与企事业单位工作效率方面发挥着</w:t>
      </w:r>
    </w:p>
    <w:p>
      <w:pPr>
        <w:pStyle w:val="BodyText"/>
        <w:spacing w:line="273" w:lineRule="auto" w:before="37"/>
        <w:ind w:right="0"/>
        <w:jc w:val="left"/>
      </w:pPr>
      <w:r>
        <w:rPr/>
        <w:t>不可替代的重要作用。而</w:t>
      </w:r>
      <w:r>
        <w:rPr>
          <w:rFonts w:ascii="宋体" w:hAnsi="宋体" w:cs="宋体" w:eastAsia="宋体" w:hint="default"/>
        </w:rPr>
        <w:t>LTE</w:t>
      </w:r>
      <w:r>
        <w:rPr/>
        <w:t>具备大带宽等数据传输优势，能够满足专网行业客户日益增长的数据库访问 </w:t>
      </w:r>
      <w:r>
        <w:rPr>
          <w:spacing w:val="-1"/>
        </w:rPr>
        <w:t>及查询、实时视频监控、图片文件传输、可视化指挥调度等多媒体业务的需求。为同时满足上述需求，美</w:t>
      </w:r>
      <w:r>
        <w:rPr>
          <w:spacing w:val="-83"/>
        </w:rPr>
        <w:t> </w:t>
      </w:r>
      <w:r>
        <w:rPr>
          <w:spacing w:val="-83"/>
        </w:rPr>
      </w:r>
      <w:r>
        <w:rPr/>
        <w:t>国全国国家安全网的建设采用宽窄融合方案，即窄带传输任务关键型语音、</w:t>
      </w:r>
      <w:r>
        <w:rPr>
          <w:rFonts w:ascii="宋体" w:hAnsi="宋体" w:cs="宋体" w:eastAsia="宋体" w:hint="default"/>
        </w:rPr>
        <w:t>LTE</w:t>
      </w:r>
      <w:r>
        <w:rPr/>
        <w:t>传输宽带数据；中国公安 </w:t>
      </w:r>
      <w:r>
        <w:rPr>
          <w:spacing w:val="-1"/>
        </w:rPr>
        <w:t>部也采取先建</w:t>
      </w:r>
      <w:r>
        <w:rPr>
          <w:rFonts w:ascii="宋体" w:hAnsi="宋体" w:cs="宋体" w:eastAsia="宋体" w:hint="default"/>
          <w:spacing w:val="-1"/>
        </w:rPr>
        <w:t>PDT</w:t>
      </w:r>
      <w:r>
        <w:rPr>
          <w:spacing w:val="-1"/>
        </w:rPr>
        <w:t>窄带集群网，然后融合叠加</w:t>
      </w:r>
      <w:r>
        <w:rPr>
          <w:rFonts w:ascii="宋体" w:hAnsi="宋体" w:cs="宋体" w:eastAsia="宋体" w:hint="default"/>
          <w:spacing w:val="-1"/>
        </w:rPr>
        <w:t>LTE</w:t>
      </w:r>
      <w:r>
        <w:rPr>
          <w:spacing w:val="-1"/>
        </w:rPr>
        <w:t>宽带的建网策略。另外，专网业务需求越来越丰富、系统</w:t>
      </w:r>
      <w:r>
        <w:rPr>
          <w:spacing w:val="-84"/>
        </w:rPr>
        <w:t> </w:t>
      </w:r>
      <w:r>
        <w:rPr>
          <w:spacing w:val="-84"/>
        </w:rPr>
      </w:r>
      <w:r>
        <w:rPr>
          <w:spacing w:val="-1"/>
        </w:rPr>
        <w:t>越来越复杂、建设成本及技术要求越来越高，一般的行业用户很难再单独建设小规模的专网，而需要政府</w:t>
      </w:r>
      <w:r>
        <w:rPr>
          <w:spacing w:val="-83"/>
        </w:rPr>
        <w:t> </w:t>
      </w:r>
      <w:r>
        <w:rPr>
          <w:spacing w:val="-83"/>
        </w:rPr>
      </w:r>
      <w:r>
        <w:rPr>
          <w:spacing w:val="-1"/>
        </w:rPr>
        <w:t>或其它专网运营商建设大的专网运营网（即共网），向上述行业用户提供服务。因此建宽窄带融合共网是</w:t>
      </w:r>
      <w:r>
        <w:rPr>
          <w:spacing w:val="-85"/>
        </w:rPr>
        <w:t> </w:t>
      </w:r>
      <w:r>
        <w:rPr>
          <w:spacing w:val="-85"/>
        </w:rPr>
      </w:r>
      <w:r>
        <w:rPr/>
        <w:t>未来专网发展趋势。</w:t>
      </w:r>
    </w:p>
    <w:p>
      <w:pPr>
        <w:pStyle w:val="BodyText"/>
        <w:spacing w:line="468" w:lineRule="exact" w:before="34"/>
        <w:ind w:left="574" w:right="0" w:firstLine="106"/>
        <w:jc w:val="left"/>
      </w:pPr>
      <w:r>
        <w:rPr>
          <w:rFonts w:ascii="宋体" w:hAnsi="宋体" w:cs="宋体" w:eastAsia="宋体" w:hint="default"/>
        </w:rPr>
        <w:t>2</w:t>
      </w:r>
      <w:r>
        <w:rPr/>
        <w:t>、面临的市场竞争格局 </w:t>
      </w:r>
      <w:r>
        <w:rPr>
          <w:spacing w:val="-1"/>
        </w:rPr>
        <w:t>专网市场竞争逐渐加剧，大型并购时有发生，行业集中度提升。摩托罗拉依然处于传统专网市场的领</w:t>
      </w:r>
    </w:p>
    <w:p>
      <w:pPr>
        <w:pStyle w:val="BodyText"/>
        <w:spacing w:line="248" w:lineRule="exact"/>
        <w:ind w:left="154" w:right="0"/>
        <w:jc w:val="left"/>
      </w:pPr>
      <w:r>
        <w:rPr/>
        <w:t>导地位，其优势市场以北美、欧洲为主。海能达、</w:t>
      </w:r>
      <w:r>
        <w:rPr>
          <w:rFonts w:ascii="宋体" w:hAnsi="宋体" w:cs="宋体" w:eastAsia="宋体" w:hint="default"/>
        </w:rPr>
        <w:t>EADS</w:t>
      </w:r>
      <w:r>
        <w:rPr/>
        <w:t>、</w:t>
      </w:r>
      <w:r>
        <w:rPr>
          <w:rFonts w:ascii="宋体" w:hAnsi="宋体" w:cs="宋体" w:eastAsia="宋体" w:hint="default"/>
        </w:rPr>
        <w:t>Harris</w:t>
      </w:r>
      <w:r>
        <w:rPr/>
        <w:t>、</w:t>
      </w:r>
      <w:r>
        <w:rPr>
          <w:rFonts w:ascii="宋体" w:hAnsi="宋体" w:cs="宋体" w:eastAsia="宋体" w:hint="default"/>
        </w:rPr>
        <w:t>Kenwood</w:t>
      </w:r>
      <w:r>
        <w:rPr/>
        <w:t>、</w:t>
      </w:r>
      <w:r>
        <w:rPr>
          <w:rFonts w:ascii="宋体" w:hAnsi="宋体" w:cs="宋体" w:eastAsia="宋体" w:hint="default"/>
        </w:rPr>
        <w:t>ICOM</w:t>
      </w:r>
      <w:r>
        <w:rPr/>
        <w:t>、</w:t>
      </w:r>
      <w:r>
        <w:rPr>
          <w:rFonts w:ascii="宋体" w:hAnsi="宋体" w:cs="宋体" w:eastAsia="宋体" w:hint="default"/>
        </w:rPr>
        <w:t>SEPURA</w:t>
      </w:r>
      <w:r>
        <w:rPr/>
        <w:t>等企业紧随其</w:t>
      </w:r>
    </w:p>
    <w:p>
      <w:pPr>
        <w:pStyle w:val="BodyText"/>
        <w:spacing w:line="273" w:lineRule="auto" w:before="37"/>
        <w:ind w:left="154" w:right="0"/>
        <w:jc w:val="left"/>
      </w:pPr>
      <w:r>
        <w:rPr>
          <w:spacing w:val="-1"/>
        </w:rPr>
        <w:t>后。在模拟向数字技术的转型的过程中，部分企业受转型方向的影响，整体市场地位有所下降。随着宽带</w:t>
      </w:r>
      <w:r>
        <w:rPr>
          <w:spacing w:val="-86"/>
        </w:rPr>
        <w:t> </w:t>
      </w:r>
      <w:r>
        <w:rPr>
          <w:spacing w:val="-86"/>
        </w:rPr>
      </w:r>
      <w:r>
        <w:rPr/>
        <w:t>技术的逐渐发展，部分公网厂商也开始进入专网市场，对行业市场局部应用领域产生一定的影响。</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0"/>
        <w:jc w:val="left"/>
      </w:pPr>
      <w:r>
        <w:rPr>
          <w:rFonts w:ascii="宋体" w:hAnsi="宋体" w:cs="宋体" w:eastAsia="宋体" w:hint="default"/>
        </w:rPr>
        <w:t>3</w:t>
      </w:r>
      <w:r>
        <w:rPr/>
        <w:t>、公司近期发展战略</w:t>
      </w:r>
    </w:p>
    <w:p>
      <w:pPr>
        <w:spacing w:line="240" w:lineRule="auto" w:before="10"/>
        <w:rPr>
          <w:rFonts w:ascii="宋体" w:hAnsi="宋体" w:cs="宋体" w:eastAsia="宋体" w:hint="default"/>
          <w:sz w:val="14"/>
          <w:szCs w:val="14"/>
        </w:rPr>
      </w:pPr>
    </w:p>
    <w:p>
      <w:pPr>
        <w:pStyle w:val="BodyText"/>
        <w:spacing w:line="273" w:lineRule="auto"/>
        <w:ind w:right="0" w:firstLine="420"/>
        <w:jc w:val="left"/>
      </w:pPr>
      <w:r>
        <w:rPr/>
        <w:t>未来</w:t>
      </w:r>
      <w:r>
        <w:rPr>
          <w:rFonts w:ascii="宋体" w:hAnsi="宋体" w:cs="宋体" w:eastAsia="宋体" w:hint="default"/>
        </w:rPr>
        <w:t>3</w:t>
      </w:r>
      <w:r>
        <w:rPr/>
        <w:t>年，公司将立足国内优势行业和市场，深耕海外高端行业市场，扩大渠道覆盖，提高渠道管理 </w:t>
      </w:r>
      <w:r>
        <w:rPr>
          <w:spacing w:val="-1"/>
        </w:rPr>
        <w:t>力度，瞄准大项目，继续提升整体解决方案能力，成为全球领先的专业通信解决方案提供商，并根据“营</w:t>
      </w:r>
      <w:r>
        <w:rPr>
          <w:spacing w:val="-85"/>
        </w:rPr>
        <w:t> </w:t>
      </w:r>
      <w:r>
        <w:rPr>
          <w:spacing w:val="-85"/>
        </w:rPr>
      </w:r>
      <w:r>
        <w:rPr/>
        <w:t>销再变革、研发再创新、管理再提升”的总体思路，落实公司重点举措，夯实未来高速发展的基础。</w:t>
      </w:r>
    </w:p>
    <w:p>
      <w:pPr>
        <w:pStyle w:val="BodyText"/>
        <w:spacing w:line="468" w:lineRule="exact" w:before="35"/>
        <w:ind w:left="574" w:right="0"/>
        <w:jc w:val="left"/>
      </w:pPr>
      <w:r>
        <w:rPr>
          <w:rFonts w:ascii="宋体" w:hAnsi="宋体" w:cs="宋体" w:eastAsia="宋体" w:hint="default"/>
        </w:rPr>
        <w:t>4</w:t>
      </w:r>
      <w:r>
        <w:rPr/>
        <w:t>、公司</w:t>
      </w:r>
      <w:r>
        <w:rPr>
          <w:rFonts w:ascii="宋体" w:hAnsi="宋体" w:cs="宋体" w:eastAsia="宋体" w:hint="default"/>
        </w:rPr>
        <w:t>2016</w:t>
      </w:r>
      <w:r>
        <w:rPr/>
        <w:t>年重点工作 </w:t>
      </w:r>
      <w:r>
        <w:rPr>
          <w:spacing w:val="-1"/>
        </w:rPr>
        <w:t>市场方面，公司将持续利用</w:t>
      </w:r>
      <w:r>
        <w:rPr>
          <w:rFonts w:ascii="宋体" w:hAnsi="宋体" w:cs="宋体" w:eastAsia="宋体" w:hint="default"/>
          <w:spacing w:val="-1"/>
        </w:rPr>
        <w:t>PDT</w:t>
      </w:r>
      <w:r>
        <w:rPr>
          <w:spacing w:val="-1"/>
        </w:rPr>
        <w:t>领域的优势，继续大力推动国内公安</w:t>
      </w:r>
      <w:r>
        <w:rPr>
          <w:rFonts w:ascii="宋体" w:hAnsi="宋体" w:cs="宋体" w:eastAsia="宋体" w:hint="default"/>
          <w:spacing w:val="-1"/>
        </w:rPr>
        <w:t>PDT</w:t>
      </w:r>
      <w:r>
        <w:rPr>
          <w:spacing w:val="-1"/>
        </w:rPr>
        <w:t>网络建设，同时提升公司大项</w:t>
      </w:r>
    </w:p>
    <w:p>
      <w:pPr>
        <w:pStyle w:val="BodyText"/>
        <w:spacing w:line="248" w:lineRule="exact"/>
        <w:ind w:right="0"/>
        <w:jc w:val="left"/>
      </w:pPr>
      <w:r>
        <w:rPr/>
        <w:t>目的攻单和交付能力，进一步扩大市场份额；公司</w:t>
      </w:r>
      <w:r>
        <w:rPr>
          <w:rFonts w:ascii="宋体" w:hAnsi="宋体" w:cs="宋体" w:eastAsia="宋体" w:hint="default"/>
        </w:rPr>
        <w:t>DMR</w:t>
      </w:r>
      <w:r>
        <w:rPr/>
        <w:t>产品推广销售已进入良性扩展阶段，产品已成为众</w:t>
      </w:r>
    </w:p>
    <w:p>
      <w:pPr>
        <w:pStyle w:val="BodyText"/>
        <w:spacing w:line="273" w:lineRule="auto" w:before="37"/>
        <w:ind w:right="1198"/>
        <w:jc w:val="left"/>
      </w:pPr>
      <w:r>
        <w:rPr/>
        <w:t>多高端行业的首选，未来公司将持续聚焦行业解决方案，加大销售力度及渠道覆盖，继续保持</w:t>
      </w:r>
      <w:r>
        <w:rPr>
          <w:rFonts w:ascii="宋体" w:hAnsi="宋体" w:cs="宋体" w:eastAsia="宋体" w:hint="default"/>
        </w:rPr>
        <w:t>DMR</w:t>
      </w:r>
      <w:r>
        <w:rPr/>
        <w:t>销售收 入的高速增长；公司成功中标荷兰全境公共安全</w:t>
      </w:r>
      <w:r>
        <w:rPr>
          <w:rFonts w:ascii="宋体" w:hAnsi="宋体" w:cs="宋体" w:eastAsia="宋体" w:hint="default"/>
        </w:rPr>
        <w:t>Tetra</w:t>
      </w:r>
      <w:r>
        <w:rPr/>
        <w:t>网络为公司树立了良好的示范效应，极大的提升了 公司在全球高端公共安全市场的形象和地位，未来公司将进一步拓展欧洲及其他地区的高端公共安全市 场，同时积极推进全球公用事业等行业市场，如地铁、机场、港口等行业，快速提升公司</w:t>
      </w:r>
      <w:r>
        <w:rPr>
          <w:rFonts w:ascii="宋体" w:hAnsi="宋体" w:cs="宋体" w:eastAsia="宋体" w:hint="default"/>
        </w:rPr>
        <w:t>Tetra</w:t>
      </w:r>
      <w:r>
        <w:rPr/>
        <w:t>市场占有 率。</w:t>
      </w:r>
    </w:p>
    <w:p>
      <w:pPr>
        <w:pStyle w:val="BodyText"/>
        <w:spacing w:line="273" w:lineRule="auto" w:before="163"/>
        <w:ind w:right="1131" w:firstLine="420"/>
        <w:jc w:val="both"/>
      </w:pPr>
      <w:r>
        <w:rPr>
          <w:spacing w:val="-1"/>
        </w:rPr>
        <w:t>研发方面，加快从“技术领先”向“技术引领”的转变，持续做好数字产品的技术创新，不断丰富数</w:t>
      </w:r>
      <w:r>
        <w:rPr/>
        <w:t> </w:t>
      </w:r>
      <w:r>
        <w:rPr>
          <w:spacing w:val="-1"/>
        </w:rPr>
        <w:t>字产品系列；提升整体解决方案能力，为用户提供更多场景的整体解决方案；继续加大宽窄带融合专网集</w:t>
      </w:r>
      <w:r>
        <w:rPr>
          <w:spacing w:val="-83"/>
        </w:rPr>
        <w:t> </w:t>
      </w:r>
      <w:r>
        <w:rPr>
          <w:spacing w:val="-83"/>
        </w:rPr>
      </w:r>
      <w:r>
        <w:rPr>
          <w:spacing w:val="-1"/>
        </w:rPr>
        <w:t>群系统及终端产品的研发投入；加快其他领域专用通信产品的研发进度，争取尽快确立竞争优势，并实现</w:t>
      </w:r>
      <w:r>
        <w:rPr>
          <w:spacing w:val="-83"/>
        </w:rPr>
        <w:t> </w:t>
      </w:r>
      <w:r>
        <w:rPr>
          <w:spacing w:val="-83"/>
        </w:rPr>
      </w:r>
      <w:r>
        <w:rPr/>
        <w:t>销售快速增长。</w:t>
      </w:r>
    </w:p>
    <w:p>
      <w:pPr>
        <w:pStyle w:val="BodyText"/>
        <w:spacing w:line="408" w:lineRule="auto" w:before="163"/>
        <w:ind w:left="573" w:right="1513"/>
        <w:jc w:val="left"/>
      </w:pPr>
      <w:r>
        <w:rPr/>
        <w:t>管理方面，公司将进一步提高治理和经营管理水平，为公司的快速发展提供强有力的组织保障。 </w:t>
      </w:r>
      <w:r>
        <w:rPr>
          <w:rFonts w:ascii="宋体" w:hAnsi="宋体" w:cs="宋体" w:eastAsia="宋体" w:hint="default"/>
        </w:rPr>
        <w:t>5</w:t>
      </w:r>
      <w:r>
        <w:rPr/>
        <w:t>、未来面对的风险</w:t>
      </w:r>
    </w:p>
    <w:p>
      <w:pPr>
        <w:pStyle w:val="BodyText"/>
        <w:spacing w:line="240" w:lineRule="auto" w:before="46"/>
        <w:ind w:left="573" w:right="0"/>
        <w:jc w:val="left"/>
      </w:pPr>
      <w:r>
        <w:rPr/>
        <w:t>（</w:t>
      </w:r>
      <w:r>
        <w:rPr>
          <w:rFonts w:ascii="宋体" w:hAnsi="宋体" w:cs="宋体" w:eastAsia="宋体" w:hint="default"/>
        </w:rPr>
        <w:t>1</w:t>
      </w:r>
      <w:r>
        <w:rPr/>
        <w:t>）专业无线通信行业竞争加剧的风险</w:t>
      </w:r>
    </w:p>
    <w:p>
      <w:pPr>
        <w:spacing w:line="240" w:lineRule="auto" w:before="10"/>
        <w:rPr>
          <w:rFonts w:ascii="宋体" w:hAnsi="宋体" w:cs="宋体" w:eastAsia="宋体" w:hint="default"/>
          <w:sz w:val="14"/>
          <w:szCs w:val="14"/>
        </w:rPr>
      </w:pPr>
    </w:p>
    <w:p>
      <w:pPr>
        <w:pStyle w:val="BodyText"/>
        <w:spacing w:line="273" w:lineRule="auto"/>
        <w:ind w:right="1131" w:firstLine="420"/>
        <w:jc w:val="both"/>
      </w:pPr>
      <w:r>
        <w:rPr>
          <w:spacing w:val="-1"/>
        </w:rPr>
        <w:t>随着专业无线通信行业从模拟向数字的转型，需求从语音向多媒体的扩展，行业的竞争格局也在逐渐</w:t>
      </w:r>
      <w:r>
        <w:rPr/>
        <w:t> </w:t>
      </w:r>
      <w:r>
        <w:rPr>
          <w:spacing w:val="-1"/>
        </w:rPr>
        <w:t>发生变化。竞争格局及竞争力度的快速变化将带来一定风险。此外，全球专业无线通信市场需求的不断扩</w:t>
      </w:r>
      <w:r>
        <w:rPr>
          <w:spacing w:val="-83"/>
        </w:rPr>
        <w:t> </w:t>
      </w:r>
      <w:r>
        <w:rPr>
          <w:spacing w:val="-83"/>
        </w:rPr>
      </w:r>
      <w:r>
        <w:rPr/>
        <w:t>大也吸引了一部分新的行业进入者，长期来看这部分新进入者也可能给公司带来一定的竞争压力。</w:t>
      </w:r>
    </w:p>
    <w:p>
      <w:pPr>
        <w:pStyle w:val="BodyText"/>
        <w:spacing w:line="468" w:lineRule="exact" w:before="34"/>
        <w:ind w:left="574" w:right="0"/>
        <w:jc w:val="left"/>
      </w:pPr>
      <w:r>
        <w:rPr/>
        <w:t>（</w:t>
      </w:r>
      <w:r>
        <w:rPr>
          <w:rFonts w:ascii="宋体" w:hAnsi="宋体" w:cs="宋体" w:eastAsia="宋体" w:hint="default"/>
        </w:rPr>
        <w:t>2</w:t>
      </w:r>
      <w:r>
        <w:rPr/>
        <w:t>）大项目建设延迟的风险 </w:t>
      </w:r>
      <w:r>
        <w:rPr>
          <w:spacing w:val="-1"/>
        </w:rPr>
        <w:t>近年来，随着公司全球市场的快速增长，大型项目数量快速增加。为确保大型项目的高质量、准时交</w:t>
      </w:r>
    </w:p>
    <w:p>
      <w:pPr>
        <w:pStyle w:val="BodyText"/>
        <w:spacing w:line="248" w:lineRule="exact"/>
        <w:ind w:left="154" w:right="0"/>
        <w:jc w:val="left"/>
      </w:pPr>
      <w:r>
        <w:rPr/>
        <w:t>付，通常公司会提前生产相关设备，造成对资金的占用，如果大项目交付延迟，将对公司财务费用和现金</w:t>
      </w:r>
    </w:p>
    <w:p>
      <w:pPr>
        <w:pStyle w:val="BodyText"/>
        <w:spacing w:line="240" w:lineRule="auto" w:before="37"/>
        <w:ind w:left="154" w:right="0"/>
        <w:jc w:val="left"/>
      </w:pPr>
      <w:r>
        <w:rPr/>
        <w:t>流造成一定的负面影响。</w:t>
      </w:r>
    </w:p>
    <w:p>
      <w:pPr>
        <w:pStyle w:val="BodyText"/>
        <w:spacing w:line="460" w:lineRule="atLeast" w:before="8"/>
        <w:ind w:left="574" w:right="0"/>
        <w:jc w:val="left"/>
      </w:pPr>
      <w:r>
        <w:rPr/>
        <w:t>（</w:t>
      </w:r>
      <w:r>
        <w:rPr>
          <w:rFonts w:ascii="宋体" w:hAnsi="宋体" w:cs="宋体" w:eastAsia="宋体" w:hint="default"/>
        </w:rPr>
        <w:t>3</w:t>
      </w:r>
      <w:r>
        <w:rPr/>
        <w:t>）规模扩张带来的管理风险 </w:t>
      </w:r>
      <w:r>
        <w:rPr>
          <w:spacing w:val="-1"/>
        </w:rPr>
        <w:t>近年来，公司一直处于高速发展阶段，公司的资产规模及销售规模迅速扩大，海外大项目的开展也使</w:t>
      </w:r>
    </w:p>
    <w:p>
      <w:pPr>
        <w:pStyle w:val="BodyText"/>
        <w:spacing w:line="273" w:lineRule="auto" w:before="37"/>
        <w:ind w:right="1093"/>
        <w:jc w:val="left"/>
      </w:pPr>
      <w:r>
        <w:rPr/>
        <w:t>得公司业务模式更加的复杂化，这为公司的管理带来了新的挑战。若公司在高速发展过程中，不能妥善、 有效地解决高速发展带来的管理风险，将对公司生产经营造成不利影响。规模扩展也增加对公司的</w:t>
      </w:r>
      <w:r>
        <w:rPr>
          <w:rFonts w:ascii="宋体" w:hAnsi="宋体" w:cs="宋体" w:eastAsia="宋体" w:hint="default"/>
        </w:rPr>
        <w:t>IT </w:t>
      </w:r>
      <w:r>
        <w:rPr/>
        <w:t>管 理系统的压力，未能及时更新的</w:t>
      </w:r>
      <w:r>
        <w:rPr>
          <w:rFonts w:ascii="宋体" w:hAnsi="宋体" w:cs="宋体" w:eastAsia="宋体" w:hint="default"/>
        </w:rPr>
        <w:t>IT</w:t>
      </w:r>
      <w:r>
        <w:rPr/>
        <w:t>系统也会对公司的业绩产生负面影响。</w:t>
      </w:r>
    </w:p>
    <w:p>
      <w:pPr>
        <w:pStyle w:val="BodyText"/>
        <w:spacing w:line="468" w:lineRule="exact" w:before="34"/>
        <w:ind w:left="573" w:right="0"/>
        <w:jc w:val="left"/>
      </w:pPr>
      <w:r>
        <w:rPr/>
        <w:t>（</w:t>
      </w:r>
      <w:r>
        <w:rPr>
          <w:rFonts w:ascii="宋体" w:hAnsi="宋体" w:cs="宋体" w:eastAsia="宋体" w:hint="default"/>
        </w:rPr>
        <w:t>4</w:t>
      </w:r>
      <w:r>
        <w:rPr/>
        <w:t>）国际化经营的风险 </w:t>
      </w:r>
      <w:r>
        <w:rPr>
          <w:spacing w:val="-1"/>
        </w:rPr>
        <w:t>公司海外销售收入已占公司收入的一半以上，在美国、英国、德国、香港等地拥有多个子公司、分公</w:t>
      </w:r>
    </w:p>
    <w:p>
      <w:pPr>
        <w:pStyle w:val="BodyText"/>
        <w:spacing w:line="248" w:lineRule="exact"/>
        <w:ind w:right="0"/>
        <w:jc w:val="left"/>
      </w:pPr>
      <w:r>
        <w:rPr/>
        <w:t>司及办事处。作为公司重要的研发、销售和服务平台，海外子公司的设立有助于拓宽公司的销售区域，有</w:t>
      </w:r>
    </w:p>
    <w:p>
      <w:pPr>
        <w:pStyle w:val="BodyText"/>
        <w:spacing w:line="273" w:lineRule="auto" w:before="37"/>
        <w:ind w:right="1131"/>
        <w:jc w:val="both"/>
      </w:pPr>
      <w:r>
        <w:rPr>
          <w:spacing w:val="-1"/>
        </w:rPr>
        <w:t>助于开拓市场，并为境外客户提供及时的售后服务和物流服务。虽然公司已经制订了完善的子公司管理制</w:t>
      </w:r>
      <w:r>
        <w:rPr>
          <w:spacing w:val="-81"/>
        </w:rPr>
        <w:t> </w:t>
      </w:r>
      <w:r>
        <w:rPr>
          <w:spacing w:val="-81"/>
        </w:rPr>
      </w:r>
      <w:r>
        <w:rPr>
          <w:spacing w:val="-1"/>
        </w:rPr>
        <w:t>度，对其资金、人员、财务、审计等各方面建立了完善的管理制度并严格执行，很大程度降低了境外资金</w:t>
      </w:r>
      <w:r>
        <w:rPr>
          <w:spacing w:val="-83"/>
        </w:rPr>
        <w:t> </w:t>
      </w:r>
      <w:r>
        <w:rPr>
          <w:spacing w:val="-83"/>
        </w:rPr>
      </w:r>
      <w:r>
        <w:rPr>
          <w:spacing w:val="-1"/>
        </w:rPr>
        <w:t>风险和经营风险，但由于海外不同国家在法律环境、经济政策、市场形势以及文化、语言、习俗等方面与</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中国大陆地区存在差异，可能会给公司的海外子公司经营带来一定的风险。</w:t>
      </w:r>
    </w:p>
    <w:p>
      <w:pPr>
        <w:spacing w:line="240" w:lineRule="auto" w:before="10"/>
        <w:rPr>
          <w:rFonts w:ascii="宋体" w:hAnsi="宋体" w:cs="宋体" w:eastAsia="宋体" w:hint="default"/>
          <w:sz w:val="14"/>
          <w:szCs w:val="14"/>
        </w:rPr>
      </w:pPr>
    </w:p>
    <w:p>
      <w:pPr>
        <w:pStyle w:val="BodyText"/>
        <w:spacing w:line="273" w:lineRule="auto"/>
        <w:ind w:right="0" w:firstLine="420"/>
        <w:jc w:val="left"/>
      </w:pPr>
      <w:r>
        <w:rPr>
          <w:spacing w:val="-1"/>
        </w:rPr>
        <w:t>另外，全球区域性经济萧条可能会对公司海外销售造成一定影响；地缘政治及突发事件也会给公司海</w:t>
      </w:r>
      <w:r>
        <w:rPr/>
        <w:t> 外业务带来一定的风险。</w:t>
      </w:r>
    </w:p>
    <w:p>
      <w:pPr>
        <w:pStyle w:val="BodyText"/>
        <w:spacing w:line="468" w:lineRule="exact" w:before="35"/>
        <w:ind w:left="573" w:right="0"/>
        <w:jc w:val="left"/>
      </w:pPr>
      <w:r>
        <w:rPr/>
        <w:t>（</w:t>
      </w:r>
      <w:r>
        <w:rPr>
          <w:rFonts w:ascii="宋体" w:hAnsi="宋体" w:cs="宋体" w:eastAsia="宋体" w:hint="default"/>
        </w:rPr>
        <w:t>5</w:t>
      </w:r>
      <w:r>
        <w:rPr/>
        <w:t>）汇率波动的风险 </w:t>
      </w:r>
      <w:r>
        <w:rPr>
          <w:spacing w:val="-1"/>
        </w:rPr>
        <w:t>公司产品销往海外一百多个国家和地区，一半以上的销售收入来自海外市场，原材料采购也大量来自</w:t>
      </w:r>
    </w:p>
    <w:p>
      <w:pPr>
        <w:pStyle w:val="BodyText"/>
        <w:spacing w:line="248" w:lineRule="exact"/>
        <w:ind w:right="0"/>
        <w:jc w:val="left"/>
      </w:pPr>
      <w:r>
        <w:rPr/>
        <w:t>境外。公司原料采购和产品出口大部分以美元和欧元进行计价，因此汇率波动对公司经营具有重要影响。</w:t>
      </w:r>
    </w:p>
    <w:p>
      <w:pPr>
        <w:pStyle w:val="BodyText"/>
        <w:spacing w:line="240" w:lineRule="auto" w:before="37"/>
        <w:ind w:right="0"/>
        <w:jc w:val="left"/>
      </w:pPr>
      <w:r>
        <w:rPr/>
        <w:t>如果未来出现汇率大幅波动的情况，公司汇兑损失有进一步扩大的风险。</w:t>
      </w:r>
    </w:p>
    <w:p>
      <w:pPr>
        <w:pStyle w:val="BodyText"/>
        <w:spacing w:line="460" w:lineRule="atLeast" w:before="8"/>
        <w:ind w:left="573" w:right="0"/>
        <w:jc w:val="left"/>
      </w:pPr>
      <w:r>
        <w:rPr/>
        <w:t>（</w:t>
      </w:r>
      <w:r>
        <w:rPr>
          <w:rFonts w:ascii="宋体" w:hAnsi="宋体" w:cs="宋体" w:eastAsia="宋体" w:hint="default"/>
        </w:rPr>
        <w:t>6</w:t>
      </w:r>
      <w:r>
        <w:rPr/>
        <w:t>）知识产权遭受侵害的风险 </w:t>
      </w:r>
      <w:r>
        <w:rPr>
          <w:spacing w:val="-1"/>
        </w:rPr>
        <w:t>公司作为国家级高新技术企业，拥有近</w:t>
      </w:r>
      <w:r>
        <w:rPr>
          <w:rFonts w:ascii="宋体" w:hAnsi="宋体" w:cs="宋体" w:eastAsia="宋体" w:hint="default"/>
          <w:spacing w:val="-1"/>
        </w:rPr>
        <w:t>1600</w:t>
      </w:r>
      <w:r>
        <w:rPr>
          <w:spacing w:val="-1"/>
        </w:rPr>
        <w:t>人的研发队伍和雄厚的研发实力，并且研发出大量的技术</w:t>
      </w:r>
    </w:p>
    <w:p>
      <w:pPr>
        <w:pStyle w:val="BodyText"/>
        <w:spacing w:line="273" w:lineRule="auto" w:before="37"/>
        <w:ind w:right="1110"/>
        <w:jc w:val="both"/>
      </w:pPr>
      <w:r>
        <w:rPr>
          <w:spacing w:val="-1"/>
        </w:rPr>
        <w:t>成果。部分技术成果已经通过申请专利的方式得到保护，其它大部分技术成果尚处于申请专利过程中，还</w:t>
      </w:r>
      <w:r>
        <w:rPr>
          <w:spacing w:val="-83"/>
        </w:rPr>
        <w:t> </w:t>
      </w:r>
      <w:r>
        <w:rPr>
          <w:spacing w:val="-83"/>
        </w:rPr>
      </w:r>
      <w:r>
        <w:rPr/>
        <w:t>有一些技术成果尚未申请专利。这些知识产权是构成公司核心竞争力的关键要素，一旦受到侵害或泄密， 将给公司造成无法估计的损失。为防范上述风险，公司与员工签署了《保密协议》，对涉及的保密事项、 </w:t>
      </w:r>
      <w:r>
        <w:rPr>
          <w:spacing w:val="-1"/>
        </w:rPr>
        <w:t>保密期限、保密范围、泄密责任等进行了明确的约定。此外，公司还通过加强信息安全建设等技术手段来</w:t>
      </w:r>
      <w:r>
        <w:rPr>
          <w:spacing w:val="-86"/>
        </w:rPr>
        <w:t> </w:t>
      </w:r>
      <w:r>
        <w:rPr>
          <w:spacing w:val="-86"/>
        </w:rPr>
      </w:r>
      <w:r>
        <w:rPr/>
        <w:t>保护公司的知识产权不被侵害。尽管如此，公司知识产权仍然存在遭受侵害的风险。</w:t>
      </w:r>
    </w:p>
    <w:p>
      <w:pPr>
        <w:pStyle w:val="BodyText"/>
        <w:spacing w:line="468" w:lineRule="exact" w:before="34"/>
        <w:ind w:left="573" w:right="0"/>
        <w:jc w:val="left"/>
      </w:pPr>
      <w:r>
        <w:rPr/>
        <w:t>（</w:t>
      </w:r>
      <w:r>
        <w:rPr>
          <w:rFonts w:ascii="宋体" w:hAnsi="宋体" w:cs="宋体" w:eastAsia="宋体" w:hint="default"/>
        </w:rPr>
        <w:t>7</w:t>
      </w:r>
      <w:r>
        <w:rPr/>
        <w:t>）研发人力资源短缺的风险 </w:t>
      </w:r>
      <w:r>
        <w:rPr>
          <w:spacing w:val="-1"/>
        </w:rPr>
        <w:t>公司作为一家高新技术企业，属于人才与技术密集型企业，人才的引进、保留、激励与成长对公司的</w:t>
      </w:r>
    </w:p>
    <w:p>
      <w:pPr>
        <w:pStyle w:val="BodyText"/>
        <w:spacing w:line="248" w:lineRule="exact"/>
        <w:ind w:right="0"/>
        <w:jc w:val="left"/>
      </w:pPr>
      <w:r>
        <w:rPr/>
        <w:t>发展至关重要。随着公司业务的高速发展，对公司研发人员的水平、素养等提出了更高的要求，虽然公司</w:t>
      </w:r>
    </w:p>
    <w:p>
      <w:pPr>
        <w:spacing w:line="501" w:lineRule="auto" w:before="37"/>
        <w:ind w:left="153" w:right="2983" w:firstLine="0"/>
        <w:jc w:val="left"/>
        <w:rPr>
          <w:rFonts w:ascii="宋体" w:hAnsi="宋体" w:cs="宋体" w:eastAsia="宋体" w:hint="default"/>
          <w:sz w:val="21"/>
          <w:szCs w:val="21"/>
        </w:rPr>
      </w:pPr>
      <w:r>
        <w:rPr>
          <w:rFonts w:ascii="宋体" w:hAnsi="宋体" w:cs="宋体" w:eastAsia="宋体" w:hint="default"/>
          <w:sz w:val="21"/>
          <w:szCs w:val="21"/>
        </w:rPr>
        <w:t>在人力资源机制建设方面比较完善，但公司仍面临如何留住人才和吸引人才的风险。 </w:t>
      </w:r>
      <w:bookmarkStart w:name="十、接待调研、沟通、采访等活动" w:id="59"/>
      <w:bookmarkEnd w:id="59"/>
      <w:r>
        <w:rPr>
          <w:rFonts w:ascii="宋体" w:hAnsi="宋体" w:cs="宋体" w:eastAsia="宋体" w:hint="default"/>
          <w:sz w:val="21"/>
          <w:szCs w:val="21"/>
        </w:rPr>
      </w:r>
      <w:r>
        <w:rPr>
          <w:rFonts w:ascii="宋体" w:hAnsi="宋体" w:cs="宋体" w:eastAsia="宋体" w:hint="default"/>
          <w:b/>
          <w:bCs/>
          <w:sz w:val="24"/>
          <w:szCs w:val="24"/>
        </w:rPr>
        <w:t>十、接待调研、沟通、采访等活动</w:t>
      </w:r>
      <w:r>
        <w:rPr>
          <w:rFonts w:ascii="宋体" w:hAnsi="宋体" w:cs="宋体" w:eastAsia="宋体" w:hint="default"/>
          <w:b/>
          <w:bCs/>
          <w:w w:val="99"/>
          <w:sz w:val="24"/>
          <w:szCs w:val="24"/>
        </w:rPr>
        <w:t> </w:t>
      </w:r>
      <w:bookmarkStart w:name="1、报告期内接待调研、沟通、采访等活动登记表" w:id="60"/>
      <w:bookmarkEnd w:id="6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before="9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0" w:right="1149" w:firstLine="0"/>
        <w:jc w:val="right"/>
        <w:rPr>
          <w:rFonts w:ascii="宋体" w:hAnsi="宋体" w:cs="宋体" w:eastAsia="宋体" w:hint="default"/>
          <w:sz w:val="18"/>
          <w:szCs w:val="18"/>
        </w:rPr>
      </w:pPr>
      <w:r>
        <w:rPr/>
        <w:pict>
          <v:shape style="position:absolute;margin-left:56.459999pt;margin-top:-20.978296pt;width:479.25pt;height:221.3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2"/>
                          <w:jc w:val="righ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6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3" w:right="30"/>
                          <w:jc w:val="left"/>
                          <w:rPr>
                            <w:rFonts w:ascii="宋体" w:hAnsi="宋体" w:cs="宋体" w:eastAsia="宋体" w:hint="default"/>
                            <w:sz w:val="18"/>
                            <w:szCs w:val="18"/>
                          </w:rPr>
                        </w:pPr>
                        <w:r>
                          <w:rPr>
                            <w:rFonts w:ascii="宋体" w:hAnsi="宋体" w:cs="宋体" w:eastAsia="宋体" w:hint="default"/>
                            <w:sz w:val="18"/>
                            <w:szCs w:val="18"/>
                          </w:rPr>
                          <w:t>公司营销模式；模拟终端、数字终端 经销商渠道毛利率；</w:t>
                        </w:r>
                        <w:r>
                          <w:rPr>
                            <w:rFonts w:ascii="Times New Roman" w:hAnsi="Times New Roman" w:cs="Times New Roman" w:eastAsia="Times New Roman" w:hint="default"/>
                            <w:sz w:val="18"/>
                            <w:szCs w:val="18"/>
                          </w:rPr>
                          <w:t>DMR</w:t>
                        </w:r>
                        <w:r>
                          <w:rPr>
                            <w:rFonts w:ascii="宋体" w:hAnsi="宋体" w:cs="宋体" w:eastAsia="宋体" w:hint="default"/>
                            <w:sz w:val="18"/>
                            <w:szCs w:val="18"/>
                          </w:rPr>
                          <w:t>、</w:t>
                        </w:r>
                        <w:r>
                          <w:rPr>
                            <w:rFonts w:ascii="Times New Roman" w:hAnsi="Times New Roman" w:cs="Times New Roman" w:eastAsia="Times New Roman" w:hint="default"/>
                            <w:sz w:val="18"/>
                            <w:szCs w:val="18"/>
                          </w:rPr>
                          <w:t>TERAE</w:t>
                        </w:r>
                        <w:r>
                          <w:rPr>
                            <w:rFonts w:ascii="宋体" w:hAnsi="宋体" w:cs="宋体" w:eastAsia="宋体" w:hint="default"/>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的区别；国外主要销售区域；未 来几年的发展方向；</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6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21"/>
                          <w:jc w:val="both"/>
                          <w:rPr>
                            <w:rFonts w:ascii="宋体" w:hAnsi="宋体" w:cs="宋体" w:eastAsia="宋体" w:hint="default"/>
                            <w:sz w:val="18"/>
                            <w:szCs w:val="18"/>
                          </w:rPr>
                        </w:pPr>
                        <w:r>
                          <w:rPr>
                            <w:rFonts w:ascii="宋体" w:hAnsi="宋体" w:cs="宋体" w:eastAsia="宋体" w:hint="default"/>
                            <w:spacing w:val="-7"/>
                            <w:sz w:val="18"/>
                            <w:szCs w:val="18"/>
                          </w:rPr>
                          <w:t>海外销售情况、占比、趋势；国内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5"/>
                            <w:sz w:val="18"/>
                            <w:szCs w:val="18"/>
                          </w:rPr>
                          <w:t>市场情况；专网通信未来发展方向及公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司布局；公司产品毛利率；公司营销模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式；</w:t>
                        </w:r>
                      </w:p>
                    </w:tc>
                  </w:tr>
                  <w:tr>
                    <w:trPr>
                      <w:trHeight w:val="1340"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6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主流数字标准应用范围；公司营销模 </w:t>
                        </w:r>
                        <w:r>
                          <w:rPr>
                            <w:rFonts w:ascii="宋体" w:hAnsi="宋体" w:cs="宋体" w:eastAsia="宋体" w:hint="default"/>
                            <w:spacing w:val="-5"/>
                            <w:sz w:val="18"/>
                            <w:szCs w:val="18"/>
                          </w:rPr>
                          <w:t>式；海外销售情况、占比、趋势；人民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币贬值对公司的影响；公司产品毛利 率；未来几年的发展方向；</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944"/>
        <w:jc w:val="center"/>
        <w:rPr>
          <w:b w:val="0"/>
          <w:bCs w:val="0"/>
        </w:rPr>
      </w:pPr>
      <w:bookmarkStart w:name="_TOC_250006"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4"/>
          <w:szCs w:val="14"/>
        </w:rPr>
      </w:pPr>
    </w:p>
    <w:p>
      <w:pPr>
        <w:pStyle w:val="BodyText"/>
        <w:spacing w:line="273" w:lineRule="auto"/>
        <w:ind w:right="1131" w:firstLine="420"/>
        <w:jc w:val="left"/>
      </w:pPr>
      <w:r>
        <w:rPr>
          <w:spacing w:val="-1"/>
        </w:rPr>
        <w:t>根据中国证券监督管理委员会</w:t>
      </w:r>
      <w:r>
        <w:rPr>
          <w:rFonts w:ascii="宋体" w:hAnsi="宋体" w:cs="宋体" w:eastAsia="宋体" w:hint="default"/>
          <w:spacing w:val="-1"/>
        </w:rPr>
        <w:t>2012</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9</w:t>
      </w:r>
      <w:r>
        <w:rPr>
          <w:spacing w:val="-1"/>
        </w:rPr>
        <w:t>日下发的《关于进一步落实上市公司现金分红有关事项的通</w:t>
      </w:r>
      <w:r>
        <w:rPr/>
        <w:t> </w:t>
      </w:r>
      <w:r>
        <w:rPr>
          <w:spacing w:val="-1"/>
        </w:rPr>
        <w:t>知》和深圳证监局</w:t>
      </w:r>
      <w:r>
        <w:rPr>
          <w:rFonts w:ascii="宋体" w:hAnsi="宋体" w:cs="宋体" w:eastAsia="宋体" w:hint="default"/>
          <w:spacing w:val="-1"/>
        </w:rPr>
        <w:t>2012</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18</w:t>
      </w:r>
      <w:r>
        <w:rPr>
          <w:spacing w:val="-1"/>
        </w:rPr>
        <w:t>日下发的《关于认真贯彻落实</w:t>
      </w:r>
      <w:r>
        <w:rPr>
          <w:rFonts w:ascii="宋体" w:hAnsi="宋体" w:cs="宋体" w:eastAsia="宋体" w:hint="default"/>
          <w:spacing w:val="-1"/>
        </w:rPr>
        <w:t>&lt;</w:t>
      </w:r>
      <w:r>
        <w:rPr>
          <w:spacing w:val="-1"/>
        </w:rPr>
        <w:t>关于进一步落实上市公司现金分红有关事项</w:t>
      </w:r>
      <w:r>
        <w:rPr>
          <w:spacing w:val="-82"/>
        </w:rPr>
        <w:t> </w:t>
      </w:r>
      <w:r>
        <w:rPr>
          <w:spacing w:val="-82"/>
        </w:rPr>
      </w:r>
      <w:r>
        <w:rPr/>
        <w:t>的通知</w:t>
      </w:r>
      <w:r>
        <w:rPr>
          <w:rFonts w:ascii="宋体" w:hAnsi="宋体" w:cs="宋体" w:eastAsia="宋体" w:hint="default"/>
        </w:rPr>
        <w:t>&gt;</w:t>
      </w:r>
      <w:r>
        <w:rPr/>
        <w:t>有关要求的通知》（深证局公司字〔</w:t>
      </w:r>
      <w:r>
        <w:rPr>
          <w:rFonts w:ascii="宋体" w:hAnsi="宋体" w:cs="宋体" w:eastAsia="宋体" w:hint="default"/>
        </w:rPr>
        <w:t>2012</w:t>
      </w:r>
      <w:r>
        <w:rPr/>
        <w:t>〕</w:t>
      </w:r>
      <w:r>
        <w:rPr>
          <w:rFonts w:ascii="宋体" w:hAnsi="宋体" w:cs="宋体" w:eastAsia="宋体" w:hint="default"/>
        </w:rPr>
        <w:t>43</w:t>
      </w:r>
      <w:r>
        <w:rPr/>
        <w:t>号）（以下简称“《通知》”）相关规定和要求， </w:t>
      </w:r>
      <w:r>
        <w:rPr>
          <w:spacing w:val="-1"/>
        </w:rPr>
        <w:t>为了完善公司持续稳定的分红决策和监督机制，积极回报投资者，引导投资者树立长期投资和理性投资理</w:t>
      </w:r>
      <w:r>
        <w:rPr>
          <w:spacing w:val="-81"/>
        </w:rPr>
        <w:t> </w:t>
      </w:r>
      <w:r>
        <w:rPr>
          <w:spacing w:val="-81"/>
        </w:rPr>
      </w:r>
      <w:r>
        <w:rPr>
          <w:spacing w:val="-1"/>
        </w:rPr>
        <w:t>念，便于投资者形成稳定的投资回报预期，公司根据《通知》要求，不断完善股东大会、董事会对公司利</w:t>
      </w:r>
      <w:r>
        <w:rPr>
          <w:spacing w:val="-83"/>
        </w:rPr>
        <w:t> </w:t>
      </w:r>
      <w:r>
        <w:rPr>
          <w:spacing w:val="-83"/>
        </w:rPr>
      </w:r>
      <w:r>
        <w:rPr>
          <w:spacing w:val="-1"/>
        </w:rPr>
        <w:t>润分配事项的决策程序和机制，加强了公司现金分红透明度和现金分红信息披露透明度、明确了利润分配</w:t>
      </w:r>
      <w:r>
        <w:rPr>
          <w:spacing w:val="-81"/>
        </w:rPr>
        <w:t> </w:t>
      </w:r>
      <w:r>
        <w:rPr>
          <w:spacing w:val="-81"/>
        </w:rPr>
      </w:r>
      <w:r>
        <w:rPr>
          <w:spacing w:val="-1"/>
        </w:rPr>
        <w:t>的原则和方式、实施现金分红的条件、现金分红的比例及时间、现金分红政策的决策程序和机制、利润分</w:t>
      </w:r>
      <w:r>
        <w:rPr>
          <w:spacing w:val="-86"/>
        </w:rPr>
        <w:t> </w:t>
      </w:r>
      <w:r>
        <w:rPr>
          <w:spacing w:val="-86"/>
        </w:rPr>
      </w:r>
      <w:r>
        <w:rPr/>
        <w:t>配的调整机制。</w:t>
      </w:r>
      <w:r>
        <w:rPr>
          <w:spacing w:val="-3"/>
        </w:rPr>
        <w:t> </w:t>
      </w:r>
      <w:r>
        <w:rPr/>
        <w:t>《未来三年股东回报规划（</w:t>
      </w:r>
      <w:r>
        <w:rPr>
          <w:rFonts w:ascii="宋体" w:hAnsi="宋体" w:cs="宋体" w:eastAsia="宋体" w:hint="default"/>
        </w:rPr>
        <w:t>2012</w:t>
      </w:r>
      <w:r>
        <w:rPr/>
        <w:t>年</w:t>
      </w:r>
      <w:r>
        <w:rPr>
          <w:rFonts w:ascii="宋体" w:hAnsi="宋体" w:cs="宋体" w:eastAsia="宋体" w:hint="default"/>
        </w:rPr>
        <w:t>-2014</w:t>
      </w:r>
      <w:r>
        <w:rPr/>
        <w:t>年）》和修订的《公司章程》业经</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10 </w:t>
      </w:r>
      <w:r>
        <w:rPr/>
        <w:t>日公司第一届董事会第二十一次会议和</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26</w:t>
      </w:r>
      <w:r>
        <w:rPr/>
        <w:t>日公司</w:t>
      </w:r>
      <w:r>
        <w:rPr>
          <w:rFonts w:ascii="宋体" w:hAnsi="宋体" w:cs="宋体" w:eastAsia="宋体" w:hint="default"/>
        </w:rPr>
        <w:t>2012</w:t>
      </w:r>
      <w:r>
        <w:rPr/>
        <w:t>年第三次临时股东大会审议通过。《未来 </w:t>
      </w:r>
      <w:r>
        <w:rPr>
          <w:spacing w:val="-1"/>
        </w:rPr>
        <w:t>三年（</w:t>
      </w:r>
      <w:r>
        <w:rPr>
          <w:rFonts w:ascii="宋体" w:hAnsi="宋体" w:cs="宋体" w:eastAsia="宋体" w:hint="default"/>
          <w:spacing w:val="-1"/>
        </w:rPr>
        <w:t>2015-2017</w:t>
      </w:r>
      <w:r>
        <w:rPr>
          <w:spacing w:val="-1"/>
        </w:rPr>
        <w:t>年）股东回报规划》和修订的《公司章程》经</w:t>
      </w: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19</w:t>
      </w:r>
      <w:r>
        <w:rPr>
          <w:spacing w:val="-1"/>
        </w:rPr>
        <w:t>日公司第二届董事会第十九次</w:t>
      </w:r>
      <w:r>
        <w:rPr>
          <w:spacing w:val="-79"/>
        </w:rPr>
        <w:t> </w:t>
      </w:r>
      <w:r>
        <w:rPr>
          <w:spacing w:val="-79"/>
        </w:rPr>
      </w:r>
      <w:r>
        <w:rPr/>
        <w:t>会议和</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24</w:t>
      </w:r>
      <w:r>
        <w:rPr/>
        <w:t>日公司</w:t>
      </w:r>
      <w:r>
        <w:rPr>
          <w:rFonts w:ascii="宋体" w:hAnsi="宋体" w:cs="宋体" w:eastAsia="宋体" w:hint="default"/>
        </w:rPr>
        <w:t>2015</w:t>
      </w:r>
      <w:r>
        <w:rPr/>
        <w:t>年第二次临时股东大会审议通过。</w:t>
      </w:r>
    </w:p>
    <w:p>
      <w:pPr>
        <w:pStyle w:val="BodyText"/>
        <w:spacing w:line="408" w:lineRule="auto" w:before="163"/>
        <w:ind w:left="574" w:right="6657"/>
        <w:jc w:val="left"/>
      </w:pPr>
      <w:r>
        <w:rPr/>
        <w:t>报告期内，公司共实施了</w:t>
      </w:r>
      <w:r>
        <w:rPr>
          <w:rFonts w:ascii="宋体" w:hAnsi="宋体" w:cs="宋体" w:eastAsia="宋体" w:hint="default"/>
        </w:rPr>
        <w:t>2</w:t>
      </w:r>
      <w:r>
        <w:rPr/>
        <w:t>次利润分配： </w:t>
      </w:r>
      <w:r>
        <w:rPr>
          <w:rFonts w:ascii="宋体" w:hAnsi="宋体" w:cs="宋体" w:eastAsia="宋体" w:hint="default"/>
        </w:rPr>
        <w:t>1</w:t>
      </w:r>
      <w:r>
        <w:rPr/>
        <w:t>、</w:t>
      </w:r>
      <w:r>
        <w:rPr>
          <w:rFonts w:ascii="宋体" w:hAnsi="宋体" w:cs="宋体" w:eastAsia="宋体" w:hint="default"/>
        </w:rPr>
        <w:t>2014</w:t>
      </w:r>
      <w:r>
        <w:rPr/>
        <w:t>年年度利润分配</w:t>
      </w:r>
    </w:p>
    <w:p>
      <w:pPr>
        <w:pStyle w:val="BodyText"/>
        <w:spacing w:line="273" w:lineRule="auto" w:before="46"/>
        <w:ind w:right="0" w:firstLine="420"/>
        <w:jc w:val="left"/>
      </w:pPr>
      <w:r>
        <w:rPr>
          <w:spacing w:val="-1"/>
        </w:rPr>
        <w:t>公司以总股本</w:t>
      </w:r>
      <w:r>
        <w:rPr>
          <w:rFonts w:ascii="宋体" w:hAnsi="宋体" w:cs="宋体" w:eastAsia="宋体" w:hint="default"/>
          <w:spacing w:val="-1"/>
        </w:rPr>
        <w:t>698,117,331</w:t>
      </w:r>
      <w:r>
        <w:rPr>
          <w:spacing w:val="-1"/>
        </w:rPr>
        <w:t>股为基数，向全体股东按每</w:t>
      </w:r>
      <w:r>
        <w:rPr>
          <w:rFonts w:ascii="宋体" w:hAnsi="宋体" w:cs="宋体" w:eastAsia="宋体" w:hint="default"/>
          <w:spacing w:val="-1"/>
        </w:rPr>
        <w:t>10</w:t>
      </w:r>
      <w:r>
        <w:rPr>
          <w:spacing w:val="-1"/>
        </w:rPr>
        <w:t>股派发现金红利</w:t>
      </w:r>
      <w:r>
        <w:rPr>
          <w:rFonts w:ascii="宋体" w:hAnsi="宋体" w:cs="宋体" w:eastAsia="宋体" w:hint="default"/>
          <w:spacing w:val="-1"/>
        </w:rPr>
        <w:t>0.2</w:t>
      </w:r>
      <w:r>
        <w:rPr>
          <w:spacing w:val="-1"/>
        </w:rPr>
        <w:t>元人民币（含税）。实施</w:t>
      </w:r>
      <w:r>
        <w:rPr/>
        <w:t> 上述分配方案共计派发现金红利</w:t>
      </w:r>
      <w:r>
        <w:rPr>
          <w:rFonts w:ascii="宋体" w:hAnsi="宋体" w:cs="宋体" w:eastAsia="宋体" w:hint="default"/>
        </w:rPr>
        <w:t>13,962,346.62</w:t>
      </w:r>
      <w:r>
        <w:rPr/>
        <w:t>元，剩余未分配利润</w:t>
      </w:r>
      <w:r>
        <w:rPr>
          <w:rFonts w:ascii="宋体" w:hAnsi="宋体" w:cs="宋体" w:eastAsia="宋体" w:hint="default"/>
        </w:rPr>
        <w:t>376,311,693.93</w:t>
      </w:r>
      <w:r>
        <w:rPr/>
        <w:t>元结转至下一年度。 上述方案已于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w:t>
      </w:r>
      <w:r>
        <w:rPr/>
        <w:t>日实施完毕。</w:t>
      </w:r>
    </w:p>
    <w:p>
      <w:pPr>
        <w:pStyle w:val="BodyText"/>
        <w:spacing w:line="468" w:lineRule="exact" w:before="34"/>
        <w:ind w:left="574" w:right="1197"/>
        <w:jc w:val="left"/>
      </w:pPr>
      <w:r>
        <w:rPr>
          <w:rFonts w:ascii="宋体" w:hAnsi="宋体" w:cs="宋体" w:eastAsia="宋体" w:hint="default"/>
        </w:rPr>
        <w:t>2</w:t>
      </w:r>
      <w:r>
        <w:rPr/>
        <w:t>、</w:t>
      </w:r>
      <w:r>
        <w:rPr>
          <w:rFonts w:ascii="宋体" w:hAnsi="宋体" w:cs="宋体" w:eastAsia="宋体" w:hint="default"/>
        </w:rPr>
        <w:t>2015</w:t>
      </w:r>
      <w:r>
        <w:rPr/>
        <w:t>年半年度利润分配 公司以总股本</w:t>
      </w:r>
      <w:r>
        <w:rPr>
          <w:rFonts w:ascii="宋体" w:hAnsi="宋体" w:cs="宋体" w:eastAsia="宋体" w:hint="default"/>
        </w:rPr>
        <w:t>698,899,250</w:t>
      </w:r>
      <w:r>
        <w:rPr/>
        <w:t>股为基数，进行资本公积金转增股本，全体股东每</w:t>
      </w:r>
      <w:r>
        <w:rPr>
          <w:rFonts w:ascii="宋体" w:hAnsi="宋体" w:cs="宋体" w:eastAsia="宋体" w:hint="default"/>
        </w:rPr>
        <w:t>10</w:t>
      </w:r>
      <w:r>
        <w:rPr/>
        <w:t>股转增</w:t>
      </w:r>
      <w:r>
        <w:rPr>
          <w:rFonts w:ascii="宋体" w:hAnsi="宋体" w:cs="宋体" w:eastAsia="宋体" w:hint="default"/>
        </w:rPr>
        <w:t>12</w:t>
      </w:r>
      <w:r>
        <w:rPr/>
        <w:t>股，共计转</w:t>
      </w:r>
    </w:p>
    <w:p>
      <w:pPr>
        <w:pStyle w:val="BodyText"/>
        <w:spacing w:line="248" w:lineRule="exact"/>
        <w:ind w:left="154" w:right="0"/>
        <w:jc w:val="left"/>
      </w:pPr>
      <w:r>
        <w:rPr/>
        <w:t>增</w:t>
      </w:r>
      <w:r>
        <w:rPr>
          <w:rFonts w:ascii="宋体" w:hAnsi="宋体" w:cs="宋体" w:eastAsia="宋体" w:hint="default"/>
        </w:rPr>
        <w:t>838,679,100</w:t>
      </w:r>
      <w:r>
        <w:rPr/>
        <w:t>股，转增后公司总股本增加至</w:t>
      </w:r>
      <w:r>
        <w:rPr>
          <w:rFonts w:ascii="宋体" w:hAnsi="宋体" w:cs="宋体" w:eastAsia="宋体" w:hint="default"/>
        </w:rPr>
        <w:t>1,537,578,350</w:t>
      </w:r>
      <w:r>
        <w:rPr/>
        <w:t>股。上述方案已于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30</w:t>
      </w:r>
      <w:r>
        <w:rPr/>
        <w:t>日实施完毕。</w:t>
      </w: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宋体" w:hAnsi="宋体" w:cs="宋体" w:eastAsia="宋体" w:hint="default"/>
        </w:rPr>
        <w:t>1</w:t>
      </w:r>
      <w:r>
        <w:rPr/>
        <w:t>、</w:t>
      </w:r>
      <w:r>
        <w:rPr>
          <w:rFonts w:ascii="宋体" w:hAnsi="宋体" w:cs="宋体" w:eastAsia="宋体" w:hint="default"/>
        </w:rPr>
        <w:t>2015</w:t>
      </w:r>
      <w:r>
        <w:rPr/>
        <w:t>年度利润分配及资本公积转增股本的方案</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0"/>
        <w:jc w:val="left"/>
      </w:pPr>
      <w:r>
        <w:rPr/>
        <w:t>（</w:t>
      </w:r>
      <w:r>
        <w:rPr>
          <w:rFonts w:ascii="宋体" w:hAnsi="宋体" w:cs="宋体" w:eastAsia="宋体" w:hint="default"/>
        </w:rPr>
        <w:t>1</w:t>
      </w:r>
      <w:r>
        <w:rPr/>
        <w:t>）</w:t>
      </w:r>
      <w:r>
        <w:rPr>
          <w:rFonts w:ascii="宋体" w:hAnsi="宋体" w:cs="宋体" w:eastAsia="宋体" w:hint="default"/>
        </w:rPr>
        <w:t>2015</w:t>
      </w:r>
      <w:r>
        <w:rPr/>
        <w:t>年年度利润分配及资本公积转增股本的预案</w:t>
      </w:r>
    </w:p>
    <w:p>
      <w:pPr>
        <w:spacing w:line="240" w:lineRule="auto" w:before="10"/>
        <w:rPr>
          <w:rFonts w:ascii="宋体" w:hAnsi="宋体" w:cs="宋体" w:eastAsia="宋体" w:hint="default"/>
          <w:sz w:val="14"/>
          <w:szCs w:val="14"/>
        </w:rPr>
      </w:pPr>
    </w:p>
    <w:p>
      <w:pPr>
        <w:pStyle w:val="BodyText"/>
        <w:spacing w:line="273" w:lineRule="auto"/>
        <w:ind w:right="1093" w:firstLine="420"/>
        <w:jc w:val="left"/>
      </w:pPr>
      <w:r>
        <w:rPr>
          <w:spacing w:val="-1"/>
        </w:rPr>
        <w:t>经瑞华会计师事务所（特殊普通合伙）出具的审计报告确认，公司</w:t>
      </w:r>
      <w:r>
        <w:rPr>
          <w:rFonts w:ascii="宋体" w:hAnsi="宋体" w:cs="宋体" w:eastAsia="宋体" w:hint="default"/>
          <w:spacing w:val="-1"/>
        </w:rPr>
        <w:t>2015</w:t>
      </w:r>
      <w:r>
        <w:rPr>
          <w:spacing w:val="-1"/>
        </w:rPr>
        <w:t>年度实现归属于母公司普通股</w:t>
      </w:r>
      <w:r>
        <w:rPr/>
        <w:t> 股东的净利润</w:t>
      </w:r>
      <w:r>
        <w:rPr>
          <w:rFonts w:ascii="宋体" w:hAnsi="宋体" w:cs="宋体" w:eastAsia="宋体" w:hint="default"/>
        </w:rPr>
        <w:t>253,183,736.43</w:t>
      </w:r>
      <w:r>
        <w:rPr/>
        <w:t>元，其中，母公司</w:t>
      </w:r>
      <w:r>
        <w:rPr>
          <w:rFonts w:ascii="宋体" w:hAnsi="宋体" w:cs="宋体" w:eastAsia="宋体" w:hint="default"/>
        </w:rPr>
        <w:t>2015</w:t>
      </w:r>
      <w:r>
        <w:rPr/>
        <w:t>年实现净利润</w:t>
      </w:r>
      <w:r>
        <w:rPr>
          <w:rFonts w:ascii="宋体" w:hAnsi="宋体" w:cs="宋体" w:eastAsia="宋体" w:hint="default"/>
        </w:rPr>
        <w:t>309,577,150.31</w:t>
      </w:r>
      <w:r>
        <w:rPr/>
        <w:t>元。根据《公司章程》 的规定，按母公司实现净利润的</w:t>
      </w:r>
      <w:r>
        <w:rPr>
          <w:rFonts w:ascii="宋体" w:hAnsi="宋体" w:cs="宋体" w:eastAsia="宋体" w:hint="default"/>
        </w:rPr>
        <w:t>10%</w:t>
      </w:r>
      <w:r>
        <w:rPr/>
        <w:t>提取法定盈余公积金</w:t>
      </w:r>
      <w:r>
        <w:rPr>
          <w:rFonts w:ascii="宋体" w:hAnsi="宋体" w:cs="宋体" w:eastAsia="宋体" w:hint="default"/>
        </w:rPr>
        <w:t>30,957,715.03</w:t>
      </w:r>
      <w:r>
        <w:rPr/>
        <w:t>元，加上年初未分配利润 </w:t>
      </w:r>
      <w:r>
        <w:rPr>
          <w:rFonts w:ascii="宋体" w:hAnsi="宋体" w:cs="宋体" w:eastAsia="宋体" w:hint="default"/>
        </w:rPr>
        <w:t>390,274,040.55</w:t>
      </w:r>
      <w:r>
        <w:rPr/>
        <w:t>元，减去</w:t>
      </w:r>
      <w:r>
        <w:rPr>
          <w:rFonts w:ascii="宋体" w:hAnsi="宋体" w:cs="宋体" w:eastAsia="宋体" w:hint="default"/>
        </w:rPr>
        <w:t>2015</w:t>
      </w:r>
      <w:r>
        <w:rPr/>
        <w:t>年度分配</w:t>
      </w:r>
      <w:r>
        <w:rPr>
          <w:rFonts w:ascii="宋体" w:hAnsi="宋体" w:cs="宋体" w:eastAsia="宋体" w:hint="default"/>
        </w:rPr>
        <w:t>2014</w:t>
      </w:r>
      <w:r>
        <w:rPr/>
        <w:t>年度现金股利</w:t>
      </w:r>
      <w:r>
        <w:rPr>
          <w:rFonts w:ascii="宋体" w:hAnsi="宋体" w:cs="宋体" w:eastAsia="宋体" w:hint="default"/>
        </w:rPr>
        <w:t>13,962,346.62</w:t>
      </w:r>
      <w:r>
        <w:rPr/>
        <w:t>元，截至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日，归属 于母公司普通股股东累计未分配利润为</w:t>
      </w:r>
      <w:r>
        <w:rPr>
          <w:rFonts w:ascii="宋体" w:hAnsi="宋体" w:cs="宋体" w:eastAsia="宋体" w:hint="default"/>
        </w:rPr>
        <w:t>598,537,715.33</w:t>
      </w:r>
      <w:r>
        <w:rPr/>
        <w:t>元。</w:t>
      </w:r>
    </w:p>
    <w:p>
      <w:pPr>
        <w:pStyle w:val="BodyText"/>
        <w:spacing w:line="273" w:lineRule="auto" w:before="163"/>
        <w:ind w:right="0" w:firstLine="420"/>
        <w:jc w:val="left"/>
      </w:pPr>
      <w:r>
        <w:rPr>
          <w:spacing w:val="-1"/>
        </w:rPr>
        <w:t>鉴于公司股票期权激励计划预留部分第一个行权期采取自主行权方式行权，预留部分第一期可行权数</w:t>
      </w:r>
      <w:r>
        <w:rPr/>
        <w:t> 量为</w:t>
      </w:r>
      <w:r>
        <w:rPr>
          <w:rFonts w:ascii="宋体" w:hAnsi="宋体" w:cs="宋体" w:eastAsia="宋体" w:hint="default"/>
        </w:rPr>
        <w:t>833,250</w:t>
      </w:r>
      <w:r>
        <w:rPr/>
        <w:t>份，行权周期为</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5</w:t>
      </w:r>
      <w:r>
        <w:rPr/>
        <w:t>日至</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4</w:t>
      </w:r>
      <w:r>
        <w:rPr/>
        <w:t>日。截止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日，公司总股本为 </w:t>
      </w:r>
      <w:r>
        <w:rPr>
          <w:rFonts w:ascii="宋体" w:hAnsi="宋体" w:cs="宋体" w:eastAsia="宋体" w:hint="default"/>
        </w:rPr>
        <w:t>1,537,699,350</w:t>
      </w:r>
      <w:r>
        <w:rPr/>
        <w:t>股，股票期权激励计划预留部分第一个行权期已行权</w:t>
      </w:r>
      <w:r>
        <w:rPr>
          <w:rFonts w:ascii="宋体" w:hAnsi="宋体" w:cs="宋体" w:eastAsia="宋体" w:hint="default"/>
        </w:rPr>
        <w:t>121,000</w:t>
      </w:r>
      <w:r>
        <w:rPr/>
        <w:t>股，尚有</w:t>
      </w:r>
      <w:r>
        <w:rPr>
          <w:rFonts w:ascii="宋体" w:hAnsi="宋体" w:cs="宋体" w:eastAsia="宋体" w:hint="default"/>
        </w:rPr>
        <w:t>712,250</w:t>
      </w:r>
      <w:r>
        <w:rPr/>
        <w:t>份未行权。 若在本次利润分配前尚未行权部分全部行权，则公司总股本将增加至</w:t>
      </w:r>
      <w:r>
        <w:rPr>
          <w:rFonts w:ascii="宋体" w:hAnsi="宋体" w:cs="宋体" w:eastAsia="宋体" w:hint="default"/>
        </w:rPr>
        <w:t>1,538,411,600</w:t>
      </w:r>
      <w:r>
        <w:rPr/>
        <w:t>股。</w:t>
      </w:r>
    </w:p>
    <w:p>
      <w:pPr>
        <w:pStyle w:val="BodyText"/>
        <w:spacing w:line="273" w:lineRule="auto" w:before="163"/>
        <w:ind w:right="1198" w:firstLine="420"/>
        <w:jc w:val="left"/>
      </w:pPr>
      <w:r>
        <w:rPr/>
        <w:t>考虑上述未行权部分对总股本的影响，公司</w:t>
      </w:r>
      <w:r>
        <w:rPr>
          <w:rFonts w:ascii="宋体" w:hAnsi="宋体" w:cs="宋体" w:eastAsia="宋体" w:hint="default"/>
        </w:rPr>
        <w:t>2015</w:t>
      </w:r>
      <w:r>
        <w:rPr/>
        <w:t>年度利润分配方案为：公司拟以总股本不超过 </w:t>
      </w:r>
      <w:r>
        <w:rPr>
          <w:rFonts w:ascii="宋体" w:hAnsi="宋体" w:cs="宋体" w:eastAsia="宋体" w:hint="default"/>
        </w:rPr>
        <w:t>1,538,411,600</w:t>
      </w:r>
      <w:r>
        <w:rPr/>
        <w:t>股为基数（以实施分红的股权登记日在中国证券登记结算公司实际登记数为准），向全体 股东按每</w:t>
      </w:r>
      <w:r>
        <w:rPr>
          <w:rFonts w:ascii="宋体" w:hAnsi="宋体" w:cs="宋体" w:eastAsia="宋体" w:hint="default"/>
        </w:rPr>
        <w:t>10</w:t>
      </w:r>
      <w:r>
        <w:rPr/>
        <w:t>股派发现金红利</w:t>
      </w:r>
      <w:r>
        <w:rPr>
          <w:rFonts w:ascii="宋体" w:hAnsi="宋体" w:cs="宋体" w:eastAsia="宋体" w:hint="default"/>
        </w:rPr>
        <w:t>0.33</w:t>
      </w:r>
      <w:r>
        <w:rPr/>
        <w:t>元人民币（含税）。实施上述分配方案共计派发现金红利不超过 </w:t>
      </w:r>
      <w:r>
        <w:rPr>
          <w:rFonts w:ascii="宋体" w:hAnsi="宋体" w:cs="宋体" w:eastAsia="宋体" w:hint="default"/>
        </w:rPr>
        <w:t>50,767,582.80</w:t>
      </w:r>
      <w:r>
        <w:rPr/>
        <w:t>元，剩余未分配利润</w:t>
      </w:r>
      <w:r>
        <w:rPr>
          <w:rFonts w:ascii="宋体" w:hAnsi="宋体" w:cs="宋体" w:eastAsia="宋体" w:hint="default"/>
        </w:rPr>
        <w:t>547,770,132.53</w:t>
      </w:r>
      <w:r>
        <w:rPr/>
        <w:t>元结转至下一年度。</w:t>
      </w:r>
    </w:p>
    <w:p>
      <w:pPr>
        <w:pStyle w:val="BodyText"/>
        <w:spacing w:line="240" w:lineRule="auto" w:before="163"/>
        <w:ind w:left="573" w:right="0"/>
        <w:jc w:val="left"/>
      </w:pPr>
      <w:r>
        <w:rPr/>
        <w:t>上述方案需提交股东大会审议批准后实施。</w:t>
      </w:r>
    </w:p>
    <w:p>
      <w:pPr>
        <w:pStyle w:val="BodyText"/>
        <w:spacing w:line="460" w:lineRule="atLeast" w:before="8"/>
        <w:ind w:left="574" w:right="1197"/>
        <w:jc w:val="left"/>
      </w:pPr>
      <w:r>
        <w:rPr/>
        <w:t>（</w:t>
      </w:r>
      <w:r>
        <w:rPr>
          <w:rFonts w:ascii="宋体" w:hAnsi="宋体" w:cs="宋体" w:eastAsia="宋体" w:hint="default"/>
        </w:rPr>
        <w:t>2</w:t>
      </w:r>
      <w:r>
        <w:rPr/>
        <w:t>）</w:t>
      </w:r>
      <w:r>
        <w:rPr>
          <w:rFonts w:ascii="宋体" w:hAnsi="宋体" w:cs="宋体" w:eastAsia="宋体" w:hint="default"/>
        </w:rPr>
        <w:t>2015</w:t>
      </w:r>
      <w:r>
        <w:rPr/>
        <w:t>年半年度利润分配及资本公积转增股本的方案 公司以总股本</w:t>
      </w:r>
      <w:r>
        <w:rPr>
          <w:rFonts w:ascii="宋体" w:hAnsi="宋体" w:cs="宋体" w:eastAsia="宋体" w:hint="default"/>
        </w:rPr>
        <w:t>698,899,250</w:t>
      </w:r>
      <w:r>
        <w:rPr/>
        <w:t>股为基数，进行资本公积金转增股本，全体股东每</w:t>
      </w:r>
      <w:r>
        <w:rPr>
          <w:rFonts w:ascii="宋体" w:hAnsi="宋体" w:cs="宋体" w:eastAsia="宋体" w:hint="default"/>
        </w:rPr>
        <w:t>10</w:t>
      </w:r>
      <w:r>
        <w:rPr/>
        <w:t>股转增</w:t>
      </w:r>
      <w:r>
        <w:rPr>
          <w:rFonts w:ascii="宋体" w:hAnsi="宋体" w:cs="宋体" w:eastAsia="宋体" w:hint="default"/>
        </w:rPr>
        <w:t>12</w:t>
      </w:r>
      <w:r>
        <w:rPr/>
        <w:t>股，共计转</w:t>
      </w:r>
    </w:p>
    <w:p>
      <w:pPr>
        <w:pStyle w:val="BodyText"/>
        <w:spacing w:line="408" w:lineRule="auto" w:before="37"/>
        <w:ind w:left="573" w:right="0" w:hanging="420"/>
        <w:jc w:val="left"/>
      </w:pPr>
      <w:r>
        <w:rPr>
          <w:spacing w:val="-1"/>
        </w:rPr>
        <w:t>增</w:t>
      </w:r>
      <w:r>
        <w:rPr>
          <w:rFonts w:ascii="宋体" w:hAnsi="宋体" w:cs="宋体" w:eastAsia="宋体" w:hint="default"/>
          <w:spacing w:val="-1"/>
        </w:rPr>
        <w:t>838,679,100</w:t>
      </w:r>
      <w:r>
        <w:rPr>
          <w:spacing w:val="-1"/>
        </w:rPr>
        <w:t>股，转增后公司总股本将增加至</w:t>
      </w:r>
      <w:r>
        <w:rPr>
          <w:rFonts w:ascii="宋体" w:hAnsi="宋体" w:cs="宋体" w:eastAsia="宋体" w:hint="default"/>
          <w:spacing w:val="-1"/>
        </w:rPr>
        <w:t>1,537,578,350</w:t>
      </w:r>
      <w:r>
        <w:rPr>
          <w:spacing w:val="-1"/>
        </w:rPr>
        <w:t>股。上述方案已于</w:t>
      </w: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30</w:t>
      </w:r>
      <w:r>
        <w:rPr>
          <w:spacing w:val="-1"/>
        </w:rPr>
        <w:t>日实施完毕。</w:t>
      </w:r>
      <w:r>
        <w:rPr>
          <w:spacing w:val="-71"/>
        </w:rPr>
        <w:t> </w:t>
      </w:r>
      <w:r>
        <w:rPr>
          <w:spacing w:val="-71"/>
        </w:rPr>
      </w:r>
      <w:r>
        <w:rPr>
          <w:rFonts w:ascii="宋体" w:hAnsi="宋体" w:cs="宋体" w:eastAsia="宋体" w:hint="default"/>
        </w:rPr>
        <w:t>2</w:t>
      </w:r>
      <w:r>
        <w:rPr/>
        <w:t>、</w:t>
      </w:r>
      <w:r>
        <w:rPr>
          <w:rFonts w:ascii="宋体" w:hAnsi="宋体" w:cs="宋体" w:eastAsia="宋体" w:hint="default"/>
        </w:rPr>
        <w:t>2014</w:t>
      </w:r>
      <w:r>
        <w:rPr/>
        <w:t>年度利润分配及资本公积转增股本的方案</w:t>
      </w:r>
    </w:p>
    <w:p>
      <w:pPr>
        <w:pStyle w:val="BodyText"/>
        <w:spacing w:line="240" w:lineRule="auto" w:before="46"/>
        <w:ind w:left="574" w:right="0"/>
        <w:jc w:val="left"/>
      </w:pPr>
      <w:r>
        <w:rPr/>
        <w:t>（</w:t>
      </w:r>
      <w:r>
        <w:rPr>
          <w:rFonts w:ascii="宋体" w:hAnsi="宋体" w:cs="宋体" w:eastAsia="宋体" w:hint="default"/>
        </w:rPr>
        <w:t>1</w:t>
      </w:r>
      <w:r>
        <w:rPr/>
        <w:t>）</w:t>
      </w:r>
      <w:r>
        <w:rPr>
          <w:rFonts w:ascii="宋体" w:hAnsi="宋体" w:cs="宋体" w:eastAsia="宋体" w:hint="default"/>
        </w:rPr>
        <w:t>2014</w:t>
      </w:r>
      <w:r>
        <w:rPr/>
        <w:t>年年度利润分配及资本公积转增股本的方案</w:t>
      </w:r>
    </w:p>
    <w:p>
      <w:pPr>
        <w:spacing w:line="240" w:lineRule="auto" w:before="10"/>
        <w:rPr>
          <w:rFonts w:ascii="宋体" w:hAnsi="宋体" w:cs="宋体" w:eastAsia="宋体" w:hint="default"/>
          <w:sz w:val="14"/>
          <w:szCs w:val="14"/>
        </w:rPr>
      </w:pPr>
    </w:p>
    <w:p>
      <w:pPr>
        <w:pStyle w:val="BodyText"/>
        <w:spacing w:line="273" w:lineRule="auto"/>
        <w:ind w:right="0" w:firstLine="420"/>
        <w:jc w:val="left"/>
      </w:pPr>
      <w:r>
        <w:rPr>
          <w:spacing w:val="-1"/>
        </w:rPr>
        <w:t>公司以总股本</w:t>
      </w:r>
      <w:r>
        <w:rPr>
          <w:rFonts w:ascii="宋体" w:hAnsi="宋体" w:cs="宋体" w:eastAsia="宋体" w:hint="default"/>
          <w:spacing w:val="-1"/>
        </w:rPr>
        <w:t>698,117,331</w:t>
      </w:r>
      <w:r>
        <w:rPr>
          <w:spacing w:val="-1"/>
        </w:rPr>
        <w:t>股为基数，向全体股东按每</w:t>
      </w:r>
      <w:r>
        <w:rPr>
          <w:rFonts w:ascii="宋体" w:hAnsi="宋体" w:cs="宋体" w:eastAsia="宋体" w:hint="default"/>
          <w:spacing w:val="-1"/>
        </w:rPr>
        <w:t>10</w:t>
      </w:r>
      <w:r>
        <w:rPr>
          <w:spacing w:val="-1"/>
        </w:rPr>
        <w:t>股派发现金红利</w:t>
      </w:r>
      <w:r>
        <w:rPr>
          <w:rFonts w:ascii="宋体" w:hAnsi="宋体" w:cs="宋体" w:eastAsia="宋体" w:hint="default"/>
          <w:spacing w:val="-1"/>
        </w:rPr>
        <w:t>0.2</w:t>
      </w:r>
      <w:r>
        <w:rPr>
          <w:spacing w:val="-1"/>
        </w:rPr>
        <w:t>元人民币（含税）。实施</w:t>
      </w:r>
      <w:r>
        <w:rPr/>
        <w:t> 上述分配方案共计派发现金红利</w:t>
      </w:r>
      <w:r>
        <w:rPr>
          <w:rFonts w:ascii="宋体" w:hAnsi="宋体" w:cs="宋体" w:eastAsia="宋体" w:hint="default"/>
        </w:rPr>
        <w:t>13,962,346.62</w:t>
      </w:r>
      <w:r>
        <w:rPr/>
        <w:t>元，剩余未分配利润</w:t>
      </w:r>
      <w:r>
        <w:rPr>
          <w:rFonts w:ascii="宋体" w:hAnsi="宋体" w:cs="宋体" w:eastAsia="宋体" w:hint="default"/>
        </w:rPr>
        <w:t>376,311,693.93</w:t>
      </w:r>
      <w:r>
        <w:rPr/>
        <w:t>元结转至下一年度。 上述方案已于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w:t>
      </w:r>
      <w:r>
        <w:rPr/>
        <w:t>日实施完毕。</w:t>
      </w:r>
    </w:p>
    <w:p>
      <w:pPr>
        <w:pStyle w:val="BodyText"/>
        <w:spacing w:line="468" w:lineRule="exact" w:before="34"/>
        <w:ind w:left="574" w:right="1197"/>
        <w:jc w:val="left"/>
      </w:pPr>
      <w:r>
        <w:rPr/>
        <w:t>（</w:t>
      </w:r>
      <w:r>
        <w:rPr>
          <w:rFonts w:ascii="宋体" w:hAnsi="宋体" w:cs="宋体" w:eastAsia="宋体" w:hint="default"/>
        </w:rPr>
        <w:t>2</w:t>
      </w:r>
      <w:r>
        <w:rPr/>
        <w:t>）</w:t>
      </w:r>
      <w:r>
        <w:rPr>
          <w:rFonts w:ascii="宋体" w:hAnsi="宋体" w:cs="宋体" w:eastAsia="宋体" w:hint="default"/>
        </w:rPr>
        <w:t>2014</w:t>
      </w:r>
      <w:r>
        <w:rPr/>
        <w:t>年半年度利润分配及资本公积转增股本的方案 公司以总股本</w:t>
      </w:r>
      <w:r>
        <w:rPr>
          <w:rFonts w:ascii="宋体" w:hAnsi="宋体" w:cs="宋体" w:eastAsia="宋体" w:hint="default"/>
        </w:rPr>
        <w:t>278,000,000</w:t>
      </w:r>
      <w:r>
        <w:rPr/>
        <w:t>股为基数，进行资本公积金转增股本，全体股东每</w:t>
      </w:r>
      <w:r>
        <w:rPr>
          <w:rFonts w:ascii="宋体" w:hAnsi="宋体" w:cs="宋体" w:eastAsia="宋体" w:hint="default"/>
        </w:rPr>
        <w:t>10</w:t>
      </w:r>
      <w:r>
        <w:rPr/>
        <w:t>股转增</w:t>
      </w:r>
      <w:r>
        <w:rPr>
          <w:rFonts w:ascii="宋体" w:hAnsi="宋体" w:cs="宋体" w:eastAsia="宋体" w:hint="default"/>
        </w:rPr>
        <w:t>15</w:t>
      </w:r>
      <w:r>
        <w:rPr/>
        <w:t>股，共计转</w:t>
      </w:r>
    </w:p>
    <w:p>
      <w:pPr>
        <w:pStyle w:val="BodyText"/>
        <w:spacing w:line="248" w:lineRule="exact"/>
        <w:ind w:left="154" w:right="0"/>
        <w:jc w:val="left"/>
      </w:pPr>
      <w:r>
        <w:rPr/>
        <w:t>增</w:t>
      </w:r>
      <w:r>
        <w:rPr>
          <w:rFonts w:ascii="宋体" w:hAnsi="宋体" w:cs="宋体" w:eastAsia="宋体" w:hint="default"/>
        </w:rPr>
        <w:t>417,000,000</w:t>
      </w:r>
      <w:r>
        <w:rPr/>
        <w:t>股，转增后公司总股本将增加至</w:t>
      </w:r>
      <w:r>
        <w:rPr>
          <w:rFonts w:ascii="宋体" w:hAnsi="宋体" w:cs="宋体" w:eastAsia="宋体" w:hint="default"/>
        </w:rPr>
        <w:t>695,000,000</w:t>
      </w:r>
      <w:r>
        <w:rPr/>
        <w:t>股。上述方案已于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15</w:t>
      </w:r>
      <w:r>
        <w:rPr/>
        <w:t>日实施完毕。</w:t>
      </w:r>
    </w:p>
    <w:p>
      <w:pPr>
        <w:pStyle w:val="BodyText"/>
        <w:spacing w:line="470" w:lineRule="atLeast"/>
        <w:ind w:left="574" w:right="0"/>
        <w:jc w:val="left"/>
      </w:pPr>
      <w:r>
        <w:rPr>
          <w:rFonts w:ascii="宋体" w:hAnsi="宋体" w:cs="宋体" w:eastAsia="宋体" w:hint="default"/>
        </w:rPr>
        <w:t>3</w:t>
      </w:r>
      <w:r>
        <w:rPr/>
        <w:t>、</w:t>
      </w:r>
      <w:r>
        <w:rPr>
          <w:rFonts w:ascii="宋体" w:hAnsi="宋体" w:cs="宋体" w:eastAsia="宋体" w:hint="default"/>
        </w:rPr>
        <w:t>2013</w:t>
      </w:r>
      <w:r>
        <w:rPr/>
        <w:t>年度利润分配及资本公积转增股本的方案 </w:t>
      </w:r>
      <w:r>
        <w:rPr>
          <w:spacing w:val="-1"/>
        </w:rPr>
        <w:t>公司以股本总额</w:t>
      </w:r>
      <w:r>
        <w:rPr>
          <w:rFonts w:ascii="宋体" w:hAnsi="宋体" w:cs="宋体" w:eastAsia="宋体" w:hint="default"/>
          <w:spacing w:val="-1"/>
        </w:rPr>
        <w:t>278,000,000</w:t>
      </w:r>
      <w:r>
        <w:rPr>
          <w:spacing w:val="-1"/>
        </w:rPr>
        <w:t>股为基数，向全体股东按每</w:t>
      </w:r>
      <w:r>
        <w:rPr>
          <w:rFonts w:ascii="宋体" w:hAnsi="宋体" w:cs="宋体" w:eastAsia="宋体" w:hint="default"/>
          <w:spacing w:val="-1"/>
        </w:rPr>
        <w:t>10</w:t>
      </w:r>
      <w:r>
        <w:rPr>
          <w:spacing w:val="-1"/>
        </w:rPr>
        <w:t>股派发现金红利</w:t>
      </w:r>
      <w:r>
        <w:rPr>
          <w:rFonts w:ascii="宋体" w:hAnsi="宋体" w:cs="宋体" w:eastAsia="宋体" w:hint="default"/>
          <w:spacing w:val="-1"/>
        </w:rPr>
        <w:t>0.8</w:t>
      </w:r>
      <w:r>
        <w:rPr>
          <w:spacing w:val="-1"/>
        </w:rPr>
        <w:t>元人民币（含税）。实</w:t>
      </w:r>
    </w:p>
    <w:p>
      <w:pPr>
        <w:pStyle w:val="BodyText"/>
        <w:spacing w:line="273" w:lineRule="auto" w:before="37"/>
        <w:ind w:right="0"/>
        <w:jc w:val="left"/>
      </w:pPr>
      <w:r>
        <w:rPr>
          <w:spacing w:val="-1"/>
        </w:rPr>
        <w:t>施上述分配方案共计派发现金红利</w:t>
      </w:r>
      <w:r>
        <w:rPr>
          <w:rFonts w:ascii="宋体" w:hAnsi="宋体" w:cs="宋体" w:eastAsia="宋体" w:hint="default"/>
          <w:spacing w:val="-1"/>
        </w:rPr>
        <w:t>22,240,000</w:t>
      </w:r>
      <w:r>
        <w:rPr>
          <w:spacing w:val="-1"/>
        </w:rPr>
        <w:t>元，剩余未分配利润</w:t>
      </w:r>
      <w:r>
        <w:rPr>
          <w:rFonts w:ascii="宋体" w:hAnsi="宋体" w:cs="宋体" w:eastAsia="宋体" w:hint="default"/>
          <w:spacing w:val="-1"/>
        </w:rPr>
        <w:t>353,218,969.89</w:t>
      </w:r>
      <w:r>
        <w:rPr>
          <w:spacing w:val="-1"/>
        </w:rPr>
        <w:t>元结转至下一年度。上</w:t>
      </w:r>
      <w:r>
        <w:rPr>
          <w:spacing w:val="-72"/>
        </w:rPr>
        <w:t> </w:t>
      </w:r>
      <w:r>
        <w:rPr>
          <w:spacing w:val="-72"/>
        </w:rPr>
      </w:r>
      <w:r>
        <w:rPr/>
        <w:t>述方案已于</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23</w:t>
      </w:r>
      <w:r>
        <w:rPr/>
        <w:t>日实施完毕。</w:t>
      </w:r>
    </w:p>
    <w:p>
      <w:pPr>
        <w:spacing w:before="7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4"/>
        <w:gridCol w:w="1583"/>
        <w:gridCol w:w="1605"/>
        <w:gridCol w:w="1595"/>
      </w:tblGrid>
      <w:tr>
        <w:trPr>
          <w:trHeight w:val="317"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69"/>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58"/>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43"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50,767,582.80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253,183,736.43</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20.05%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13,962,346.62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43,265,565.47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135,071,189.78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44"/>
        <w:ind w:left="0" w:right="1140" w:firstLine="0"/>
        <w:jc w:val="right"/>
        <w:rPr>
          <w:rFonts w:ascii="宋体" w:hAnsi="宋体" w:cs="宋体" w:eastAsia="宋体" w:hint="default"/>
          <w:sz w:val="18"/>
          <w:szCs w:val="18"/>
        </w:rPr>
      </w:pPr>
      <w:r>
        <w:rPr/>
        <w:pict>
          <v:shape style="position:absolute;margin-left:56.459999pt;margin-top:-266.248291pt;width:479.2pt;height:397.2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1,538,411,600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50,767,582.80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598,537,715.33</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91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经瑞华会计师事务所（特殊普通合伙）出具的审计报告确认，公司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年度实现归属于母公司普通股股东的净利润</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253,183,736.43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309,577,150.31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元。根据《公司章程》的规定，按母公司实现净利润</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30,957,715.03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元，加上年初未分配利润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390,274,040.55</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元，减去</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年度分配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年度现金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13,962,346.62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日，归属于母公司普通股股东累计未分配利润为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598,537,715.33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01"/>
                          <w:ind w:left="382" w:right="0"/>
                          <w:jc w:val="left"/>
                          <w:rPr>
                            <w:rFonts w:ascii="宋体" w:hAnsi="宋体" w:cs="宋体" w:eastAsia="宋体" w:hint="default"/>
                            <w:sz w:val="18"/>
                            <w:szCs w:val="18"/>
                          </w:rPr>
                        </w:pPr>
                        <w:r>
                          <w:rPr>
                            <w:rFonts w:ascii="宋体" w:hAnsi="宋体" w:cs="宋体" w:eastAsia="宋体" w:hint="default"/>
                            <w:sz w:val="18"/>
                            <w:szCs w:val="18"/>
                          </w:rPr>
                          <w:t>鉴于公司股票期权激励计划预留部分第一个行权期采取自主行权方式行权</w:t>
                        </w:r>
                        <w:r>
                          <w:rPr>
                            <w:rFonts w:ascii="宋体" w:hAnsi="宋体" w:cs="宋体" w:eastAsia="宋体" w:hint="default"/>
                            <w:spacing w:val="-74"/>
                            <w:sz w:val="18"/>
                            <w:szCs w:val="18"/>
                          </w:rPr>
                          <w:t>，</w:t>
                        </w:r>
                        <w:r>
                          <w:rPr>
                            <w:rFonts w:ascii="宋体" w:hAnsi="宋体" w:cs="宋体" w:eastAsia="宋体" w:hint="default"/>
                            <w:sz w:val="18"/>
                            <w:szCs w:val="18"/>
                          </w:rPr>
                          <w:t>预留部分第一期可行权数量为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833,250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份</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行权周期为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1,537,699,350 </w:t>
                        </w:r>
                        <w:r>
                          <w:rPr>
                            <w:rFonts w:ascii="宋体" w:hAnsi="宋体" w:cs="宋体" w:eastAsia="宋体" w:hint="default"/>
                            <w:sz w:val="18"/>
                            <w:szCs w:val="18"/>
                          </w:rPr>
                          <w:t>股，股票期权激</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励计划预留部分第一个行权期已行权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股，尚有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712,250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份未行权。若在本次利润分配前尚未行权部分全部行权，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则公司总股本将增加至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1,538,411,600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p>
                      <w:p>
                        <w:pPr>
                          <w:pStyle w:val="TableParagraph"/>
                          <w:spacing w:line="240" w:lineRule="auto" w:before="102"/>
                          <w:ind w:left="382" w:right="0"/>
                          <w:jc w:val="left"/>
                          <w:rPr>
                            <w:rFonts w:ascii="宋体" w:hAnsi="宋体" w:cs="宋体" w:eastAsia="宋体" w:hint="default"/>
                            <w:sz w:val="18"/>
                            <w:szCs w:val="18"/>
                          </w:rPr>
                        </w:pPr>
                        <w:r>
                          <w:rPr>
                            <w:rFonts w:ascii="宋体" w:hAnsi="宋体" w:cs="宋体" w:eastAsia="宋体" w:hint="default"/>
                            <w:sz w:val="18"/>
                            <w:szCs w:val="18"/>
                          </w:rPr>
                          <w:t>考虑上述未行权部分对总股本的影响，公司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年度利润分配方案为：公司拟以总股本不超过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1,538,411,600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6"/>
                            <w:sz w:val="18"/>
                            <w:szCs w:val="18"/>
                          </w:rPr>
                          <w:t>数</w:t>
                        </w:r>
                        <w:r>
                          <w:rPr>
                            <w:rFonts w:ascii="宋体" w:hAnsi="宋体" w:cs="宋体" w:eastAsia="宋体" w:hint="default"/>
                            <w:sz w:val="18"/>
                            <w:szCs w:val="18"/>
                          </w:rPr>
                          <w:t>（以实施分红的股权登记日在中国证券登记结算公司实际登记数为准</w:t>
                        </w:r>
                        <w:r>
                          <w:rPr>
                            <w:rFonts w:ascii="宋体" w:hAnsi="宋体" w:cs="宋体" w:eastAsia="宋体" w:hint="default"/>
                            <w:spacing w:val="-90"/>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向全体股东按每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pacing w:val="-4"/>
                            <w:sz w:val="18"/>
                            <w:szCs w:val="18"/>
                          </w:rPr>
                          <w:t>币（含税）。实施上述分配方案共计派发现金红利不超过</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50,767,582.80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元，剩余未分配利润</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547,770,132.53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元结转至下一</w:t>
                        </w:r>
                        <w:r>
                          <w:rPr>
                            <w:rFonts w:ascii="宋体" w:hAnsi="宋体" w:cs="宋体" w:eastAsia="宋体" w:hint="default"/>
                            <w:spacing w:val="-87"/>
                            <w:sz w:val="18"/>
                            <w:szCs w:val="18"/>
                          </w:rPr>
                          <w:t> </w:t>
                        </w:r>
                        <w:r>
                          <w:rPr>
                            <w:rFonts w:ascii="宋体" w:hAnsi="宋体" w:cs="宋体" w:eastAsia="宋体" w:hint="default"/>
                            <w:sz w:val="18"/>
                            <w:szCs w:val="18"/>
                          </w:rPr>
                          <w:t>年度。</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2"/>
        <w:spacing w:line="240" w:lineRule="auto" w:before="26"/>
        <w:ind w:left="154"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股东、实际控制人、收购人、董事、监事、高级管理人员或其他关联方在报告期" w:id="66"/>
      <w:bookmarkEnd w:id="66"/>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1011"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公司控股股 东、实际控制 人陈清州先 生承诺：自公 司股票上市 之日起三十 六个月内，不 转让或者委 托他人管理 其本次发行 前已持有的 公司股份，也 不由公司收 购该部分股 份。承诺期限 届满后，上述 股份可以上 市流通和转 让。陈清州先 生作为公司 董事、高管， 同时还承诺： 在上述三十 六个月的期 限之后，在公 司任职期间， 每年转让的 公司股份不 得超过其所 持有的公司 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 半年内，不转 让所持有的 公司股份。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自公司股票 上市起长期 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9" w:lineRule="auto"/>
              <w:ind w:left="22" w:right="-5"/>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r>
        <w:trPr>
          <w:trHeight w:val="16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2"/>
                <w:sz w:val="18"/>
                <w:szCs w:val="18"/>
              </w:rPr>
              <w:t>东、实际控制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人陈清州先 </w:t>
            </w:r>
            <w:r>
              <w:rPr>
                <w:rFonts w:ascii="宋体" w:hAnsi="宋体" w:cs="宋体" w:eastAsia="宋体" w:hint="default"/>
                <w:spacing w:val="-2"/>
                <w:sz w:val="18"/>
                <w:szCs w:val="18"/>
              </w:rPr>
              <w:t>生承诺：本人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目前乃至将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2" w:right="186"/>
              <w:jc w:val="both"/>
              <w:rPr>
                <w:rFonts w:ascii="宋体" w:hAnsi="宋体" w:cs="宋体" w:eastAsia="宋体" w:hint="default"/>
                <w:sz w:val="18"/>
                <w:szCs w:val="18"/>
              </w:rPr>
            </w:pPr>
            <w:r>
              <w:rPr>
                <w:rFonts w:ascii="宋体" w:hAnsi="宋体" w:cs="宋体" w:eastAsia="宋体" w:hint="default"/>
                <w:sz w:val="18"/>
                <w:szCs w:val="18"/>
              </w:rPr>
              <w:t>自公司股票 上市起长期 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2" w:right="-5"/>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12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来不从事、亦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促使本人控 </w:t>
            </w:r>
            <w:r>
              <w:rPr>
                <w:rFonts w:ascii="宋体" w:hAnsi="宋体" w:cs="宋体" w:eastAsia="宋体" w:hint="default"/>
                <w:spacing w:val="-2"/>
                <w:sz w:val="18"/>
                <w:szCs w:val="18"/>
              </w:rPr>
              <w:t>制、与他人共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同控制、具有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重大影响的 企业不从事 任何在商业 上对发行人 及</w:t>
            </w:r>
            <w:r>
              <w:rPr>
                <w:rFonts w:ascii="Times New Roman" w:hAnsi="Times New Roman" w:cs="Times New Roman" w:eastAsia="Times New Roman" w:hint="default"/>
                <w:sz w:val="18"/>
                <w:szCs w:val="18"/>
              </w:rPr>
              <w:t>/</w:t>
            </w:r>
            <w:r>
              <w:rPr>
                <w:rFonts w:ascii="宋体" w:hAnsi="宋体" w:cs="宋体" w:eastAsia="宋体" w:hint="default"/>
                <w:sz w:val="18"/>
                <w:szCs w:val="18"/>
              </w:rPr>
              <w:t>或发行人 </w:t>
            </w:r>
            <w:r>
              <w:rPr>
                <w:rFonts w:ascii="宋体" w:hAnsi="宋体" w:cs="宋体" w:eastAsia="宋体" w:hint="default"/>
                <w:spacing w:val="-2"/>
                <w:sz w:val="18"/>
                <w:szCs w:val="18"/>
              </w:rPr>
              <w:t>的子公司、分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公司、合营或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联营公司构 成或可能构 成竞争或潜 在竞争的业 </w:t>
            </w:r>
            <w:r>
              <w:rPr>
                <w:rFonts w:ascii="宋体" w:hAnsi="宋体" w:cs="宋体" w:eastAsia="宋体" w:hint="default"/>
                <w:spacing w:val="-2"/>
                <w:sz w:val="18"/>
                <w:szCs w:val="18"/>
              </w:rPr>
              <w:t>务或活动。如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因国家法律 修改或政策 变动不可避 免地使本人 及</w:t>
            </w:r>
            <w:r>
              <w:rPr>
                <w:rFonts w:ascii="Times New Roman" w:hAnsi="Times New Roman" w:cs="Times New Roman" w:eastAsia="Times New Roman" w:hint="default"/>
                <w:sz w:val="18"/>
                <w:szCs w:val="18"/>
              </w:rPr>
              <w:t>/</w:t>
            </w:r>
            <w:r>
              <w:rPr>
                <w:rFonts w:ascii="宋体" w:hAnsi="宋体" w:cs="宋体" w:eastAsia="宋体" w:hint="default"/>
                <w:sz w:val="18"/>
                <w:szCs w:val="18"/>
              </w:rPr>
              <w:t>或本人控 </w:t>
            </w:r>
            <w:r>
              <w:rPr>
                <w:rFonts w:ascii="宋体" w:hAnsi="宋体" w:cs="宋体" w:eastAsia="宋体" w:hint="default"/>
                <w:spacing w:val="-2"/>
                <w:sz w:val="18"/>
                <w:szCs w:val="18"/>
              </w:rPr>
              <w:t>制、与他人共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同控制、具有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重大影响的 企业与公司 构成或可能 构成同业竞 </w:t>
            </w:r>
            <w:r>
              <w:rPr>
                <w:rFonts w:ascii="宋体" w:hAnsi="宋体" w:cs="宋体" w:eastAsia="宋体" w:hint="default"/>
                <w:spacing w:val="-2"/>
                <w:sz w:val="18"/>
                <w:szCs w:val="18"/>
              </w:rPr>
              <w:t>争时，就该等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构成同业竞 争之业务的 </w:t>
            </w:r>
            <w:r>
              <w:rPr>
                <w:rFonts w:ascii="宋体" w:hAnsi="宋体" w:cs="宋体" w:eastAsia="宋体" w:hint="default"/>
                <w:spacing w:val="-2"/>
                <w:sz w:val="18"/>
                <w:szCs w:val="18"/>
              </w:rPr>
              <w:t>受托管理（或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承包经营、租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赁经营）或收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购，公司在同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等条件下享 有优先权。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2"/>
                <w:sz w:val="18"/>
                <w:szCs w:val="18"/>
              </w:rPr>
              <w:t>东、实际控制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人陈清州先 </w:t>
            </w:r>
            <w:r>
              <w:rPr>
                <w:rFonts w:ascii="宋体" w:hAnsi="宋体" w:cs="宋体" w:eastAsia="宋体" w:hint="default"/>
                <w:spacing w:val="-2"/>
                <w:sz w:val="18"/>
                <w:szCs w:val="18"/>
              </w:rPr>
              <w:t>生承诺：在公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司今后经营 </w:t>
            </w:r>
            <w:r>
              <w:rPr>
                <w:rFonts w:ascii="宋体" w:hAnsi="宋体" w:cs="宋体" w:eastAsia="宋体" w:hint="default"/>
                <w:spacing w:val="-2"/>
                <w:sz w:val="18"/>
                <w:szCs w:val="18"/>
              </w:rPr>
              <w:t>活动中，本人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将尽最大的 努力减少与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自公司股票 上市起长期 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7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公司之间的 </w:t>
            </w:r>
            <w:r>
              <w:rPr>
                <w:rFonts w:ascii="宋体" w:hAnsi="宋体" w:cs="宋体" w:eastAsia="宋体" w:hint="default"/>
                <w:spacing w:val="-2"/>
                <w:sz w:val="18"/>
                <w:szCs w:val="18"/>
              </w:rPr>
              <w:t>关联交易。若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本人与公司 发生无法避 免的关联交 </w:t>
            </w:r>
            <w:r>
              <w:rPr>
                <w:rFonts w:ascii="宋体" w:hAnsi="宋体" w:cs="宋体" w:eastAsia="宋体" w:hint="default"/>
                <w:spacing w:val="-2"/>
                <w:sz w:val="18"/>
                <w:szCs w:val="18"/>
              </w:rPr>
              <w:t>易，包括但不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限于商品交 </w:t>
            </w:r>
            <w:r>
              <w:rPr>
                <w:rFonts w:ascii="宋体" w:hAnsi="宋体" w:cs="宋体" w:eastAsia="宋体" w:hint="default"/>
                <w:spacing w:val="-2"/>
                <w:sz w:val="18"/>
                <w:szCs w:val="18"/>
              </w:rPr>
              <w:t>易，相互提供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服务或作为 </w:t>
            </w:r>
            <w:r>
              <w:rPr>
                <w:rFonts w:ascii="宋体" w:hAnsi="宋体" w:cs="宋体" w:eastAsia="宋体" w:hint="default"/>
                <w:spacing w:val="-2"/>
                <w:sz w:val="18"/>
                <w:szCs w:val="18"/>
              </w:rPr>
              <w:t>代理，则此种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关联交易的 条件必须按 正常的商业 </w:t>
            </w:r>
            <w:r>
              <w:rPr>
                <w:rFonts w:ascii="宋体" w:hAnsi="宋体" w:cs="宋体" w:eastAsia="宋体" w:hint="default"/>
                <w:spacing w:val="-2"/>
                <w:sz w:val="18"/>
                <w:szCs w:val="18"/>
              </w:rPr>
              <w:t>条件进行，本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人不要求或 接受公司给 予任何优于 在一项市场 公平交易中 的第三者给 </w:t>
            </w:r>
            <w:r>
              <w:rPr>
                <w:rFonts w:ascii="宋体" w:hAnsi="宋体" w:cs="宋体" w:eastAsia="宋体" w:hint="default"/>
                <w:spacing w:val="-2"/>
                <w:sz w:val="18"/>
                <w:szCs w:val="18"/>
              </w:rPr>
              <w:t>予的条件。若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需要与该项 交易具有关 联关系的贵 公司的股东 及</w:t>
            </w:r>
            <w:r>
              <w:rPr>
                <w:rFonts w:ascii="Times New Roman" w:hAnsi="Times New Roman" w:cs="Times New Roman" w:eastAsia="Times New Roman" w:hint="default"/>
                <w:sz w:val="18"/>
                <w:szCs w:val="18"/>
              </w:rPr>
              <w:t>/</w:t>
            </w:r>
            <w:r>
              <w:rPr>
                <w:rFonts w:ascii="宋体" w:hAnsi="宋体" w:cs="宋体" w:eastAsia="宋体" w:hint="default"/>
                <w:sz w:val="18"/>
                <w:szCs w:val="18"/>
              </w:rPr>
              <w:t>或董事回 </w:t>
            </w:r>
            <w:r>
              <w:rPr>
                <w:rFonts w:ascii="宋体" w:hAnsi="宋体" w:cs="宋体" w:eastAsia="宋体" w:hint="default"/>
                <w:spacing w:val="-2"/>
                <w:sz w:val="18"/>
                <w:szCs w:val="18"/>
              </w:rPr>
              <w:t>避表决，本人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将促成该等 关联股东及</w:t>
            </w:r>
            <w:r>
              <w:rPr>
                <w:rFonts w:ascii="Times New Roman" w:hAnsi="Times New Roman" w:cs="Times New Roman" w:eastAsia="Times New Roman" w:hint="default"/>
                <w:sz w:val="18"/>
                <w:szCs w:val="18"/>
              </w:rPr>
              <w:t>/ </w:t>
            </w:r>
            <w:r>
              <w:rPr>
                <w:rFonts w:ascii="宋体" w:hAnsi="宋体" w:cs="宋体" w:eastAsia="宋体" w:hint="default"/>
                <w:sz w:val="18"/>
                <w:szCs w:val="18"/>
              </w:rPr>
              <w:t>或董事回避 表决。</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3" w:right="10"/>
              <w:jc w:val="left"/>
              <w:rPr>
                <w:rFonts w:ascii="宋体" w:hAnsi="宋体" w:cs="宋体" w:eastAsia="宋体" w:hint="default"/>
                <w:sz w:val="18"/>
                <w:szCs w:val="18"/>
              </w:rPr>
            </w:pPr>
            <w:r>
              <w:rPr>
                <w:rFonts w:ascii="宋体" w:hAnsi="宋体" w:cs="宋体" w:eastAsia="宋体" w:hint="default"/>
                <w:sz w:val="18"/>
                <w:szCs w:val="18"/>
              </w:rPr>
              <w:t>曾华、武美、 谭学治、张 钜、邓峰</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自公司股票 上市之日起 十二个月内， 不转让或者 委托他人管 理其在发行 前所持有的 公司股份，也 不由公司回 购该部分股 份；承诺期限 届满后，上述 股份可以上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86"/>
              <w:jc w:val="both"/>
              <w:rPr>
                <w:rFonts w:ascii="宋体" w:hAnsi="宋体" w:cs="宋体" w:eastAsia="宋体" w:hint="default"/>
                <w:sz w:val="18"/>
                <w:szCs w:val="18"/>
              </w:rPr>
            </w:pPr>
            <w:r>
              <w:rPr>
                <w:rFonts w:ascii="宋体" w:hAnsi="宋体" w:cs="宋体" w:eastAsia="宋体" w:hint="default"/>
                <w:sz w:val="18"/>
                <w:szCs w:val="18"/>
              </w:rPr>
              <w:t>自公司股票 上市起长期 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3"/>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41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市流通或转 </w:t>
            </w:r>
            <w:r>
              <w:rPr>
                <w:rFonts w:ascii="宋体" w:hAnsi="宋体" w:cs="宋体" w:eastAsia="宋体" w:hint="default"/>
                <w:spacing w:val="-2"/>
                <w:sz w:val="18"/>
                <w:szCs w:val="18"/>
              </w:rPr>
              <w:t>让；在担任公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司董事、监 </w:t>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人员期间每 年转让的股 份不超过其 所持有的该 公司股份总 数的</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；离</w:t>
            </w:r>
            <w:r>
              <w:rPr>
                <w:rFonts w:ascii="宋体" w:hAnsi="宋体" w:cs="宋体" w:eastAsia="宋体" w:hint="default"/>
                <w:spacing w:val="-26"/>
                <w:sz w:val="18"/>
                <w:szCs w:val="18"/>
              </w:rPr>
              <w:t> </w:t>
            </w:r>
            <w:r>
              <w:rPr>
                <w:rFonts w:ascii="宋体" w:hAnsi="宋体" w:cs="宋体" w:eastAsia="宋体" w:hint="default"/>
                <w:sz w:val="18"/>
                <w:szCs w:val="18"/>
              </w:rPr>
              <w:t>职后半年内</w:t>
            </w:r>
            <w:r>
              <w:rPr>
                <w:rFonts w:ascii="宋体" w:hAnsi="宋体" w:cs="宋体" w:eastAsia="宋体" w:hint="default"/>
                <w:sz w:val="18"/>
                <w:szCs w:val="18"/>
              </w:rPr>
              <w:t> 不转让所持 有的公司股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基于对公司 未来发展前 景的信心以 及对公司价 值的认可，为 维护资本市 场稳定，增强 投资者信心， 避免公司股 价出现大幅 波动，陈清州 先生作为公 司控股股东， 以身作则，承 诺自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p>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月内不以任 何方式减持 </w:t>
            </w:r>
            <w:r>
              <w:rPr>
                <w:rFonts w:ascii="宋体" w:hAnsi="宋体" w:cs="宋体" w:eastAsia="宋体" w:hint="default"/>
                <w:spacing w:val="-2"/>
                <w:sz w:val="18"/>
                <w:szCs w:val="18"/>
              </w:rPr>
              <w:t>公司股份，以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实际行动积 极履行控股 股东的责任 和义务。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4"/>
          <w:szCs w:val="14"/>
        </w:rPr>
      </w:pPr>
    </w:p>
    <w:p>
      <w:pPr>
        <w:pStyle w:val="BodyText"/>
        <w:spacing w:line="273" w:lineRule="auto"/>
        <w:ind w:left="154" w:right="0" w:firstLine="420"/>
        <w:jc w:val="left"/>
      </w:pPr>
      <w:r>
        <w:rPr>
          <w:rFonts w:ascii="宋体" w:hAnsi="宋体" w:cs="宋体" w:eastAsia="宋体" w:hint="default"/>
          <w:spacing w:val="-1"/>
        </w:rPr>
        <w:t>2015</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26</w:t>
      </w:r>
      <w:r>
        <w:rPr>
          <w:spacing w:val="-1"/>
        </w:rPr>
        <w:t>日公司第二届董事会第十五次会议审议通过了《关于会计政策和会计估计变更的议案》，</w:t>
      </w:r>
      <w:r>
        <w:rPr/>
        <w:t> 对采用账龄分析法的应收款项坏账准备计提比例进行了变更：</w:t>
      </w:r>
    </w:p>
    <w:p>
      <w:pPr>
        <w:pStyle w:val="BodyText"/>
        <w:spacing w:line="240" w:lineRule="auto" w:before="163"/>
        <w:ind w:left="573" w:right="0"/>
        <w:jc w:val="left"/>
      </w:pPr>
      <w:r>
        <w:rPr>
          <w:rFonts w:ascii="宋体" w:hAnsi="宋体" w:cs="宋体" w:eastAsia="宋体" w:hint="default"/>
        </w:rPr>
        <w:t>1</w:t>
      </w:r>
      <w:r>
        <w:rPr/>
        <w:t>、变更生效日期：</w:t>
      </w:r>
      <w:r>
        <w:rPr>
          <w:rFonts w:ascii="宋体" w:hAnsi="宋体" w:cs="宋体" w:eastAsia="宋体" w:hint="default"/>
        </w:rPr>
        <w:t>2015 </w:t>
      </w:r>
      <w:r>
        <w:rPr/>
        <w:t>年 </w:t>
      </w:r>
      <w:r>
        <w:rPr>
          <w:rFonts w:ascii="宋体" w:hAnsi="宋体" w:cs="宋体" w:eastAsia="宋体" w:hint="default"/>
        </w:rPr>
        <w:t>3 </w:t>
      </w:r>
      <w:r>
        <w:rPr/>
        <w:t>月 </w:t>
      </w:r>
      <w:r>
        <w:rPr>
          <w:rFonts w:ascii="宋体" w:hAnsi="宋体" w:cs="宋体" w:eastAsia="宋体" w:hint="default"/>
        </w:rPr>
        <w:t>1 </w:t>
      </w:r>
      <w:r>
        <w:rPr/>
        <w:t>日</w:t>
      </w:r>
      <w:r>
        <w:rPr>
          <w:spacing w:val="-3"/>
        </w:rPr>
        <w:t> </w:t>
      </w:r>
      <w:r>
        <w:rPr/>
        <w:t>。</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宋体" w:hAnsi="宋体" w:cs="宋体" w:eastAsia="宋体" w:hint="default"/>
        </w:rPr>
        <w:t>2</w:t>
      </w:r>
      <w:r>
        <w:rPr/>
        <w:t>、变更原因：公司认为，公司现有 </w:t>
      </w:r>
      <w:r>
        <w:rPr>
          <w:rFonts w:ascii="宋体" w:hAnsi="宋体" w:cs="宋体" w:eastAsia="宋体" w:hint="default"/>
        </w:rPr>
        <w:t>1 </w:t>
      </w:r>
      <w:r>
        <w:rPr/>
        <w:t>年以内（含 </w:t>
      </w:r>
      <w:r>
        <w:rPr>
          <w:rFonts w:ascii="宋体" w:hAnsi="宋体" w:cs="宋体" w:eastAsia="宋体" w:hint="default"/>
        </w:rPr>
        <w:t>1</w:t>
      </w:r>
      <w:r>
        <w:rPr>
          <w:rFonts w:ascii="宋体" w:hAnsi="宋体" w:cs="宋体" w:eastAsia="宋体" w:hint="default"/>
          <w:spacing w:val="-5"/>
        </w:rPr>
        <w:t> </w:t>
      </w:r>
      <w:r>
        <w:rPr/>
        <w:t>年）应收账款存在坏账风险的可能性很小，同</w:t>
      </w:r>
    </w:p>
    <w:p>
      <w:pPr>
        <w:pStyle w:val="BodyText"/>
        <w:spacing w:line="240" w:lineRule="auto" w:before="37"/>
        <w:ind w:left="154" w:right="0"/>
        <w:jc w:val="left"/>
      </w:pPr>
      <w:r>
        <w:rPr/>
        <w:t>时 </w:t>
      </w:r>
      <w:r>
        <w:rPr>
          <w:rFonts w:ascii="宋体" w:hAnsi="宋体" w:cs="宋体" w:eastAsia="宋体" w:hint="default"/>
          <w:spacing w:val="-1"/>
        </w:rPr>
        <w:t>4</w:t>
      </w:r>
      <w:r>
        <w:rPr>
          <w:rFonts w:ascii="宋体" w:hAnsi="宋体" w:cs="宋体" w:eastAsia="宋体" w:hint="default"/>
          <w:spacing w:val="1"/>
        </w:rPr>
        <w:t>-</w:t>
      </w:r>
      <w:r>
        <w:rPr>
          <w:rFonts w:ascii="宋体" w:hAnsi="宋体" w:cs="宋体" w:eastAsia="宋体" w:hint="default"/>
        </w:rPr>
        <w:t>5 </w:t>
      </w:r>
      <w:r>
        <w:rPr/>
        <w:t>年及</w:t>
      </w:r>
      <w:r>
        <w:rPr>
          <w:spacing w:val="-1"/>
        </w:rPr>
        <w:t> </w:t>
      </w:r>
      <w:r>
        <w:rPr>
          <w:rFonts w:ascii="宋体" w:hAnsi="宋体" w:cs="宋体" w:eastAsia="宋体" w:hint="default"/>
        </w:rPr>
        <w:t>5 </w:t>
      </w:r>
      <w:r>
        <w:rPr/>
        <w:t>年以上</w:t>
      </w:r>
      <w:r>
        <w:rPr>
          <w:spacing w:val="-2"/>
        </w:rPr>
        <w:t>的</w:t>
      </w:r>
      <w:r>
        <w:rPr/>
        <w:t>应收款存在坏账风险可能性较大</w:t>
      </w:r>
      <w:r>
        <w:rPr>
          <w:spacing w:val="-84"/>
        </w:rPr>
        <w:t>，</w:t>
      </w:r>
      <w:r>
        <w:rPr/>
        <w:t>但原计提比例较低</w:t>
      </w:r>
      <w:r>
        <w:rPr>
          <w:spacing w:val="-84"/>
        </w:rPr>
        <w:t>，</w:t>
      </w:r>
      <w:r>
        <w:rPr/>
        <w:t>现行</w:t>
      </w:r>
      <w:r>
        <w:rPr>
          <w:spacing w:val="1"/>
        </w:rPr>
        <w:t> </w:t>
      </w:r>
      <w:r>
        <w:rPr>
          <w:rFonts w:ascii="宋体" w:hAnsi="宋体" w:cs="宋体" w:eastAsia="宋体" w:hint="default"/>
        </w:rPr>
        <w:t>1 </w:t>
      </w:r>
      <w:r>
        <w:rPr/>
        <w:t>年以</w:t>
      </w:r>
      <w:r>
        <w:rPr>
          <w:spacing w:val="-84"/>
        </w:rPr>
        <w:t>内</w:t>
      </w:r>
      <w:r>
        <w:rPr/>
        <w:t>（含</w:t>
      </w:r>
      <w:r>
        <w:rPr>
          <w:spacing w:val="-1"/>
        </w:rPr>
        <w:t> </w:t>
      </w:r>
      <w:r>
        <w:rPr>
          <w:rFonts w:ascii="宋体" w:hAnsi="宋体" w:cs="宋体" w:eastAsia="宋体" w:hint="default"/>
        </w:rPr>
        <w:t>1</w:t>
      </w:r>
      <w:r>
        <w:rPr>
          <w:rFonts w:ascii="宋体" w:hAnsi="宋体" w:cs="宋体" w:eastAsia="宋体" w:hint="default"/>
          <w:spacing w:val="1"/>
        </w:rPr>
        <w:t> </w:t>
      </w:r>
      <w:r>
        <w:rPr/>
        <w:t>年</w:t>
      </w:r>
      <w:r>
        <w:rPr>
          <w:spacing w:val="-86"/>
        </w:rPr>
        <w:t>）</w:t>
      </w:r>
      <w:r>
        <w:rPr/>
        <w:t>、</w:t>
      </w:r>
    </w:p>
    <w:p>
      <w:pPr>
        <w:pStyle w:val="BodyText"/>
        <w:spacing w:line="273" w:lineRule="auto" w:before="37"/>
        <w:ind w:right="1093"/>
        <w:jc w:val="left"/>
      </w:pPr>
      <w:r>
        <w:rPr>
          <w:rFonts w:ascii="宋体" w:hAnsi="宋体" w:cs="宋体" w:eastAsia="宋体" w:hint="default"/>
        </w:rPr>
        <w:t>4-5 </w:t>
      </w:r>
      <w:r>
        <w:rPr/>
        <w:t>年及 </w:t>
      </w:r>
      <w:r>
        <w:rPr>
          <w:rFonts w:ascii="宋体" w:hAnsi="宋体" w:cs="宋体" w:eastAsia="宋体" w:hint="default"/>
        </w:rPr>
        <w:t>5</w:t>
      </w:r>
      <w:r>
        <w:rPr>
          <w:rFonts w:ascii="宋体" w:hAnsi="宋体" w:cs="宋体" w:eastAsia="宋体" w:hint="default"/>
          <w:spacing w:val="-3"/>
        </w:rPr>
        <w:t> </w:t>
      </w:r>
      <w:r>
        <w:rPr/>
        <w:t>年以上的应收账款坏账准备计提比例不能真实反映公司财务状况和经营成果。为使应收款项 坏账准备的计提更加合理和规范，能客观、公允的反映公司资产状况和经营成果，根据《企业会计准则》 等相关规定，本着谨慎性原则，公司决定对 </w:t>
      </w:r>
      <w:r>
        <w:rPr>
          <w:rFonts w:ascii="宋体" w:hAnsi="宋体" w:cs="宋体" w:eastAsia="宋体" w:hint="default"/>
        </w:rPr>
        <w:t>1 </w:t>
      </w:r>
      <w:r>
        <w:rPr/>
        <w:t>年以内（含 </w:t>
      </w:r>
      <w:r>
        <w:rPr>
          <w:rFonts w:ascii="宋体" w:hAnsi="宋体" w:cs="宋体" w:eastAsia="宋体" w:hint="default"/>
        </w:rPr>
        <w:t>1 </w:t>
      </w:r>
      <w:r>
        <w:rPr/>
        <w:t>年）、</w:t>
      </w:r>
      <w:r>
        <w:rPr>
          <w:rFonts w:ascii="宋体" w:hAnsi="宋体" w:cs="宋体" w:eastAsia="宋体" w:hint="default"/>
        </w:rPr>
        <w:t>4-5 </w:t>
      </w:r>
      <w:r>
        <w:rPr/>
        <w:t>年及</w:t>
      </w:r>
      <w:r>
        <w:rPr>
          <w:spacing w:val="-27"/>
        </w:rPr>
        <w:t> </w:t>
      </w:r>
      <w:r>
        <w:rPr>
          <w:rFonts w:ascii="宋体" w:hAnsi="宋体" w:cs="宋体" w:eastAsia="宋体" w:hint="default"/>
        </w:rPr>
        <w:t>5</w:t>
      </w:r>
      <w:r>
        <w:rPr/>
        <w:t>年以上的应收账款坏账准 备计提比例进行适当变更，除此之外，其他不做变更。</w:t>
      </w:r>
    </w:p>
    <w:p>
      <w:pPr>
        <w:pStyle w:val="BodyText"/>
        <w:spacing w:line="240" w:lineRule="auto" w:before="163"/>
        <w:ind w:left="573" w:right="0"/>
        <w:jc w:val="left"/>
      </w:pPr>
      <w:r>
        <w:rPr>
          <w:rFonts w:ascii="宋体" w:hAnsi="宋体" w:cs="宋体" w:eastAsia="宋体" w:hint="default"/>
        </w:rPr>
        <w:t>3</w:t>
      </w:r>
      <w:r>
        <w:rPr/>
        <w:t>、变更前采用账龄分析法的应收款项坏账准备计提比例如下：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399"/>
        <w:gridCol w:w="3213"/>
        <w:gridCol w:w="2984"/>
      </w:tblGrid>
      <w:tr>
        <w:trPr>
          <w:trHeight w:val="34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tabs>
                <w:tab w:pos="461" w:val="left" w:leader="none"/>
              </w:tabs>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年，下同）</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3</w:t>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3</w:t>
            </w:r>
          </w:p>
        </w:tc>
      </w:tr>
      <w:tr>
        <w:trPr>
          <w:trHeight w:val="34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10</w:t>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10</w:t>
            </w:r>
          </w:p>
        </w:tc>
      </w:tr>
      <w:tr>
        <w:trPr>
          <w:trHeight w:val="347"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20</w:t>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20</w:t>
            </w:r>
          </w:p>
        </w:tc>
      </w:tr>
      <w:tr>
        <w:trPr>
          <w:trHeight w:val="348" w:hRule="exact"/>
        </w:trPr>
        <w:tc>
          <w:tcPr>
            <w:tcW w:w="339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50</w:t>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50</w:t>
            </w:r>
          </w:p>
        </w:tc>
      </w:tr>
    </w:tbl>
    <w:p>
      <w:pPr>
        <w:spacing w:line="240" w:lineRule="auto" w:before="1"/>
        <w:rPr>
          <w:rFonts w:ascii="宋体" w:hAnsi="宋体" w:cs="宋体" w:eastAsia="宋体" w:hint="default"/>
          <w:sz w:val="8"/>
          <w:szCs w:val="8"/>
        </w:rPr>
      </w:pPr>
    </w:p>
    <w:p>
      <w:pPr>
        <w:pStyle w:val="BodyText"/>
        <w:spacing w:line="240" w:lineRule="auto" w:before="35"/>
        <w:ind w:left="574" w:right="0"/>
        <w:jc w:val="left"/>
      </w:pPr>
      <w:r>
        <w:rPr>
          <w:rFonts w:ascii="宋体" w:hAnsi="宋体" w:cs="宋体" w:eastAsia="宋体" w:hint="default"/>
        </w:rPr>
        <w:t>4</w:t>
      </w:r>
      <w:r>
        <w:rPr/>
        <w:t>、变更前采用账龄分析法的应收款项坏账准备计提比例如下：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909"/>
        <w:gridCol w:w="2448"/>
        <w:gridCol w:w="2612"/>
        <w:gridCol w:w="1640"/>
      </w:tblGrid>
      <w:tr>
        <w:trPr>
          <w:trHeight w:val="347"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tabs>
                <w:tab w:pos="461" w:val="left" w:leader="none"/>
              </w:tabs>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同行业（</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7"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年，下同）</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0-5</w:t>
            </w:r>
          </w:p>
        </w:tc>
      </w:tr>
      <w:tr>
        <w:trPr>
          <w:trHeight w:val="34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10</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2-10</w:t>
            </w:r>
          </w:p>
        </w:tc>
      </w:tr>
      <w:tr>
        <w:trPr>
          <w:trHeight w:val="347"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20</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Times New Roman" w:hAnsi="Times New Roman" w:cs="Times New Roman" w:eastAsia="Times New Roman" w:hint="default"/>
                <w:sz w:val="22"/>
                <w:szCs w:val="22"/>
              </w:rPr>
            </w:pPr>
            <w:r>
              <w:rPr>
                <w:rFonts w:ascii="Times New Roman"/>
                <w:sz w:val="22"/>
              </w:rPr>
              <w:t>4-30</w:t>
            </w:r>
          </w:p>
        </w:tc>
      </w:tr>
      <w:tr>
        <w:trPr>
          <w:trHeight w:val="347"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50</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50</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20-50</w:t>
            </w:r>
          </w:p>
        </w:tc>
      </w:tr>
      <w:tr>
        <w:trPr>
          <w:trHeight w:val="347"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80</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80</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20-80</w:t>
            </w:r>
          </w:p>
        </w:tc>
      </w:tr>
      <w:tr>
        <w:trPr>
          <w:trHeight w:val="34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100</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100</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center"/>
              <w:rPr>
                <w:rFonts w:ascii="Times New Roman" w:hAnsi="Times New Roman" w:cs="Times New Roman" w:eastAsia="Times New Roman" w:hint="default"/>
                <w:sz w:val="22"/>
                <w:szCs w:val="22"/>
              </w:rPr>
            </w:pPr>
            <w:r>
              <w:rPr>
                <w:rFonts w:ascii="Times New Roman"/>
                <w:sz w:val="22"/>
              </w:rPr>
              <w:t>20-100</w:t>
            </w:r>
          </w:p>
        </w:tc>
      </w:tr>
    </w:tbl>
    <w:p>
      <w:pPr>
        <w:spacing w:after="0" w:line="240" w:lineRule="auto"/>
        <w:jc w:val="center"/>
        <w:rPr>
          <w:rFonts w:ascii="Times New Roman" w:hAnsi="Times New Roman" w:cs="Times New Roman" w:eastAsia="Times New Roman" w:hint="default"/>
          <w:sz w:val="22"/>
          <w:szCs w:val="22"/>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0"/>
        <w:jc w:val="left"/>
      </w:pPr>
      <w:r>
        <w:rPr>
          <w:rFonts w:ascii="宋体" w:hAnsi="宋体" w:cs="宋体" w:eastAsia="宋体" w:hint="default"/>
        </w:rPr>
        <w:t>5</w:t>
      </w:r>
      <w:r>
        <w:rPr/>
        <w:t>、本次会计估计变更对公司的影响</w:t>
      </w:r>
    </w:p>
    <w:p>
      <w:pPr>
        <w:spacing w:line="240" w:lineRule="auto" w:before="10"/>
        <w:rPr>
          <w:rFonts w:ascii="宋体" w:hAnsi="宋体" w:cs="宋体" w:eastAsia="宋体" w:hint="default"/>
          <w:sz w:val="14"/>
          <w:szCs w:val="14"/>
        </w:rPr>
      </w:pPr>
    </w:p>
    <w:p>
      <w:pPr>
        <w:pStyle w:val="BodyText"/>
        <w:spacing w:line="273" w:lineRule="auto"/>
        <w:ind w:right="1093" w:firstLine="420"/>
        <w:jc w:val="left"/>
      </w:pPr>
      <w:r>
        <w:rPr/>
        <w:t>（</w:t>
      </w:r>
      <w:r>
        <w:rPr>
          <w:rFonts w:ascii="宋体" w:hAnsi="宋体" w:cs="宋体" w:eastAsia="宋体" w:hint="default"/>
        </w:rPr>
        <w:t>1</w:t>
      </w:r>
      <w:r>
        <w:rPr/>
        <w:t>）根据《中小企业板信息披露业务备忘录第 </w:t>
      </w:r>
      <w:r>
        <w:rPr>
          <w:rFonts w:ascii="宋体" w:hAnsi="宋体" w:cs="宋体" w:eastAsia="宋体" w:hint="default"/>
        </w:rPr>
        <w:t>13</w:t>
      </w:r>
      <w:r>
        <w:rPr>
          <w:rFonts w:ascii="宋体" w:hAnsi="宋体" w:cs="宋体" w:eastAsia="宋体" w:hint="default"/>
          <w:spacing w:val="-4"/>
        </w:rPr>
        <w:t> </w:t>
      </w:r>
      <w:r>
        <w:rPr/>
        <w:t>号：会计政策及会计估计变更》以及相关规定， 本次会计估计变更采用未来适用法处理，不追溯调整，不会对以往各年度财务状况和经营成果产生影响。</w:t>
      </w:r>
    </w:p>
    <w:p>
      <w:pPr>
        <w:pStyle w:val="BodyText"/>
        <w:spacing w:line="273" w:lineRule="auto" w:before="164"/>
        <w:ind w:right="1205" w:firstLine="420"/>
        <w:jc w:val="left"/>
      </w:pPr>
      <w:r>
        <w:rPr/>
        <w:t>（</w:t>
      </w:r>
      <w:r>
        <w:rPr>
          <w:rFonts w:ascii="宋体" w:hAnsi="宋体" w:cs="宋体" w:eastAsia="宋体" w:hint="default"/>
        </w:rPr>
        <w:t>2</w:t>
      </w:r>
      <w:r>
        <w:rPr/>
        <w:t>）本次会计估计变更减少</w:t>
      </w:r>
      <w:r>
        <w:rPr>
          <w:rFonts w:ascii="宋体" w:hAnsi="宋体" w:cs="宋体" w:eastAsia="宋体" w:hint="default"/>
        </w:rPr>
        <w:t>2015</w:t>
      </w:r>
      <w:r>
        <w:rPr/>
        <w:t>年计提应收款项坏账准备</w:t>
      </w:r>
      <w:r>
        <w:rPr>
          <w:rFonts w:ascii="宋体" w:hAnsi="宋体" w:cs="宋体" w:eastAsia="宋体" w:hint="default"/>
        </w:rPr>
        <w:t>1,956.63</w:t>
      </w:r>
      <w:r>
        <w:rPr/>
        <w:t>万元、增加 </w:t>
      </w:r>
      <w:r>
        <w:rPr>
          <w:rFonts w:ascii="宋体" w:hAnsi="宋体" w:cs="宋体" w:eastAsia="宋体" w:hint="default"/>
        </w:rPr>
        <w:t>2015</w:t>
      </w:r>
      <w:r>
        <w:rPr>
          <w:rFonts w:ascii="宋体" w:hAnsi="宋体" w:cs="宋体" w:eastAsia="宋体" w:hint="default"/>
          <w:spacing w:val="-7"/>
        </w:rPr>
        <w:t> </w:t>
      </w:r>
      <w:r>
        <w:rPr/>
        <w:t>年度归属于上 市公司股东净利润约</w:t>
      </w:r>
      <w:r>
        <w:rPr>
          <w:rFonts w:ascii="宋体" w:hAnsi="宋体" w:cs="宋体" w:eastAsia="宋体" w:hint="default"/>
        </w:rPr>
        <w:t>1,663.14</w:t>
      </w:r>
      <w:r>
        <w:rPr/>
        <w:t>万元。</w:t>
      </w:r>
    </w:p>
    <w:p>
      <w:pPr>
        <w:pStyle w:val="BodyText"/>
        <w:spacing w:line="273" w:lineRule="auto" w:before="163"/>
        <w:ind w:right="1214" w:firstLine="420"/>
        <w:jc w:val="both"/>
      </w:pPr>
      <w:r>
        <w:rPr/>
        <w:t>（</w:t>
      </w:r>
      <w:r>
        <w:rPr>
          <w:rFonts w:ascii="宋体" w:hAnsi="宋体" w:cs="宋体" w:eastAsia="宋体" w:hint="default"/>
        </w:rPr>
        <w:t>3</w:t>
      </w:r>
      <w:r>
        <w:rPr/>
        <w:t>）根据《深圳证券交易所中小企业板信息披露业务备忘录第 </w:t>
      </w:r>
      <w:r>
        <w:rPr>
          <w:rFonts w:ascii="宋体" w:hAnsi="宋体" w:cs="宋体" w:eastAsia="宋体" w:hint="default"/>
        </w:rPr>
        <w:t>13</w:t>
      </w:r>
      <w:r>
        <w:rPr>
          <w:rFonts w:ascii="宋体" w:hAnsi="宋体" w:cs="宋体" w:eastAsia="宋体" w:hint="default"/>
          <w:spacing w:val="-3"/>
        </w:rPr>
        <w:t> </w:t>
      </w:r>
      <w:r>
        <w:rPr/>
        <w:t>号：会计政策及会计估计变更》 的规定，本次会计估计变更影响比例未超过公司最近一个会计年度经审计的净利润的</w:t>
      </w:r>
      <w:r>
        <w:rPr>
          <w:rFonts w:ascii="宋体" w:hAnsi="宋体" w:cs="宋体" w:eastAsia="宋体" w:hint="default"/>
        </w:rPr>
        <w:t>50%</w:t>
      </w:r>
      <w:r>
        <w:rPr/>
        <w:t>，未超过公司最 近一期经审计的所有者权益的</w:t>
      </w:r>
      <w:r>
        <w:rPr>
          <w:rFonts w:ascii="宋体" w:hAnsi="宋体" w:cs="宋体" w:eastAsia="宋体" w:hint="default"/>
        </w:rPr>
        <w:t>50%</w:t>
      </w:r>
      <w:r>
        <w:rPr/>
        <w:t>，也不会导致公司最近一期定期报告的盈亏性质发生变化，因此无需提 交专项计报告并在定期报告披露前提交股东大会审议。</w:t>
      </w:r>
    </w:p>
    <w:p>
      <w:pPr>
        <w:spacing w:line="240" w:lineRule="auto" w:before="11"/>
        <w:rPr>
          <w:rFonts w:ascii="宋体" w:hAnsi="宋体" w:cs="宋体" w:eastAsia="宋体" w:hint="default"/>
          <w:sz w:val="21"/>
          <w:szCs w:val="21"/>
        </w:rPr>
      </w:pPr>
    </w:p>
    <w:p>
      <w:pPr>
        <w:pStyle w:val="Heading2"/>
        <w:spacing w:line="240" w:lineRule="auto"/>
        <w:ind w:left="154"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与上年相比本年新增合并单位</w:t>
      </w:r>
      <w:r>
        <w:rPr>
          <w:rFonts w:ascii="宋体" w:hAnsi="宋体" w:cs="宋体" w:eastAsia="宋体" w:hint="default"/>
        </w:rPr>
        <w:t>2</w:t>
      </w:r>
      <w:r>
        <w:rPr/>
        <w:t>家，原因为：</w:t>
      </w:r>
    </w:p>
    <w:p>
      <w:pPr>
        <w:spacing w:line="240" w:lineRule="auto" w:before="9"/>
        <w:rPr>
          <w:rFonts w:ascii="宋体" w:hAnsi="宋体" w:cs="宋体" w:eastAsia="宋体" w:hint="default"/>
          <w:sz w:val="14"/>
          <w:szCs w:val="14"/>
        </w:rPr>
      </w:pPr>
    </w:p>
    <w:p>
      <w:pPr>
        <w:pStyle w:val="BodyText"/>
        <w:spacing w:line="273" w:lineRule="auto"/>
        <w:ind w:right="1093" w:firstLine="420"/>
        <w:jc w:val="left"/>
      </w:pPr>
      <w:r>
        <w:rPr/>
        <w:t>①公司于</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15</w:t>
      </w:r>
      <w:r>
        <w:rPr/>
        <w:t>日召开第二届董事会第十次会议，审议通过了《关于在前海投资设立融资租赁 </w:t>
      </w:r>
      <w:r>
        <w:rPr>
          <w:spacing w:val="-1"/>
        </w:rPr>
        <w:t>公司的议案》，同意公司使用自有资金与全资子公司海能达通信（香港）有限公司在深圳前海共同出资设</w:t>
      </w:r>
      <w:r>
        <w:rPr>
          <w:spacing w:val="-85"/>
        </w:rPr>
        <w:t> </w:t>
      </w:r>
      <w:r>
        <w:rPr>
          <w:spacing w:val="-85"/>
        </w:rPr>
      </w:r>
      <w:r>
        <w:rPr>
          <w:spacing w:val="-1"/>
        </w:rPr>
        <w:t>立深圳市海能达融资租赁有限公司，注册资本人民币</w:t>
      </w:r>
      <w:r>
        <w:rPr>
          <w:rFonts w:ascii="宋体" w:hAnsi="宋体" w:cs="宋体" w:eastAsia="宋体" w:hint="default"/>
          <w:spacing w:val="-1"/>
        </w:rPr>
        <w:t>20,000</w:t>
      </w:r>
      <w:r>
        <w:rPr>
          <w:spacing w:val="-1"/>
        </w:rPr>
        <w:t>万元，其中，公司出资</w:t>
      </w:r>
      <w:r>
        <w:rPr>
          <w:rFonts w:ascii="宋体" w:hAnsi="宋体" w:cs="宋体" w:eastAsia="宋体" w:hint="default"/>
          <w:spacing w:val="-1"/>
        </w:rPr>
        <w:t>15,000</w:t>
      </w:r>
      <w:r>
        <w:rPr>
          <w:spacing w:val="-1"/>
        </w:rPr>
        <w:t>万元人民币，占</w:t>
      </w:r>
      <w:r>
        <w:rPr>
          <w:spacing w:val="-80"/>
        </w:rPr>
        <w:t> </w:t>
      </w:r>
      <w:r>
        <w:rPr>
          <w:spacing w:val="-80"/>
        </w:rPr>
      </w:r>
      <w:r>
        <w:rPr>
          <w:spacing w:val="-1"/>
        </w:rPr>
        <w:t>注册资本的</w:t>
      </w:r>
      <w:r>
        <w:rPr>
          <w:rFonts w:ascii="宋体" w:hAnsi="宋体" w:cs="宋体" w:eastAsia="宋体" w:hint="default"/>
          <w:spacing w:val="-1"/>
        </w:rPr>
        <w:t>75%</w:t>
      </w:r>
      <w:r>
        <w:rPr>
          <w:spacing w:val="-1"/>
        </w:rPr>
        <w:t>，香港海能达出资</w:t>
      </w:r>
      <w:r>
        <w:rPr>
          <w:rFonts w:ascii="宋体" w:hAnsi="宋体" w:cs="宋体" w:eastAsia="宋体" w:hint="default"/>
          <w:spacing w:val="-1"/>
        </w:rPr>
        <w:t>5,000</w:t>
      </w:r>
      <w:r>
        <w:rPr>
          <w:spacing w:val="-1"/>
        </w:rPr>
        <w:t>万元人民币，占注册资本的</w:t>
      </w:r>
      <w:r>
        <w:rPr>
          <w:rFonts w:ascii="宋体" w:hAnsi="宋体" w:cs="宋体" w:eastAsia="宋体" w:hint="default"/>
          <w:spacing w:val="-1"/>
        </w:rPr>
        <w:t>25%</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15</w:t>
      </w:r>
      <w:r>
        <w:rPr>
          <w:spacing w:val="-1"/>
        </w:rPr>
        <w:t>日经深圳市市场监督</w:t>
      </w:r>
      <w:r>
        <w:rPr>
          <w:spacing w:val="-81"/>
        </w:rPr>
        <w:t> </w:t>
      </w:r>
      <w:r>
        <w:rPr>
          <w:spacing w:val="-81"/>
        </w:rPr>
      </w:r>
      <w:r>
        <w:rPr/>
        <w:t>管理局核准并颁发《企业法人营业执照》。公司名称：深圳市海能达融资租赁有限公司；注册号： </w:t>
      </w:r>
      <w:r>
        <w:rPr>
          <w:rFonts w:ascii="宋体" w:hAnsi="宋体" w:cs="宋体" w:eastAsia="宋体" w:hint="default"/>
        </w:rPr>
        <w:t>440301501149748</w:t>
      </w:r>
      <w:r>
        <w:rPr/>
        <w:t>；地址：深圳市前海深港合作区前湾一路</w:t>
      </w:r>
      <w:r>
        <w:rPr>
          <w:rFonts w:ascii="宋体" w:hAnsi="宋体" w:cs="宋体" w:eastAsia="宋体" w:hint="default"/>
        </w:rPr>
        <w:t>1</w:t>
      </w:r>
      <w:r>
        <w:rPr/>
        <w:t>号</w:t>
      </w:r>
      <w:r>
        <w:rPr>
          <w:rFonts w:ascii="宋体" w:hAnsi="宋体" w:cs="宋体" w:eastAsia="宋体" w:hint="default"/>
        </w:rPr>
        <w:t>A</w:t>
      </w:r>
      <w:r>
        <w:rPr/>
        <w:t>栋</w:t>
      </w:r>
      <w:r>
        <w:rPr>
          <w:rFonts w:ascii="宋体" w:hAnsi="宋体" w:cs="宋体" w:eastAsia="宋体" w:hint="default"/>
        </w:rPr>
        <w:t>201</w:t>
      </w:r>
      <w:r>
        <w:rPr/>
        <w:t>室；公司类型：股份有限责任公司。 </w:t>
      </w:r>
      <w:r>
        <w:rPr>
          <w:spacing w:val="-1"/>
        </w:rPr>
        <w:t>公司主营业务为：融资租赁业务，租赁业务；向国内外购买租赁财产；租赁财产的残值处理及维修，租赁</w:t>
      </w:r>
      <w:r>
        <w:rPr>
          <w:spacing w:val="-82"/>
        </w:rPr>
        <w:t> </w:t>
      </w:r>
      <w:r>
        <w:rPr>
          <w:spacing w:val="-82"/>
        </w:rPr>
      </w:r>
      <w:r>
        <w:rPr/>
        <w:t>交易咨询和担保业务。于</w:t>
      </w:r>
      <w:r>
        <w:rPr>
          <w:rFonts w:ascii="宋体" w:hAnsi="宋体" w:cs="宋体" w:eastAsia="宋体" w:hint="default"/>
        </w:rPr>
        <w:t>2015</w:t>
      </w:r>
      <w:r>
        <w:rPr/>
        <w:t>年</w:t>
      </w:r>
      <w:r>
        <w:rPr>
          <w:rFonts w:ascii="宋体" w:hAnsi="宋体" w:cs="宋体" w:eastAsia="宋体" w:hint="default"/>
        </w:rPr>
        <w:t>1</w:t>
      </w:r>
      <w:r>
        <w:rPr/>
        <w:t>月纳入公司合并范围。</w:t>
      </w:r>
    </w:p>
    <w:p>
      <w:pPr>
        <w:pStyle w:val="BodyText"/>
        <w:spacing w:line="273" w:lineRule="auto" w:before="163"/>
        <w:ind w:right="0" w:firstLine="420"/>
        <w:jc w:val="left"/>
      </w:pPr>
      <w:r>
        <w:rPr/>
        <w:t>②公司于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w:t>
      </w:r>
      <w:r>
        <w:rPr/>
        <w:t>日召开第二届董事会第十四次会议，审议通过了《关于在东莞松山湖高新技术 </w:t>
      </w:r>
      <w:r>
        <w:rPr>
          <w:spacing w:val="-1"/>
        </w:rPr>
        <w:t>产业开发区设立子公司并购买土地使用权的议案》，同意公司使用自有资金在东莞松山湖高新技术产业开</w:t>
      </w:r>
      <w:r>
        <w:rPr>
          <w:spacing w:val="-81"/>
        </w:rPr>
        <w:t> </w:t>
      </w:r>
      <w:r>
        <w:rPr>
          <w:spacing w:val="-81"/>
        </w:rPr>
      </w:r>
      <w:r>
        <w:rPr/>
        <w:t>发区设立子公司。于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30</w:t>
      </w:r>
      <w:r>
        <w:rPr/>
        <w:t>日经东莞市工商行政管理局核准并颁发《企业法人营业执照》，注册资 </w:t>
      </w:r>
      <w:r>
        <w:rPr>
          <w:spacing w:val="-1"/>
        </w:rPr>
        <w:t>本：</w:t>
      </w:r>
      <w:r>
        <w:rPr>
          <w:rFonts w:ascii="宋体" w:hAnsi="宋体" w:cs="宋体" w:eastAsia="宋体" w:hint="default"/>
          <w:spacing w:val="-1"/>
        </w:rPr>
        <w:t>3,300</w:t>
      </w:r>
      <w:r>
        <w:rPr>
          <w:spacing w:val="-1"/>
        </w:rPr>
        <w:t>万元人民币；公司名称：东莞海能达通信有限公司；注册号：</w:t>
      </w:r>
      <w:r>
        <w:rPr>
          <w:rFonts w:ascii="宋体" w:hAnsi="宋体" w:cs="宋体" w:eastAsia="宋体" w:hint="default"/>
          <w:spacing w:val="-1"/>
        </w:rPr>
        <w:t>441900002551783</w:t>
      </w:r>
      <w:r>
        <w:rPr>
          <w:spacing w:val="-1"/>
        </w:rPr>
        <w:t>；地址：东莞松</w:t>
      </w:r>
      <w:r>
        <w:rPr>
          <w:spacing w:val="-76"/>
        </w:rPr>
        <w:t> </w:t>
      </w:r>
      <w:r>
        <w:rPr>
          <w:spacing w:val="-76"/>
        </w:rPr>
      </w:r>
      <w:r>
        <w:rPr/>
        <w:t>山湖高新技术产业开发区创新科技园</w:t>
      </w:r>
      <w:r>
        <w:rPr>
          <w:rFonts w:ascii="宋体" w:hAnsi="宋体" w:cs="宋体" w:eastAsia="宋体" w:hint="default"/>
        </w:rPr>
        <w:t>11</w:t>
      </w:r>
      <w:r>
        <w:rPr/>
        <w:t>号楼</w:t>
      </w:r>
      <w:r>
        <w:rPr>
          <w:rFonts w:ascii="宋体" w:hAnsi="宋体" w:cs="宋体" w:eastAsia="宋体" w:hint="default"/>
        </w:rPr>
        <w:t>1</w:t>
      </w:r>
      <w:r>
        <w:rPr/>
        <w:t>楼</w:t>
      </w:r>
      <w:r>
        <w:rPr>
          <w:rFonts w:ascii="宋体" w:hAnsi="宋体" w:cs="宋体" w:eastAsia="宋体" w:hint="default"/>
        </w:rPr>
        <w:t>104H</w:t>
      </w:r>
      <w:r>
        <w:rPr/>
        <w:t>室；公司类型：有限责任公司；主营业务：无线电通 </w:t>
      </w:r>
      <w:r>
        <w:rPr>
          <w:spacing w:val="-1"/>
        </w:rPr>
        <w:t>讯器材及配件的开发、销售，提供相关技术服务；计算机软件和通信软件开发；通信工程的咨询和相关的</w:t>
      </w:r>
      <w:r>
        <w:rPr>
          <w:spacing w:val="-86"/>
        </w:rPr>
        <w:t> </w:t>
      </w:r>
      <w:r>
        <w:rPr>
          <w:spacing w:val="-86"/>
        </w:rPr>
      </w:r>
      <w:r>
        <w:rPr/>
        <w:t>技术服务；视频监控系统技术开发、销售及相关的技术咨询服务。于</w:t>
      </w:r>
      <w:r>
        <w:rPr>
          <w:rFonts w:ascii="宋体" w:hAnsi="宋体" w:cs="宋体" w:eastAsia="宋体" w:hint="default"/>
        </w:rPr>
        <w:t>2015</w:t>
      </w:r>
      <w:r>
        <w:rPr/>
        <w:t>年</w:t>
      </w:r>
      <w:r>
        <w:rPr>
          <w:rFonts w:ascii="宋体" w:hAnsi="宋体" w:cs="宋体" w:eastAsia="宋体" w:hint="default"/>
        </w:rPr>
        <w:t>6</w:t>
      </w:r>
      <w:r>
        <w:rPr/>
        <w:t>月纳入公司合并范围。</w:t>
      </w:r>
    </w:p>
    <w:p>
      <w:pPr>
        <w:spacing w:line="240" w:lineRule="auto" w:before="11"/>
        <w:rPr>
          <w:rFonts w:ascii="宋体" w:hAnsi="宋体" w:cs="宋体" w:eastAsia="宋体" w:hint="default"/>
          <w:sz w:val="21"/>
          <w:szCs w:val="21"/>
        </w:rPr>
      </w:pPr>
    </w:p>
    <w:p>
      <w:pPr>
        <w:pStyle w:val="Heading2"/>
        <w:spacing w:line="240" w:lineRule="auto"/>
        <w:ind w:left="154"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彭中、徐凌</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68" w:lineRule="exact" w:before="63"/>
        <w:ind w:left="573" w:right="1198"/>
        <w:jc w:val="left"/>
      </w:pPr>
      <w:r>
        <w:rPr/>
        <w:t>（一）股权激励计划 </w:t>
      </w:r>
      <w:r>
        <w:rPr>
          <w:rFonts w:ascii="宋体" w:hAnsi="宋体" w:cs="宋体" w:eastAsia="宋体" w:hint="default"/>
        </w:rPr>
        <w:t>1</w:t>
      </w:r>
      <w:r>
        <w:rPr/>
        <w:t>、</w:t>
      </w: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7</w:t>
      </w:r>
      <w:r>
        <w:rPr/>
        <w:t>日，公司分别召开第一届董事会第二十八次会议和第一届监事会第二十一次会议，审</w:t>
      </w:r>
    </w:p>
    <w:p>
      <w:pPr>
        <w:pStyle w:val="BodyText"/>
        <w:spacing w:line="248" w:lineRule="exact"/>
        <w:ind w:right="0"/>
        <w:jc w:val="left"/>
      </w:pPr>
      <w:r>
        <w:rPr/>
        <w:t>议通过了《关于</w:t>
      </w:r>
      <w:r>
        <w:rPr>
          <w:rFonts w:ascii="宋体" w:hAnsi="宋体" w:cs="宋体" w:eastAsia="宋体" w:hint="default"/>
        </w:rPr>
        <w:t>&lt;</w:t>
      </w:r>
      <w:r>
        <w:rPr/>
        <w:t>海能达通信股份有限公司股票期权激励计划（草案）</w:t>
      </w:r>
      <w:r>
        <w:rPr>
          <w:rFonts w:ascii="宋体" w:hAnsi="宋体" w:cs="宋体" w:eastAsia="宋体" w:hint="default"/>
        </w:rPr>
        <w:t>&gt;</w:t>
      </w:r>
      <w:r>
        <w:rPr/>
        <w:t>及其摘要的议案》，公司独立董事</w:t>
      </w:r>
    </w:p>
    <w:p>
      <w:pPr>
        <w:pStyle w:val="BodyText"/>
        <w:spacing w:line="240" w:lineRule="auto" w:before="37"/>
        <w:ind w:right="0"/>
        <w:jc w:val="left"/>
      </w:pPr>
      <w:r>
        <w:rPr/>
        <w:t>就该议案发表了独立意见，律师及财务顾问等中介机构出具了相应报告，并于</w:t>
      </w: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8</w:t>
      </w:r>
      <w:r>
        <w:rPr/>
        <w:t>日通过指定披露</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媒体对外公告。</w:t>
      </w:r>
    </w:p>
    <w:p>
      <w:pPr>
        <w:spacing w:line="240" w:lineRule="auto" w:before="10"/>
        <w:rPr>
          <w:rFonts w:ascii="宋体" w:hAnsi="宋体" w:cs="宋体" w:eastAsia="宋体" w:hint="default"/>
          <w:sz w:val="14"/>
          <w:szCs w:val="14"/>
        </w:rPr>
      </w:pPr>
    </w:p>
    <w:p>
      <w:pPr>
        <w:pStyle w:val="BodyText"/>
        <w:spacing w:line="273" w:lineRule="auto"/>
        <w:ind w:right="0" w:firstLine="420"/>
        <w:jc w:val="left"/>
      </w:pPr>
      <w:r>
        <w:rPr>
          <w:rFonts w:ascii="宋体" w:hAnsi="宋体" w:cs="宋体" w:eastAsia="宋体" w:hint="default"/>
        </w:rPr>
        <w:t>2</w:t>
      </w:r>
      <w:r>
        <w:rPr/>
        <w:t>、公司向中国证券监督管理委员会（以下简称“证监会”）上报申请备案材料，并根据证监会的反 </w:t>
      </w:r>
      <w:r>
        <w:rPr>
          <w:spacing w:val="-1"/>
        </w:rPr>
        <w:t>馈意见，对《海能达通信股份有限公司股票期权激励计划（草案）》进行了修订。</w:t>
      </w:r>
      <w:r>
        <w:rPr>
          <w:rFonts w:ascii="宋体" w:hAnsi="宋体" w:cs="宋体" w:eastAsia="宋体" w:hint="default"/>
          <w:spacing w:val="-1"/>
        </w:rPr>
        <w:t>2013</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w:t>
      </w:r>
      <w:r>
        <w:rPr>
          <w:spacing w:val="-1"/>
        </w:rPr>
        <w:t>日，公司收</w:t>
      </w:r>
      <w:r>
        <w:rPr>
          <w:spacing w:val="-83"/>
        </w:rPr>
        <w:t> </w:t>
      </w:r>
      <w:r>
        <w:rPr>
          <w:spacing w:val="-83"/>
        </w:rPr>
      </w:r>
      <w:r>
        <w:rPr/>
        <w:t>到证监会对材料确认无异议并备案的批复，公司股权激励方案已获证监会备案无异议。</w:t>
      </w:r>
    </w:p>
    <w:p>
      <w:pPr>
        <w:pStyle w:val="BodyText"/>
        <w:spacing w:line="273" w:lineRule="auto" w:before="164"/>
        <w:ind w:right="1130" w:firstLine="420"/>
        <w:jc w:val="both"/>
      </w:pPr>
      <w:r>
        <w:rPr>
          <w:rFonts w:ascii="宋体" w:hAnsi="宋体" w:cs="宋体" w:eastAsia="宋体" w:hint="default"/>
          <w:spacing w:val="-5"/>
        </w:rPr>
        <w:t>3</w:t>
      </w:r>
      <w:r>
        <w:rPr>
          <w:spacing w:val="-5"/>
        </w:rPr>
        <w:t>、</w:t>
      </w:r>
      <w:r>
        <w:rPr>
          <w:rFonts w:ascii="宋体" w:hAnsi="宋体" w:cs="宋体" w:eastAsia="宋体" w:hint="default"/>
          <w:spacing w:val="-5"/>
        </w:rPr>
        <w:t>2013</w:t>
      </w:r>
      <w:r>
        <w:rPr>
          <w:spacing w:val="-5"/>
        </w:rPr>
        <w:t>年</w:t>
      </w:r>
      <w:r>
        <w:rPr>
          <w:rFonts w:ascii="宋体" w:hAnsi="宋体" w:cs="宋体" w:eastAsia="宋体" w:hint="default"/>
          <w:spacing w:val="-5"/>
        </w:rPr>
        <w:t>8</w:t>
      </w:r>
      <w:r>
        <w:rPr>
          <w:spacing w:val="-5"/>
        </w:rPr>
        <w:t>月</w:t>
      </w:r>
      <w:r>
        <w:rPr>
          <w:rFonts w:ascii="宋体" w:hAnsi="宋体" w:cs="宋体" w:eastAsia="宋体" w:hint="default"/>
          <w:spacing w:val="-5"/>
        </w:rPr>
        <w:t>15</w:t>
      </w:r>
      <w:r>
        <w:rPr>
          <w:spacing w:val="-5"/>
        </w:rPr>
        <w:t>日，公司召开了第二届董事会第三次会议和第二届监事会第三次会议，审议通过了《关</w:t>
      </w:r>
      <w:r>
        <w:rPr/>
        <w:t> </w:t>
      </w:r>
      <w:r>
        <w:rPr>
          <w:spacing w:val="-1"/>
        </w:rPr>
        <w:t>于</w:t>
      </w:r>
      <w:r>
        <w:rPr>
          <w:rFonts w:ascii="宋体" w:hAnsi="宋体" w:cs="宋体" w:eastAsia="宋体" w:hint="default"/>
          <w:spacing w:val="-1"/>
        </w:rPr>
        <w:t>&lt;</w:t>
      </w:r>
      <w:r>
        <w:rPr>
          <w:spacing w:val="-1"/>
        </w:rPr>
        <w:t>海能达通信股份有限公司股票期权激励计划（草案修订稿）</w:t>
      </w:r>
      <w:r>
        <w:rPr>
          <w:rFonts w:ascii="宋体" w:hAnsi="宋体" w:cs="宋体" w:eastAsia="宋体" w:hint="default"/>
          <w:spacing w:val="-1"/>
        </w:rPr>
        <w:t>&gt;</w:t>
      </w:r>
      <w:r>
        <w:rPr>
          <w:spacing w:val="-1"/>
        </w:rPr>
        <w:t>及其摘要的议案》，独立董事对此发表了</w:t>
      </w:r>
      <w:r>
        <w:rPr>
          <w:spacing w:val="-86"/>
        </w:rPr>
        <w:t> </w:t>
      </w:r>
      <w:r>
        <w:rPr>
          <w:spacing w:val="-86"/>
        </w:rPr>
      </w:r>
      <w:r>
        <w:rPr/>
        <w:t>独立意见，律师、财务顾问等中介机构出具相应报告。</w:t>
      </w:r>
    </w:p>
    <w:p>
      <w:pPr>
        <w:pStyle w:val="BodyText"/>
        <w:spacing w:line="273" w:lineRule="auto" w:before="163"/>
        <w:ind w:right="1198" w:firstLine="420"/>
        <w:jc w:val="left"/>
      </w:pPr>
      <w:r>
        <w:rPr>
          <w:rFonts w:ascii="宋体" w:hAnsi="宋体" w:cs="宋体" w:eastAsia="宋体" w:hint="default"/>
        </w:rPr>
        <w:t>4</w:t>
      </w:r>
      <w:r>
        <w:rPr/>
        <w:t>、</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30</w:t>
      </w:r>
      <w:r>
        <w:rPr/>
        <w:t>日，公司召开</w:t>
      </w:r>
      <w:r>
        <w:rPr>
          <w:rFonts w:ascii="宋体" w:hAnsi="宋体" w:cs="宋体" w:eastAsia="宋体" w:hint="default"/>
        </w:rPr>
        <w:t>2013</w:t>
      </w:r>
      <w:r>
        <w:rPr/>
        <w:t>年第三次临时股东大会，审议通过了《关于</w:t>
      </w:r>
      <w:r>
        <w:rPr>
          <w:rFonts w:ascii="宋体" w:hAnsi="宋体" w:cs="宋体" w:eastAsia="宋体" w:hint="default"/>
        </w:rPr>
        <w:t>&lt;</w:t>
      </w:r>
      <w:r>
        <w:rPr/>
        <w:t>海能达通信股份有限 公司股票期权激励计划（草案修订稿）</w:t>
      </w:r>
      <w:r>
        <w:rPr>
          <w:rFonts w:ascii="宋体" w:hAnsi="宋体" w:cs="宋体" w:eastAsia="宋体" w:hint="default"/>
        </w:rPr>
        <w:t>&gt;</w:t>
      </w:r>
      <w:r>
        <w:rPr/>
        <w:t>及其摘要的议案》，公司股票期权激励计划获得批准。</w:t>
      </w:r>
    </w:p>
    <w:p>
      <w:pPr>
        <w:pStyle w:val="BodyText"/>
        <w:spacing w:line="273" w:lineRule="auto" w:before="163"/>
        <w:ind w:left="154" w:right="1092" w:firstLine="420"/>
        <w:jc w:val="left"/>
      </w:pPr>
      <w:r>
        <w:rPr>
          <w:rFonts w:ascii="宋体" w:hAnsi="宋体" w:cs="宋体" w:eastAsia="宋体" w:hint="default"/>
        </w:rPr>
        <w:t>5</w:t>
      </w:r>
      <w:r>
        <w:rPr/>
        <w:t>、</w:t>
      </w:r>
      <w:r>
        <w:rPr>
          <w:rFonts w:ascii="宋体" w:hAnsi="宋体" w:cs="宋体" w:eastAsia="宋体" w:hint="default"/>
        </w:rPr>
        <w:t>2013</w:t>
      </w:r>
      <w:r>
        <w:rPr/>
        <w:t>年</w:t>
      </w:r>
      <w:r>
        <w:rPr>
          <w:rFonts w:ascii="宋体" w:hAnsi="宋体" w:cs="宋体" w:eastAsia="宋体" w:hint="default"/>
        </w:rPr>
        <w:t>9</w:t>
      </w:r>
      <w:r>
        <w:rPr/>
        <w:t>月</w:t>
      </w:r>
      <w:r>
        <w:rPr>
          <w:rFonts w:ascii="宋体" w:hAnsi="宋体" w:cs="宋体" w:eastAsia="宋体" w:hint="default"/>
        </w:rPr>
        <w:t>5</w:t>
      </w:r>
      <w:r>
        <w:rPr/>
        <w:t>日，公司召开第二届董事会第四次会议，审议通过了《关于向股票期权激励对象授予 股票期权的议案》，并于当日召开了第二届监事会第四次会议，对公司授予的激励对象名单进行了核实。 </w:t>
      </w:r>
      <w:r>
        <w:rPr>
          <w:spacing w:val="-1"/>
        </w:rPr>
        <w:t>公司独立董事对此发表了独立意见，认为激励对象主体资格合法有效，确定的股票期权授予日符合相关规</w:t>
      </w:r>
      <w:r>
        <w:rPr>
          <w:spacing w:val="-80"/>
        </w:rPr>
        <w:t> </w:t>
      </w:r>
      <w:r>
        <w:rPr>
          <w:spacing w:val="-80"/>
        </w:rPr>
      </w:r>
      <w:r>
        <w:rPr/>
        <w:t>定。</w:t>
      </w:r>
    </w:p>
    <w:p>
      <w:pPr>
        <w:pStyle w:val="BodyText"/>
        <w:spacing w:line="240" w:lineRule="auto" w:before="163"/>
        <w:ind w:left="574" w:right="0"/>
        <w:jc w:val="left"/>
      </w:pPr>
      <w:r>
        <w:rPr>
          <w:rFonts w:ascii="宋体" w:hAnsi="宋体" w:cs="宋体" w:eastAsia="宋体" w:hint="default"/>
        </w:rPr>
        <w:t>6</w:t>
      </w:r>
      <w:r>
        <w:rPr/>
        <w:t>、</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13</w:t>
      </w:r>
      <w:r>
        <w:rPr/>
        <w:t>日，公司完成首次授予</w:t>
      </w:r>
      <w:r>
        <w:rPr>
          <w:rFonts w:ascii="宋体" w:hAnsi="宋体" w:cs="宋体" w:eastAsia="宋体" w:hint="default"/>
        </w:rPr>
        <w:t>573.7</w:t>
      </w:r>
      <w:r>
        <w:rPr/>
        <w:t>万份期权的登记工作，期权简称：海能</w:t>
      </w:r>
      <w:r>
        <w:rPr>
          <w:rFonts w:ascii="宋体" w:hAnsi="宋体" w:cs="宋体" w:eastAsia="宋体" w:hint="default"/>
        </w:rPr>
        <w:t>JLC1</w:t>
      </w:r>
      <w:r>
        <w:rPr/>
        <w:t>，期权代码：</w:t>
      </w:r>
    </w:p>
    <w:p>
      <w:pPr>
        <w:pStyle w:val="BodyText"/>
        <w:spacing w:line="240" w:lineRule="auto" w:before="37"/>
        <w:ind w:right="0"/>
        <w:jc w:val="left"/>
      </w:pPr>
      <w:r>
        <w:rPr>
          <w:rFonts w:ascii="宋体" w:hAnsi="宋体" w:cs="宋体" w:eastAsia="宋体" w:hint="default"/>
        </w:rPr>
        <w:t>037638</w:t>
      </w:r>
      <w:r>
        <w:rPr/>
        <w:t>。</w:t>
      </w:r>
    </w:p>
    <w:p>
      <w:pPr>
        <w:spacing w:line="240" w:lineRule="auto" w:before="10"/>
        <w:rPr>
          <w:rFonts w:ascii="宋体" w:hAnsi="宋体" w:cs="宋体" w:eastAsia="宋体" w:hint="default"/>
          <w:sz w:val="14"/>
          <w:szCs w:val="14"/>
        </w:rPr>
      </w:pPr>
    </w:p>
    <w:p>
      <w:pPr>
        <w:pStyle w:val="BodyText"/>
        <w:spacing w:line="273" w:lineRule="auto"/>
        <w:ind w:right="0" w:firstLine="420"/>
        <w:jc w:val="left"/>
      </w:pPr>
      <w:r>
        <w:rPr>
          <w:rFonts w:ascii="宋体" w:hAnsi="宋体" w:cs="宋体" w:eastAsia="宋体" w:hint="default"/>
        </w:rPr>
        <w:t>7</w:t>
      </w:r>
      <w:r>
        <w:rPr/>
        <w:t>、</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4</w:t>
      </w:r>
      <w:r>
        <w:rPr/>
        <w:t>日，公司召开第二届董事会第十一次会议，审议通过了《关于股票期权激励计划首次 授予第一个行权期可行权的议案》、《关于向激励对象授予预留部分股票期权的议案》、《关于对股权激 励计划期权数量、行权价格及授予对象进行调整的议案》，鉴于部分激励对象因个人原因离职以及公司实 施</w:t>
      </w:r>
      <w:r>
        <w:rPr>
          <w:rFonts w:ascii="宋体" w:hAnsi="宋体" w:cs="宋体" w:eastAsia="宋体" w:hint="default"/>
        </w:rPr>
        <w:t>2012</w:t>
      </w:r>
      <w:r>
        <w:rPr/>
        <w:t>年度利润分配和</w:t>
      </w:r>
      <w:r>
        <w:rPr>
          <w:rFonts w:ascii="宋体" w:hAnsi="宋体" w:cs="宋体" w:eastAsia="宋体" w:hint="default"/>
        </w:rPr>
        <w:t>2013</w:t>
      </w:r>
      <w:r>
        <w:rPr/>
        <w:t>年度利润分配，根据《海能达通信股份有限公司股票期权激励计划（草案修订 </w:t>
      </w:r>
      <w:r>
        <w:rPr>
          <w:spacing w:val="-3"/>
        </w:rPr>
        <w:t>稿）》的规定，同意将首次授予的股票期权激励对象人数调整为</w:t>
      </w:r>
      <w:r>
        <w:rPr>
          <w:rFonts w:ascii="宋体" w:hAnsi="宋体" w:cs="宋体" w:eastAsia="宋体" w:hint="default"/>
          <w:spacing w:val="-3"/>
        </w:rPr>
        <w:t>163</w:t>
      </w:r>
      <w:r>
        <w:rPr>
          <w:spacing w:val="-3"/>
        </w:rPr>
        <w:t>人，股票期权的总数调整为</w:t>
      </w:r>
      <w:r>
        <w:rPr>
          <w:rFonts w:ascii="宋体" w:hAnsi="宋体" w:cs="宋体" w:eastAsia="宋体" w:hint="default"/>
          <w:spacing w:val="-3"/>
        </w:rPr>
        <w:t>519.9</w:t>
      </w:r>
      <w:r>
        <w:rPr>
          <w:spacing w:val="-3"/>
        </w:rPr>
        <w:t>万份，</w:t>
      </w:r>
      <w:r>
        <w:rPr>
          <w:spacing w:val="-84"/>
        </w:rPr>
        <w:t> </w:t>
      </w:r>
      <w:r>
        <w:rPr>
          <w:spacing w:val="-84"/>
        </w:rPr>
      </w:r>
      <w:r>
        <w:rPr/>
        <w:t>行权价格调整为</w:t>
      </w:r>
      <w:r>
        <w:rPr>
          <w:rFonts w:ascii="宋体" w:hAnsi="宋体" w:cs="宋体" w:eastAsia="宋体" w:hint="default"/>
        </w:rPr>
        <w:t>18.01</w:t>
      </w:r>
      <w:r>
        <w:rPr/>
        <w:t>元；同时，根据公司激励计划及公司激励计划考核管理办法的考核结果，股票期权 激励计划第一个行权期的</w:t>
      </w:r>
      <w:r>
        <w:rPr>
          <w:rFonts w:ascii="宋体" w:hAnsi="宋体" w:cs="宋体" w:eastAsia="宋体" w:hint="default"/>
        </w:rPr>
        <w:t>163</w:t>
      </w:r>
      <w:r>
        <w:rPr/>
        <w:t>名激励对象</w:t>
      </w:r>
      <w:r>
        <w:rPr>
          <w:rFonts w:ascii="宋体" w:hAnsi="宋体" w:cs="宋体" w:eastAsia="宋体" w:hint="default"/>
        </w:rPr>
        <w:t>2013</w:t>
      </w:r>
      <w:r>
        <w:rPr/>
        <w:t>年度考核全部合格，公司董事会认为公司股票期权激励计划 第一个行权期的行权条件已满足，同意第一个行权期行权，首次授予的激励对象人数为</w:t>
      </w:r>
      <w:r>
        <w:rPr>
          <w:rFonts w:ascii="宋体" w:hAnsi="宋体" w:cs="宋体" w:eastAsia="宋体" w:hint="default"/>
        </w:rPr>
        <w:t>163</w:t>
      </w:r>
      <w:r>
        <w:rPr/>
        <w:t>人，授予激励 对象的股票期权总数为</w:t>
      </w:r>
      <w:r>
        <w:rPr>
          <w:rFonts w:ascii="宋体" w:hAnsi="宋体" w:cs="宋体" w:eastAsia="宋体" w:hint="default"/>
        </w:rPr>
        <w:t>519.9</w:t>
      </w:r>
      <w:r>
        <w:rPr/>
        <w:t>万股，行权价格为</w:t>
      </w:r>
      <w:r>
        <w:rPr>
          <w:rFonts w:ascii="宋体" w:hAnsi="宋体" w:cs="宋体" w:eastAsia="宋体" w:hint="default"/>
        </w:rPr>
        <w:t>18.01</w:t>
      </w:r>
      <w:r>
        <w:rPr/>
        <w:t>元</w:t>
      </w:r>
      <w:r>
        <w:rPr>
          <w:rFonts w:ascii="宋体" w:hAnsi="宋体" w:cs="宋体" w:eastAsia="宋体" w:hint="default"/>
        </w:rPr>
        <w:t>/</w:t>
      </w:r>
      <w:r>
        <w:rPr/>
        <w:t>股，第一个行权期采用自主行权的方式；另外， 同意向</w:t>
      </w:r>
      <w:r>
        <w:rPr>
          <w:rFonts w:ascii="宋体" w:hAnsi="宋体" w:cs="宋体" w:eastAsia="宋体" w:hint="default"/>
        </w:rPr>
        <w:t>11</w:t>
      </w:r>
      <w:r>
        <w:rPr/>
        <w:t>名激励对象授予</w:t>
      </w:r>
      <w:r>
        <w:rPr>
          <w:rFonts w:ascii="宋体" w:hAnsi="宋体" w:cs="宋体" w:eastAsia="宋体" w:hint="default"/>
        </w:rPr>
        <w:t>52</w:t>
      </w:r>
      <w:r>
        <w:rPr/>
        <w:t>万份预留部分股票期权，授予日为</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4</w:t>
      </w:r>
      <w:r>
        <w:rPr/>
        <w:t>日，授予价为</w:t>
      </w:r>
      <w:r>
        <w:rPr>
          <w:rFonts w:ascii="宋体" w:hAnsi="宋体" w:cs="宋体" w:eastAsia="宋体" w:hint="default"/>
        </w:rPr>
        <w:t>28.53</w:t>
      </w:r>
      <w:r>
        <w:rPr/>
        <w:t>元。</w:t>
      </w:r>
    </w:p>
    <w:p>
      <w:pPr>
        <w:pStyle w:val="BodyText"/>
        <w:spacing w:line="273" w:lineRule="auto" w:before="163"/>
        <w:ind w:right="0" w:firstLine="420"/>
        <w:jc w:val="left"/>
      </w:pPr>
      <w:r>
        <w:rPr>
          <w:rFonts w:ascii="宋体" w:hAnsi="宋体" w:cs="宋体" w:eastAsia="宋体" w:hint="default"/>
          <w:spacing w:val="-1"/>
        </w:rPr>
        <w:t>8</w:t>
      </w:r>
      <w:r>
        <w:rPr>
          <w:spacing w:val="-1"/>
        </w:rPr>
        <w:t>、</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15</w:t>
      </w:r>
      <w:r>
        <w:rPr>
          <w:spacing w:val="-1"/>
        </w:rPr>
        <w:t>日，公司召开第二届董事会第十二次会议，审议通过了《关于对股权激励计划期权数</w:t>
      </w:r>
      <w:r>
        <w:rPr/>
        <w:t> </w:t>
      </w:r>
      <w:r>
        <w:rPr>
          <w:spacing w:val="-1"/>
        </w:rPr>
        <w:t>量和行权价格进行调整的议案》，鉴于公司已实施完成</w:t>
      </w:r>
      <w:r>
        <w:rPr>
          <w:rFonts w:ascii="宋体" w:hAnsi="宋体" w:cs="宋体" w:eastAsia="宋体" w:hint="default"/>
          <w:spacing w:val="-1"/>
        </w:rPr>
        <w:t>2014</w:t>
      </w:r>
      <w:r>
        <w:rPr>
          <w:spacing w:val="-1"/>
        </w:rPr>
        <w:t>年半年度利润分配，依据公司《股票期权激励</w:t>
      </w:r>
      <w:r>
        <w:rPr>
          <w:spacing w:val="-84"/>
        </w:rPr>
        <w:t> </w:t>
      </w:r>
      <w:r>
        <w:rPr>
          <w:spacing w:val="-84"/>
        </w:rPr>
      </w:r>
      <w:r>
        <w:rPr>
          <w:spacing w:val="-1"/>
        </w:rPr>
        <w:t>计划（草案修订稿）》的规定，经公司股东大会授权，公司董事会对股权激励计划授予的股票期权行权价</w:t>
      </w:r>
      <w:r>
        <w:rPr>
          <w:spacing w:val="-83"/>
        </w:rPr>
        <w:t> </w:t>
      </w:r>
      <w:r>
        <w:rPr>
          <w:spacing w:val="-83"/>
        </w:rPr>
      </w:r>
      <w:r>
        <w:rPr/>
        <w:t>格和数量进行调整，调整后公司股票期权激励计划所涉及的首期股票期权数量调整为</w:t>
      </w:r>
      <w:r>
        <w:rPr>
          <w:rFonts w:ascii="宋体" w:hAnsi="宋体" w:cs="宋体" w:eastAsia="宋体" w:hint="default"/>
        </w:rPr>
        <w:t>1299.75</w:t>
      </w:r>
      <w:r>
        <w:rPr/>
        <w:t>万股，行权 价格调整为</w:t>
      </w:r>
      <w:r>
        <w:rPr>
          <w:rFonts w:ascii="宋体" w:hAnsi="宋体" w:cs="宋体" w:eastAsia="宋体" w:hint="default"/>
        </w:rPr>
        <w:t>7.204</w:t>
      </w:r>
      <w:r>
        <w:rPr/>
        <w:t>元；预留部分股票期权数量调整为</w:t>
      </w:r>
      <w:r>
        <w:rPr>
          <w:rFonts w:ascii="宋体" w:hAnsi="宋体" w:cs="宋体" w:eastAsia="宋体" w:hint="default"/>
        </w:rPr>
        <w:t>130</w:t>
      </w:r>
      <w:r>
        <w:rPr/>
        <w:t>万股，行权价格调整为</w:t>
      </w:r>
      <w:r>
        <w:rPr>
          <w:rFonts w:ascii="宋体" w:hAnsi="宋体" w:cs="宋体" w:eastAsia="宋体" w:hint="default"/>
        </w:rPr>
        <w:t>11.412</w:t>
      </w:r>
      <w:r>
        <w:rPr/>
        <w:t>元。</w:t>
      </w:r>
    </w:p>
    <w:p>
      <w:pPr>
        <w:pStyle w:val="BodyText"/>
        <w:spacing w:line="273" w:lineRule="auto" w:before="163"/>
        <w:ind w:right="1203" w:firstLine="420"/>
        <w:jc w:val="left"/>
      </w:pPr>
      <w:r>
        <w:rPr>
          <w:rFonts w:ascii="宋体" w:hAnsi="宋体" w:cs="宋体" w:eastAsia="宋体" w:hint="default"/>
        </w:rPr>
        <w:t>9</w:t>
      </w:r>
      <w:r>
        <w:rPr/>
        <w:t>、</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30</w:t>
      </w:r>
      <w:r>
        <w:rPr/>
        <w:t>日，公司已完成预留部分期权</w:t>
      </w:r>
      <w:r>
        <w:rPr>
          <w:rFonts w:ascii="宋体" w:hAnsi="宋体" w:cs="宋体" w:eastAsia="宋体" w:hint="default"/>
        </w:rPr>
        <w:t>130</w:t>
      </w:r>
      <w:r>
        <w:rPr>
          <w:rFonts w:ascii="宋体" w:hAnsi="宋体" w:cs="宋体" w:eastAsia="宋体" w:hint="default"/>
          <w:spacing w:val="-5"/>
        </w:rPr>
        <w:t> </w:t>
      </w:r>
      <w:r>
        <w:rPr/>
        <w:t>万份的授予登记工作，期权简称：海能</w:t>
      </w:r>
      <w:r>
        <w:rPr>
          <w:rFonts w:ascii="宋体" w:hAnsi="宋体" w:cs="宋体" w:eastAsia="宋体" w:hint="default"/>
        </w:rPr>
        <w:t>JLC2</w:t>
      </w:r>
      <w:r>
        <w:rPr/>
        <w:t>，期 权代码：</w:t>
      </w:r>
      <w:r>
        <w:rPr>
          <w:rFonts w:ascii="宋体" w:hAnsi="宋体" w:cs="宋体" w:eastAsia="宋体" w:hint="default"/>
        </w:rPr>
        <w:t>037668</w:t>
      </w:r>
      <w:r>
        <w:rPr/>
        <w:t>。</w:t>
      </w:r>
    </w:p>
    <w:p>
      <w:pPr>
        <w:pStyle w:val="BodyText"/>
        <w:spacing w:line="273" w:lineRule="auto" w:before="163"/>
        <w:ind w:right="1118" w:firstLine="420"/>
        <w:jc w:val="left"/>
      </w:pPr>
      <w:r>
        <w:rPr>
          <w:rFonts w:ascii="宋体" w:hAnsi="宋体" w:cs="宋体" w:eastAsia="宋体" w:hint="default"/>
        </w:rPr>
        <w:t>10</w:t>
      </w:r>
      <w:r>
        <w:rPr/>
        <w:t>、</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17</w:t>
      </w:r>
      <w:r>
        <w:rPr>
          <w:rFonts w:ascii="宋体" w:hAnsi="宋体" w:cs="宋体" w:eastAsia="宋体" w:hint="default"/>
          <w:spacing w:val="-25"/>
        </w:rPr>
        <w:t> </w:t>
      </w:r>
      <w:r>
        <w:rPr/>
        <w:t>日，公司第二届董事会第十八次会议审议通过了《关于调整股票期权激励计划行权 价格的议案》，鉴于公司</w:t>
      </w:r>
      <w:r>
        <w:rPr>
          <w:rFonts w:ascii="宋体" w:hAnsi="宋体" w:cs="宋体" w:eastAsia="宋体" w:hint="default"/>
        </w:rPr>
        <w:t>2014</w:t>
      </w:r>
      <w:r>
        <w:rPr/>
        <w:t>年年度利润分配方案为：以公司总股本</w:t>
      </w:r>
      <w:r>
        <w:rPr>
          <w:rFonts w:ascii="宋体" w:hAnsi="宋体" w:cs="宋体" w:eastAsia="宋体" w:hint="default"/>
        </w:rPr>
        <w:t>698,117,331</w:t>
      </w:r>
      <w:r>
        <w:rPr/>
        <w:t>股为基数，向全体股东 </w:t>
      </w:r>
      <w:r>
        <w:rPr>
          <w:spacing w:val="-1"/>
        </w:rPr>
        <w:t>每</w:t>
      </w:r>
      <w:r>
        <w:rPr>
          <w:rFonts w:ascii="宋体" w:hAnsi="宋体" w:cs="宋体" w:eastAsia="宋体" w:hint="default"/>
          <w:spacing w:val="-1"/>
        </w:rPr>
        <w:t>10</w:t>
      </w:r>
      <w:r>
        <w:rPr>
          <w:spacing w:val="-1"/>
        </w:rPr>
        <w:t>股派</w:t>
      </w:r>
      <w:r>
        <w:rPr>
          <w:rFonts w:ascii="宋体" w:hAnsi="宋体" w:cs="宋体" w:eastAsia="宋体" w:hint="default"/>
          <w:spacing w:val="-1"/>
        </w:rPr>
        <w:t>0.2</w:t>
      </w:r>
      <w:r>
        <w:rPr>
          <w:spacing w:val="-1"/>
        </w:rPr>
        <w:t>元人民币现金（含税）</w:t>
      </w:r>
      <w:r>
        <w:rPr>
          <w:rFonts w:ascii="宋体" w:hAnsi="宋体" w:cs="宋体" w:eastAsia="宋体" w:hint="default"/>
          <w:spacing w:val="-1"/>
        </w:rPr>
        <w:t>,</w:t>
      </w:r>
      <w:r>
        <w:rPr>
          <w:spacing w:val="-1"/>
        </w:rPr>
        <w:t>不送红股，不实施资本公积金转增股本。截至</w:t>
      </w: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w:t>
      </w:r>
      <w:r>
        <w:rPr>
          <w:spacing w:val="-1"/>
        </w:rPr>
        <w:t>日，该利润</w:t>
      </w:r>
      <w:r>
        <w:rPr>
          <w:spacing w:val="-82"/>
        </w:rPr>
        <w:t> </w:t>
      </w:r>
      <w:r>
        <w:rPr>
          <w:spacing w:val="-82"/>
        </w:rPr>
      </w:r>
      <w:r>
        <w:rPr>
          <w:spacing w:val="-1"/>
        </w:rPr>
        <w:t>分配方案已实施完毕。根据《海能达通信股份有限公司股票期权激励计划（草案修订稿）》的规定，同意</w:t>
      </w:r>
      <w:r>
        <w:rPr>
          <w:spacing w:val="-83"/>
        </w:rPr>
        <w:t> </w:t>
      </w:r>
      <w:r>
        <w:rPr>
          <w:spacing w:val="-83"/>
        </w:rPr>
      </w:r>
      <w:r>
        <w:rPr/>
        <w:t>将公司股票期权激励计划首次授予未行权股票期权行权价格调整为</w:t>
      </w:r>
      <w:r>
        <w:rPr>
          <w:rFonts w:ascii="宋体" w:hAnsi="宋体" w:cs="宋体" w:eastAsia="宋体" w:hint="default"/>
        </w:rPr>
        <w:t>7.184</w:t>
      </w:r>
      <w:r>
        <w:rPr/>
        <w:t>元，同意将已授予未行权预留股 票期权行权价格调整为</w:t>
      </w:r>
      <w:r>
        <w:rPr>
          <w:rFonts w:ascii="宋体" w:hAnsi="宋体" w:cs="宋体" w:eastAsia="宋体" w:hint="default"/>
        </w:rPr>
        <w:t>11.392</w:t>
      </w:r>
      <w:r>
        <w:rPr/>
        <w:t>元。</w:t>
      </w:r>
    </w:p>
    <w:p>
      <w:pPr>
        <w:pStyle w:val="BodyText"/>
        <w:spacing w:line="240" w:lineRule="auto" w:before="163"/>
        <w:ind w:left="573" w:right="0"/>
        <w:jc w:val="left"/>
      </w:pPr>
      <w:r>
        <w:rPr>
          <w:rFonts w:ascii="宋体" w:hAnsi="宋体" w:cs="宋体" w:eastAsia="宋体" w:hint="default"/>
        </w:rPr>
        <w:t>11</w:t>
      </w:r>
      <w:r>
        <w:rPr/>
        <w:t>、截止</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4</w:t>
      </w:r>
      <w:r>
        <w:rPr/>
        <w:t>日，公司首次授予股票期权第一个行权期已完成，第一个行权期共计可行权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rFonts w:ascii="宋体" w:hAnsi="宋体" w:cs="宋体" w:eastAsia="宋体" w:hint="default"/>
        </w:rPr>
        <w:t>389.925</w:t>
      </w:r>
      <w:r>
        <w:rPr/>
        <w:t>万份，实际行权</w:t>
      </w:r>
      <w:r>
        <w:rPr>
          <w:rFonts w:ascii="宋体" w:hAnsi="宋体" w:cs="宋体" w:eastAsia="宋体" w:hint="default"/>
        </w:rPr>
        <w:t>389.925</w:t>
      </w:r>
      <w:r>
        <w:rPr/>
        <w:t>万份，剩余</w:t>
      </w:r>
      <w:r>
        <w:rPr>
          <w:rFonts w:ascii="宋体" w:hAnsi="宋体" w:cs="宋体" w:eastAsia="宋体" w:hint="default"/>
        </w:rPr>
        <w:t>909.825</w:t>
      </w:r>
      <w:r>
        <w:rPr/>
        <w:t>万份将于第二个行权期和第三个行权期分别行权。</w:t>
      </w:r>
    </w:p>
    <w:p>
      <w:pPr>
        <w:spacing w:line="240" w:lineRule="auto" w:before="10"/>
        <w:rPr>
          <w:rFonts w:ascii="宋体" w:hAnsi="宋体" w:cs="宋体" w:eastAsia="宋体" w:hint="default"/>
          <w:sz w:val="14"/>
          <w:szCs w:val="14"/>
        </w:rPr>
      </w:pPr>
    </w:p>
    <w:p>
      <w:pPr>
        <w:pStyle w:val="BodyText"/>
        <w:spacing w:line="273" w:lineRule="auto"/>
        <w:ind w:left="154" w:right="1131" w:firstLine="420"/>
        <w:jc w:val="both"/>
      </w:pPr>
      <w:r>
        <w:rPr>
          <w:rFonts w:ascii="宋体" w:hAnsi="宋体" w:cs="宋体" w:eastAsia="宋体" w:hint="default"/>
          <w:spacing w:val="-1"/>
        </w:rPr>
        <w:t>12</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7</w:t>
      </w:r>
      <w:r>
        <w:rPr>
          <w:spacing w:val="-1"/>
        </w:rPr>
        <w:t>日，公司第二届董事会第二十三次会议审议通过了《关于对股权激励计划预留部分期</w:t>
      </w:r>
      <w:r>
        <w:rPr/>
        <w:t> </w:t>
      </w:r>
      <w:r>
        <w:rPr>
          <w:spacing w:val="-1"/>
        </w:rPr>
        <w:t>权数量及授予对象进行调整的议案》，鉴于预留部分期权授予对象离职，预留部分授予的股票期权激励对</w:t>
      </w:r>
      <w:r>
        <w:rPr>
          <w:spacing w:val="-83"/>
        </w:rPr>
        <w:t> </w:t>
      </w:r>
      <w:r>
        <w:rPr>
          <w:spacing w:val="-83"/>
        </w:rPr>
      </w:r>
      <w:r>
        <w:rPr/>
        <w:t>象人数调整为</w:t>
      </w:r>
      <w:r>
        <w:rPr>
          <w:rFonts w:ascii="宋体" w:hAnsi="宋体" w:cs="宋体" w:eastAsia="宋体" w:hint="default"/>
        </w:rPr>
        <w:t>10</w:t>
      </w:r>
      <w:r>
        <w:rPr/>
        <w:t>人，股票期权的总数调整为</w:t>
      </w:r>
      <w:r>
        <w:rPr>
          <w:rFonts w:ascii="宋体" w:hAnsi="宋体" w:cs="宋体" w:eastAsia="宋体" w:hint="default"/>
        </w:rPr>
        <w:t>126.25</w:t>
      </w:r>
      <w:r>
        <w:rPr/>
        <w:t>万份。</w:t>
      </w:r>
    </w:p>
    <w:p>
      <w:pPr>
        <w:pStyle w:val="BodyText"/>
        <w:spacing w:line="273" w:lineRule="auto" w:before="164"/>
        <w:ind w:right="1093" w:firstLine="420"/>
        <w:jc w:val="left"/>
      </w:pPr>
      <w:r>
        <w:rPr>
          <w:rFonts w:ascii="宋体" w:hAnsi="宋体" w:cs="宋体" w:eastAsia="宋体" w:hint="default"/>
          <w:spacing w:val="-1"/>
        </w:rPr>
        <w:t>13</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12</w:t>
      </w:r>
      <w:r>
        <w:rPr>
          <w:spacing w:val="-1"/>
        </w:rPr>
        <w:t>日，公司第二届董事会第二十四次会议审议通过了《关于对股权激励计划期权数量</w:t>
      </w:r>
      <w:r>
        <w:rPr/>
        <w:t> 和行权价格进行调整的议案》，鉴于公司</w:t>
      </w:r>
      <w:r>
        <w:rPr>
          <w:rFonts w:ascii="宋体" w:hAnsi="宋体" w:cs="宋体" w:eastAsia="宋体" w:hint="default"/>
        </w:rPr>
        <w:t>2015</w:t>
      </w:r>
      <w:r>
        <w:rPr/>
        <w:t>年半年度利润分配以总股本</w:t>
      </w:r>
      <w:r>
        <w:rPr>
          <w:rFonts w:ascii="宋体" w:hAnsi="宋体" w:cs="宋体" w:eastAsia="宋体" w:hint="default"/>
        </w:rPr>
        <w:t>698,899,250</w:t>
      </w:r>
      <w:r>
        <w:rPr/>
        <w:t>股为基数，进行资 本公积金转增股本，全体股东每</w:t>
      </w:r>
      <w:r>
        <w:rPr>
          <w:rFonts w:ascii="宋体" w:hAnsi="宋体" w:cs="宋体" w:eastAsia="宋体" w:hint="default"/>
        </w:rPr>
        <w:t>10</w:t>
      </w:r>
      <w:r>
        <w:rPr/>
        <w:t>股转增</w:t>
      </w:r>
      <w:r>
        <w:rPr>
          <w:rFonts w:ascii="宋体" w:hAnsi="宋体" w:cs="宋体" w:eastAsia="宋体" w:hint="default"/>
        </w:rPr>
        <w:t>12</w:t>
      </w:r>
      <w:r>
        <w:rPr/>
        <w:t>股，共计转增</w:t>
      </w:r>
      <w:r>
        <w:rPr>
          <w:rFonts w:ascii="宋体" w:hAnsi="宋体" w:cs="宋体" w:eastAsia="宋体" w:hint="default"/>
        </w:rPr>
        <w:t>838,679,100</w:t>
      </w:r>
      <w:r>
        <w:rPr/>
        <w:t>股，转增后公司总股本为 </w:t>
      </w:r>
      <w:r>
        <w:rPr>
          <w:rFonts w:ascii="宋体" w:hAnsi="宋体" w:cs="宋体" w:eastAsia="宋体" w:hint="default"/>
        </w:rPr>
        <w:t>1,537,578,350</w:t>
      </w:r>
      <w:r>
        <w:rPr/>
        <w:t>股。该利润分配已于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30</w:t>
      </w:r>
      <w:r>
        <w:rPr/>
        <w:t>日实施完毕。根据《股票期权激励计划（草案修订稿）》 中规定的调整方法和调整程序，公司股票期权激励计划所涉及的首期股票期权未行权部分的数量调整为 </w:t>
      </w:r>
      <w:r>
        <w:rPr>
          <w:rFonts w:ascii="宋体" w:hAnsi="宋体" w:cs="宋体" w:eastAsia="宋体" w:hint="default"/>
          <w:spacing w:val="-4"/>
        </w:rPr>
        <w:t>2001.615</w:t>
      </w:r>
      <w:r>
        <w:rPr>
          <w:spacing w:val="-4"/>
        </w:rPr>
        <w:t>万股，行权价格调整为</w:t>
      </w:r>
      <w:r>
        <w:rPr>
          <w:rFonts w:ascii="宋体" w:hAnsi="宋体" w:cs="宋体" w:eastAsia="宋体" w:hint="default"/>
          <w:spacing w:val="-4"/>
        </w:rPr>
        <w:t>3.266</w:t>
      </w:r>
      <w:r>
        <w:rPr>
          <w:spacing w:val="-4"/>
        </w:rPr>
        <w:t>元；预留部分股票期权数量调整为</w:t>
      </w:r>
      <w:r>
        <w:rPr>
          <w:rFonts w:ascii="宋体" w:hAnsi="宋体" w:cs="宋体" w:eastAsia="宋体" w:hint="default"/>
          <w:spacing w:val="-4"/>
        </w:rPr>
        <w:t>277.75</w:t>
      </w:r>
      <w:r>
        <w:rPr>
          <w:spacing w:val="-4"/>
        </w:rPr>
        <w:t>万股，行权价格调整为</w:t>
      </w:r>
      <w:r>
        <w:rPr>
          <w:rFonts w:ascii="宋体" w:hAnsi="宋体" w:cs="宋体" w:eastAsia="宋体" w:hint="default"/>
          <w:spacing w:val="-4"/>
        </w:rPr>
        <w:t>5.178</w:t>
      </w:r>
      <w:r>
        <w:rPr>
          <w:rFonts w:ascii="宋体" w:hAnsi="宋体" w:cs="宋体" w:eastAsia="宋体" w:hint="default"/>
        </w:rPr>
        <w:t> </w:t>
      </w:r>
      <w:r>
        <w:rPr/>
        <w:t>元。</w:t>
      </w:r>
    </w:p>
    <w:p>
      <w:pPr>
        <w:pStyle w:val="BodyText"/>
        <w:spacing w:line="273" w:lineRule="auto" w:before="163"/>
        <w:ind w:right="0" w:firstLine="420"/>
        <w:jc w:val="left"/>
      </w:pPr>
      <w:r>
        <w:rPr>
          <w:spacing w:val="-1"/>
        </w:rPr>
        <w:t>截止本报告期末，公司首期股票期权激励计划第一个行权期已完成（行权期为</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5</w:t>
      </w:r>
      <w:r>
        <w:rPr>
          <w:spacing w:val="-1"/>
        </w:rPr>
        <w:t>日</w:t>
      </w:r>
      <w:r>
        <w:rPr>
          <w:rFonts w:ascii="宋体" w:hAnsi="宋体" w:cs="宋体" w:eastAsia="宋体" w:hint="default"/>
          <w:spacing w:val="-1"/>
        </w:rPr>
        <w:t>-2015</w:t>
      </w:r>
      <w:r>
        <w:rPr>
          <w:spacing w:val="-1"/>
        </w:rPr>
        <w:t>年</w:t>
      </w:r>
      <w:r>
        <w:rPr>
          <w:rFonts w:ascii="宋体" w:hAnsi="宋体" w:cs="宋体" w:eastAsia="宋体" w:hint="default"/>
          <w:spacing w:val="-1"/>
        </w:rPr>
        <w:t>9</w:t>
      </w:r>
      <w:r>
        <w:rPr>
          <w:rFonts w:ascii="宋体" w:hAnsi="宋体" w:cs="宋体" w:eastAsia="宋体" w:hint="default"/>
        </w:rPr>
        <w:t> </w:t>
      </w:r>
      <w:r>
        <w:rPr/>
        <w:t>月</w:t>
      </w:r>
      <w:r>
        <w:rPr>
          <w:rFonts w:ascii="宋体" w:hAnsi="宋体" w:cs="宋体" w:eastAsia="宋体" w:hint="default"/>
        </w:rPr>
        <w:t>4</w:t>
      </w:r>
      <w:r>
        <w:rPr/>
        <w:t>日），共计行权</w:t>
      </w:r>
      <w:r>
        <w:rPr>
          <w:rFonts w:ascii="宋体" w:hAnsi="宋体" w:cs="宋体" w:eastAsia="宋体" w:hint="default"/>
        </w:rPr>
        <w:t>3,899,250</w:t>
      </w:r>
      <w:r>
        <w:rPr/>
        <w:t>份，剩余</w:t>
      </w:r>
      <w:r>
        <w:rPr>
          <w:rFonts w:ascii="宋体" w:hAnsi="宋体" w:cs="宋体" w:eastAsia="宋体" w:hint="default"/>
        </w:rPr>
        <w:t>9,098,250</w:t>
      </w:r>
      <w:r>
        <w:rPr/>
        <w:t>份将于第二个行权期和第三个行权期分别行权；公司股 票期权激励计划预留部分第一个行权期时间为</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5</w:t>
      </w:r>
      <w:r>
        <w:rPr/>
        <w:t>日至</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4</w:t>
      </w:r>
      <w:r>
        <w:rPr/>
        <w:t>日，可行权数量为</w:t>
      </w:r>
      <w:r>
        <w:rPr>
          <w:rFonts w:ascii="宋体" w:hAnsi="宋体" w:cs="宋体" w:eastAsia="宋体" w:hint="default"/>
        </w:rPr>
        <w:t>378,750</w:t>
      </w:r>
      <w:r>
        <w:rPr/>
        <w:t>股， 报告期内预留部分已行权</w:t>
      </w:r>
      <w:r>
        <w:rPr>
          <w:rFonts w:ascii="宋体" w:hAnsi="宋体" w:cs="宋体" w:eastAsia="宋体" w:hint="default"/>
        </w:rPr>
        <w:t>121,000</w:t>
      </w:r>
      <w:r>
        <w:rPr/>
        <w:t>股。</w:t>
      </w:r>
    </w:p>
    <w:p>
      <w:pPr>
        <w:pStyle w:val="BodyText"/>
        <w:spacing w:line="468" w:lineRule="exact" w:before="34"/>
        <w:ind w:left="573" w:right="0"/>
        <w:jc w:val="left"/>
      </w:pPr>
      <w:r>
        <w:rPr/>
        <w:t>（二）员工持股计划 </w:t>
      </w:r>
      <w:r>
        <w:rPr>
          <w:rFonts w:ascii="宋体" w:hAnsi="宋体" w:cs="宋体" w:eastAsia="宋体" w:hint="default"/>
          <w:spacing w:val="-3"/>
        </w:rPr>
        <w:t>2015</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12</w:t>
      </w:r>
      <w:r>
        <w:rPr>
          <w:spacing w:val="-3"/>
        </w:rPr>
        <w:t>日，公司召开第二届董事会第十七次会议和第二届监事会第十四次会议，审议通过了《关</w:t>
      </w:r>
    </w:p>
    <w:p>
      <w:pPr>
        <w:pStyle w:val="BodyText"/>
        <w:spacing w:line="248" w:lineRule="exact"/>
        <w:ind w:left="154" w:right="0"/>
        <w:jc w:val="left"/>
      </w:pPr>
      <w:r>
        <w:rPr/>
        <w:t>于公司第一期员工持股计划（草案）及其摘要的议案》。《公司第一期员工持股计划（草案）》详见公司</w:t>
      </w:r>
    </w:p>
    <w:p>
      <w:pPr>
        <w:pStyle w:val="BodyText"/>
        <w:spacing w:line="273" w:lineRule="auto" w:before="37"/>
        <w:ind w:right="0"/>
        <w:jc w:val="left"/>
      </w:pPr>
      <w:r>
        <w:rPr>
          <w:spacing w:val="-3"/>
        </w:rPr>
        <w:t>指定信息披露媒体巨潮资讯网（</w:t>
      </w:r>
      <w:hyperlink r:id="rId11">
        <w:r>
          <w:rPr>
            <w:rFonts w:ascii="宋体" w:hAnsi="宋体" w:cs="宋体" w:eastAsia="宋体" w:hint="default"/>
            <w:spacing w:val="-3"/>
          </w:rPr>
          <w:t>http://www.cninfo.com.cn</w:t>
        </w:r>
      </w:hyperlink>
      <w:r>
        <w:rPr>
          <w:spacing w:val="-3"/>
        </w:rPr>
        <w:t>），《公司第一期员工持股计划（草案）摘要》</w:t>
      </w:r>
      <w:r>
        <w:rPr>
          <w:spacing w:val="-60"/>
        </w:rPr>
        <w:t> </w:t>
      </w:r>
      <w:r>
        <w:rPr>
          <w:spacing w:val="-60"/>
        </w:rPr>
      </w:r>
      <w:r>
        <w:rPr/>
        <w:t>详见公司指定信息披露媒体《证券时报》、《证券日报》、《上海证券报》和巨潮资讯网</w:t>
      </w:r>
    </w:p>
    <w:p>
      <w:pPr>
        <w:pStyle w:val="BodyText"/>
        <w:spacing w:line="240" w:lineRule="auto" w:before="8"/>
        <w:ind w:right="0"/>
        <w:jc w:val="left"/>
      </w:pPr>
      <w:r>
        <w:rPr/>
        <w:t>（</w:t>
      </w:r>
      <w:hyperlink r:id="rId11">
        <w:r>
          <w:rPr>
            <w:rFonts w:ascii="宋体" w:hAnsi="宋体" w:cs="宋体" w:eastAsia="宋体" w:hint="default"/>
          </w:rPr>
          <w:t>http://www.cninfo.com.cn</w:t>
        </w:r>
      </w:hyperlink>
      <w:r>
        <w:rPr/>
        <w:t>）。</w:t>
      </w:r>
    </w:p>
    <w:p>
      <w:pPr>
        <w:spacing w:line="240" w:lineRule="auto" w:before="10"/>
        <w:rPr>
          <w:rFonts w:ascii="宋体" w:hAnsi="宋体" w:cs="宋体" w:eastAsia="宋体" w:hint="default"/>
          <w:sz w:val="14"/>
          <w:szCs w:val="14"/>
        </w:rPr>
      </w:pPr>
    </w:p>
    <w:p>
      <w:pPr>
        <w:pStyle w:val="BodyText"/>
        <w:spacing w:line="273" w:lineRule="auto"/>
        <w:ind w:left="154" w:right="1197" w:firstLine="420"/>
        <w:jc w:val="left"/>
      </w:pP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27</w:t>
      </w:r>
      <w:r>
        <w:rPr/>
        <w:t>日，公司召开第二届监事会第十五次会议，审议通过了《关于核实公司员工持股计划之 持有人名单的议案》，对本次员工持股计划参与人员进行核实。</w:t>
      </w:r>
    </w:p>
    <w:p>
      <w:pPr>
        <w:pStyle w:val="BodyText"/>
        <w:spacing w:line="240" w:lineRule="auto" w:before="163"/>
        <w:ind w:left="573" w:right="0"/>
        <w:jc w:val="left"/>
      </w:pP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29</w:t>
      </w:r>
      <w:r>
        <w:rPr/>
        <w:t>日，公司召开</w:t>
      </w:r>
      <w:r>
        <w:rPr>
          <w:rFonts w:ascii="宋体" w:hAnsi="宋体" w:cs="宋体" w:eastAsia="宋体" w:hint="default"/>
        </w:rPr>
        <w:t>2015</w:t>
      </w:r>
      <w:r>
        <w:rPr/>
        <w:t>年第一次临时股东大会，审议通过了《关于公司第一期员工持股计划</w:t>
      </w:r>
    </w:p>
    <w:p>
      <w:pPr>
        <w:pStyle w:val="BodyText"/>
        <w:spacing w:line="240" w:lineRule="auto" w:before="37"/>
        <w:ind w:right="0"/>
        <w:jc w:val="left"/>
      </w:pPr>
      <w:r>
        <w:rPr/>
        <w:t>（草案）及其摘要的议案》。</w:t>
      </w:r>
    </w:p>
    <w:p>
      <w:pPr>
        <w:spacing w:line="240" w:lineRule="auto" w:before="10"/>
        <w:rPr>
          <w:rFonts w:ascii="宋体" w:hAnsi="宋体" w:cs="宋体" w:eastAsia="宋体" w:hint="default"/>
          <w:sz w:val="14"/>
          <w:szCs w:val="14"/>
        </w:rPr>
      </w:pPr>
    </w:p>
    <w:p>
      <w:pPr>
        <w:pStyle w:val="BodyText"/>
        <w:spacing w:line="273" w:lineRule="auto"/>
        <w:ind w:left="154" w:right="1215" w:firstLine="420"/>
        <w:jc w:val="both"/>
      </w:pPr>
      <w:r>
        <w:rPr/>
        <w:t>截至 </w:t>
      </w:r>
      <w:r>
        <w:rPr>
          <w:rFonts w:ascii="宋体" w:hAnsi="宋体" w:cs="宋体" w:eastAsia="宋体" w:hint="default"/>
        </w:rPr>
        <w:t>2015</w:t>
      </w:r>
      <w:r>
        <w:rPr>
          <w:rFonts w:ascii="宋体" w:hAnsi="宋体" w:cs="宋体" w:eastAsia="宋体" w:hint="default"/>
          <w:spacing w:val="-3"/>
        </w:rPr>
        <w:t> </w:t>
      </w:r>
      <w:r>
        <w:rPr/>
        <w:t>年</w:t>
      </w:r>
      <w:r>
        <w:rPr>
          <w:rFonts w:ascii="宋体" w:hAnsi="宋体" w:cs="宋体" w:eastAsia="宋体" w:hint="default"/>
        </w:rPr>
        <w:t>7</w:t>
      </w:r>
      <w:r>
        <w:rPr/>
        <w:t>月</w:t>
      </w:r>
      <w:r>
        <w:rPr>
          <w:rFonts w:ascii="宋体" w:hAnsi="宋体" w:cs="宋体" w:eastAsia="宋体" w:hint="default"/>
        </w:rPr>
        <w:t>24</w:t>
      </w:r>
      <w:r>
        <w:rPr/>
        <w:t>日，公司第一期员工持股计划通过二级市场买入的方式完成股票购买，购买均价 为</w:t>
      </w:r>
      <w:r>
        <w:rPr>
          <w:rFonts w:ascii="宋体" w:hAnsi="宋体" w:cs="宋体" w:eastAsia="宋体" w:hint="default"/>
        </w:rPr>
        <w:t>13.66</w:t>
      </w:r>
      <w:r>
        <w:rPr/>
        <w:t>元</w:t>
      </w:r>
      <w:r>
        <w:rPr>
          <w:rFonts w:ascii="宋体" w:hAnsi="宋体" w:cs="宋体" w:eastAsia="宋体" w:hint="default"/>
        </w:rPr>
        <w:t>/</w:t>
      </w:r>
      <w:r>
        <w:rPr/>
        <w:t>股，购买数量</w:t>
      </w:r>
      <w:r>
        <w:rPr>
          <w:rFonts w:ascii="宋体" w:hAnsi="宋体" w:cs="宋体" w:eastAsia="宋体" w:hint="default"/>
        </w:rPr>
        <w:t>21,151,789</w:t>
      </w:r>
      <w:r>
        <w:rPr/>
        <w:t>股，占公司总股本的比例为</w:t>
      </w:r>
      <w:r>
        <w:rPr>
          <w:rFonts w:ascii="宋体" w:hAnsi="宋体" w:cs="宋体" w:eastAsia="宋体" w:hint="default"/>
        </w:rPr>
        <w:t>3.03%</w:t>
      </w:r>
      <w:r>
        <w:rPr/>
        <w:t>。截至本报告期末，公司第一期员 工持股计划尚处于锁定期。</w:t>
      </w:r>
    </w:p>
    <w:p>
      <w:pPr>
        <w:spacing w:line="240" w:lineRule="auto" w:before="11"/>
        <w:rPr>
          <w:rFonts w:ascii="宋体" w:hAnsi="宋体" w:cs="宋体" w:eastAsia="宋体" w:hint="default"/>
          <w:sz w:val="21"/>
          <w:szCs w:val="21"/>
        </w:rPr>
      </w:pPr>
    </w:p>
    <w:p>
      <w:pPr>
        <w:pStyle w:val="Heading2"/>
        <w:spacing w:line="240" w:lineRule="auto"/>
        <w:ind w:left="154"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715"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6"/>
              <w:jc w:val="left"/>
              <w:rPr>
                <w:rFonts w:ascii="宋体" w:hAnsi="宋体" w:cs="宋体" w:eastAsia="宋体" w:hint="default"/>
                <w:sz w:val="18"/>
                <w:szCs w:val="18"/>
              </w:rPr>
            </w:pPr>
            <w:r>
              <w:rPr>
                <w:rFonts w:ascii="宋体" w:hAnsi="宋体" w:cs="宋体" w:eastAsia="宋体" w:hint="default"/>
                <w:sz w:val="18"/>
                <w:szCs w:val="18"/>
              </w:rPr>
              <w:t>北京亚洲 威讯科技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2"/>
              <w:jc w:val="left"/>
              <w:rPr>
                <w:rFonts w:ascii="宋体" w:hAnsi="宋体" w:cs="宋体" w:eastAsia="宋体" w:hint="default"/>
                <w:sz w:val="18"/>
                <w:szCs w:val="18"/>
              </w:rPr>
            </w:pPr>
            <w:r>
              <w:rPr>
                <w:rFonts w:ascii="宋体" w:hAnsi="宋体" w:cs="宋体" w:eastAsia="宋体" w:hint="default"/>
                <w:sz w:val="18"/>
                <w:szCs w:val="18"/>
              </w:rPr>
              <w:t>本公司 实际控</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3"/>
              <w:jc w:val="left"/>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终端产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4"/>
              <w:jc w:val="left"/>
              <w:rPr>
                <w:rFonts w:ascii="宋体" w:hAnsi="宋体" w:cs="宋体" w:eastAsia="宋体" w:hint="default"/>
                <w:sz w:val="18"/>
                <w:szCs w:val="18"/>
              </w:rPr>
            </w:pPr>
            <w:r>
              <w:rPr>
                <w:rFonts w:ascii="宋体" w:hAnsi="宋体" w:cs="宋体" w:eastAsia="宋体" w:hint="default"/>
                <w:sz w:val="18"/>
                <w:szCs w:val="18"/>
              </w:rPr>
              <w:t>与非关 联方经</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0"/>
              <w:jc w:val="left"/>
              <w:rPr>
                <w:rFonts w:ascii="宋体" w:hAnsi="宋体" w:cs="宋体" w:eastAsia="宋体" w:hint="default"/>
                <w:sz w:val="18"/>
                <w:szCs w:val="18"/>
              </w:rPr>
            </w:pPr>
            <w:r>
              <w:rPr>
                <w:rFonts w:ascii="宋体" w:hAnsi="宋体" w:cs="宋体" w:eastAsia="宋体" w:hint="default"/>
                <w:sz w:val="18"/>
                <w:szCs w:val="18"/>
              </w:rPr>
              <w:t>与非关 联方经</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1,247.4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2,000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99"/>
              <w:jc w:val="left"/>
              <w:rPr>
                <w:rFonts w:ascii="宋体" w:hAnsi="宋体" w:cs="宋体" w:eastAsia="宋体" w:hint="default"/>
                <w:sz w:val="18"/>
                <w:szCs w:val="18"/>
              </w:rPr>
            </w:pPr>
            <w:r>
              <w:rPr>
                <w:rFonts w:ascii="宋体" w:hAnsi="宋体" w:cs="宋体" w:eastAsia="宋体" w:hint="default"/>
                <w:sz w:val="18"/>
                <w:szCs w:val="18"/>
              </w:rPr>
              <w:t>银行转 账或银</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7"/>
              <w:jc w:val="left"/>
              <w:rPr>
                <w:rFonts w:ascii="宋体" w:hAnsi="宋体" w:cs="宋体" w:eastAsia="宋体" w:hint="default"/>
                <w:sz w:val="18"/>
                <w:szCs w:val="18"/>
              </w:rPr>
            </w:pPr>
            <w:r>
              <w:rPr>
                <w:rFonts w:ascii="宋体" w:hAnsi="宋体" w:cs="宋体" w:eastAsia="宋体" w:hint="default"/>
                <w:sz w:val="18"/>
                <w:szCs w:val="18"/>
              </w:rPr>
              <w:t>《关于 增加</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4731"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2"/>
              <w:jc w:val="both"/>
              <w:rPr>
                <w:rFonts w:ascii="宋体" w:hAnsi="宋体" w:cs="宋体" w:eastAsia="宋体" w:hint="default"/>
                <w:sz w:val="18"/>
                <w:szCs w:val="18"/>
              </w:rPr>
            </w:pPr>
            <w:r>
              <w:rPr>
                <w:rFonts w:ascii="宋体" w:hAnsi="宋体" w:cs="宋体" w:eastAsia="宋体" w:hint="default"/>
                <w:sz w:val="18"/>
                <w:szCs w:val="18"/>
              </w:rPr>
              <w:t>制人陈 清州侄 子控制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4"/>
              <w:jc w:val="left"/>
              <w:rPr>
                <w:rFonts w:ascii="宋体" w:hAnsi="宋体" w:cs="宋体" w:eastAsia="宋体" w:hint="default"/>
                <w:sz w:val="18"/>
                <w:szCs w:val="18"/>
              </w:rPr>
            </w:pPr>
            <w:r>
              <w:rPr>
                <w:rFonts w:ascii="宋体" w:hAnsi="宋体" w:cs="宋体" w:eastAsia="宋体" w:hint="default"/>
                <w:sz w:val="18"/>
                <w:szCs w:val="18"/>
              </w:rPr>
              <w:t>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0"/>
              <w:jc w:val="left"/>
              <w:rPr>
                <w:rFonts w:ascii="宋体" w:hAnsi="宋体" w:cs="宋体" w:eastAsia="宋体" w:hint="default"/>
                <w:sz w:val="18"/>
                <w:szCs w:val="18"/>
              </w:rPr>
            </w:pPr>
            <w:r>
              <w:rPr>
                <w:rFonts w:ascii="宋体" w:hAnsi="宋体" w:cs="宋体" w:eastAsia="宋体" w:hint="default"/>
                <w:sz w:val="18"/>
                <w:szCs w:val="18"/>
              </w:rPr>
              <w:t>销商同 一售价</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9"/>
              <w:jc w:val="left"/>
              <w:rPr>
                <w:rFonts w:ascii="宋体" w:hAnsi="宋体" w:cs="宋体" w:eastAsia="宋体" w:hint="default"/>
                <w:sz w:val="18"/>
                <w:szCs w:val="18"/>
              </w:rPr>
            </w:pPr>
            <w:r>
              <w:rPr>
                <w:rFonts w:ascii="宋体" w:hAnsi="宋体" w:cs="宋体" w:eastAsia="宋体" w:hint="default"/>
                <w:sz w:val="18"/>
                <w:szCs w:val="18"/>
              </w:rPr>
              <w:t>行承兑 汇票</w:t>
            </w: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67"/>
              <w:jc w:val="left"/>
              <w:rPr>
                <w:rFonts w:ascii="宋体" w:hAnsi="宋体" w:cs="宋体" w:eastAsia="宋体" w:hint="default"/>
                <w:sz w:val="18"/>
                <w:szCs w:val="18"/>
              </w:rPr>
            </w:pPr>
            <w:r>
              <w:rPr>
                <w:rFonts w:ascii="宋体" w:hAnsi="宋体" w:cs="宋体" w:eastAsia="宋体" w:hint="default"/>
                <w:sz w:val="18"/>
                <w:szCs w:val="18"/>
              </w:rPr>
              <w:t>度日常 关联交 易额度 的公 告》详 见巨潮 资讯网</w:t>
            </w:r>
          </w:p>
          <w:p>
            <w:pPr>
              <w:pStyle w:val="TableParagraph"/>
              <w:spacing w:line="338" w:lineRule="auto" w:before="58"/>
              <w:ind w:left="22" w:right="-1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z w:val="18"/>
                <w:szCs w:val="18"/>
              </w:rPr>
              <w:t> ninfo.c om.cn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91</w:t>
            </w:r>
          </w:p>
        </w:tc>
      </w:tr>
      <w:tr>
        <w:trPr>
          <w:trHeight w:val="539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广州市舟 讯通讯设 备有限公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制人陈 清州兄 长控制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31"/>
              <w:jc w:val="left"/>
              <w:rPr>
                <w:rFonts w:ascii="宋体" w:hAnsi="宋体" w:cs="宋体" w:eastAsia="宋体" w:hint="default"/>
                <w:sz w:val="18"/>
                <w:szCs w:val="18"/>
              </w:rPr>
            </w:pPr>
            <w:r>
              <w:rPr>
                <w:rFonts w:ascii="宋体" w:hAnsi="宋体" w:cs="宋体" w:eastAsia="宋体" w:hint="default"/>
                <w:sz w:val="18"/>
                <w:szCs w:val="18"/>
              </w:rPr>
              <w:t>终端产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z w:val="18"/>
              </w:rPr>
              <w:t>1,040.9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1,200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《关于 增加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left"/>
              <w:rPr>
                <w:rFonts w:ascii="宋体" w:hAnsi="宋体" w:cs="宋体" w:eastAsia="宋体" w:hint="default"/>
                <w:sz w:val="18"/>
                <w:szCs w:val="18"/>
              </w:rPr>
            </w:pPr>
            <w:r>
              <w:rPr>
                <w:rFonts w:ascii="宋体" w:hAnsi="宋体" w:cs="宋体" w:eastAsia="宋体" w:hint="default"/>
                <w:sz w:val="18"/>
                <w:szCs w:val="18"/>
              </w:rPr>
              <w:t>度日常 关联交 易额度 的公 告》详 见巨潮 资讯网</w:t>
            </w:r>
          </w:p>
          <w:p>
            <w:pPr>
              <w:pStyle w:val="TableParagraph"/>
              <w:spacing w:line="338" w:lineRule="auto" w:before="58"/>
              <w:ind w:left="22" w:right="-1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z w:val="18"/>
                <w:szCs w:val="18"/>
              </w:rPr>
              <w:t> ninfo.c om.cn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91</w:t>
            </w:r>
          </w:p>
        </w:tc>
      </w:tr>
      <w:tr>
        <w:trPr>
          <w:trHeight w:val="3795"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泉州市鲤 城区好易 通通讯器 材有限公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制人陈 清州外 甥控制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31"/>
              <w:jc w:val="left"/>
              <w:rPr>
                <w:rFonts w:ascii="宋体" w:hAnsi="宋体" w:cs="宋体" w:eastAsia="宋体" w:hint="default"/>
                <w:sz w:val="18"/>
                <w:szCs w:val="18"/>
              </w:rPr>
            </w:pPr>
            <w:r>
              <w:rPr>
                <w:rFonts w:ascii="宋体" w:hAnsi="宋体" w:cs="宋体" w:eastAsia="宋体" w:hint="default"/>
                <w:sz w:val="18"/>
                <w:szCs w:val="18"/>
              </w:rPr>
              <w:t>终端产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36" w:right="0"/>
              <w:jc w:val="left"/>
              <w:rPr>
                <w:rFonts w:ascii="Times New Roman" w:hAnsi="Times New Roman" w:cs="Times New Roman" w:eastAsia="Times New Roman" w:hint="default"/>
                <w:sz w:val="18"/>
                <w:szCs w:val="18"/>
              </w:rPr>
            </w:pPr>
            <w:r>
              <w:rPr>
                <w:rFonts w:ascii="Times New Roman"/>
                <w:sz w:val="18"/>
              </w:rPr>
              <w:t>41.86</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3"/>
              <w:jc w:val="right"/>
              <w:rPr>
                <w:rFonts w:ascii="Times New Roman" w:hAnsi="Times New Roman" w:cs="Times New Roman" w:eastAsia="Times New Roman" w:hint="default"/>
                <w:sz w:val="18"/>
                <w:szCs w:val="18"/>
              </w:rPr>
            </w:pPr>
            <w:r>
              <w:rPr>
                <w:rFonts w:ascii="Times New Roman"/>
                <w:sz w:val="18"/>
              </w:rPr>
              <w:t>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《关于 增加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left"/>
              <w:rPr>
                <w:rFonts w:ascii="宋体" w:hAnsi="宋体" w:cs="宋体" w:eastAsia="宋体" w:hint="default"/>
                <w:sz w:val="18"/>
                <w:szCs w:val="18"/>
              </w:rPr>
            </w:pPr>
            <w:r>
              <w:rPr>
                <w:rFonts w:ascii="宋体" w:hAnsi="宋体" w:cs="宋体" w:eastAsia="宋体" w:hint="default"/>
                <w:sz w:val="18"/>
                <w:szCs w:val="18"/>
              </w:rPr>
              <w:t>度日常 关联交 易额度 的公 告》详 见巨潮 资讯网</w:t>
            </w:r>
          </w:p>
          <w:p>
            <w:pPr>
              <w:pStyle w:val="TableParagraph"/>
              <w:spacing w:line="362" w:lineRule="auto" w:before="58"/>
              <w:ind w:left="22" w:right="101"/>
              <w:jc w:val="left"/>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611"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om.cn</w:t>
            </w:r>
            <w:r>
              <w:rPr>
                <w:rFonts w:ascii="宋体" w:hAnsi="宋体" w:cs="宋体" w:eastAsia="宋体" w:hint="default"/>
                <w:sz w:val="18"/>
                <w:szCs w:val="18"/>
              </w:rPr>
              <w:t>， 公告编 号：</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91</w:t>
            </w:r>
          </w:p>
        </w:tc>
      </w:tr>
      <w:tr>
        <w:trPr>
          <w:trHeight w:val="539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深圳市六 十一名庄 贸易有限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制人妻 子之弟 弟控制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102"/>
              <w:jc w:val="left"/>
              <w:rPr>
                <w:rFonts w:ascii="宋体" w:hAnsi="宋体" w:cs="宋体" w:eastAsia="宋体" w:hint="default"/>
                <w:sz w:val="18"/>
                <w:szCs w:val="18"/>
              </w:rPr>
            </w:pPr>
            <w:r>
              <w:rPr>
                <w:rFonts w:ascii="宋体" w:hAnsi="宋体" w:cs="宋体" w:eastAsia="宋体" w:hint="default"/>
                <w:sz w:val="18"/>
                <w:szCs w:val="18"/>
              </w:rPr>
              <w:t>购买商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131"/>
              <w:jc w:val="left"/>
              <w:rPr>
                <w:rFonts w:ascii="宋体" w:hAnsi="宋体" w:cs="宋体" w:eastAsia="宋体" w:hint="default"/>
                <w:sz w:val="18"/>
                <w:szCs w:val="18"/>
              </w:rPr>
            </w:pPr>
            <w:r>
              <w:rPr>
                <w:rFonts w:ascii="宋体" w:hAnsi="宋体" w:cs="宋体" w:eastAsia="宋体" w:hint="default"/>
                <w:sz w:val="18"/>
                <w:szCs w:val="18"/>
              </w:rPr>
              <w:t>其他商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104"/>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1.94</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《关于 增加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left"/>
              <w:rPr>
                <w:rFonts w:ascii="宋体" w:hAnsi="宋体" w:cs="宋体" w:eastAsia="宋体" w:hint="default"/>
                <w:sz w:val="18"/>
                <w:szCs w:val="18"/>
              </w:rPr>
            </w:pPr>
            <w:r>
              <w:rPr>
                <w:rFonts w:ascii="宋体" w:hAnsi="宋体" w:cs="宋体" w:eastAsia="宋体" w:hint="default"/>
                <w:sz w:val="18"/>
                <w:szCs w:val="18"/>
              </w:rPr>
              <w:t>度日常 关联交 易额度 的公 告》详 见巨潮 资讯网</w:t>
            </w:r>
          </w:p>
          <w:p>
            <w:pPr>
              <w:pStyle w:val="TableParagraph"/>
              <w:spacing w:line="338" w:lineRule="auto" w:before="58"/>
              <w:ind w:left="22" w:right="-1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z w:val="18"/>
                <w:szCs w:val="18"/>
              </w:rPr>
              <w:t> ninfo.c om.cn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91</w:t>
            </w: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3,450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根据公司第二届董事会第二十三次会议的决议，公司预计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年与关联方之间的关</w:t>
            </w:r>
          </w:p>
          <w:p>
            <w:pPr>
              <w:pStyle w:val="TableParagraph"/>
              <w:spacing w:line="240" w:lineRule="auto" w:before="61"/>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联交易金额不超过人民币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3,450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1"/>
                <w:sz w:val="18"/>
                <w:szCs w:val="18"/>
              </w:rPr>
              <w:t> </w:t>
            </w:r>
            <w:r>
              <w:rPr>
                <w:rFonts w:ascii="宋体" w:hAnsi="宋体" w:cs="宋体" w:eastAsia="宋体" w:hint="default"/>
                <w:spacing w:val="1"/>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实际发生金额为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2,332.19</w:t>
            </w:r>
          </w:p>
          <w:p>
            <w:pPr>
              <w:pStyle w:val="TableParagraph"/>
              <w:spacing w:line="240" w:lineRule="auto" w:before="64"/>
              <w:ind w:left="10" w:right="0"/>
              <w:jc w:val="left"/>
              <w:rPr>
                <w:rFonts w:ascii="宋体" w:hAnsi="宋体" w:cs="宋体" w:eastAsia="宋体" w:hint="default"/>
                <w:sz w:val="18"/>
                <w:szCs w:val="18"/>
              </w:rPr>
            </w:pPr>
            <w:r>
              <w:rPr>
                <w:rFonts w:ascii="宋体" w:hAnsi="宋体" w:cs="宋体" w:eastAsia="宋体" w:hint="default"/>
                <w:sz w:val="18"/>
                <w:szCs w:val="18"/>
              </w:rPr>
              <w:t>万元，未超过董事会批准的关联交易额度。</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2、 与日常经营相关的其他关联交易" w:id="82"/>
      <w:bookmarkEnd w:id="82"/>
      <w:r>
        <w:rPr>
          <w:b w:val="0"/>
          <w:bCs w:val="0"/>
        </w:rPr>
      </w:r>
      <w:r>
        <w:rPr>
          <w:rFonts w:ascii="Times New Roman" w:hAnsi="Times New Roman" w:cs="Times New Roman" w:eastAsia="Times New Roman" w:hint="default"/>
        </w:rPr>
        <w:t>2</w:t>
      </w:r>
      <w:r>
        <w:rPr/>
        <w:t>、</w:t>
      </w:r>
      <w:r>
        <w:rPr>
          <w:spacing w:val="-6"/>
        </w:rPr>
        <w:t> </w:t>
      </w:r>
      <w:r>
        <w:rPr/>
        <w:t>与日常经营相关的其他关联交易</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spacing w:val="-1"/>
        </w:rPr>
        <w:t>根据《深圳证券交易所股票上市规则》关于关联法人的相关规定：“中国证监会、本所或者上市公司</w:t>
      </w:r>
      <w:r>
        <w:rPr/>
        <w:t> </w:t>
      </w:r>
      <w:r>
        <w:rPr>
          <w:spacing w:val="-1"/>
        </w:rPr>
        <w:t>根据实质重于形式的原则认定的其他与上市公司有特殊关系，可能或者已经造成上市公司对其利益倾斜的</w:t>
      </w:r>
      <w:r>
        <w:rPr>
          <w:spacing w:val="-81"/>
        </w:rPr>
        <w:t> </w:t>
      </w:r>
      <w:r>
        <w:rPr>
          <w:spacing w:val="-81"/>
        </w:rPr>
      </w:r>
      <w:r>
        <w:rPr/>
        <w:t>法人或者其他组织。”</w:t>
      </w:r>
      <w:r>
        <w:rPr>
          <w:spacing w:val="-16"/>
        </w:rPr>
        <w:t> </w:t>
      </w:r>
      <w:r>
        <w:rPr/>
        <w:t>公司依据上述实质重于形式的原则，将上海舟讯电子有限公司和深圳市信腾通讯</w:t>
      </w:r>
      <w:r>
        <w:rPr/>
        <w:t> 设备有限公司新增作为关联方进行披露。</w:t>
      </w:r>
    </w:p>
    <w:p>
      <w:pPr>
        <w:pStyle w:val="BodyText"/>
        <w:spacing w:line="240" w:lineRule="auto" w:before="163"/>
        <w:ind w:left="574" w:right="0"/>
        <w:jc w:val="left"/>
      </w:pPr>
      <w:r>
        <w:rPr>
          <w:rFonts w:ascii="宋体" w:hAnsi="宋体" w:cs="宋体" w:eastAsia="宋体" w:hint="default"/>
        </w:rPr>
        <w:t>2015</w:t>
      </w:r>
      <w:r>
        <w:rPr/>
        <w:t>年度，公司与上述两家关联方交易金额如下：</w:t>
      </w:r>
    </w:p>
    <w:p>
      <w:pPr>
        <w:spacing w:line="240" w:lineRule="auto" w:before="5"/>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080"/>
        <w:gridCol w:w="4360"/>
        <w:gridCol w:w="1080"/>
        <w:gridCol w:w="1080"/>
        <w:gridCol w:w="1080"/>
        <w:gridCol w:w="1080"/>
      </w:tblGrid>
      <w:tr>
        <w:trPr>
          <w:trHeight w:val="649"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84"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4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6"/>
              <w:ind w:left="445" w:right="83" w:hanging="360"/>
              <w:jc w:val="left"/>
              <w:rPr>
                <w:rFonts w:ascii="宋体" w:hAnsi="宋体" w:cs="宋体" w:eastAsia="宋体" w:hint="default"/>
                <w:sz w:val="18"/>
                <w:szCs w:val="18"/>
              </w:rPr>
            </w:pPr>
            <w:r>
              <w:rPr>
                <w:rFonts w:ascii="宋体" w:hAnsi="宋体" w:cs="宋体" w:eastAsia="宋体" w:hint="default"/>
                <w:sz w:val="18"/>
                <w:szCs w:val="18"/>
              </w:rPr>
              <w:t>关联交易类 型</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6"/>
              <w:ind w:left="445" w:right="83"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6"/>
              <w:ind w:left="265" w:right="83" w:hanging="180"/>
              <w:jc w:val="left"/>
              <w:rPr>
                <w:rFonts w:ascii="宋体" w:hAnsi="宋体" w:cs="宋体" w:eastAsia="宋体" w:hint="default"/>
                <w:sz w:val="18"/>
                <w:szCs w:val="18"/>
              </w:rPr>
            </w:pPr>
            <w:r>
              <w:rPr>
                <w:rFonts w:ascii="宋体" w:hAnsi="宋体" w:cs="宋体" w:eastAsia="宋体" w:hint="default"/>
                <w:sz w:val="18"/>
                <w:szCs w:val="18"/>
              </w:rPr>
              <w:t>关联交易定 价原则</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6"/>
              <w:ind w:left="85" w:right="83"/>
              <w:jc w:val="left"/>
              <w:rPr>
                <w:rFonts w:ascii="宋体" w:hAnsi="宋体" w:cs="宋体" w:eastAsia="宋体" w:hint="default"/>
                <w:sz w:val="18"/>
                <w:szCs w:val="18"/>
              </w:rPr>
            </w:pPr>
            <w:r>
              <w:rPr>
                <w:rFonts w:ascii="宋体" w:hAnsi="宋体" w:cs="宋体" w:eastAsia="宋体" w:hint="default"/>
                <w:sz w:val="18"/>
                <w:szCs w:val="18"/>
              </w:rPr>
              <w:t>关联交易金 额（万元）</w:t>
            </w:r>
          </w:p>
        </w:tc>
      </w:tr>
      <w:tr>
        <w:trPr>
          <w:trHeight w:val="65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65"/>
              <w:jc w:val="left"/>
              <w:rPr>
                <w:rFonts w:ascii="宋体" w:hAnsi="宋体" w:cs="宋体" w:eastAsia="宋体" w:hint="default"/>
                <w:sz w:val="18"/>
                <w:szCs w:val="18"/>
              </w:rPr>
            </w:pPr>
            <w:r>
              <w:rPr>
                <w:rFonts w:ascii="宋体" w:hAnsi="宋体" w:cs="宋体" w:eastAsia="宋体" w:hint="default"/>
                <w:sz w:val="18"/>
                <w:szCs w:val="18"/>
              </w:rPr>
              <w:t>上海舟讯电 子有限公司</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23"/>
              <w:jc w:val="left"/>
              <w:rPr>
                <w:rFonts w:ascii="宋体" w:hAnsi="宋体" w:cs="宋体" w:eastAsia="宋体" w:hint="default"/>
                <w:sz w:val="18"/>
                <w:szCs w:val="18"/>
              </w:rPr>
            </w:pPr>
            <w:r>
              <w:rPr>
                <w:rFonts w:ascii="宋体" w:hAnsi="宋体" w:cs="宋体" w:eastAsia="宋体" w:hint="default"/>
                <w:sz w:val="18"/>
                <w:szCs w:val="18"/>
              </w:rPr>
              <w:t>该公司法定代表人与本公司关联方广州市舟讯通讯设备 有限法定代表人为同一人，公司根据《深圳证券交易所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5" w:right="162"/>
              <w:jc w:val="left"/>
              <w:rPr>
                <w:rFonts w:ascii="宋体" w:hAnsi="宋体" w:cs="宋体" w:eastAsia="宋体" w:hint="default"/>
                <w:sz w:val="18"/>
                <w:szCs w:val="18"/>
              </w:rPr>
            </w:pPr>
            <w:r>
              <w:rPr>
                <w:rFonts w:ascii="宋体" w:hAnsi="宋体" w:cs="宋体" w:eastAsia="宋体" w:hint="default"/>
                <w:sz w:val="18"/>
                <w:szCs w:val="18"/>
              </w:rPr>
              <w:t>与非关联方 经销商同一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35" w:right="0"/>
              <w:jc w:val="left"/>
              <w:rPr>
                <w:rFonts w:ascii="Times New Roman" w:hAnsi="Times New Roman" w:cs="Times New Roman" w:eastAsia="Times New Roman" w:hint="default"/>
                <w:sz w:val="18"/>
                <w:szCs w:val="18"/>
              </w:rPr>
            </w:pPr>
            <w:r>
              <w:rPr>
                <w:rFonts w:ascii="Times New Roman"/>
                <w:sz w:val="18"/>
              </w:rPr>
              <w:t>1,226.65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80"/>
        <w:gridCol w:w="4360"/>
        <w:gridCol w:w="1080"/>
        <w:gridCol w:w="1080"/>
        <w:gridCol w:w="1080"/>
        <w:gridCol w:w="1080"/>
      </w:tblGrid>
      <w:tr>
        <w:trPr>
          <w:trHeight w:val="966" w:hRule="exact"/>
        </w:trPr>
        <w:tc>
          <w:tcPr>
            <w:tcW w:w="1080" w:type="dxa"/>
            <w:tcBorders>
              <w:top w:val="single" w:sz="4" w:space="0" w:color="000000"/>
              <w:left w:val="single" w:sz="4" w:space="0" w:color="000000"/>
              <w:bottom w:val="single" w:sz="4" w:space="0" w:color="000000"/>
              <w:right w:val="single" w:sz="4" w:space="0" w:color="000000"/>
            </w:tcBorders>
          </w:tcPr>
          <w:p>
            <w:pP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1"/>
              <w:ind w:left="4" w:right="2"/>
              <w:jc w:val="both"/>
              <w:rPr>
                <w:rFonts w:ascii="宋体" w:hAnsi="宋体" w:cs="宋体" w:eastAsia="宋体" w:hint="default"/>
                <w:sz w:val="18"/>
                <w:szCs w:val="18"/>
              </w:rPr>
            </w:pPr>
            <w:r>
              <w:rPr>
                <w:rFonts w:ascii="宋体" w:hAnsi="宋体" w:cs="宋体" w:eastAsia="宋体" w:hint="default"/>
                <w:spacing w:val="-3"/>
                <w:sz w:val="18"/>
                <w:szCs w:val="18"/>
              </w:rPr>
              <w:t>股票上市规则》（</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年修订）第</w:t>
            </w:r>
            <w:r>
              <w:rPr>
                <w:rFonts w:ascii="Times New Roman" w:hAnsi="Times New Roman" w:cs="Times New Roman" w:eastAsia="Times New Roman" w:hint="default"/>
                <w:spacing w:val="-3"/>
                <w:sz w:val="18"/>
                <w:szCs w:val="18"/>
              </w:rPr>
              <w:t>10.1.3</w:t>
            </w:r>
            <w:r>
              <w:rPr>
                <w:rFonts w:ascii="宋体" w:hAnsi="宋体" w:cs="宋体" w:eastAsia="宋体" w:hint="default"/>
                <w:spacing w:val="-3"/>
                <w:sz w:val="18"/>
                <w:szCs w:val="18"/>
              </w:rPr>
              <w:t>条第五款的相关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规定，依据实质重于形式的原则，新增认定其为公司关 联方。</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售价</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127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165"/>
              <w:jc w:val="both"/>
              <w:rPr>
                <w:rFonts w:ascii="宋体" w:hAnsi="宋体" w:cs="宋体" w:eastAsia="宋体" w:hint="default"/>
                <w:sz w:val="18"/>
                <w:szCs w:val="18"/>
              </w:rPr>
            </w:pPr>
            <w:r>
              <w:rPr>
                <w:rFonts w:ascii="宋体" w:hAnsi="宋体" w:cs="宋体" w:eastAsia="宋体" w:hint="default"/>
                <w:sz w:val="18"/>
                <w:szCs w:val="18"/>
              </w:rPr>
              <w:t>深圳市信腾 通讯设备有 限公司</w:t>
            </w:r>
          </w:p>
        </w:tc>
        <w:tc>
          <w:tcPr>
            <w:tcW w:w="43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1"/>
              <w:ind w:left="4" w:right="23"/>
              <w:jc w:val="left"/>
              <w:rPr>
                <w:rFonts w:ascii="宋体" w:hAnsi="宋体" w:cs="宋体" w:eastAsia="宋体" w:hint="default"/>
                <w:sz w:val="18"/>
                <w:szCs w:val="18"/>
              </w:rPr>
            </w:pPr>
            <w:r>
              <w:rPr>
                <w:rFonts w:ascii="宋体" w:hAnsi="宋体" w:cs="宋体" w:eastAsia="宋体" w:hint="default"/>
                <w:sz w:val="18"/>
                <w:szCs w:val="18"/>
              </w:rPr>
              <w:t>该公司系本公司实际控制人妻子之远亲控制的企业，公 </w:t>
            </w:r>
            <w:r>
              <w:rPr>
                <w:rFonts w:ascii="宋体" w:hAnsi="宋体" w:cs="宋体" w:eastAsia="宋体" w:hint="default"/>
                <w:spacing w:val="-3"/>
                <w:sz w:val="18"/>
                <w:szCs w:val="18"/>
              </w:rPr>
              <w:t>司根据《深圳证券交易所股票上市规则》（</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年修订</w:t>
            </w:r>
            <w:r>
              <w:rPr>
                <w:rFonts w:ascii="宋体" w:hAnsi="宋体" w:cs="宋体" w:eastAsia="宋体" w:hint="default"/>
                <w:spacing w:val="-82"/>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10.1.3</w:t>
            </w:r>
            <w:r>
              <w:rPr>
                <w:rFonts w:ascii="宋体" w:hAnsi="宋体" w:cs="宋体" w:eastAsia="宋体" w:hint="default"/>
                <w:sz w:val="18"/>
                <w:szCs w:val="18"/>
              </w:rPr>
              <w:t>条第五款的相关规定，依据实质重于形式的原 则，新增认定其为公司关联方。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出售商品</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5" w:right="162"/>
              <w:jc w:val="both"/>
              <w:rPr>
                <w:rFonts w:ascii="宋体" w:hAnsi="宋体" w:cs="宋体" w:eastAsia="宋体" w:hint="default"/>
                <w:sz w:val="18"/>
                <w:szCs w:val="18"/>
              </w:rPr>
            </w:pPr>
            <w:r>
              <w:rPr>
                <w:rFonts w:ascii="宋体" w:hAnsi="宋体" w:cs="宋体" w:eastAsia="宋体" w:hint="default"/>
                <w:sz w:val="18"/>
                <w:szCs w:val="18"/>
              </w:rPr>
              <w:t>与非关联方 经销商同一 售价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71" w:right="0"/>
              <w:jc w:val="left"/>
              <w:rPr>
                <w:rFonts w:ascii="Times New Roman" w:hAnsi="Times New Roman" w:cs="Times New Roman" w:eastAsia="Times New Roman" w:hint="default"/>
                <w:sz w:val="18"/>
                <w:szCs w:val="18"/>
              </w:rPr>
            </w:pPr>
            <w:r>
              <w:rPr>
                <w:rFonts w:ascii="Times New Roman"/>
                <w:sz w:val="18"/>
              </w:rPr>
              <w:t>808.71</w:t>
            </w:r>
          </w:p>
        </w:tc>
      </w:tr>
    </w:tbl>
    <w:p>
      <w:pPr>
        <w:spacing w:line="240" w:lineRule="auto" w:before="1"/>
        <w:rPr>
          <w:rFonts w:ascii="宋体" w:hAnsi="宋体" w:cs="宋体" w:eastAsia="宋体" w:hint="default"/>
          <w:sz w:val="8"/>
          <w:szCs w:val="8"/>
        </w:rPr>
      </w:pPr>
    </w:p>
    <w:p>
      <w:pPr>
        <w:pStyle w:val="BodyText"/>
        <w:spacing w:line="273" w:lineRule="auto" w:before="35"/>
        <w:ind w:right="1131" w:firstLine="420"/>
        <w:jc w:val="both"/>
      </w:pPr>
      <w:r>
        <w:rPr/>
        <w:pict>
          <v:shape style="position:absolute;margin-left:323.739990pt;margin-top:-53.086304pt;width:58.75pt;height:47.3pt;mso-position-horizontal-relative:page;mso-position-vertical-relative:paragraph;z-index:-1112296" type="#_x0000_t202" filled="false" stroked="false">
            <v:textbox inset="0,0,0,0">
              <w:txbxContent>
                <w:p>
                  <w:pPr>
                    <w:spacing w:before="1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28.540009pt;margin-top:-53.086304pt;width:54.45pt;height:47.3pt;mso-position-horizontal-relative:page;mso-position-vertical-relative:paragraph;z-index:-1112272" coordorigin="6571,-1062" coordsize="1089,946">
            <v:group style="position:absolute;left:6579;top:-1062;width:1071;height:946" coordorigin="6579,-1062" coordsize="1071,946">
              <v:shape style="position:absolute;left:6579;top:-1062;width:1071;height:946" coordorigin="6579,-1062" coordsize="1071,946" path="m6579,-116l7650,-116,7650,-1062,6579,-1062,6579,-116xe" filled="true" fillcolor="#ffffff" stroked="false">
                <v:path arrowok="t"/>
                <v:fill type="solid"/>
              </v:shape>
            </v:group>
            <v:group style="position:absolute;left:6576;top:-122;width:1079;height:2" coordorigin="6576,-122" coordsize="1079,2">
              <v:shape style="position:absolute;left:6576;top:-122;width:1079;height:2" coordorigin="6576,-122" coordsize="1079,0" path="m6576,-122l7654,-122e" filled="false" stroked="true" strokeweight=".48pt" strokecolor="#ffffff">
                <v:path arrowok="t"/>
              </v:shape>
            </v:group>
            <w10:wrap type="none"/>
          </v:group>
        </w:pict>
      </w:r>
      <w:r>
        <w:rPr>
          <w:spacing w:val="-1"/>
        </w:rPr>
        <w:t>根据《深圳证券交易所股票上市规则》、《深圳证券交易所中小企业板上市公司规范运作指引》等相</w:t>
      </w:r>
      <w:r>
        <w:rPr/>
        <w:t> </w:t>
      </w:r>
      <w:r>
        <w:rPr>
          <w:spacing w:val="-1"/>
        </w:rPr>
        <w:t>关规定，本年度新增上述两家关联方后，公司将对上述两家公司</w:t>
      </w:r>
      <w:r>
        <w:rPr>
          <w:rFonts w:ascii="宋体" w:hAnsi="宋体" w:cs="宋体" w:eastAsia="宋体" w:hint="default"/>
          <w:spacing w:val="-1"/>
        </w:rPr>
        <w:t>2016</w:t>
      </w:r>
      <w:r>
        <w:rPr>
          <w:spacing w:val="-1"/>
        </w:rPr>
        <w:t>年的交易金额进行预测，并通过指定</w:t>
      </w:r>
      <w:r>
        <w:rPr>
          <w:spacing w:val="-81"/>
        </w:rPr>
        <w:t> </w:t>
      </w:r>
      <w:r>
        <w:rPr>
          <w:spacing w:val="-81"/>
        </w:rPr>
      </w:r>
      <w:r>
        <w:rPr/>
        <w:t>信息披露媒体进行披露</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3、资产或股权收购、出售发生的关联交易" w:id="83"/>
      <w:bookmarkEnd w:id="83"/>
      <w:r>
        <w:rPr>
          <w:b w:val="0"/>
          <w:bCs w:val="0"/>
        </w:rPr>
      </w:r>
      <w:r>
        <w:rPr>
          <w:rFonts w:ascii="Times New Roman" w:hAnsi="Times New Roman" w:cs="Times New Roman" w:eastAsia="Times New Roman" w:hint="default"/>
        </w:rPr>
        <w:t>3</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6"/>
        <w:gridCol w:w="750"/>
        <w:gridCol w:w="726"/>
        <w:gridCol w:w="727"/>
        <w:gridCol w:w="730"/>
        <w:gridCol w:w="799"/>
        <w:gridCol w:w="786"/>
        <w:gridCol w:w="588"/>
        <w:gridCol w:w="856"/>
        <w:gridCol w:w="921"/>
        <w:gridCol w:w="919"/>
        <w:gridCol w:w="911"/>
      </w:tblGrid>
      <w:tr>
        <w:trPr>
          <w:trHeight w:val="1338"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9"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7"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8" w:right="8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4"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5" w:firstLine="4"/>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21"/>
                <w:sz w:val="18"/>
                <w:szCs w:val="18"/>
              </w:rPr>
              <w:t>值（万元</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9"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196" w:lineRule="exact" w:before="19"/>
              <w:ind w:left="109" w:right="0"/>
              <w:jc w:val="left"/>
              <w:rPr>
                <w:rFonts w:ascii="宋体" w:hAnsi="宋体" w:cs="宋体" w:eastAsia="宋体" w:hint="default"/>
                <w:sz w:val="18"/>
                <w:szCs w:val="18"/>
              </w:rPr>
            </w:pPr>
            <w:r>
              <w:rPr>
                <w:rFonts w:ascii="宋体" w:hAnsi="宋体" w:cs="宋体" w:eastAsia="宋体" w:hint="default"/>
                <w:sz w:val="18"/>
                <w:szCs w:val="18"/>
              </w:rPr>
              <w:t>（万</w:t>
            </w:r>
          </w:p>
          <w:p>
            <w:pPr>
              <w:pStyle w:val="TableParagraph"/>
              <w:spacing w:line="157"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0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46"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01"/>
              <w:jc w:val="left"/>
              <w:rPr>
                <w:rFonts w:ascii="宋体" w:hAnsi="宋体" w:cs="宋体" w:eastAsia="宋体" w:hint="default"/>
                <w:sz w:val="18"/>
                <w:szCs w:val="18"/>
              </w:rPr>
            </w:pPr>
            <w:r>
              <w:rPr>
                <w:rFonts w:ascii="宋体" w:hAnsi="宋体" w:cs="宋体" w:eastAsia="宋体" w:hint="default"/>
                <w:sz w:val="18"/>
                <w:szCs w:val="18"/>
              </w:rPr>
              <w:t>海能达投 资</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z w:val="18"/>
                <w:szCs w:val="18"/>
              </w:rPr>
              <w:t>同受公 司的控 股股东、 实际控 制人陈 清州控</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制</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51"/>
              <w:jc w:val="left"/>
              <w:rPr>
                <w:rFonts w:ascii="宋体" w:hAnsi="宋体" w:cs="宋体" w:eastAsia="宋体" w:hint="default"/>
                <w:sz w:val="18"/>
                <w:szCs w:val="18"/>
              </w:rPr>
            </w:pPr>
            <w:r>
              <w:rPr>
                <w:rFonts w:ascii="宋体" w:hAnsi="宋体" w:cs="宋体" w:eastAsia="宋体" w:hint="default"/>
                <w:sz w:val="18"/>
                <w:szCs w:val="18"/>
              </w:rPr>
              <w:t>出售股 权</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151"/>
              <w:jc w:val="both"/>
              <w:rPr>
                <w:rFonts w:ascii="宋体" w:hAnsi="宋体" w:cs="宋体" w:eastAsia="宋体" w:hint="default"/>
                <w:sz w:val="18"/>
                <w:szCs w:val="18"/>
              </w:rPr>
            </w:pPr>
            <w:r>
              <w:rPr>
                <w:rFonts w:ascii="宋体" w:hAnsi="宋体" w:cs="宋体" w:eastAsia="宋体" w:hint="default"/>
                <w:sz w:val="18"/>
                <w:szCs w:val="18"/>
              </w:rPr>
              <w:t>公司将 全资孙 公司天 安实业 转让给 海能达 投资</w:t>
            </w:r>
          </w:p>
        </w:tc>
        <w:tc>
          <w:tcPr>
            <w:tcW w:w="73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30"/>
              <w:jc w:val="left"/>
              <w:rPr>
                <w:rFonts w:ascii="宋体" w:hAnsi="宋体" w:cs="宋体" w:eastAsia="宋体" w:hint="default"/>
                <w:sz w:val="18"/>
                <w:szCs w:val="18"/>
              </w:rPr>
            </w:pPr>
            <w:r>
              <w:rPr>
                <w:rFonts w:ascii="宋体" w:hAnsi="宋体" w:cs="宋体" w:eastAsia="宋体" w:hint="default"/>
                <w:sz w:val="18"/>
                <w:szCs w:val="18"/>
              </w:rPr>
              <w:t>参考评 估报告， 各方协 商确定。</w:t>
            </w:r>
          </w:p>
        </w:tc>
        <w:tc>
          <w:tcPr>
            <w:tcW w:w="79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1,049.71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6,886.3</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6,886.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5,836.59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《关于转 让深圳市 海能达天 安实业有 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w:t>
            </w:r>
            <w:r>
              <w:rPr>
                <w:rFonts w:ascii="宋体" w:hAnsi="宋体" w:cs="宋体" w:eastAsia="宋体" w:hint="default"/>
                <w:spacing w:val="-9"/>
                <w:sz w:val="18"/>
                <w:szCs w:val="18"/>
              </w:rPr>
              <w:t>的公告》详</w:t>
            </w:r>
            <w:r>
              <w:rPr>
                <w:rFonts w:ascii="宋体" w:hAnsi="宋体" w:cs="宋体" w:eastAsia="宋体" w:hint="default"/>
                <w:sz w:val="18"/>
                <w:szCs w:val="18"/>
              </w:rPr>
              <w:t> 见巨潮资 讯网</w:t>
            </w:r>
          </w:p>
          <w:p>
            <w:pPr>
              <w:pStyle w:val="TableParagraph"/>
              <w:spacing w:line="307" w:lineRule="auto" w:before="58"/>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www.cninf o.com.cn</w:t>
            </w:r>
            <w:r>
              <w:rPr>
                <w:rFonts w:ascii="宋体" w:hAnsi="宋体" w:cs="宋体" w:eastAsia="宋体" w:hint="default"/>
                <w:sz w:val="18"/>
                <w:szCs w:val="18"/>
              </w:rPr>
              <w:t>， 公告编号：</w:t>
            </w:r>
          </w:p>
          <w:p>
            <w:pPr>
              <w:pStyle w:val="TableParagraph"/>
              <w:spacing w:line="240" w:lineRule="auto" w:before="67"/>
              <w:ind w:left="22" w:right="0"/>
              <w:jc w:val="left"/>
              <w:rPr>
                <w:rFonts w:ascii="Times New Roman" w:hAnsi="Times New Roman" w:cs="Times New Roman" w:eastAsia="Times New Roman" w:hint="default"/>
                <w:sz w:val="18"/>
                <w:szCs w:val="18"/>
              </w:rPr>
            </w:pPr>
            <w:r>
              <w:rPr>
                <w:rFonts w:ascii="Times New Roman"/>
                <w:sz w:val="18"/>
              </w:rPr>
              <w:t>2015-090</w:t>
            </w: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1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1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增加当年利润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5,836.59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万，列为非经常性损益。</w:t>
            </w: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51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4、共同对外投资的关联交易" w:id="84"/>
      <w:bookmarkEnd w:id="84"/>
      <w:r>
        <w:rPr>
          <w:b w:val="0"/>
          <w:bCs w:val="0"/>
        </w:rPr>
      </w:r>
      <w:r>
        <w:rPr>
          <w:rFonts w:ascii="Times New Roman" w:hAnsi="Times New Roman" w:cs="Times New Roman" w:eastAsia="Times New Roman" w:hint="default"/>
        </w:rPr>
        <w:t>4</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关联债权债务往来" w:id="85"/>
      <w:bookmarkEnd w:id="85"/>
      <w:r>
        <w:rPr>
          <w:b w:val="0"/>
          <w:bCs w:val="0"/>
        </w:rPr>
      </w:r>
      <w:r>
        <w:rPr>
          <w:rFonts w:ascii="Times New Roman" w:hAnsi="Times New Roman" w:cs="Times New Roman" w:eastAsia="Times New Roman" w:hint="default"/>
        </w:rPr>
        <w:t>5</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是否存在非经营性关联债权债务往来</w:t>
      </w:r>
    </w:p>
    <w:p>
      <w:pPr>
        <w:spacing w:line="338" w:lineRule="auto" w:before="44"/>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公司报告期不存在非经营性关联债权债务往来。</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6、其他重大关联交易" w:id="86"/>
      <w:bookmarkEnd w:id="86"/>
      <w:r>
        <w:rPr>
          <w:b w:val="0"/>
          <w:bCs w:val="0"/>
        </w:rPr>
      </w:r>
      <w:r>
        <w:rPr>
          <w:rFonts w:ascii="Times New Roman" w:hAnsi="Times New Roman" w:cs="Times New Roman" w:eastAsia="Times New Roman" w:hint="default"/>
        </w:rPr>
        <w:t>6</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9"/>
        <w:gridCol w:w="908"/>
        <w:gridCol w:w="942"/>
        <w:gridCol w:w="1285"/>
        <w:gridCol w:w="1051"/>
        <w:gridCol w:w="1046"/>
        <w:gridCol w:w="1064"/>
        <w:gridCol w:w="778"/>
        <w:gridCol w:w="767"/>
      </w:tblGrid>
      <w:tr>
        <w:trPr>
          <w:trHeight w:val="402" w:hRule="exact"/>
        </w:trPr>
        <w:tc>
          <w:tcPr>
            <w:tcW w:w="955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9"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08" w:type="dxa"/>
            <w:vMerge w:val="restart"/>
            <w:tcBorders>
              <w:top w:val="single" w:sz="4" w:space="0" w:color="000000"/>
              <w:left w:val="single" w:sz="4" w:space="0" w:color="000000"/>
              <w:right w:val="single" w:sz="5" w:space="0" w:color="000000"/>
            </w:tcBorders>
            <w:shd w:val="clear" w:color="auto" w:fill="D2D2D2"/>
          </w:tcPr>
          <w:p>
            <w:pPr>
              <w:pStyle w:val="TableParagraph"/>
              <w:spacing w:line="316" w:lineRule="auto" w:before="52"/>
              <w:ind w:left="88" w:right="8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2" w:type="dxa"/>
            <w:vMerge w:val="restart"/>
            <w:tcBorders>
              <w:top w:val="single" w:sz="4" w:space="0" w:color="000000"/>
              <w:left w:val="single" w:sz="5" w:space="0" w:color="000000"/>
              <w:right w:val="single" w:sz="4" w:space="0" w:color="000000"/>
            </w:tcBorders>
            <w:shd w:val="clear" w:color="auto" w:fill="D2D2D2"/>
          </w:tcPr>
          <w:p>
            <w:pPr/>
          </w:p>
        </w:tc>
        <w:tc>
          <w:tcPr>
            <w:tcW w:w="1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08" w:type="dxa"/>
            <w:vMerge/>
            <w:tcBorders>
              <w:left w:val="single" w:sz="4" w:space="0" w:color="000000"/>
              <w:right w:val="single" w:sz="5" w:space="0" w:color="000000"/>
            </w:tcBorders>
            <w:shd w:val="clear" w:color="auto" w:fill="D2D2D2"/>
          </w:tcPr>
          <w:p>
            <w:pPr/>
          </w:p>
        </w:tc>
        <w:tc>
          <w:tcPr>
            <w:tcW w:w="942" w:type="dxa"/>
            <w:vMerge/>
            <w:tcBorders>
              <w:left w:val="single" w:sz="5" w:space="0" w:color="000000"/>
              <w:bottom w:val="nil" w:sz="6" w:space="0" w:color="auto"/>
              <w:right w:val="single" w:sz="4" w:space="0" w:color="000000"/>
            </w:tcBorders>
            <w:shd w:val="clear" w:color="auto" w:fill="D2D2D2"/>
          </w:tcPr>
          <w:p>
            <w:pPr/>
          </w:p>
        </w:tc>
        <w:tc>
          <w:tcPr>
            <w:tcW w:w="12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5"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97"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 w:right="11"/>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8" w:type="dxa"/>
            <w:vMerge/>
            <w:tcBorders>
              <w:left w:val="single" w:sz="4" w:space="0" w:color="000000"/>
              <w:right w:val="single" w:sz="5" w:space="0" w:color="000000"/>
            </w:tcBorders>
            <w:shd w:val="clear" w:color="auto" w:fill="D2D2D2"/>
          </w:tcPr>
          <w:p>
            <w:pPr/>
          </w:p>
        </w:tc>
        <w:tc>
          <w:tcPr>
            <w:tcW w:w="942" w:type="dxa"/>
            <w:tcBorders>
              <w:top w:val="nil" w:sz="6" w:space="0" w:color="auto"/>
              <w:left w:val="single" w:sz="5"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85" w:type="dxa"/>
            <w:vMerge/>
            <w:tcBorders>
              <w:left w:val="single" w:sz="4" w:space="0" w:color="000000"/>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8" w:type="dxa"/>
            <w:vMerge/>
            <w:tcBorders>
              <w:left w:val="single" w:sz="4" w:space="0" w:color="000000"/>
              <w:right w:val="single" w:sz="4" w:space="0" w:color="000000"/>
            </w:tcBorders>
            <w:shd w:val="clear" w:color="auto" w:fill="D2D2D2"/>
          </w:tcPr>
          <w:p>
            <w:pPr/>
          </w:p>
        </w:tc>
        <w:tc>
          <w:tcPr>
            <w:tcW w:w="767"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08" w:type="dxa"/>
            <w:vMerge/>
            <w:tcBorders>
              <w:left w:val="single" w:sz="4" w:space="0" w:color="000000"/>
              <w:right w:val="single" w:sz="5" w:space="0" w:color="000000"/>
            </w:tcBorders>
            <w:shd w:val="clear" w:color="auto" w:fill="D2D2D2"/>
          </w:tcPr>
          <w:p>
            <w:pPr/>
          </w:p>
        </w:tc>
        <w:tc>
          <w:tcPr>
            <w:tcW w:w="942" w:type="dxa"/>
            <w:vMerge w:val="restart"/>
            <w:tcBorders>
              <w:top w:val="nil" w:sz="6" w:space="0" w:color="auto"/>
              <w:left w:val="single" w:sz="5" w:space="0" w:color="000000"/>
              <w:right w:val="single" w:sz="4" w:space="0" w:color="000000"/>
            </w:tcBorders>
            <w:shd w:val="clear" w:color="auto" w:fill="D2D2D2"/>
          </w:tcPr>
          <w:p>
            <w:pPr/>
          </w:p>
        </w:tc>
        <w:tc>
          <w:tcPr>
            <w:tcW w:w="1285"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6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08" w:type="dxa"/>
            <w:vMerge/>
            <w:tcBorders>
              <w:left w:val="single" w:sz="4" w:space="0" w:color="000000"/>
              <w:bottom w:val="single" w:sz="4" w:space="0" w:color="000000"/>
              <w:right w:val="single" w:sz="5" w:space="0" w:color="000000"/>
            </w:tcBorders>
            <w:shd w:val="clear" w:color="auto" w:fill="D2D2D2"/>
          </w:tcPr>
          <w:p>
            <w:pPr/>
          </w:p>
        </w:tc>
        <w:tc>
          <w:tcPr>
            <w:tcW w:w="942" w:type="dxa"/>
            <w:vMerge/>
            <w:tcBorders>
              <w:left w:val="single" w:sz="5" w:space="0" w:color="000000"/>
              <w:bottom w:val="single" w:sz="4" w:space="0" w:color="000000"/>
              <w:right w:val="single" w:sz="4" w:space="0" w:color="000000"/>
            </w:tcBorders>
            <w:shd w:val="clear" w:color="auto" w:fill="D2D2D2"/>
          </w:tcPr>
          <w:p>
            <w:pPr/>
          </w:p>
        </w:tc>
        <w:tc>
          <w:tcPr>
            <w:tcW w:w="1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报告期内对外担保实际发</w:t>
            </w:r>
          </w:p>
        </w:tc>
        <w:tc>
          <w:tcPr>
            <w:tcW w:w="26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23.720001pt;margin-top:311.419983pt;width:72.5pt;height:217.4pt;mso-position-horizontal-relative:page;mso-position-vertical-relative:page;z-index:-11122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月解除；</w:t>
                  </w:r>
                </w:p>
              </w:txbxContent>
            </v:textbox>
            <w10:wrap type="none"/>
          </v:shape>
        </w:pict>
      </w:r>
      <w:r>
        <w:rPr/>
        <w:pict>
          <v:shape style="position:absolute;margin-left:423.720001pt;margin-top:548.440002pt;width:72.5pt;height:217.4pt;mso-position-horizontal-relative:page;mso-position-vertical-relative:page;z-index:-11121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7"/>
                    <w:ind w:left="0" w:right="0" w:firstLine="0"/>
                    <w:jc w:val="left"/>
                    <w:rPr>
                      <w:rFonts w:ascii="宋体" w:hAnsi="宋体" w:cs="宋体" w:eastAsia="宋体" w:hint="default"/>
                      <w:sz w:val="18"/>
                      <w:szCs w:val="18"/>
                    </w:rPr>
                  </w:pPr>
                  <w:r>
                    <w:rPr>
                      <w:rFonts w:ascii="宋体" w:hAnsi="宋体" w:cs="宋体" w:eastAsia="宋体" w:hint="default"/>
                      <w:sz w:val="18"/>
                      <w:szCs w:val="18"/>
                    </w:rPr>
                    <w:t>月解除；</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17"/>
        <w:gridCol w:w="933"/>
        <w:gridCol w:w="1302"/>
        <w:gridCol w:w="1058"/>
        <w:gridCol w:w="1029"/>
        <w:gridCol w:w="1051"/>
        <w:gridCol w:w="796"/>
        <w:gridCol w:w="780"/>
      </w:tblGrid>
      <w:tr>
        <w:trPr>
          <w:trHeight w:val="362"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5" w:type="dxa"/>
            <w:gridSpan w:val="2"/>
            <w:tcBorders>
              <w:top w:val="single" w:sz="4" w:space="0" w:color="000000"/>
              <w:left w:val="single" w:sz="13" w:space="0" w:color="D2D2D2"/>
              <w:bottom w:val="single" w:sz="4" w:space="0" w:color="000000"/>
              <w:right w:val="single" w:sz="13" w:space="0" w:color="D2D2D2"/>
            </w:tcBorders>
          </w:tcPr>
          <w:p>
            <w:pP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 w:right="0"/>
              <w:jc w:val="left"/>
              <w:rPr>
                <w:rFonts w:ascii="宋体" w:hAnsi="宋体" w:cs="宋体" w:eastAsia="宋体" w:hint="default"/>
                <w:sz w:val="18"/>
                <w:szCs w:val="18"/>
              </w:rPr>
            </w:pPr>
            <w:r>
              <w:rPr>
                <w:rFonts w:ascii="宋体" w:hAnsi="宋体" w:cs="宋体" w:eastAsia="宋体" w:hint="default"/>
                <w:sz w:val="18"/>
                <w:szCs w:val="18"/>
              </w:rPr>
              <w:t>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 w:right="77"/>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6"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3" w:type="dxa"/>
            <w:vMerge w:val="restart"/>
            <w:tcBorders>
              <w:top w:val="single" w:sz="4" w:space="0" w:color="000000"/>
              <w:left w:val="single" w:sz="4" w:space="0" w:color="000000"/>
              <w:right w:val="single" w:sz="4" w:space="0" w:color="000000"/>
            </w:tcBorders>
            <w:shd w:val="clear" w:color="auto" w:fill="D2D2D2"/>
          </w:tcPr>
          <w:p>
            <w:pPr/>
          </w:p>
        </w:tc>
        <w:tc>
          <w:tcPr>
            <w:tcW w:w="1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9"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33" w:type="dxa"/>
            <w:vMerge/>
            <w:tcBorders>
              <w:left w:val="single" w:sz="4" w:space="0" w:color="000000"/>
              <w:bottom w:val="nil" w:sz="6" w:space="0" w:color="auto"/>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9"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29"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vMerge/>
            <w:tcBorders>
              <w:left w:val="single" w:sz="4" w:space="0" w:color="000000"/>
              <w:right w:val="single" w:sz="4" w:space="0" w:color="000000"/>
            </w:tcBorders>
            <w:shd w:val="clear" w:color="auto" w:fill="D2D2D2"/>
          </w:tcPr>
          <w:p>
            <w:pPr/>
          </w:p>
        </w:tc>
        <w:tc>
          <w:tcPr>
            <w:tcW w:w="9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vMerge/>
            <w:tcBorders>
              <w:left w:val="single" w:sz="4" w:space="0" w:color="000000"/>
              <w:right w:val="single" w:sz="4" w:space="0" w:color="000000"/>
            </w:tcBorders>
            <w:shd w:val="clear" w:color="auto" w:fill="D2D2D2"/>
          </w:tcPr>
          <w:p>
            <w:pPr/>
          </w:p>
        </w:tc>
        <w:tc>
          <w:tcPr>
            <w:tcW w:w="1058" w:type="dxa"/>
            <w:vMerge/>
            <w:tcBorders>
              <w:left w:val="single" w:sz="4" w:space="0" w:color="000000"/>
              <w:right w:val="single" w:sz="4" w:space="0" w:color="000000"/>
            </w:tcBorders>
            <w:shd w:val="clear" w:color="auto" w:fill="D2D2D2"/>
          </w:tcPr>
          <w:p>
            <w:pPr/>
          </w:p>
        </w:tc>
        <w:tc>
          <w:tcPr>
            <w:tcW w:w="1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6"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33" w:type="dxa"/>
            <w:vMerge w:val="restart"/>
            <w:tcBorders>
              <w:top w:val="nil" w:sz="6" w:space="0" w:color="auto"/>
              <w:left w:val="single" w:sz="4" w:space="0" w:color="000000"/>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1029" w:type="dxa"/>
            <w:vMerge w:val="restart"/>
            <w:tcBorders>
              <w:top w:val="nil" w:sz="6" w:space="0" w:color="auto"/>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33" w:type="dxa"/>
            <w:vMerge/>
            <w:tcBorders>
              <w:left w:val="single" w:sz="4" w:space="0" w:color="000000"/>
              <w:bottom w:val="single" w:sz="4" w:space="0" w:color="000000"/>
              <w:right w:val="single" w:sz="4" w:space="0" w:color="000000"/>
            </w:tcBorders>
            <w:shd w:val="clear" w:color="auto" w:fill="D2D2D2"/>
          </w:tcPr>
          <w:p>
            <w:pPr/>
          </w:p>
        </w:tc>
        <w:tc>
          <w:tcPr>
            <w:tcW w:w="1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9"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27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759.06</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8" w:right="20"/>
              <w:jc w:val="left"/>
              <w:rPr>
                <w:rFonts w:ascii="宋体" w:hAnsi="宋体" w:cs="宋体" w:eastAsia="宋体" w:hint="default"/>
                <w:sz w:val="18"/>
                <w:szCs w:val="18"/>
              </w:rPr>
            </w:pPr>
            <w:r>
              <w:rPr>
                <w:rFonts w:ascii="宋体" w:hAnsi="宋体" w:cs="宋体" w:eastAsia="宋体" w:hint="default"/>
                <w:spacing w:val="-6"/>
                <w:sz w:val="18"/>
                <w:szCs w:val="18"/>
              </w:rPr>
              <w:t>其中，</w:t>
            </w:r>
            <w:r>
              <w:rPr>
                <w:rFonts w:ascii="Times New Roman" w:hAnsi="Times New Roman" w:cs="Times New Roman" w:eastAsia="Times New Roman" w:hint="default"/>
                <w:spacing w:val="-6"/>
                <w:sz w:val="18"/>
                <w:szCs w:val="18"/>
              </w:rPr>
              <w:t>279.51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万元担保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309" w:lineRule="auto" w:before="5"/>
              <w:ind w:left="28" w:right="21"/>
              <w:jc w:val="left"/>
              <w:rPr>
                <w:rFonts w:ascii="宋体" w:hAnsi="宋体" w:cs="宋体" w:eastAsia="宋体" w:hint="default"/>
                <w:sz w:val="18"/>
                <w:szCs w:val="18"/>
              </w:rPr>
            </w:pPr>
            <w:r>
              <w:rPr>
                <w:rFonts w:ascii="宋体" w:hAnsi="宋体" w:cs="宋体" w:eastAsia="宋体" w:hint="default"/>
                <w:spacing w:val="-6"/>
                <w:sz w:val="18"/>
                <w:szCs w:val="18"/>
              </w:rPr>
              <w:t>解除；</w:t>
            </w:r>
            <w:r>
              <w:rPr>
                <w:rFonts w:ascii="Times New Roman" w:hAnsi="Times New Roman" w:cs="Times New Roman" w:eastAsia="Times New Roman" w:hint="default"/>
                <w:spacing w:val="-6"/>
                <w:sz w:val="18"/>
                <w:szCs w:val="18"/>
              </w:rPr>
              <w:t>479.55</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万元担保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z w:val="18"/>
                <w:szCs w:val="18"/>
              </w:rPr>
              <w:t>解除；</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09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8,077.45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4,385.57</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8" w:right="67"/>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万担保到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份解除；</w:t>
            </w:r>
          </w:p>
          <w:p>
            <w:pPr>
              <w:pStyle w:val="TableParagraph"/>
              <w:spacing w:line="300" w:lineRule="auto" w:before="76"/>
              <w:ind w:left="28"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361.61 </w:t>
            </w:r>
            <w:r>
              <w:rPr>
                <w:rFonts w:ascii="宋体" w:hAnsi="宋体" w:cs="宋体" w:eastAsia="宋体" w:hint="default"/>
                <w:sz w:val="18"/>
                <w:szCs w:val="18"/>
              </w:rPr>
              <w:t>万担 保到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月份解除； </w:t>
            </w:r>
            <w:r>
              <w:rPr>
                <w:rFonts w:ascii="Times New Roman" w:hAnsi="Times New Roman" w:cs="Times New Roman" w:eastAsia="Times New Roman" w:hint="default"/>
                <w:sz w:val="18"/>
                <w:szCs w:val="18"/>
              </w:rPr>
              <w:t>3.6 </w:t>
            </w:r>
            <w:r>
              <w:rPr>
                <w:rFonts w:ascii="宋体" w:hAnsi="宋体" w:cs="宋体" w:eastAsia="宋体" w:hint="default"/>
                <w:sz w:val="18"/>
                <w:szCs w:val="18"/>
              </w:rPr>
              <w:t>万担保到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w:t>
            </w:r>
          </w:p>
          <w:p>
            <w:pPr>
              <w:pStyle w:val="TableParagraph"/>
              <w:spacing w:line="300" w:lineRule="auto" w:before="13"/>
              <w:ind w:left="28" w:right="6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180.80 </w:t>
            </w:r>
            <w:r>
              <w:rPr>
                <w:rFonts w:ascii="宋体" w:hAnsi="宋体" w:cs="宋体" w:eastAsia="宋体" w:hint="default"/>
                <w:sz w:val="18"/>
                <w:szCs w:val="18"/>
              </w:rPr>
              <w:t>万元 担保到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300" w:lineRule="auto" w:before="13"/>
              <w:ind w:left="28"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531.43 </w:t>
            </w:r>
            <w:r>
              <w:rPr>
                <w:rFonts w:ascii="宋体" w:hAnsi="宋体" w:cs="宋体" w:eastAsia="宋体" w:hint="default"/>
                <w:sz w:val="18"/>
                <w:szCs w:val="18"/>
              </w:rPr>
              <w:t>万担 保到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 </w:t>
            </w:r>
            <w:r>
              <w:rPr>
                <w:rFonts w:ascii="Times New Roman" w:hAnsi="Times New Roman" w:cs="Times New Roman" w:eastAsia="Times New Roman" w:hint="default"/>
                <w:sz w:val="18"/>
                <w:szCs w:val="18"/>
              </w:rPr>
              <w:t>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万元担 保到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p>
          <w:p>
            <w:pPr>
              <w:pStyle w:val="TableParagraph"/>
              <w:spacing w:line="300" w:lineRule="auto" w:before="13"/>
              <w:ind w:left="28"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77.13 </w:t>
            </w:r>
            <w:r>
              <w:rPr>
                <w:rFonts w:ascii="宋体" w:hAnsi="宋体" w:cs="宋体" w:eastAsia="宋体" w:hint="default"/>
                <w:sz w:val="18"/>
                <w:szCs w:val="18"/>
              </w:rPr>
              <w:t>万元担 保到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p>
          <w:p>
            <w:pPr>
              <w:pStyle w:val="TableParagraph"/>
              <w:spacing w:line="300" w:lineRule="auto" w:before="13"/>
              <w:ind w:left="28" w:right="6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279.51 </w:t>
            </w:r>
            <w:r>
              <w:rPr>
                <w:rFonts w:ascii="宋体" w:hAnsi="宋体" w:cs="宋体" w:eastAsia="宋体" w:hint="default"/>
                <w:sz w:val="18"/>
                <w:szCs w:val="18"/>
              </w:rPr>
              <w:t>万元 担保到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300" w:lineRule="auto" w:before="13"/>
              <w:ind w:left="28" w:right="6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479.55 </w:t>
            </w:r>
            <w:r>
              <w:rPr>
                <w:rFonts w:ascii="宋体" w:hAnsi="宋体" w:cs="宋体" w:eastAsia="宋体" w:hint="default"/>
                <w:sz w:val="18"/>
                <w:szCs w:val="18"/>
              </w:rPr>
              <w:t>万元 担保到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 除；</w:t>
            </w:r>
            <w:r>
              <w:rPr>
                <w:rFonts w:ascii="Times New Roman" w:hAnsi="Times New Roman" w:cs="Times New Roman" w:eastAsia="Times New Roman" w:hint="default"/>
                <w:sz w:val="18"/>
                <w:szCs w:val="18"/>
              </w:rPr>
              <w:t>180.81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434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pict>
                <v:group style="width:39.3pt;height:217.4pt;mso-position-horizontal-relative:char;mso-position-vertical-relative:line" coordorigin="0,0" coordsize="786,4348">
                  <v:group style="position:absolute;left:0;top:0;width:786;height:4348" coordorigin="0,0" coordsize="786,4348">
                    <v:shape style="position:absolute;left:0;top:0;width:786;height:4348" coordorigin="0,0" coordsize="786,4348" path="m0,4348l786,4348,786,0,0,0,0,4348xe" filled="true" fillcolor="#ffffff" stroked="false">
                      <v:path arrowok="t"/>
                      <v:fill type="solid"/>
                    </v:shape>
                  </v:group>
                </v:group>
              </w:pict>
            </w:r>
            <w:r>
              <w:rPr>
                <w:rFonts w:ascii="Times New Roman" w:hAnsi="Times New Roman" w:cs="Times New Roman" w:eastAsia="Times New Roman" w:hint="default"/>
                <w:position w:val="-86"/>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434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pict>
                <v:group style="width:39.3pt;height:217.4pt;mso-position-horizontal-relative:char;mso-position-vertical-relative:line" coordorigin="0,0" coordsize="786,4348">
                  <v:group style="position:absolute;left:0;top:0;width:786;height:4348" coordorigin="0,0" coordsize="786,4348">
                    <v:shape style="position:absolute;left:0;top:0;width:786;height:4348" coordorigin="0,0" coordsize="786,4348" path="m0,4348l786,4348,786,0,0,0,0,4348xe" filled="true" fillcolor="#ffffff" stroked="false">
                      <v:path arrowok="t"/>
                      <v:fill type="solid"/>
                    </v:shape>
                  </v:group>
                </v:group>
              </w:pict>
            </w:r>
            <w:r>
              <w:rPr>
                <w:rFonts w:ascii="Times New Roman" w:hAnsi="Times New Roman" w:cs="Times New Roman" w:eastAsia="Times New Roman" w:hint="default"/>
                <w:position w:val="-86"/>
                <w:sz w:val="20"/>
                <w:szCs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23.720001pt;margin-top:289.639984pt;width:72.5pt;height:101.4pt;mso-position-horizontal-relative:page;mso-position-vertical-relative:page;z-index:-1112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9"/>
                    <w:ind w:left="0" w:right="0" w:firstLine="0"/>
                    <w:jc w:val="left"/>
                    <w:rPr>
                      <w:rFonts w:ascii="宋体" w:hAnsi="宋体" w:cs="宋体" w:eastAsia="宋体" w:hint="default"/>
                      <w:sz w:val="18"/>
                      <w:szCs w:val="18"/>
                    </w:rPr>
                  </w:pPr>
                  <w:r>
                    <w:rPr>
                      <w:rFonts w:ascii="宋体" w:hAnsi="宋体" w:cs="宋体" w:eastAsia="宋体" w:hint="default"/>
                      <w:sz w:val="18"/>
                      <w:szCs w:val="18"/>
                    </w:rPr>
                    <w:t>月到期；</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1923"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万担保到</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份解除；</w:t>
            </w:r>
          </w:p>
          <w:p>
            <w:pPr>
              <w:pStyle w:val="TableParagraph"/>
              <w:spacing w:line="302" w:lineRule="auto" w:before="76"/>
              <w:ind w:left="22"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168.13 </w:t>
            </w:r>
            <w:r>
              <w:rPr>
                <w:rFonts w:ascii="宋体" w:hAnsi="宋体" w:cs="宋体" w:eastAsia="宋体" w:hint="default"/>
                <w:sz w:val="18"/>
                <w:szCs w:val="18"/>
              </w:rPr>
              <w:t>万担 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月解除</w:t>
            </w: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960.72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960.72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其中，</w:t>
            </w:r>
            <w:r>
              <w:rPr>
                <w:rFonts w:ascii="Times New Roman" w:hAnsi="Times New Roman" w:cs="Times New Roman" w:eastAsia="Times New Roman" w:hint="default"/>
                <w:spacing w:val="-6"/>
                <w:sz w:val="18"/>
                <w:szCs w:val="18"/>
              </w:rPr>
              <w:t>614.44</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万担保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300" w:lineRule="auto" w:before="13"/>
              <w:ind w:left="22" w:right="15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 期</w:t>
            </w:r>
            <w:r>
              <w:rPr>
                <w:rFonts w:ascii="Times New Roman" w:hAnsi="Times New Roman" w:cs="Times New Roman" w:eastAsia="Times New Roman" w:hint="default"/>
                <w:sz w:val="18"/>
                <w:szCs w:val="18"/>
              </w:rPr>
              <w:t>;20.73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p>
          <w:p>
            <w:pPr>
              <w:pStyle w:val="TableParagraph"/>
              <w:spacing w:line="300" w:lineRule="auto" w:before="63"/>
              <w:ind w:left="22" w:right="2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14.95 </w:t>
            </w:r>
            <w:r>
              <w:rPr>
                <w:rFonts w:ascii="宋体" w:hAnsi="宋体" w:cs="宋体" w:eastAsia="宋体" w:hint="default"/>
                <w:sz w:val="18"/>
                <w:szCs w:val="18"/>
              </w:rPr>
              <w:t>万担保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 </w:t>
            </w:r>
            <w:r>
              <w:rPr>
                <w:rFonts w:ascii="宋体" w:hAnsi="宋体" w:cs="宋体" w:eastAsia="宋体" w:hint="default"/>
                <w:spacing w:val="-6"/>
                <w:sz w:val="18"/>
                <w:szCs w:val="18"/>
              </w:rPr>
              <w:t>到期；</w:t>
            </w:r>
            <w:r>
              <w:rPr>
                <w:rFonts w:ascii="Times New Roman" w:hAnsi="Times New Roman" w:cs="Times New Roman" w:eastAsia="Times New Roman" w:hint="default"/>
                <w:spacing w:val="-6"/>
                <w:sz w:val="18"/>
                <w:szCs w:val="18"/>
              </w:rPr>
              <w:t>186.36</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万担保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300" w:lineRule="auto" w:before="1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124.24 </w:t>
            </w:r>
            <w:r>
              <w:rPr>
                <w:rFonts w:ascii="宋体" w:hAnsi="宋体" w:cs="宋体" w:eastAsia="宋体" w:hint="default"/>
                <w:sz w:val="18"/>
                <w:szCs w:val="18"/>
              </w:rPr>
              <w:t>万担 保</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月到期</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02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pict>
                <v:group style="width:39.3pt;height:101.4pt;mso-position-horizontal-relative:char;mso-position-vertical-relative:line" coordorigin="0,0" coordsize="786,2028">
                  <v:group style="position:absolute;left:0;top:0;width:786;height:2028" coordorigin="0,0" coordsize="786,2028">
                    <v:shape style="position:absolute;left:0;top:0;width:786;height:2028" coordorigin="0,0" coordsize="786,2028" path="m0,2028l786,2028,786,0,0,0,0,2028xe" filled="true" fillcolor="#ffffff" stroked="false">
                      <v:path arrowok="t"/>
                      <v:fill type="solid"/>
                    </v:shape>
                  </v:group>
                </v:group>
              </w:pict>
            </w:r>
            <w:r>
              <w:rPr>
                <w:rFonts w:ascii="Times New Roman" w:hAnsi="Times New Roman" w:cs="Times New Roman" w:eastAsia="Times New Roman" w:hint="default"/>
                <w:position w:val="-40"/>
                <w:sz w:val="20"/>
                <w:szCs w:val="20"/>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15.65</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15.65 </w:t>
            </w:r>
            <w:r>
              <w:rPr>
                <w:rFonts w:ascii="宋体" w:hAnsi="宋体" w:cs="宋体" w:eastAsia="宋体" w:hint="default"/>
                <w:sz w:val="18"/>
                <w:szCs w:val="18"/>
              </w:rPr>
              <w:t>万担保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哈尔滨海能达科技有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31,935.4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11,935.4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1426.9</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月到期，</w:t>
            </w:r>
          </w:p>
          <w:p>
            <w:pPr>
              <w:pStyle w:val="TableParagraph"/>
              <w:spacing w:line="300" w:lineRule="auto" w:before="76"/>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1582.1 </w:t>
            </w:r>
            <w:r>
              <w:rPr>
                <w:rFonts w:ascii="宋体" w:hAnsi="宋体" w:cs="宋体" w:eastAsia="宋体" w:hint="default"/>
                <w:sz w:val="18"/>
                <w:szCs w:val="18"/>
              </w:rPr>
              <w:t>万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宋体" w:hAnsi="宋体" w:cs="宋体" w:eastAsia="宋体" w:hint="default"/>
                <w:spacing w:val="-6"/>
                <w:sz w:val="18"/>
                <w:szCs w:val="18"/>
              </w:rPr>
              <w:t>到期，</w:t>
            </w:r>
            <w:r>
              <w:rPr>
                <w:rFonts w:ascii="Times New Roman" w:hAnsi="Times New Roman" w:cs="Times New Roman" w:eastAsia="Times New Roman" w:hint="default"/>
                <w:spacing w:val="-6"/>
                <w:sz w:val="18"/>
                <w:szCs w:val="18"/>
              </w:rPr>
              <w:t>1871.1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月到期，</w:t>
            </w:r>
          </w:p>
          <w:p>
            <w:pPr>
              <w:pStyle w:val="TableParagraph"/>
              <w:spacing w:line="300" w:lineRule="auto" w:before="3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2080.7 </w:t>
            </w:r>
            <w:r>
              <w:rPr>
                <w:rFonts w:ascii="宋体" w:hAnsi="宋体" w:cs="宋体" w:eastAsia="宋体" w:hint="default"/>
                <w:sz w:val="18"/>
                <w:szCs w:val="18"/>
              </w:rPr>
              <w:t>万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 </w:t>
            </w:r>
            <w:r>
              <w:rPr>
                <w:rFonts w:ascii="宋体" w:hAnsi="宋体" w:cs="宋体" w:eastAsia="宋体" w:hint="default"/>
                <w:spacing w:val="-6"/>
                <w:sz w:val="18"/>
                <w:szCs w:val="18"/>
              </w:rPr>
              <w:t>到期，</w:t>
            </w:r>
            <w:r>
              <w:rPr>
                <w:rFonts w:ascii="Times New Roman" w:hAnsi="Times New Roman" w:cs="Times New Roman" w:eastAsia="Times New Roman" w:hint="default"/>
                <w:spacing w:val="-6"/>
                <w:sz w:val="18"/>
                <w:szCs w:val="18"/>
              </w:rPr>
              <w:t>1293.1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月到期，</w:t>
            </w:r>
          </w:p>
          <w:p>
            <w:pPr>
              <w:pStyle w:val="TableParagraph"/>
              <w:spacing w:line="300" w:lineRule="auto" w:before="31"/>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1293.1 </w:t>
            </w:r>
            <w:r>
              <w:rPr>
                <w:rFonts w:ascii="宋体" w:hAnsi="宋体" w:cs="宋体" w:eastAsia="宋体" w:hint="default"/>
                <w:sz w:val="18"/>
                <w:szCs w:val="18"/>
              </w:rPr>
              <w:t>万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到期</w:t>
            </w:r>
            <w:r>
              <w:rPr>
                <w:rFonts w:ascii="Times New Roman" w:hAnsi="Times New Roman" w:cs="Times New Roman" w:eastAsia="Times New Roman" w:hint="default"/>
                <w:sz w:val="18"/>
                <w:szCs w:val="18"/>
              </w:rPr>
              <w:t>,2388.4 </w:t>
            </w:r>
            <w:r>
              <w:rPr>
                <w:rFonts w:ascii="宋体" w:hAnsi="宋体" w:cs="宋体" w:eastAsia="宋体" w:hint="default"/>
                <w:sz w:val="18"/>
                <w:szCs w:val="18"/>
              </w:rPr>
              <w:t>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月到期</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321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鹤壁天海电子信息系 统有限公司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36,392.52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6,392.52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8"/>
                <w:sz w:val="18"/>
                <w:szCs w:val="18"/>
              </w:rPr>
              <w:t>到期，</w:t>
            </w:r>
            <w:r>
              <w:rPr>
                <w:rFonts w:ascii="Times New Roman" w:hAnsi="Times New Roman" w:cs="Times New Roman" w:eastAsia="Times New Roman" w:hint="default"/>
                <w:spacing w:val="-8"/>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8"/>
                <w:sz w:val="18"/>
                <w:szCs w:val="18"/>
              </w:rPr>
              <w:t>到期，</w:t>
            </w:r>
            <w:r>
              <w:rPr>
                <w:rFonts w:ascii="Times New Roman" w:hAnsi="Times New Roman" w:cs="Times New Roman" w:eastAsia="Times New Roman" w:hint="default"/>
                <w:spacing w:val="-8"/>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到期，</w:t>
            </w:r>
          </w:p>
          <w:p>
            <w:pPr>
              <w:pStyle w:val="TableParagraph"/>
              <w:spacing w:line="300" w:lineRule="auto" w:before="76"/>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5492.52 </w:t>
            </w:r>
            <w:r>
              <w:rPr>
                <w:rFonts w:ascii="宋体" w:hAnsi="宋体" w:cs="宋体" w:eastAsia="宋体" w:hint="default"/>
                <w:sz w:val="18"/>
                <w:szCs w:val="18"/>
              </w:rPr>
              <w:t>万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到期</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深圳市海能达通信有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担保解除</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深圳市海能达通信有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担保解除</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深圳市海能达通信有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南京海能达软件科技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海能达通信（香港）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426.36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62" w:lineRule="auto"/>
              <w:ind w:left="22" w:right="369"/>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3"/>
                <w:sz w:val="18"/>
              </w:rPr>
              <w:t> </w:t>
            </w:r>
            <w:r>
              <w:rPr>
                <w:rFonts w:ascii="Times New Roman"/>
                <w:sz w:val="18"/>
              </w:rPr>
              <w:t>Mobilfunk</w:t>
            </w:r>
            <w:r>
              <w:rPr>
                <w:rFonts w:ascii="Times New Roman"/>
                <w:sz w:val="18"/>
              </w:rPr>
              <w:t> GmbH</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8,078</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1,898.92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16.75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万元担保于</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w:t>
            </w:r>
          </w:p>
          <w:p>
            <w:pPr>
              <w:pStyle w:val="TableParagraph"/>
              <w:spacing w:line="300" w:lineRule="auto" w:before="63"/>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269.62 </w:t>
            </w:r>
            <w:r>
              <w:rPr>
                <w:rFonts w:ascii="宋体" w:hAnsi="宋体" w:cs="宋体" w:eastAsia="宋体" w:hint="default"/>
                <w:sz w:val="18"/>
                <w:szCs w:val="18"/>
              </w:rPr>
              <w:t>万元 担保于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到期，</w:t>
            </w:r>
          </w:p>
          <w:p>
            <w:pPr>
              <w:pStyle w:val="TableParagraph"/>
              <w:spacing w:line="307" w:lineRule="auto" w:before="3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1314.19 </w:t>
            </w:r>
            <w:r>
              <w:rPr>
                <w:rFonts w:ascii="宋体" w:hAnsi="宋体" w:cs="宋体" w:eastAsia="宋体" w:hint="default"/>
                <w:sz w:val="18"/>
                <w:szCs w:val="18"/>
              </w:rPr>
              <w:t>万元 担保为项目 验收通过后 到期</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担保于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6"/>
                <w:sz w:val="18"/>
                <w:szCs w:val="18"/>
              </w:rPr>
              <w:t>到期，</w:t>
            </w:r>
            <w:r>
              <w:rPr>
                <w:rFonts w:ascii="Times New Roman" w:hAnsi="Times New Roman" w:cs="Times New Roman" w:eastAsia="Times New Roman" w:hint="default"/>
                <w:spacing w:val="-6"/>
                <w:sz w:val="18"/>
                <w:szCs w:val="18"/>
              </w:rPr>
              <w:t>272.36</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万元担保于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69"/>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3"/>
                <w:sz w:val="18"/>
              </w:rPr>
              <w:t> </w:t>
            </w:r>
            <w:r>
              <w:rPr>
                <w:rFonts w:ascii="Times New Roman"/>
                <w:sz w:val="18"/>
              </w:rPr>
              <w:t>Mobilfunk</w:t>
            </w:r>
            <w:r>
              <w:rPr>
                <w:rFonts w:ascii="Times New Roman"/>
                <w:sz w:val="18"/>
              </w:rPr>
              <w:t> GmbH</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86,480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15"/>
        <w:gridCol w:w="907"/>
        <w:gridCol w:w="935"/>
        <w:gridCol w:w="1299"/>
        <w:gridCol w:w="1048"/>
        <w:gridCol w:w="1046"/>
        <w:gridCol w:w="1055"/>
        <w:gridCol w:w="785"/>
        <w:gridCol w:w="785"/>
      </w:tblGrid>
      <w:tr>
        <w:trPr>
          <w:trHeight w:val="1026"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50"/>
              <w:jc w:val="left"/>
              <w:rPr>
                <w:rFonts w:ascii="Times New Roman" w:hAnsi="Times New Roman" w:cs="Times New Roman" w:eastAsia="Times New Roman" w:hint="default"/>
                <w:sz w:val="18"/>
                <w:szCs w:val="18"/>
              </w:rPr>
            </w:pPr>
            <w:r>
              <w:rPr>
                <w:rFonts w:ascii="Times New Roman"/>
                <w:sz w:val="18"/>
              </w:rPr>
              <w:t>Hytera Communications (UK)Co.,Ltd</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8"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1"/>
              <w:ind w:left="22" w:right="536"/>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13"/>
                <w:sz w:val="18"/>
              </w:rPr>
              <w:t> </w:t>
            </w:r>
            <w:r>
              <w:rPr>
                <w:rFonts w:ascii="Times New Roman"/>
                <w:sz w:val="18"/>
              </w:rPr>
              <w:t>America</w:t>
            </w:r>
            <w:r>
              <w:rPr>
                <w:rFonts w:ascii="Times New Roman"/>
                <w:w w:val="99"/>
                <w:sz w:val="18"/>
              </w:rPr>
              <w:t> </w:t>
            </w:r>
            <w:r>
              <w:rPr>
                <w:rFonts w:ascii="Times New Roman"/>
                <w:sz w:val="18"/>
              </w:rPr>
              <w:t>Incorporated</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11,180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4"/>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3"/>
                <w:sz w:val="18"/>
              </w:rPr>
              <w:t> </w:t>
            </w:r>
            <w:r>
              <w:rPr>
                <w:rFonts w:ascii="Times New Roman"/>
                <w:sz w:val="18"/>
              </w:rPr>
              <w:t>Comunicacoes</w:t>
            </w:r>
            <w:r>
              <w:rPr>
                <w:rFonts w:ascii="Times New Roman"/>
                <w:w w:val="99"/>
                <w:sz w:val="18"/>
              </w:rPr>
              <w:t> </w:t>
            </w:r>
            <w:r>
              <w:rPr>
                <w:rFonts w:ascii="Times New Roman"/>
                <w:sz w:val="18"/>
              </w:rPr>
              <w:t>Do Brasil</w:t>
            </w:r>
            <w:r>
              <w:rPr>
                <w:rFonts w:ascii="Times New Roman"/>
                <w:spacing w:val="-2"/>
                <w:sz w:val="18"/>
              </w:rPr>
              <w:t> </w:t>
            </w:r>
            <w:r>
              <w:rPr>
                <w:rFonts w:ascii="Times New Roman"/>
                <w:sz w:val="18"/>
              </w:rPr>
              <w:t>Ltda</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21"/>
              <w:jc w:val="left"/>
              <w:rPr>
                <w:rFonts w:ascii="Times New Roman" w:hAnsi="Times New Roman" w:cs="Times New Roman" w:eastAsia="Times New Roman" w:hint="default"/>
                <w:sz w:val="18"/>
                <w:szCs w:val="18"/>
              </w:rPr>
            </w:pPr>
            <w:r>
              <w:rPr>
                <w:rFonts w:ascii="Times New Roman"/>
                <w:sz w:val="18"/>
              </w:rPr>
              <w:t>Hytera Communications (Australia) Pty</w:t>
            </w:r>
            <w:r>
              <w:rPr>
                <w:rFonts w:ascii="Times New Roman"/>
                <w:spacing w:val="-6"/>
                <w:sz w:val="18"/>
              </w:rPr>
              <w:t> </w:t>
            </w:r>
            <w:r>
              <w:rPr>
                <w:rFonts w:ascii="Times New Roman"/>
                <w:sz w:val="18"/>
              </w:rPr>
              <w:t>Ltd</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8"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深圳市安智捷科技有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222,200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866.62</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79" w:right="0"/>
              <w:jc w:val="left"/>
              <w:rPr>
                <w:rFonts w:ascii="Times New Roman" w:hAnsi="Times New Roman" w:cs="Times New Roman" w:eastAsia="Times New Roman" w:hint="default"/>
                <w:sz w:val="18"/>
                <w:szCs w:val="18"/>
              </w:rPr>
            </w:pPr>
            <w:r>
              <w:rPr>
                <w:rFonts w:ascii="Times New Roman"/>
                <w:sz w:val="18"/>
              </w:rPr>
              <w:t>275,519.74</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27,374.2</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vMerge w:val="restart"/>
            <w:tcBorders>
              <w:top w:val="single" w:sz="4" w:space="0" w:color="000000"/>
              <w:left w:val="single" w:sz="4" w:space="0" w:color="000000"/>
              <w:right w:val="single" w:sz="4" w:space="0" w:color="000000"/>
            </w:tcBorders>
            <w:shd w:val="clear" w:color="auto" w:fill="D2D2D2"/>
          </w:tcPr>
          <w:p>
            <w:pPr/>
          </w:p>
        </w:tc>
        <w:tc>
          <w:tcPr>
            <w:tcW w:w="12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2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vMerge/>
            <w:tcBorders>
              <w:left w:val="single" w:sz="4" w:space="0" w:color="000000"/>
              <w:right w:val="single" w:sz="4" w:space="0" w:color="000000"/>
            </w:tcBorders>
            <w:shd w:val="clear" w:color="auto" w:fill="D2D2D2"/>
          </w:tcPr>
          <w:p>
            <w:pPr/>
          </w:p>
        </w:tc>
        <w:tc>
          <w:tcPr>
            <w:tcW w:w="1048"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
        </w:tc>
        <w:tc>
          <w:tcPr>
            <w:tcW w:w="1299"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2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222,200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866.62</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79" w:right="0"/>
              <w:jc w:val="left"/>
              <w:rPr>
                <w:rFonts w:ascii="Times New Roman" w:hAnsi="Times New Roman" w:cs="Times New Roman" w:eastAsia="Times New Roman" w:hint="default"/>
                <w:sz w:val="18"/>
                <w:szCs w:val="18"/>
              </w:rPr>
            </w:pPr>
            <w:r>
              <w:rPr>
                <w:rFonts w:ascii="Times New Roman"/>
                <w:sz w:val="18"/>
              </w:rPr>
              <w:t>275,519.74</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27,374.2</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11.97%</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8,717.8</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8,717.8</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4856"/>
        <w:gridCol w:w="4719"/>
      </w:tblGrid>
      <w:tr>
        <w:trPr>
          <w:trHeight w:val="332" w:hRule="exact"/>
        </w:trPr>
        <w:tc>
          <w:tcPr>
            <w:tcW w:w="4856" w:type="dxa"/>
            <w:tcBorders>
              <w:top w:val="single" w:sz="6" w:space="0" w:color="000000"/>
              <w:left w:val="nil" w:sz="6" w:space="0" w:color="auto"/>
              <w:bottom w:val="single" w:sz="4" w:space="0" w:color="000000"/>
              <w:right w:val="nil" w:sz="6" w:space="0" w:color="auto"/>
            </w:tcBorders>
          </w:tcPr>
          <w:p>
            <w:pPr/>
          </w:p>
        </w:tc>
        <w:tc>
          <w:tcPr>
            <w:tcW w:w="4719"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14" w:right="6761"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left="114" w:right="6761"/>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 w:right="67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left="113" w:right="6761"/>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 w:right="6761"/>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before="44"/>
        <w:ind w:left="114" w:right="67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0" w:right="4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17"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 w:right="3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 w:right="3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浦发银行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已全部 回收</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浦发银行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已全部 回收</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浦发银行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已全部 回收</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浦发银行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已全部 回收</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已全部 回收</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已全部 回收</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浦发银行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已全部 回收</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合同约定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已全部 回收</w:t>
            </w:r>
          </w:p>
        </w:tc>
      </w:tr>
    </w:tbl>
    <w:p>
      <w:pPr>
        <w:spacing w:after="0" w:line="316" w:lineRule="auto"/>
        <w:jc w:val="left"/>
        <w:rPr>
          <w:rFonts w:ascii="宋体" w:hAnsi="宋体" w:cs="宋体" w:eastAsia="宋体" w:hint="default"/>
          <w:sz w:val="18"/>
          <w:szCs w:val="18"/>
        </w:rPr>
        <w:sectPr>
          <w:pgSz w:w="11910" w:h="16840"/>
          <w:pgMar w:header="747" w:footer="979" w:top="106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15,650</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6" w:right="0"/>
              <w:jc w:val="left"/>
              <w:rPr>
                <w:rFonts w:ascii="Times New Roman" w:hAnsi="Times New Roman" w:cs="Times New Roman" w:eastAsia="Times New Roman" w:hint="default"/>
                <w:sz w:val="18"/>
                <w:szCs w:val="18"/>
              </w:rPr>
            </w:pPr>
            <w:r>
              <w:rPr>
                <w:rFonts w:ascii="Times New Roman"/>
                <w:sz w:val="18"/>
              </w:rPr>
              <w:t>15,650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4" w:right="0"/>
              <w:jc w:val="left"/>
              <w:rPr>
                <w:rFonts w:ascii="Times New Roman" w:hAnsi="Times New Roman" w:cs="Times New Roman" w:eastAsia="Times New Roman" w:hint="default"/>
                <w:sz w:val="18"/>
                <w:szCs w:val="18"/>
              </w:rPr>
            </w:pPr>
            <w:r>
              <w:rPr>
                <w:rFonts w:ascii="Times New Roman"/>
                <w:sz w:val="18"/>
              </w:rPr>
              <w:t>77.01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76.58</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闲置募集资金或闲置自有资金</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70" w:type="dxa"/>
            <w:gridSpan w:val="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00" w:type="dxa"/>
            <w:gridSpan w:val="9"/>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47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470" w:type="dxa"/>
            <w:gridSpan w:val="3"/>
            <w:vMerge/>
            <w:tcBorders>
              <w:left w:val="single" w:sz="4" w:space="0" w:color="000000"/>
              <w:bottom w:val="single" w:sz="4" w:space="0" w:color="000000"/>
              <w:right w:val="single" w:sz="4" w:space="0" w:color="000000"/>
            </w:tcBorders>
            <w:shd w:val="clear" w:color="auto" w:fill="D2D2D2"/>
          </w:tcPr>
          <w:p>
            <w:pP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4"/>
          <w:szCs w:val="14"/>
        </w:rPr>
      </w:pPr>
    </w:p>
    <w:p>
      <w:pPr>
        <w:pStyle w:val="BodyText"/>
        <w:spacing w:line="240" w:lineRule="auto"/>
        <w:ind w:left="573" w:right="0"/>
        <w:jc w:val="left"/>
      </w:pPr>
      <w:r>
        <w:rPr>
          <w:rFonts w:ascii="宋体" w:hAnsi="宋体" w:cs="宋体" w:eastAsia="宋体" w:hint="default"/>
        </w:rPr>
        <w:t>1</w:t>
      </w:r>
      <w:r>
        <w:rPr/>
        <w:t>、非公开发行股票</w:t>
      </w:r>
    </w:p>
    <w:p>
      <w:pPr>
        <w:spacing w:line="240" w:lineRule="auto" w:before="10"/>
        <w:rPr>
          <w:rFonts w:ascii="宋体" w:hAnsi="宋体" w:cs="宋体" w:eastAsia="宋体" w:hint="default"/>
          <w:sz w:val="14"/>
          <w:szCs w:val="14"/>
        </w:rPr>
      </w:pPr>
    </w:p>
    <w:p>
      <w:pPr>
        <w:pStyle w:val="BodyText"/>
        <w:spacing w:line="273" w:lineRule="auto"/>
        <w:ind w:left="154" w:right="1023" w:firstLine="420"/>
        <w:jc w:val="left"/>
      </w:pP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19</w:t>
      </w:r>
      <w:r>
        <w:rPr/>
        <w:t>日，公司第二届董事会第十九次会议审议通过了《关于公司</w:t>
      </w:r>
      <w:r>
        <w:rPr>
          <w:rFonts w:ascii="宋体" w:hAnsi="宋体" w:cs="宋体" w:eastAsia="宋体" w:hint="default"/>
        </w:rPr>
        <w:t>2015</w:t>
      </w:r>
      <w:r>
        <w:rPr/>
        <w:t>年非公开发行股票预案 的议案》，公司本次拟通过非公开发行股票的方式发行不超过</w:t>
      </w:r>
      <w:r>
        <w:rPr>
          <w:rFonts w:ascii="宋体" w:hAnsi="宋体" w:cs="宋体" w:eastAsia="宋体" w:hint="default"/>
        </w:rPr>
        <w:t>364,730,848</w:t>
      </w:r>
      <w:r>
        <w:rPr/>
        <w:t>股（含</w:t>
      </w:r>
      <w:r>
        <w:rPr>
          <w:rFonts w:ascii="宋体" w:hAnsi="宋体" w:cs="宋体" w:eastAsia="宋体" w:hint="default"/>
        </w:rPr>
        <w:t>364,730,848</w:t>
      </w:r>
      <w:r>
        <w:rPr/>
        <w:t>股），募集 资金总额预计不超过</w:t>
      </w:r>
      <w:r>
        <w:rPr>
          <w:rFonts w:ascii="宋体" w:hAnsi="宋体" w:cs="宋体" w:eastAsia="宋体" w:hint="default"/>
        </w:rPr>
        <w:t>300,902.95</w:t>
      </w:r>
      <w:r>
        <w:rPr/>
        <w:t>万元，将用于</w:t>
      </w:r>
      <w:r>
        <w:rPr>
          <w:rFonts w:ascii="宋体" w:hAnsi="宋体" w:cs="宋体" w:eastAsia="宋体" w:hint="default"/>
        </w:rPr>
        <w:t>LTE</w:t>
      </w:r>
      <w:r>
        <w:rPr/>
        <w:t>智慧专网集群综合解决方案项目、智慧城市专网运营及 </w:t>
      </w:r>
      <w:r>
        <w:rPr>
          <w:spacing w:val="-3"/>
        </w:rPr>
        <w:t>物联网项目、军工通信研发及产业化项目、融资租赁业务资本金补充项目和偿还银行借款及补充流动资金。</w:t>
      </w:r>
      <w:r>
        <w:rPr>
          <w:spacing w:val="-92"/>
        </w:rPr>
        <w:t> </w:t>
      </w:r>
      <w:r>
        <w:rPr>
          <w:spacing w:val="-92"/>
        </w:rPr>
      </w:r>
      <w:r>
        <w:rPr/>
        <w:t>该议案已经公司</w:t>
      </w:r>
      <w:r>
        <w:rPr>
          <w:rFonts w:ascii="宋体" w:hAnsi="宋体" w:cs="宋体" w:eastAsia="宋体" w:hint="default"/>
        </w:rPr>
        <w:t>2015</w:t>
      </w:r>
      <w:r>
        <w:rPr/>
        <w:t>年第二次临时股东大会审议通过。</w:t>
      </w:r>
    </w:p>
    <w:p>
      <w:pPr>
        <w:pStyle w:val="BodyText"/>
        <w:spacing w:line="273" w:lineRule="auto" w:before="163"/>
        <w:ind w:right="1198" w:firstLine="420"/>
        <w:jc w:val="left"/>
      </w:pP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22</w:t>
      </w:r>
      <w:r>
        <w:rPr/>
        <w:t>日，公司非公开发行股票通过证监会审核，并于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7</w:t>
      </w:r>
      <w:r>
        <w:rPr/>
        <w:t>日收到中国证券监督管理委 员会核发的《关于核准海能达通信股份有限公司非公开发行股票的批复》（证监许可</w:t>
      </w:r>
      <w:r>
        <w:rPr>
          <w:rFonts w:ascii="宋体" w:hAnsi="宋体" w:cs="宋体" w:eastAsia="宋体" w:hint="default"/>
        </w:rPr>
        <w:t>[2016]413</w:t>
      </w:r>
      <w:r>
        <w:rPr/>
        <w:t>号）。</w:t>
      </w:r>
    </w:p>
    <w:p>
      <w:pPr>
        <w:pStyle w:val="BodyText"/>
        <w:spacing w:line="408" w:lineRule="auto" w:before="163"/>
        <w:ind w:left="574" w:right="5502"/>
        <w:jc w:val="left"/>
      </w:pPr>
      <w:r>
        <w:rPr/>
        <w:t>截止目前，公司非公开发行股票尚未完成发行工作。 </w:t>
      </w:r>
      <w:r>
        <w:rPr>
          <w:rFonts w:ascii="宋体" w:hAnsi="宋体" w:cs="宋体" w:eastAsia="宋体" w:hint="default"/>
        </w:rPr>
        <w:t>2</w:t>
      </w:r>
      <w:r>
        <w:rPr/>
        <w:t>、公开</w:t>
      </w:r>
      <w:r>
        <w:rPr>
          <w:rFonts w:ascii="宋体" w:hAnsi="宋体" w:cs="宋体" w:eastAsia="宋体" w:hint="default"/>
        </w:rPr>
        <w:t>/</w:t>
      </w:r>
      <w:r>
        <w:rPr/>
        <w:t>非公开发行债券</w:t>
      </w:r>
    </w:p>
    <w:p>
      <w:pPr>
        <w:pStyle w:val="BodyText"/>
        <w:spacing w:line="273" w:lineRule="auto" w:before="46"/>
        <w:ind w:right="1130" w:firstLine="420"/>
        <w:jc w:val="both"/>
      </w:pP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19</w:t>
      </w:r>
      <w:r>
        <w:rPr>
          <w:spacing w:val="-1"/>
        </w:rPr>
        <w:t>日，公司第二届董事会第二十六次会议审议通过了《关于公司本次公开发行公司债券预</w:t>
      </w:r>
      <w:r>
        <w:rPr/>
        <w:t> </w:t>
      </w:r>
      <w:r>
        <w:rPr>
          <w:spacing w:val="-1"/>
        </w:rPr>
        <w:t>案的议案》、《关于公司本次非公开发行公司债券预案的议案》，公司拟公开发行公司债券不超过人民币</w:t>
      </w:r>
      <w:r>
        <w:rPr>
          <w:spacing w:val="-82"/>
        </w:rPr>
        <w:t> </w:t>
      </w:r>
      <w:r>
        <w:rPr>
          <w:spacing w:val="-82"/>
        </w:rPr>
      </w:r>
      <w:r>
        <w:rPr>
          <w:rFonts w:ascii="宋体" w:hAnsi="宋体" w:cs="宋体" w:eastAsia="宋体" w:hint="default"/>
          <w:spacing w:val="-1"/>
        </w:rPr>
        <w:t>8</w:t>
      </w:r>
      <w:r>
        <w:rPr>
          <w:spacing w:val="-1"/>
        </w:rPr>
        <w:t>亿元（含</w:t>
      </w:r>
      <w:r>
        <w:rPr>
          <w:rFonts w:ascii="宋体" w:hAnsi="宋体" w:cs="宋体" w:eastAsia="宋体" w:hint="default"/>
          <w:spacing w:val="-1"/>
        </w:rPr>
        <w:t>8</w:t>
      </w:r>
      <w:r>
        <w:rPr>
          <w:spacing w:val="-1"/>
        </w:rPr>
        <w:t>亿），非公开发行公司债券不超过人民币</w:t>
      </w:r>
      <w:r>
        <w:rPr>
          <w:rFonts w:ascii="宋体" w:hAnsi="宋体" w:cs="宋体" w:eastAsia="宋体" w:hint="default"/>
          <w:spacing w:val="-1"/>
        </w:rPr>
        <w:t>10</w:t>
      </w:r>
      <w:r>
        <w:rPr>
          <w:spacing w:val="-1"/>
        </w:rPr>
        <w:t>亿元（含</w:t>
      </w:r>
      <w:r>
        <w:rPr>
          <w:rFonts w:ascii="宋体" w:hAnsi="宋体" w:cs="宋体" w:eastAsia="宋体" w:hint="default"/>
          <w:spacing w:val="-1"/>
        </w:rPr>
        <w:t>10</w:t>
      </w:r>
      <w:r>
        <w:rPr>
          <w:spacing w:val="-1"/>
        </w:rPr>
        <w:t>亿元）。上述议案已经公司</w:t>
      </w:r>
      <w:r>
        <w:rPr>
          <w:rFonts w:ascii="宋体" w:hAnsi="宋体" w:cs="宋体" w:eastAsia="宋体" w:hint="default"/>
          <w:spacing w:val="-1"/>
        </w:rPr>
        <w:t>2015</w:t>
      </w:r>
      <w:r>
        <w:rPr>
          <w:spacing w:val="-1"/>
        </w:rPr>
        <w:t>年第四</w:t>
      </w:r>
      <w:r>
        <w:rPr>
          <w:spacing w:val="-84"/>
        </w:rPr>
        <w:t> </w:t>
      </w:r>
      <w:r>
        <w:rPr>
          <w:spacing w:val="-84"/>
        </w:rPr>
      </w:r>
      <w:r>
        <w:rPr/>
        <w:t>次临时股东大会审议通过。</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firstLine="420"/>
        <w:jc w:val="left"/>
      </w:pPr>
      <w:r>
        <w:rPr/>
        <w:t>根据公司实际资金需求，公司第一期上报的向合格投资者公开发行面值总额不超过</w:t>
      </w:r>
      <w:r>
        <w:rPr>
          <w:rFonts w:ascii="宋体" w:hAnsi="宋体" w:cs="宋体" w:eastAsia="宋体" w:hint="default"/>
        </w:rPr>
        <w:t>5</w:t>
      </w:r>
      <w:r>
        <w:rPr/>
        <w:t>亿元的公司债券 </w:t>
      </w:r>
      <w:r>
        <w:rPr>
          <w:spacing w:val="-1"/>
        </w:rPr>
        <w:t>已通过中国证券监督管理委员会审核，并于</w:t>
      </w:r>
      <w:r>
        <w:rPr>
          <w:rFonts w:ascii="宋体" w:hAnsi="宋体" w:cs="宋体" w:eastAsia="宋体" w:hint="default"/>
          <w:spacing w:val="-1"/>
        </w:rPr>
        <w:t>2016</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w:t>
      </w:r>
      <w:r>
        <w:rPr>
          <w:spacing w:val="-1"/>
        </w:rPr>
        <w:t>日收到中国证券监督管理委员会核发的《关于核准</w:t>
      </w:r>
      <w:r>
        <w:rPr>
          <w:spacing w:val="-82"/>
        </w:rPr>
        <w:t> </w:t>
      </w:r>
      <w:r>
        <w:rPr>
          <w:spacing w:val="-82"/>
        </w:rPr>
      </w:r>
      <w:r>
        <w:rPr/>
        <w:t>海能达通信股份有限公司向合格投资者公开发行公司债券的批复》（证监许可</w:t>
      </w:r>
      <w:r>
        <w:rPr>
          <w:rFonts w:ascii="宋体" w:hAnsi="宋体" w:cs="宋体" w:eastAsia="宋体" w:hint="default"/>
        </w:rPr>
        <w:t>[2016]344</w:t>
      </w:r>
      <w:r>
        <w:rPr/>
        <w:t>号）。</w:t>
      </w:r>
    </w:p>
    <w:p>
      <w:pPr>
        <w:pStyle w:val="BodyText"/>
        <w:spacing w:line="240" w:lineRule="auto" w:before="163"/>
        <w:ind w:left="573" w:right="0"/>
        <w:jc w:val="left"/>
      </w:pPr>
      <w:r>
        <w:rPr/>
        <w:t>截止目前，公司公开发行债券尚未完成发行工作。</w:t>
      </w:r>
    </w:p>
    <w:p>
      <w:pPr>
        <w:spacing w:line="240" w:lineRule="auto" w:before="2"/>
        <w:rPr>
          <w:rFonts w:ascii="宋体" w:hAnsi="宋体" w:cs="宋体" w:eastAsia="宋体" w:hint="default"/>
          <w:sz w:val="24"/>
          <w:szCs w:val="24"/>
        </w:rPr>
      </w:pPr>
    </w:p>
    <w:p>
      <w:pPr>
        <w:pStyle w:val="Heading2"/>
        <w:spacing w:line="240" w:lineRule="auto"/>
        <w:ind w:left="154" w:right="0"/>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十、社会责任情况" w:id="101"/>
      <w:bookmarkEnd w:id="101"/>
      <w:r>
        <w:rPr>
          <w:b w:val="0"/>
          <w:bCs w:val="0"/>
        </w:rPr>
      </w:r>
      <w:r>
        <w:rPr/>
        <w:t>二十、社会责任情况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4"/>
          <w:szCs w:val="14"/>
        </w:rPr>
      </w:pPr>
    </w:p>
    <w:p>
      <w:pPr>
        <w:pStyle w:val="BodyText"/>
        <w:spacing w:line="273" w:lineRule="auto"/>
        <w:ind w:right="1025" w:firstLine="420"/>
        <w:jc w:val="both"/>
      </w:pPr>
      <w:r>
        <w:rPr>
          <w:spacing w:val="-3"/>
        </w:rPr>
        <w:t>报告期内，公司在追求经济效益和股东利益最大化的同时，积极承担社会责任，维护职工的合法权益，</w:t>
      </w:r>
      <w:r>
        <w:rPr/>
        <w:t> </w:t>
      </w:r>
      <w:r>
        <w:rPr>
          <w:spacing w:val="-3"/>
        </w:rPr>
        <w:t>诚信对待供应商和债权人等利益相关者，积极参与环境保护，支持社会公益和慈善事业，以促进公司与人、</w:t>
      </w:r>
      <w:r>
        <w:rPr>
          <w:spacing w:val="-90"/>
        </w:rPr>
        <w:t> </w:t>
      </w:r>
      <w:r>
        <w:rPr>
          <w:spacing w:val="-90"/>
        </w:rPr>
      </w:r>
      <w:r>
        <w:rPr/>
        <w:t>社会、自然的和谐发展。</w:t>
      </w:r>
    </w:p>
    <w:p>
      <w:pPr>
        <w:pStyle w:val="BodyText"/>
        <w:spacing w:line="468" w:lineRule="exact" w:before="34"/>
        <w:ind w:left="573" w:right="0"/>
        <w:jc w:val="left"/>
      </w:pPr>
      <w:r>
        <w:rPr/>
        <w:t>（一）股东权益保护 </w:t>
      </w:r>
      <w:r>
        <w:rPr>
          <w:spacing w:val="-1"/>
        </w:rPr>
        <w:t>公司根据《公司法》、《证券法》、《上市公司治理准则》等法律法规，不断完善公司治理，建立了</w:t>
      </w:r>
    </w:p>
    <w:p>
      <w:pPr>
        <w:pStyle w:val="BodyText"/>
        <w:spacing w:line="248" w:lineRule="exact"/>
        <w:ind w:right="0"/>
        <w:jc w:val="left"/>
      </w:pPr>
      <w:r>
        <w:rPr/>
        <w:t>以《公司章程》为基础的内部治理结构，形成了以股东大会、董事会、监事会及管理层为主体结构的决策</w:t>
      </w:r>
    </w:p>
    <w:p>
      <w:pPr>
        <w:pStyle w:val="BodyText"/>
        <w:spacing w:line="240" w:lineRule="auto" w:before="37"/>
        <w:ind w:right="0"/>
        <w:jc w:val="left"/>
      </w:pPr>
      <w:r>
        <w:rPr/>
        <w:t>与经营体系，切实保障股东尤其是中小股东的合法权益。</w:t>
      </w:r>
    </w:p>
    <w:p>
      <w:pPr>
        <w:spacing w:line="240" w:lineRule="auto" w:before="10"/>
        <w:rPr>
          <w:rFonts w:ascii="宋体" w:hAnsi="宋体" w:cs="宋体" w:eastAsia="宋体" w:hint="default"/>
          <w:sz w:val="14"/>
          <w:szCs w:val="14"/>
        </w:rPr>
      </w:pPr>
    </w:p>
    <w:p>
      <w:pPr>
        <w:pStyle w:val="BodyText"/>
        <w:spacing w:line="273" w:lineRule="auto"/>
        <w:ind w:right="0" w:firstLine="420"/>
        <w:jc w:val="left"/>
      </w:pPr>
      <w:r>
        <w:rPr/>
        <w:t>公开、公平、公正地进行信息披露，确保信息披露工作的及时、准确、完整，保障了广大股东享有平 </w:t>
      </w:r>
      <w:r>
        <w:rPr>
          <w:spacing w:val="-1"/>
        </w:rPr>
        <w:t>等的知情权。报告期内，累计对外披露公告及相关文件</w:t>
      </w:r>
      <w:r>
        <w:rPr>
          <w:rFonts w:ascii="宋体" w:hAnsi="宋体" w:cs="宋体" w:eastAsia="宋体" w:hint="default"/>
          <w:spacing w:val="-1"/>
        </w:rPr>
        <w:t>182</w:t>
      </w:r>
      <w:r>
        <w:rPr>
          <w:spacing w:val="-1"/>
        </w:rPr>
        <w:t>余份，有效执行和维护了信息披露的责任机制。</w:t>
      </w:r>
      <w:r>
        <w:rPr>
          <w:spacing w:val="-82"/>
        </w:rPr>
        <w:t> </w:t>
      </w:r>
      <w:r>
        <w:rPr>
          <w:spacing w:val="-82"/>
        </w:rPr>
      </w:r>
      <w:r>
        <w:rPr/>
        <w:t>同时，公司通过与投资者面对面交流、电话沟通、互动易回复及组织接待投资者到公司实地调研等方式， 不断提高公司的透明度。</w:t>
      </w:r>
    </w:p>
    <w:p>
      <w:pPr>
        <w:pStyle w:val="BodyText"/>
        <w:spacing w:line="273" w:lineRule="auto" w:before="163"/>
        <w:ind w:right="1026" w:firstLine="420"/>
        <w:jc w:val="left"/>
      </w:pPr>
      <w:r>
        <w:rPr/>
        <w:t>公司一贯重视对投资者的合理回报，上市以来，本着为股东创造价值的核心理念，给投资者带来丰厚 的价值回报。根据中国证监会《关于进一步落实上市公司现金分红有关事项的通知》和深圳证监局《关于 认真贯彻落实〈关于进一步落实上市公司现金分红有关事项的通知〉有关要求的通知》（深证局公司字 </w:t>
      </w:r>
      <w:r>
        <w:rPr>
          <w:rFonts w:ascii="宋体" w:hAnsi="宋体" w:cs="宋体" w:eastAsia="宋体" w:hint="default"/>
          <w:spacing w:val="-1"/>
        </w:rPr>
        <w:t>[2012]43</w:t>
      </w:r>
      <w:r>
        <w:rPr>
          <w:spacing w:val="-1"/>
        </w:rPr>
        <w:t>号文件）及相关文件要求，公司起草制定并经股东大会审议通过了《未来三年（</w:t>
      </w:r>
      <w:r>
        <w:rPr>
          <w:rFonts w:ascii="宋体" w:hAnsi="宋体" w:cs="宋体" w:eastAsia="宋体" w:hint="default"/>
          <w:spacing w:val="-1"/>
        </w:rPr>
        <w:t>2015</w:t>
      </w:r>
      <w:r>
        <w:rPr>
          <w:spacing w:val="-1"/>
        </w:rPr>
        <w:t>年</w:t>
      </w:r>
      <w:r>
        <w:rPr>
          <w:rFonts w:ascii="宋体" w:hAnsi="宋体" w:cs="宋体" w:eastAsia="宋体" w:hint="default"/>
          <w:spacing w:val="-1"/>
        </w:rPr>
        <w:t>-2017</w:t>
      </w:r>
      <w:r>
        <w:rPr>
          <w:spacing w:val="-1"/>
        </w:rPr>
        <w:t>年）</w:t>
      </w:r>
      <w:r>
        <w:rPr>
          <w:spacing w:val="-78"/>
        </w:rPr>
        <w:t> </w:t>
      </w:r>
      <w:r>
        <w:rPr/>
        <w:t>股东回报规划》。以上规划进一步规范了公司分红行为，推动公司建立科学、持续、稳定的分红机制，落</w:t>
      </w:r>
      <w:r>
        <w:rPr/>
        <w:t> 实了分红回报股东的理念，从制度上保障了股东的良好收益。</w:t>
      </w:r>
    </w:p>
    <w:p>
      <w:pPr>
        <w:pStyle w:val="BodyText"/>
        <w:spacing w:line="468" w:lineRule="exact" w:before="34"/>
        <w:ind w:left="573" w:right="0"/>
        <w:jc w:val="left"/>
      </w:pPr>
      <w:r>
        <w:rPr/>
        <w:t>（二）职工权益保护 </w:t>
      </w:r>
      <w:r>
        <w:rPr>
          <w:spacing w:val="-1"/>
        </w:rPr>
        <w:t>公司严格遵守《劳动法》和《劳动合同法》，依法保护职工的合法权益。严格执行劳动安全、环境和</w:t>
      </w:r>
    </w:p>
    <w:p>
      <w:pPr>
        <w:pStyle w:val="BodyText"/>
        <w:spacing w:line="248" w:lineRule="exact"/>
        <w:ind w:right="0"/>
        <w:jc w:val="left"/>
        <w:rPr>
          <w:rFonts w:ascii="宋体" w:hAnsi="宋体" w:cs="宋体" w:eastAsia="宋体" w:hint="default"/>
        </w:rPr>
      </w:pPr>
      <w:r>
        <w:rPr/>
        <w:t>工业卫生的法律法规，积极采取各项措施，改善劳动安全卫生条件，注重员工安全教育与职业培训。</w:t>
      </w:r>
      <w:r>
        <w:rPr>
          <w:rFonts w:ascii="宋体" w:hAnsi="宋体" w:cs="宋体" w:eastAsia="宋体" w:hint="default"/>
        </w:rPr>
        <w:t>2015</w:t>
      </w:r>
    </w:p>
    <w:p>
      <w:pPr>
        <w:pStyle w:val="BodyText"/>
        <w:spacing w:line="273" w:lineRule="auto" w:before="37"/>
        <w:ind w:right="0"/>
        <w:jc w:val="left"/>
      </w:pPr>
      <w:r>
        <w:rPr>
          <w:spacing w:val="-1"/>
        </w:rPr>
        <w:t>年，公司继续组织一系列形式多样、内容丰富的培训，内容涵盖了财务、技术、管理等，不断提高公司员</w:t>
      </w:r>
      <w:r>
        <w:rPr>
          <w:spacing w:val="-82"/>
        </w:rPr>
        <w:t> </w:t>
      </w:r>
      <w:r>
        <w:rPr>
          <w:spacing w:val="-82"/>
        </w:rPr>
      </w:r>
      <w:r>
        <w:rPr>
          <w:spacing w:val="-1"/>
        </w:rPr>
        <w:t>工的整体素质。公司一直坚持优化激励机制，突出绩效导向，鼓励员工通过加强管理，提高企业效益，促</w:t>
      </w:r>
      <w:r>
        <w:rPr>
          <w:spacing w:val="-83"/>
        </w:rPr>
        <w:t> </w:t>
      </w:r>
      <w:r>
        <w:rPr>
          <w:spacing w:val="-83"/>
        </w:rPr>
      </w:r>
      <w:r>
        <w:rPr>
          <w:spacing w:val="-1"/>
        </w:rPr>
        <w:t>进自身薪酬增长。报告期内，公司继股票期权计划推出后，又推出了第一期员工持股计划，覆盖核心员工</w:t>
      </w:r>
      <w:r>
        <w:rPr>
          <w:spacing w:val="-86"/>
        </w:rPr>
        <w:t> </w:t>
      </w:r>
      <w:r>
        <w:rPr>
          <w:spacing w:val="-86"/>
        </w:rPr>
      </w:r>
      <w:r>
        <w:rPr>
          <w:rFonts w:ascii="宋体" w:hAnsi="宋体" w:cs="宋体" w:eastAsia="宋体" w:hint="default"/>
        </w:rPr>
        <w:t>920</w:t>
      </w:r>
      <w:r>
        <w:rPr/>
        <w:t>余名，将公司的利益与员工的利益相结合，极大的提升了核心员工的稳定性，激发了核心层员工的工 作积极性，促进公司实现快速发展。</w:t>
      </w:r>
    </w:p>
    <w:p>
      <w:pPr>
        <w:pStyle w:val="BodyText"/>
        <w:spacing w:line="408" w:lineRule="auto" w:before="163"/>
        <w:ind w:left="573" w:right="0"/>
        <w:jc w:val="left"/>
      </w:pPr>
      <w:r>
        <w:rPr/>
        <w:t>（三）客户及供应商权益保护 </w:t>
      </w:r>
      <w:r>
        <w:rPr>
          <w:spacing w:val="-1"/>
        </w:rPr>
        <w:t>公司一直遵循―自愿、平等、互利的原则，积极构建和发展与供应商、客户的战略合作伙伴关系，注</w:t>
      </w:r>
    </w:p>
    <w:p>
      <w:pPr>
        <w:spacing w:after="0" w:line="40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重与各相关方的沟通与协调，共同构筑信任与合作的平台，切实履行公司对供应商、对客户、对消费者的</w:t>
      </w:r>
      <w:r>
        <w:rPr>
          <w:spacing w:val="-85"/>
        </w:rPr>
        <w:t> </w:t>
      </w:r>
      <w:r>
        <w:rPr>
          <w:spacing w:val="-85"/>
        </w:rPr>
      </w:r>
      <w:r>
        <w:rPr/>
        <w:t>社会责任。公司与供应商和客户合同履约良好，各方的权益都得到了应有的保护。</w:t>
      </w:r>
    </w:p>
    <w:p>
      <w:pPr>
        <w:pStyle w:val="BodyText"/>
        <w:spacing w:line="468" w:lineRule="exact" w:before="34"/>
        <w:ind w:left="573" w:right="0"/>
        <w:jc w:val="left"/>
      </w:pPr>
      <w:r>
        <w:rPr/>
        <w:t>（四）环境保护与可持续发展 </w:t>
      </w:r>
      <w:r>
        <w:rPr>
          <w:spacing w:val="-1"/>
        </w:rPr>
        <w:t>公司高度重视环境保护工作，将环境保护、节能减排工作作为一项重要工作来抓。公司严格按照有关</w:t>
      </w:r>
    </w:p>
    <w:p>
      <w:pPr>
        <w:pStyle w:val="BodyText"/>
        <w:spacing w:line="248" w:lineRule="exact"/>
        <w:ind w:right="0"/>
        <w:jc w:val="left"/>
      </w:pPr>
      <w:r>
        <w:rPr/>
        <w:t>环保法规及相应标准对仪器设备进行检测，总体效果良好，节能减排工作有序进行。公司在生产过程中通</w:t>
      </w:r>
    </w:p>
    <w:p>
      <w:pPr>
        <w:pStyle w:val="BodyText"/>
        <w:spacing w:line="273" w:lineRule="auto" w:before="37"/>
        <w:ind w:right="0"/>
        <w:jc w:val="left"/>
      </w:pPr>
      <w:r>
        <w:rPr>
          <w:spacing w:val="-1"/>
        </w:rPr>
        <w:t>过改进、创新生产工艺、材料选择等措施，在确保产品质量、稳定性的同时将能耗降至最低。加强了对环</w:t>
      </w:r>
      <w:r>
        <w:rPr>
          <w:spacing w:val="-83"/>
        </w:rPr>
        <w:t> </w:t>
      </w:r>
      <w:r>
        <w:rPr>
          <w:spacing w:val="-83"/>
        </w:rPr>
      </w:r>
      <w:r>
        <w:rPr/>
        <w:t>境保护的宣传工作，提高了全体员工的环保意识，力求公司生产经营符合可持续发展要求。</w:t>
      </w:r>
    </w:p>
    <w:p>
      <w:pPr>
        <w:pStyle w:val="BodyText"/>
        <w:spacing w:line="468" w:lineRule="exact" w:before="34"/>
        <w:ind w:left="573" w:right="0"/>
        <w:jc w:val="left"/>
      </w:pPr>
      <w:r>
        <w:rPr/>
        <w:t>（五）公共关系及社会公益事业 </w:t>
      </w:r>
      <w:r>
        <w:rPr>
          <w:spacing w:val="-1"/>
        </w:rPr>
        <w:t>公司积极支持国家财政税收和地方经济建设，依法缴纳各种税费，为地方经济发展做出重要贡献。公</w:t>
      </w:r>
    </w:p>
    <w:p>
      <w:pPr>
        <w:pStyle w:val="BodyText"/>
        <w:spacing w:line="248" w:lineRule="exact"/>
        <w:ind w:right="0"/>
        <w:jc w:val="left"/>
      </w:pPr>
      <w:r>
        <w:rPr/>
        <w:t>司在做大做强的同时，注重引进高端人才，每年向社会提供包含高端人才、专业技术人才、大学毕业生等</w:t>
      </w:r>
    </w:p>
    <w:p>
      <w:pPr>
        <w:pStyle w:val="BodyText"/>
        <w:spacing w:line="273" w:lineRule="auto" w:before="37"/>
        <w:ind w:right="0"/>
        <w:jc w:val="left"/>
      </w:pPr>
      <w:r>
        <w:rPr>
          <w:spacing w:val="-1"/>
        </w:rPr>
        <w:t>众多就业岗位，不断充实公司新鲜血液和人才力量，同时也为社会和谐稳定创造了有利条件。公司在努力</w:t>
      </w:r>
      <w:r>
        <w:rPr>
          <w:spacing w:val="-83"/>
        </w:rPr>
        <w:t> </w:t>
      </w:r>
      <w:r>
        <w:rPr>
          <w:spacing w:val="-83"/>
        </w:rPr>
      </w:r>
      <w:r>
        <w:rPr/>
        <w:t>发展自身经济的同时，在力所能及的范围内，积极参加义工、捐赠等社会公益活动。</w:t>
      </w:r>
    </w:p>
    <w:p>
      <w:pPr>
        <w:spacing w:before="74"/>
        <w:ind w:left="153"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二十一、公司债券相关情况" w:id="102"/>
      <w:bookmarkEnd w:id="102"/>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5" w:id="103"/>
      <w:bookmarkStart w:name="第六节 股份变动及股东情况" w:id="104"/>
      <w:r>
        <w:rPr>
          <w:b w:val="0"/>
          <w:bCs w:val="0"/>
        </w:rPr>
      </w:r>
      <w:r>
        <w:rPr/>
        <w:t>第六节</w:t>
      </w:r>
      <w:r>
        <w:rPr>
          <w:spacing w:val="-10"/>
        </w:rPr>
        <w:t> </w:t>
      </w:r>
      <w:r>
        <w:rPr/>
        <w:t>股份变动及股东情况</w:t>
      </w:r>
      <w:bookmarkEnd w:id="10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5"/>
      <w:bookmarkEnd w:id="105"/>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321,980,5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46.23%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429,375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380,494,3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-5,331,25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375,592,5</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697,573,0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45.36%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321,980,5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46.23%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429,375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380,494,3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-5,331,25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375,592,5</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697,573,0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45.36%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321,980,5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46.23%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429,375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380,494,3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-5,331,25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375,592,5</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697,573,0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45.36%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374,535,1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53.77%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2,075,225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458,184,7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5,331,250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465,591,1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840,126,3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54.64%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374,535,1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53.77%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2,075,225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458,184,7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5,331,250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465,591,1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840,126,3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54.64%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696,515,6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2,504,600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838,679,1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841,183,7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1,537,699</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,350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4"/>
          <w:szCs w:val="14"/>
        </w:rPr>
      </w:pPr>
    </w:p>
    <w:p>
      <w:pPr>
        <w:pStyle w:val="BodyText"/>
        <w:spacing w:line="273" w:lineRule="auto"/>
        <w:ind w:right="1132" w:firstLine="420"/>
        <w:jc w:val="both"/>
      </w:pPr>
      <w:r>
        <w:rPr>
          <w:spacing w:val="-1"/>
        </w:rPr>
        <w:t>报告期内，公司股份总数由</w:t>
      </w:r>
      <w:r>
        <w:rPr>
          <w:rFonts w:ascii="宋体" w:hAnsi="宋体" w:cs="宋体" w:eastAsia="宋体" w:hint="default"/>
          <w:spacing w:val="-1"/>
        </w:rPr>
        <w:t>696,515,650</w:t>
      </w:r>
      <w:r>
        <w:rPr>
          <w:spacing w:val="-1"/>
        </w:rPr>
        <w:t>股增加到</w:t>
      </w:r>
      <w:r>
        <w:rPr>
          <w:rFonts w:ascii="宋体" w:hAnsi="宋体" w:cs="宋体" w:eastAsia="宋体" w:hint="default"/>
          <w:spacing w:val="-1"/>
        </w:rPr>
        <w:t>1,537,699,350</w:t>
      </w:r>
      <w:r>
        <w:rPr>
          <w:spacing w:val="-1"/>
        </w:rPr>
        <w:t>股，同时股份结构也发生了变化，具</w:t>
      </w:r>
      <w:r>
        <w:rPr/>
        <w:t> 体情况如下：</w:t>
      </w:r>
    </w:p>
    <w:p>
      <w:pPr>
        <w:pStyle w:val="BodyText"/>
        <w:spacing w:line="273" w:lineRule="auto" w:before="163"/>
        <w:ind w:right="1215" w:firstLine="420"/>
        <w:jc w:val="both"/>
      </w:pPr>
      <w:r>
        <w:rPr>
          <w:rFonts w:ascii="宋体" w:hAnsi="宋体" w:cs="宋体" w:eastAsia="宋体" w:hint="default"/>
        </w:rPr>
        <w:t>1</w:t>
      </w:r>
      <w:r>
        <w:rPr/>
        <w:t>、公司董事、监事、高管由于在任期间每年按所持股份总数的百分之二十五解除限售，高管限售股 减少</w:t>
      </w:r>
      <w:r>
        <w:rPr>
          <w:rFonts w:ascii="宋体" w:hAnsi="宋体" w:cs="宋体" w:eastAsia="宋体" w:hint="default"/>
        </w:rPr>
        <w:t>5,338,750</w:t>
      </w:r>
      <w:r>
        <w:rPr/>
        <w:t>股，无限售流通股增加</w:t>
      </w:r>
      <w:r>
        <w:rPr>
          <w:rFonts w:ascii="宋体" w:hAnsi="宋体" w:cs="宋体" w:eastAsia="宋体" w:hint="default"/>
        </w:rPr>
        <w:t>5,338,750</w:t>
      </w:r>
      <w:r>
        <w:rPr/>
        <w:t>股；</w:t>
      </w:r>
    </w:p>
    <w:p>
      <w:pPr>
        <w:pStyle w:val="BodyText"/>
        <w:spacing w:line="273" w:lineRule="auto" w:before="163"/>
        <w:ind w:right="1214" w:firstLine="420"/>
        <w:jc w:val="both"/>
      </w:pPr>
      <w:r>
        <w:rPr>
          <w:rFonts w:ascii="宋体" w:hAnsi="宋体" w:cs="宋体" w:eastAsia="宋体" w:hint="default"/>
        </w:rPr>
        <w:t>2</w:t>
      </w:r>
      <w:r>
        <w:rPr/>
        <w:t>、根据《海能达通信股份有限公司股票期权激励计划（草案修订稿）》的规定，公司首期股票期权 激励计划第一个行权期时间为</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5</w:t>
      </w:r>
      <w:r>
        <w:rPr/>
        <w:t>日至</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4</w:t>
      </w:r>
      <w:r>
        <w:rPr/>
        <w:t>日，可行权数量为</w:t>
      </w:r>
      <w:r>
        <w:rPr>
          <w:rFonts w:ascii="宋体" w:hAnsi="宋体" w:cs="宋体" w:eastAsia="宋体" w:hint="default"/>
        </w:rPr>
        <w:t>3,899,250</w:t>
      </w:r>
      <w:r>
        <w:rPr/>
        <w:t>股，第一个行权期 采用自主行权的方式行权，报告期内，激励对象通过自主行权系统共计行权</w:t>
      </w:r>
      <w:r>
        <w:rPr>
          <w:rFonts w:ascii="宋体" w:hAnsi="宋体" w:cs="宋体" w:eastAsia="宋体" w:hint="default"/>
        </w:rPr>
        <w:t>2,383,600</w:t>
      </w:r>
      <w:r>
        <w:rPr/>
        <w:t>份股票期权，增加 公司股本</w:t>
      </w:r>
      <w:r>
        <w:rPr>
          <w:rFonts w:ascii="宋体" w:hAnsi="宋体" w:cs="宋体" w:eastAsia="宋体" w:hint="default"/>
        </w:rPr>
        <w:t>2,383,600</w:t>
      </w:r>
      <w:r>
        <w:rPr/>
        <w:t>股，其中增加高管锁定股</w:t>
      </w:r>
      <w:r>
        <w:rPr>
          <w:rFonts w:ascii="宋体" w:hAnsi="宋体" w:cs="宋体" w:eastAsia="宋体" w:hint="default"/>
        </w:rPr>
        <w:t>429,375</w:t>
      </w:r>
      <w:r>
        <w:rPr/>
        <w:t>股；</w:t>
      </w:r>
    </w:p>
    <w:p>
      <w:pPr>
        <w:pStyle w:val="BodyText"/>
        <w:spacing w:line="273" w:lineRule="auto" w:before="163"/>
        <w:ind w:right="1213" w:firstLine="420"/>
        <w:jc w:val="both"/>
      </w:pPr>
      <w:r>
        <w:rPr>
          <w:rFonts w:ascii="宋体" w:hAnsi="宋体" w:cs="宋体" w:eastAsia="宋体" w:hint="default"/>
        </w:rPr>
        <w:t>3</w:t>
      </w:r>
      <w:r>
        <w:rPr/>
        <w:t>、根据《海能达通信股份有限公司股票期权激励计划（草案修订稿）》的规定，公司股票期权激励 计划预留部分第一个行权期时间为</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5</w:t>
      </w:r>
      <w:r>
        <w:rPr/>
        <w:t>日至</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4</w:t>
      </w:r>
      <w:r>
        <w:rPr/>
        <w:t>日，可行权数量为</w:t>
      </w:r>
      <w:r>
        <w:rPr>
          <w:rFonts w:ascii="宋体" w:hAnsi="宋体" w:cs="宋体" w:eastAsia="宋体" w:hint="default"/>
        </w:rPr>
        <w:t>378,750</w:t>
      </w:r>
      <w:r>
        <w:rPr/>
        <w:t>股，预留部分第 一个行权期采用自主行权的方式行权。报告期内，激励对象通过自主行权系统共计行权</w:t>
      </w:r>
      <w:r>
        <w:rPr>
          <w:rFonts w:ascii="宋体" w:hAnsi="宋体" w:cs="宋体" w:eastAsia="宋体" w:hint="default"/>
        </w:rPr>
        <w:t>121,000</w:t>
      </w:r>
      <w:r>
        <w:rPr/>
        <w:t>份股票期 权，增加公司总股本</w:t>
      </w:r>
      <w:r>
        <w:rPr>
          <w:rFonts w:ascii="宋体" w:hAnsi="宋体" w:cs="宋体" w:eastAsia="宋体" w:hint="default"/>
        </w:rPr>
        <w:t>121,000</w:t>
      </w:r>
      <w:r>
        <w:rPr/>
        <w:t>股；</w:t>
      </w:r>
    </w:p>
    <w:p>
      <w:pPr>
        <w:pStyle w:val="BodyText"/>
        <w:spacing w:line="240" w:lineRule="auto" w:before="163"/>
        <w:ind w:left="573" w:right="0"/>
        <w:jc w:val="left"/>
      </w:pPr>
      <w:r>
        <w:rPr>
          <w:rFonts w:ascii="宋体" w:hAnsi="宋体" w:cs="宋体" w:eastAsia="宋体" w:hint="default"/>
        </w:rPr>
        <w:t>4</w:t>
      </w:r>
      <w:r>
        <w:rPr/>
        <w:t>、</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25</w:t>
      </w:r>
      <w:r>
        <w:rPr/>
        <w:t>日，公司召开第二届董事会第二十二次会议，审议通过了《关于公司</w:t>
      </w:r>
      <w:r>
        <w:rPr>
          <w:rFonts w:ascii="宋体" w:hAnsi="宋体" w:cs="宋体" w:eastAsia="宋体" w:hint="default"/>
        </w:rPr>
        <w:t>2015</w:t>
      </w:r>
      <w:r>
        <w:rPr/>
        <w:t>年半年度利</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rPr>
          <w:rFonts w:ascii="宋体" w:hAnsi="宋体" w:cs="宋体" w:eastAsia="宋体" w:hint="default"/>
        </w:rPr>
      </w:pPr>
      <w:r>
        <w:rPr>
          <w:spacing w:val="-1"/>
        </w:rPr>
        <w:t>润分配的议案》，同意公司</w:t>
      </w:r>
      <w:r>
        <w:rPr>
          <w:rFonts w:ascii="宋体" w:hAnsi="宋体" w:cs="宋体" w:eastAsia="宋体" w:hint="default"/>
          <w:spacing w:val="-1"/>
        </w:rPr>
        <w:t>2015</w:t>
      </w:r>
      <w:r>
        <w:rPr>
          <w:spacing w:val="-1"/>
        </w:rPr>
        <w:t>年半年度利润分配方案通过资本公积金转增股本方式实施，具体为：以总</w:t>
      </w:r>
      <w:r>
        <w:rPr>
          <w:spacing w:val="-85"/>
        </w:rPr>
        <w:t> </w:t>
      </w:r>
      <w:r>
        <w:rPr>
          <w:spacing w:val="-85"/>
        </w:rPr>
      </w:r>
      <w:r>
        <w:rPr>
          <w:spacing w:val="-1"/>
        </w:rPr>
        <w:t>股本</w:t>
      </w:r>
      <w:r>
        <w:rPr>
          <w:rFonts w:ascii="宋体" w:hAnsi="宋体" w:cs="宋体" w:eastAsia="宋体" w:hint="default"/>
          <w:spacing w:val="-1"/>
        </w:rPr>
        <w:t>698,899,250</w:t>
      </w:r>
      <w:r>
        <w:rPr>
          <w:spacing w:val="-1"/>
        </w:rPr>
        <w:t>股为基数，进行资本公积金转增股本，全体股东每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12</w:t>
      </w:r>
      <w:r>
        <w:rPr>
          <w:spacing w:val="-1"/>
        </w:rPr>
        <w:t>股，共计转增</w:t>
      </w:r>
      <w:r>
        <w:rPr>
          <w:rFonts w:ascii="宋体" w:hAnsi="宋体" w:cs="宋体" w:eastAsia="宋体" w:hint="default"/>
          <w:spacing w:val="-1"/>
        </w:rPr>
        <w:t>838,679,100</w:t>
      </w:r>
      <w:r>
        <w:rPr>
          <w:rFonts w:ascii="宋体" w:hAnsi="宋体" w:cs="宋体" w:eastAsia="宋体" w:hint="default"/>
          <w:spacing w:val="-74"/>
        </w:rPr>
        <w:t> </w:t>
      </w:r>
      <w:r>
        <w:rPr>
          <w:spacing w:val="-1"/>
        </w:rPr>
        <w:t>股，转增后公司总股本为</w:t>
      </w:r>
      <w:r>
        <w:rPr>
          <w:rFonts w:ascii="宋体" w:hAnsi="宋体" w:cs="宋体" w:eastAsia="宋体" w:hint="default"/>
          <w:spacing w:val="-1"/>
        </w:rPr>
        <w:t>1,537,578,350</w:t>
      </w:r>
      <w:r>
        <w:rPr>
          <w:spacing w:val="-1"/>
        </w:rPr>
        <w:t>股，该方案于</w:t>
      </w: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21</w:t>
      </w:r>
      <w:r>
        <w:rPr>
          <w:spacing w:val="-1"/>
        </w:rPr>
        <w:t>日经公司</w:t>
      </w:r>
      <w:r>
        <w:rPr>
          <w:rFonts w:ascii="宋体" w:hAnsi="宋体" w:cs="宋体" w:eastAsia="宋体" w:hint="default"/>
          <w:spacing w:val="-1"/>
        </w:rPr>
        <w:t>2015</w:t>
      </w:r>
      <w:r>
        <w:rPr>
          <w:spacing w:val="-1"/>
        </w:rPr>
        <w:t>年第三次临时股东大会审</w:t>
      </w:r>
      <w:r>
        <w:rPr>
          <w:spacing w:val="-75"/>
        </w:rPr>
        <w:t> </w:t>
      </w:r>
      <w:r>
        <w:rPr>
          <w:spacing w:val="-75"/>
        </w:rPr>
      </w:r>
      <w:r>
        <w:rPr/>
        <w:t>议通过，并于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30</w:t>
      </w:r>
      <w:r>
        <w:rPr/>
        <w:t>日实施完毕。本次实施资本公积金转增股本增加公司总股本</w:t>
      </w:r>
      <w:r>
        <w:rPr>
          <w:rFonts w:ascii="宋体" w:hAnsi="宋体" w:cs="宋体" w:eastAsia="宋体" w:hint="default"/>
        </w:rPr>
        <w:t>838,679,100</w:t>
      </w:r>
      <w:r>
        <w:rPr/>
        <w:t>股</w:t>
      </w:r>
      <w:r>
        <w:rPr>
          <w:rFonts w:ascii="宋体" w:hAnsi="宋体" w:cs="宋体" w:eastAsia="宋体" w:hint="default"/>
        </w:rPr>
        <w:t>;</w:t>
      </w:r>
    </w:p>
    <w:p>
      <w:pPr>
        <w:pStyle w:val="BodyText"/>
        <w:spacing w:line="273" w:lineRule="auto" w:before="164"/>
        <w:ind w:left="154" w:right="1197" w:firstLine="420"/>
        <w:jc w:val="left"/>
      </w:pPr>
      <w:r>
        <w:rPr>
          <w:rFonts w:ascii="宋体" w:hAnsi="宋体" w:cs="宋体" w:eastAsia="宋体" w:hint="default"/>
        </w:rPr>
        <w:t>5</w:t>
      </w:r>
      <w:r>
        <w:rPr/>
        <w:t>，公司监事会主席于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16</w:t>
      </w:r>
      <w:r>
        <w:rPr/>
        <w:t>日通过交易系统增持公司股份</w:t>
      </w:r>
      <w:r>
        <w:rPr>
          <w:rFonts w:ascii="宋体" w:hAnsi="宋体" w:cs="宋体" w:eastAsia="宋体" w:hint="default"/>
        </w:rPr>
        <w:t>10000</w:t>
      </w:r>
      <w:r>
        <w:rPr/>
        <w:t>股，按照董监高所持股份的相 关规定，新增股份按照</w:t>
      </w:r>
      <w:r>
        <w:rPr>
          <w:rFonts w:ascii="宋体" w:hAnsi="宋体" w:cs="宋体" w:eastAsia="宋体" w:hint="default"/>
        </w:rPr>
        <w:t>75%</w:t>
      </w:r>
      <w:r>
        <w:rPr/>
        <w:t>锁定，因此增加高管锁定股</w:t>
      </w:r>
      <w:r>
        <w:rPr>
          <w:rFonts w:ascii="宋体" w:hAnsi="宋体" w:cs="宋体" w:eastAsia="宋体" w:hint="default"/>
        </w:rPr>
        <w:t>7500</w:t>
      </w:r>
      <w:r>
        <w:rPr/>
        <w:t>股。</w:t>
      </w:r>
    </w:p>
    <w:p>
      <w:pPr>
        <w:spacing w:before="74"/>
        <w:ind w:left="153" w:right="0" w:firstLine="0"/>
        <w:jc w:val="both"/>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40" w:lineRule="auto" w:before="42"/>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4"/>
          <w:szCs w:val="14"/>
        </w:rPr>
      </w:pPr>
    </w:p>
    <w:p>
      <w:pPr>
        <w:pStyle w:val="BodyText"/>
        <w:spacing w:line="273" w:lineRule="auto"/>
        <w:ind w:right="0" w:firstLine="420"/>
        <w:jc w:val="left"/>
      </w:pPr>
      <w:r>
        <w:rPr>
          <w:spacing w:val="-1"/>
        </w:rPr>
        <w:t>报告期内，公司股份总数由</w:t>
      </w:r>
      <w:r>
        <w:rPr>
          <w:rFonts w:ascii="宋体" w:hAnsi="宋体" w:cs="宋体" w:eastAsia="宋体" w:hint="default"/>
          <w:spacing w:val="-1"/>
        </w:rPr>
        <w:t>696,515,650</w:t>
      </w:r>
      <w:r>
        <w:rPr>
          <w:spacing w:val="-1"/>
        </w:rPr>
        <w:t>股增加到</w:t>
      </w:r>
      <w:r>
        <w:rPr>
          <w:rFonts w:ascii="宋体" w:hAnsi="宋体" w:cs="宋体" w:eastAsia="宋体" w:hint="default"/>
          <w:spacing w:val="-1"/>
        </w:rPr>
        <w:t>1,537,699,350</w:t>
      </w:r>
      <w:r>
        <w:rPr>
          <w:spacing w:val="-1"/>
        </w:rPr>
        <w:t>股，对公司基本每股收益、稀释每股</w:t>
      </w:r>
      <w:r>
        <w:rPr/>
        <w:t> 收益、归属于公司普通股股东的每股净资产的影响如下：</w:t>
      </w:r>
    </w:p>
    <w:p>
      <w:pPr>
        <w:pStyle w:val="BodyText"/>
        <w:spacing w:line="273" w:lineRule="auto" w:before="163"/>
        <w:ind w:right="1198" w:firstLine="420"/>
        <w:jc w:val="left"/>
      </w:pPr>
      <w:r>
        <w:rPr>
          <w:rFonts w:ascii="宋体" w:hAnsi="宋体" w:cs="宋体" w:eastAsia="宋体" w:hint="default"/>
        </w:rPr>
        <w:t>1</w:t>
      </w:r>
      <w:r>
        <w:rPr/>
        <w:t>、基本每股收益：按照年初总股数</w:t>
      </w:r>
      <w:r>
        <w:rPr>
          <w:rFonts w:ascii="宋体" w:hAnsi="宋体" w:cs="宋体" w:eastAsia="宋体" w:hint="default"/>
        </w:rPr>
        <w:t>696,515,650</w:t>
      </w:r>
      <w:r>
        <w:rPr/>
        <w:t>股计算，公司基本每股收益为</w:t>
      </w:r>
      <w:r>
        <w:rPr>
          <w:rFonts w:ascii="宋体" w:hAnsi="宋体" w:cs="宋体" w:eastAsia="宋体" w:hint="default"/>
        </w:rPr>
        <w:t>0.36</w:t>
      </w:r>
      <w:r>
        <w:rPr/>
        <w:t>元</w:t>
      </w:r>
      <w:r>
        <w:rPr>
          <w:rFonts w:ascii="宋体" w:hAnsi="宋体" w:cs="宋体" w:eastAsia="宋体" w:hint="default"/>
        </w:rPr>
        <w:t>/</w:t>
      </w:r>
      <w:r>
        <w:rPr/>
        <w:t>股，按照报告 期末总股数</w:t>
      </w:r>
      <w:r>
        <w:rPr>
          <w:rFonts w:ascii="宋体" w:hAnsi="宋体" w:cs="宋体" w:eastAsia="宋体" w:hint="default"/>
        </w:rPr>
        <w:t>1,537,699,350</w:t>
      </w:r>
      <w:r>
        <w:rPr/>
        <w:t>股计算，公司基本每股收益为</w:t>
      </w:r>
      <w:r>
        <w:rPr>
          <w:rFonts w:ascii="宋体" w:hAnsi="宋体" w:cs="宋体" w:eastAsia="宋体" w:hint="default"/>
        </w:rPr>
        <w:t>0.16</w:t>
      </w:r>
      <w:r>
        <w:rPr/>
        <w:t>元</w:t>
      </w:r>
      <w:r>
        <w:rPr>
          <w:rFonts w:ascii="宋体" w:hAnsi="宋体" w:cs="宋体" w:eastAsia="宋体" w:hint="default"/>
        </w:rPr>
        <w:t>/</w:t>
      </w:r>
      <w:r>
        <w:rPr>
          <w:rFonts w:ascii="宋体" w:hAnsi="宋体" w:cs="宋体" w:eastAsia="宋体" w:hint="default"/>
          <w:spacing w:val="-3"/>
        </w:rPr>
        <w:t> </w:t>
      </w:r>
      <w:r>
        <w:rPr/>
        <w:t>股。</w:t>
      </w:r>
    </w:p>
    <w:p>
      <w:pPr>
        <w:pStyle w:val="BodyText"/>
        <w:spacing w:line="273" w:lineRule="auto" w:before="163"/>
        <w:ind w:right="1198" w:firstLine="420"/>
        <w:jc w:val="left"/>
      </w:pPr>
      <w:r>
        <w:rPr>
          <w:rFonts w:ascii="宋体" w:hAnsi="宋体" w:cs="宋体" w:eastAsia="宋体" w:hint="default"/>
        </w:rPr>
        <w:t>2</w:t>
      </w:r>
      <w:r>
        <w:rPr/>
        <w:t>、稀释每股收益：按照年初总股数</w:t>
      </w:r>
      <w:r>
        <w:rPr>
          <w:rFonts w:ascii="宋体" w:hAnsi="宋体" w:cs="宋体" w:eastAsia="宋体" w:hint="default"/>
        </w:rPr>
        <w:t>696,515,650</w:t>
      </w:r>
      <w:r>
        <w:rPr/>
        <w:t>股计算，公司稀释每股收益为</w:t>
      </w:r>
      <w:r>
        <w:rPr>
          <w:rFonts w:ascii="宋体" w:hAnsi="宋体" w:cs="宋体" w:eastAsia="宋体" w:hint="default"/>
        </w:rPr>
        <w:t>0.36</w:t>
      </w:r>
      <w:r>
        <w:rPr/>
        <w:t>元</w:t>
      </w:r>
      <w:r>
        <w:rPr>
          <w:rFonts w:ascii="宋体" w:hAnsi="宋体" w:cs="宋体" w:eastAsia="宋体" w:hint="default"/>
        </w:rPr>
        <w:t>/</w:t>
      </w:r>
      <w:r>
        <w:rPr/>
        <w:t>股，按照报告 期末总股数</w:t>
      </w:r>
      <w:r>
        <w:rPr>
          <w:rFonts w:ascii="宋体" w:hAnsi="宋体" w:cs="宋体" w:eastAsia="宋体" w:hint="default"/>
        </w:rPr>
        <w:t>1,537,699,350</w:t>
      </w:r>
      <w:r>
        <w:rPr/>
        <w:t>股计算，公司稀释每股收益为</w:t>
      </w:r>
      <w:r>
        <w:rPr>
          <w:rFonts w:ascii="宋体" w:hAnsi="宋体" w:cs="宋体" w:eastAsia="宋体" w:hint="default"/>
        </w:rPr>
        <w:t>0.16</w:t>
      </w:r>
      <w:r>
        <w:rPr/>
        <w:t>元</w:t>
      </w:r>
      <w:r>
        <w:rPr>
          <w:rFonts w:ascii="宋体" w:hAnsi="宋体" w:cs="宋体" w:eastAsia="宋体" w:hint="default"/>
        </w:rPr>
        <w:t>/</w:t>
      </w:r>
      <w:r>
        <w:rPr/>
        <w:t>股。</w:t>
      </w:r>
    </w:p>
    <w:p>
      <w:pPr>
        <w:pStyle w:val="BodyText"/>
        <w:spacing w:line="273" w:lineRule="auto" w:before="163"/>
        <w:ind w:right="0" w:firstLine="420"/>
        <w:jc w:val="left"/>
      </w:pPr>
      <w:r>
        <w:rPr>
          <w:rFonts w:ascii="宋体" w:hAnsi="宋体" w:cs="宋体" w:eastAsia="宋体" w:hint="default"/>
          <w:spacing w:val="-1"/>
        </w:rPr>
        <w:t>3</w:t>
      </w:r>
      <w:r>
        <w:rPr>
          <w:spacing w:val="-1"/>
        </w:rPr>
        <w:t>、归属于公司普通股股东的每股净资产：按照年初总股数</w:t>
      </w:r>
      <w:r>
        <w:rPr>
          <w:rFonts w:ascii="宋体" w:hAnsi="宋体" w:cs="宋体" w:eastAsia="宋体" w:hint="default"/>
          <w:spacing w:val="-1"/>
        </w:rPr>
        <w:t>696,515,650</w:t>
      </w:r>
      <w:r>
        <w:rPr>
          <w:spacing w:val="-1"/>
        </w:rPr>
        <w:t>股计算，公司归属于公司普通</w:t>
      </w:r>
      <w:r>
        <w:rPr/>
        <w:t> 股股东的每股净资产为</w:t>
      </w:r>
      <w:r>
        <w:rPr>
          <w:rFonts w:ascii="宋体" w:hAnsi="宋体" w:cs="宋体" w:eastAsia="宋体" w:hint="default"/>
        </w:rPr>
        <w:t>3.28</w:t>
      </w:r>
      <w:r>
        <w:rPr/>
        <w:t>元，按照报告期末总股数</w:t>
      </w:r>
      <w:r>
        <w:rPr>
          <w:rFonts w:ascii="宋体" w:hAnsi="宋体" w:cs="宋体" w:eastAsia="宋体" w:hint="default"/>
        </w:rPr>
        <w:t>1,537,699,350</w:t>
      </w:r>
      <w:r>
        <w:rPr/>
        <w:t>股计算，公司归属于公司普通股股东 的每股净资产为</w:t>
      </w:r>
      <w:r>
        <w:rPr>
          <w:rFonts w:ascii="宋体" w:hAnsi="宋体" w:cs="宋体" w:eastAsia="宋体" w:hint="default"/>
        </w:rPr>
        <w:t>1.49</w:t>
      </w:r>
      <w:r>
        <w:rPr/>
        <w:t>元。</w:t>
      </w:r>
    </w:p>
    <w:p>
      <w:pPr>
        <w:spacing w:before="74"/>
        <w:ind w:left="154" w:right="0" w:firstLine="0"/>
        <w:jc w:val="both"/>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310,209,562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367,706,474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674,128,536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58"/>
              <w:jc w:val="both"/>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重新核定、资本 公积转增同比例 增加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4,991,813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6,237,676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11,229,489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58"/>
              <w:jc w:val="both"/>
              <w:rPr>
                <w:rFonts w:ascii="宋体" w:hAnsi="宋体" w:cs="宋体" w:eastAsia="宋体" w:hint="default"/>
                <w:sz w:val="18"/>
                <w:szCs w:val="18"/>
              </w:rPr>
            </w:pPr>
            <w:r>
              <w:rPr>
                <w:rFonts w:ascii="宋体" w:hAnsi="宋体" w:cs="宋体" w:eastAsia="宋体" w:hint="default"/>
                <w:sz w:val="18"/>
                <w:szCs w:val="18"/>
              </w:rPr>
              <w:t>资本公积转增同 比例增加、股票 期权行权按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3,473,063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867,696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3,373,940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5,979,307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重新核定、资本 公积转增同比例 增加、股票期权 行权按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1,766,250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3,031,875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重新核定、资本 公积转增同比例 增加、股票期权 行权按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蒋叶林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421,875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928,125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资本公积转增同 比例增加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谭学治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1,126,405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1,095,890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1,978,194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重新核定、资本 公积转增同比例 增加、股票期权 行权按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高管离任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1"/>
                <w:sz w:val="18"/>
                <w:szCs w:val="18"/>
              </w:rPr>
              <w:t> </w:t>
            </w:r>
            <w:r>
              <w:rPr>
                <w:rFonts w:ascii="宋体" w:hAnsi="宋体" w:cs="宋体" w:eastAsia="宋体" w:hint="default"/>
                <w:sz w:val="18"/>
                <w:szCs w:val="18"/>
              </w:rPr>
              <w:t>后按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邓峰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重新核定、资本 公积转增同比例 增加、增持按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张玉成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重新核定、资本 公积转增同比例 增加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321,980,530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5,338,750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380,931,261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697,573,041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BodyText"/>
        <w:spacing w:line="271" w:lineRule="auto"/>
        <w:ind w:right="1132" w:firstLine="420"/>
        <w:jc w:val="both"/>
      </w:pPr>
      <w:r>
        <w:rPr>
          <w:spacing w:val="-1"/>
        </w:rPr>
        <w:t>报告期内，公司股份总数由</w:t>
      </w:r>
      <w:r>
        <w:rPr>
          <w:rFonts w:ascii="宋体" w:hAnsi="宋体" w:cs="宋体" w:eastAsia="宋体" w:hint="default"/>
          <w:spacing w:val="-1"/>
        </w:rPr>
        <w:t>696,515,650</w:t>
      </w:r>
      <w:r>
        <w:rPr>
          <w:spacing w:val="-1"/>
        </w:rPr>
        <w:t>股增加到</w:t>
      </w:r>
      <w:r>
        <w:rPr>
          <w:rFonts w:ascii="宋体" w:hAnsi="宋体" w:cs="宋体" w:eastAsia="宋体" w:hint="default"/>
          <w:spacing w:val="-1"/>
        </w:rPr>
        <w:t>1,537,699,350</w:t>
      </w:r>
      <w:r>
        <w:rPr>
          <w:spacing w:val="-1"/>
        </w:rPr>
        <w:t>股，股份结构也发生了相应变化，具</w:t>
      </w:r>
      <w:r>
        <w:rPr/>
        <w:t> 体情况如下：</w:t>
      </w:r>
    </w:p>
    <w:p>
      <w:pPr>
        <w:pStyle w:val="BodyText"/>
        <w:spacing w:line="273" w:lineRule="auto" w:before="166"/>
        <w:ind w:right="1215" w:firstLine="420"/>
        <w:jc w:val="both"/>
      </w:pPr>
      <w:r>
        <w:rPr>
          <w:rFonts w:ascii="宋体" w:hAnsi="宋体" w:cs="宋体" w:eastAsia="宋体" w:hint="default"/>
        </w:rPr>
        <w:t>1</w:t>
      </w:r>
      <w:r>
        <w:rPr/>
        <w:t>、公司董事、监事、高管由于在任期间每年按所持股份总数的百分之二十五解除限售，高管限售股 减少</w:t>
      </w:r>
      <w:r>
        <w:rPr>
          <w:rFonts w:ascii="宋体" w:hAnsi="宋体" w:cs="宋体" w:eastAsia="宋体" w:hint="default"/>
        </w:rPr>
        <w:t>11,745,250</w:t>
      </w:r>
      <w:r>
        <w:rPr/>
        <w:t>股，无限售流通股增加</w:t>
      </w:r>
      <w:r>
        <w:rPr>
          <w:rFonts w:ascii="宋体" w:hAnsi="宋体" w:cs="宋体" w:eastAsia="宋体" w:hint="default"/>
        </w:rPr>
        <w:t>11,745,250</w:t>
      </w:r>
      <w:r>
        <w:rPr/>
        <w:t>股；</w:t>
      </w:r>
    </w:p>
    <w:p>
      <w:pPr>
        <w:pStyle w:val="BodyText"/>
        <w:spacing w:line="273" w:lineRule="auto" w:before="163"/>
        <w:ind w:right="1214" w:firstLine="420"/>
        <w:jc w:val="both"/>
      </w:pPr>
      <w:r>
        <w:rPr>
          <w:rFonts w:ascii="宋体" w:hAnsi="宋体" w:cs="宋体" w:eastAsia="宋体" w:hint="default"/>
        </w:rPr>
        <w:t>2</w:t>
      </w:r>
      <w:r>
        <w:rPr/>
        <w:t>、根据《海能达通信股份有限公司股票期权激励计划（草案修订稿）》的规定，公司首期股票期权 激励计划第一个行权期时间为</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5</w:t>
      </w:r>
      <w:r>
        <w:rPr/>
        <w:t>日至</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4</w:t>
      </w:r>
      <w:r>
        <w:rPr/>
        <w:t>日，可行权数量为</w:t>
      </w:r>
      <w:r>
        <w:rPr>
          <w:rFonts w:ascii="宋体" w:hAnsi="宋体" w:cs="宋体" w:eastAsia="宋体" w:hint="default"/>
        </w:rPr>
        <w:t>8,578,350</w:t>
      </w:r>
      <w:r>
        <w:rPr/>
        <w:t>股，第一个行权期 采用自主行权的方式行权，报告期内，激励对象通过自主行权系统共计行权</w:t>
      </w:r>
      <w:r>
        <w:rPr>
          <w:rFonts w:ascii="宋体" w:hAnsi="宋体" w:cs="宋体" w:eastAsia="宋体" w:hint="default"/>
        </w:rPr>
        <w:t>5,243,920</w:t>
      </w:r>
      <w:r>
        <w:rPr/>
        <w:t>份股票期权，增加 公司股本</w:t>
      </w:r>
      <w:r>
        <w:rPr>
          <w:rFonts w:ascii="宋体" w:hAnsi="宋体" w:cs="宋体" w:eastAsia="宋体" w:hint="default"/>
        </w:rPr>
        <w:t>5,243,920</w:t>
      </w:r>
      <w:r>
        <w:rPr/>
        <w:t>股；</w:t>
      </w:r>
    </w:p>
    <w:p>
      <w:pPr>
        <w:pStyle w:val="BodyText"/>
        <w:spacing w:line="273" w:lineRule="auto" w:before="163"/>
        <w:ind w:right="1213" w:firstLine="420"/>
        <w:jc w:val="both"/>
      </w:pPr>
      <w:r>
        <w:rPr>
          <w:rFonts w:ascii="宋体" w:hAnsi="宋体" w:cs="宋体" w:eastAsia="宋体" w:hint="default"/>
        </w:rPr>
        <w:t>3</w:t>
      </w:r>
      <w:r>
        <w:rPr/>
        <w:t>、根据《海能达通信股份有限公司股票期权激励计划（草案修订稿）》的规定，公司股票期权激励 计划预留部分第一个行权期时间为</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5</w:t>
      </w:r>
      <w:r>
        <w:rPr/>
        <w:t>日至</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4</w:t>
      </w:r>
      <w:r>
        <w:rPr/>
        <w:t>日，可行权数量为</w:t>
      </w:r>
      <w:r>
        <w:rPr>
          <w:rFonts w:ascii="宋体" w:hAnsi="宋体" w:cs="宋体" w:eastAsia="宋体" w:hint="default"/>
        </w:rPr>
        <w:t>378,750</w:t>
      </w:r>
      <w:r>
        <w:rPr/>
        <w:t>股，预留部分第 一个行权期采用自主行权的方式行权。报告期内，激励对象通过自主行权系统共计行权</w:t>
      </w:r>
      <w:r>
        <w:rPr>
          <w:rFonts w:ascii="宋体" w:hAnsi="宋体" w:cs="宋体" w:eastAsia="宋体" w:hint="default"/>
        </w:rPr>
        <w:t>2,504,600</w:t>
      </w:r>
      <w:r>
        <w:rPr/>
        <w:t>份股票 期权，增加公司总股本</w:t>
      </w:r>
      <w:r>
        <w:rPr>
          <w:rFonts w:ascii="宋体" w:hAnsi="宋体" w:cs="宋体" w:eastAsia="宋体" w:hint="default"/>
        </w:rPr>
        <w:t>2,504,600</w:t>
      </w:r>
      <w:r>
        <w:rPr/>
        <w:t>股；</w:t>
      </w:r>
    </w:p>
    <w:p>
      <w:pPr>
        <w:pStyle w:val="BodyText"/>
        <w:spacing w:line="273" w:lineRule="auto" w:before="163"/>
        <w:ind w:right="1131" w:firstLine="420"/>
        <w:jc w:val="both"/>
      </w:pPr>
      <w:r>
        <w:rPr>
          <w:rFonts w:ascii="宋体" w:hAnsi="宋体" w:cs="宋体" w:eastAsia="宋体" w:hint="default"/>
          <w:spacing w:val="-1"/>
        </w:rPr>
        <w:t>4</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25</w:t>
      </w:r>
      <w:r>
        <w:rPr>
          <w:spacing w:val="-1"/>
        </w:rPr>
        <w:t>日，公司召开第二届董事会第二十二次会议，审议通过了《关于公司</w:t>
      </w:r>
      <w:r>
        <w:rPr>
          <w:rFonts w:ascii="宋体" w:hAnsi="宋体" w:cs="宋体" w:eastAsia="宋体" w:hint="default"/>
          <w:spacing w:val="-1"/>
        </w:rPr>
        <w:t>2015</w:t>
      </w:r>
      <w:r>
        <w:rPr>
          <w:spacing w:val="-1"/>
        </w:rPr>
        <w:t>年半年度利</w:t>
      </w:r>
      <w:r>
        <w:rPr/>
        <w:t> </w:t>
      </w:r>
      <w:r>
        <w:rPr>
          <w:spacing w:val="-1"/>
        </w:rPr>
        <w:t>润分配的议案》，同意公司</w:t>
      </w:r>
      <w:r>
        <w:rPr>
          <w:rFonts w:ascii="宋体" w:hAnsi="宋体" w:cs="宋体" w:eastAsia="宋体" w:hint="default"/>
          <w:spacing w:val="-1"/>
        </w:rPr>
        <w:t>2015</w:t>
      </w:r>
      <w:r>
        <w:rPr>
          <w:spacing w:val="-1"/>
        </w:rPr>
        <w:t>年半年度利润分配方案通过资本公积金转增股本方式实施，具体为：以总</w:t>
      </w:r>
      <w:r>
        <w:rPr>
          <w:spacing w:val="-85"/>
        </w:rPr>
        <w:t> </w:t>
      </w:r>
      <w:r>
        <w:rPr>
          <w:spacing w:val="-85"/>
        </w:rPr>
      </w:r>
      <w:r>
        <w:rPr>
          <w:spacing w:val="-1"/>
        </w:rPr>
        <w:t>股本</w:t>
      </w:r>
      <w:r>
        <w:rPr>
          <w:rFonts w:ascii="宋体" w:hAnsi="宋体" w:cs="宋体" w:eastAsia="宋体" w:hint="default"/>
          <w:spacing w:val="-1"/>
        </w:rPr>
        <w:t>698,899,250</w:t>
      </w:r>
      <w:r>
        <w:rPr>
          <w:spacing w:val="-1"/>
        </w:rPr>
        <w:t>股为基数，进行资本公积金转增股本，全体股东每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12</w:t>
      </w:r>
      <w:r>
        <w:rPr>
          <w:spacing w:val="-1"/>
        </w:rPr>
        <w:t>股，共计转增</w:t>
      </w:r>
      <w:r>
        <w:rPr>
          <w:rFonts w:ascii="宋体" w:hAnsi="宋体" w:cs="宋体" w:eastAsia="宋体" w:hint="default"/>
          <w:spacing w:val="-1"/>
        </w:rPr>
        <w:t>838,679,100</w:t>
      </w:r>
      <w:r>
        <w:rPr>
          <w:rFonts w:ascii="宋体" w:hAnsi="宋体" w:cs="宋体" w:eastAsia="宋体" w:hint="default"/>
          <w:spacing w:val="-74"/>
        </w:rPr>
        <w:t> </w:t>
      </w:r>
      <w:r>
        <w:rPr>
          <w:spacing w:val="-1"/>
        </w:rPr>
        <w:t>股，转增后公司总股本为</w:t>
      </w:r>
      <w:r>
        <w:rPr>
          <w:rFonts w:ascii="宋体" w:hAnsi="宋体" w:cs="宋体" w:eastAsia="宋体" w:hint="default"/>
          <w:spacing w:val="-1"/>
        </w:rPr>
        <w:t>1,537,578,350</w:t>
      </w:r>
      <w:r>
        <w:rPr>
          <w:spacing w:val="-1"/>
        </w:rPr>
        <w:t>股，该方案于</w:t>
      </w: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21</w:t>
      </w:r>
      <w:r>
        <w:rPr>
          <w:spacing w:val="-1"/>
        </w:rPr>
        <w:t>日经公司</w:t>
      </w:r>
      <w:r>
        <w:rPr>
          <w:rFonts w:ascii="宋体" w:hAnsi="宋体" w:cs="宋体" w:eastAsia="宋体" w:hint="default"/>
          <w:spacing w:val="-1"/>
        </w:rPr>
        <w:t>2015</w:t>
      </w:r>
      <w:r>
        <w:rPr>
          <w:spacing w:val="-1"/>
        </w:rPr>
        <w:t>年第三次临时股东大会审</w:t>
      </w:r>
      <w:r>
        <w:rPr>
          <w:spacing w:val="-75"/>
        </w:rPr>
        <w:t> </w:t>
      </w:r>
      <w:r>
        <w:rPr>
          <w:spacing w:val="-75"/>
        </w:rPr>
      </w:r>
      <w:r>
        <w:rPr/>
        <w:t>议通过，并于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30</w:t>
      </w:r>
      <w:r>
        <w:rPr/>
        <w:t>日实施完毕。本次实施资本公积金转增股本增加公司总股本</w:t>
      </w:r>
      <w:r>
        <w:rPr>
          <w:rFonts w:ascii="宋体" w:hAnsi="宋体" w:cs="宋体" w:eastAsia="宋体" w:hint="default"/>
        </w:rPr>
        <w:t>838,679,100</w:t>
      </w:r>
      <w:r>
        <w:rPr/>
        <w:t>股。</w:t>
      </w:r>
    </w:p>
    <w:p>
      <w:pPr>
        <w:pStyle w:val="BodyText"/>
        <w:spacing w:line="273" w:lineRule="auto" w:before="163"/>
        <w:ind w:right="1215" w:firstLine="420"/>
        <w:jc w:val="both"/>
      </w:pPr>
      <w:r>
        <w:rPr/>
        <w:t>注：因公司于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30</w:t>
      </w:r>
      <w:r>
        <w:rPr/>
        <w:t>日实施完成</w:t>
      </w:r>
      <w:r>
        <w:rPr>
          <w:rFonts w:ascii="宋体" w:hAnsi="宋体" w:cs="宋体" w:eastAsia="宋体" w:hint="default"/>
        </w:rPr>
        <w:t>2015</w:t>
      </w:r>
      <w:r>
        <w:rPr/>
        <w:t>年半年度利润分配，因此以上数据均按照资本公积转增后 的股份数计算。</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5"/>
        <w:gridCol w:w="1196"/>
        <w:gridCol w:w="1196"/>
        <w:gridCol w:w="1197"/>
        <w:gridCol w:w="1196"/>
        <w:gridCol w:w="1195"/>
      </w:tblGrid>
      <w:tr>
        <w:trPr>
          <w:trHeight w:val="98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668" w:right="0"/>
              <w:jc w:val="left"/>
              <w:rPr>
                <w:rFonts w:ascii="Times New Roman" w:hAnsi="Times New Roman" w:cs="Times New Roman" w:eastAsia="Times New Roman" w:hint="default"/>
                <w:sz w:val="18"/>
                <w:szCs w:val="18"/>
              </w:rPr>
            </w:pPr>
            <w:r>
              <w:rPr>
                <w:rFonts w:ascii="Times New Roman"/>
                <w:sz w:val="18"/>
              </w:rPr>
              <w:t>66,520</w:t>
            </w: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3"/>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667" w:right="0"/>
              <w:jc w:val="left"/>
              <w:rPr>
                <w:rFonts w:ascii="Times New Roman" w:hAnsi="Times New Roman" w:cs="Times New Roman" w:eastAsia="Times New Roman" w:hint="default"/>
                <w:sz w:val="18"/>
                <w:szCs w:val="18"/>
              </w:rPr>
            </w:pPr>
            <w:r>
              <w:rPr>
                <w:rFonts w:ascii="Times New Roman"/>
                <w:sz w:val="18"/>
              </w:rPr>
              <w:t>65,082</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23"/>
        <w:gridCol w:w="490"/>
        <w:gridCol w:w="748"/>
        <w:gridCol w:w="827"/>
        <w:gridCol w:w="339"/>
        <w:gridCol w:w="449"/>
        <w:gridCol w:w="755"/>
        <w:gridCol w:w="872"/>
        <w:gridCol w:w="317"/>
        <w:gridCol w:w="1033"/>
        <w:gridCol w:w="140"/>
        <w:gridCol w:w="1207"/>
      </w:tblGrid>
      <w:tr>
        <w:trPr>
          <w:trHeight w:val="358"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gridSpan w:val="2"/>
            <w:vMerge w:val="restart"/>
            <w:tcBorders>
              <w:top w:val="single" w:sz="4" w:space="0" w:color="000000"/>
              <w:left w:val="single" w:sz="4" w:space="0" w:color="000000"/>
              <w:right w:val="single" w:sz="9" w:space="0" w:color="D2D2D2"/>
            </w:tcBorders>
          </w:tcPr>
          <w:p>
            <w:pPr/>
          </w:p>
        </w:tc>
        <w:tc>
          <w:tcPr>
            <w:tcW w:w="1237"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166" w:type="dxa"/>
            <w:gridSpan w:val="2"/>
            <w:vMerge w:val="restart"/>
            <w:tcBorders>
              <w:top w:val="single" w:sz="4" w:space="0" w:color="000000"/>
              <w:left w:val="single" w:sz="9" w:space="0" w:color="D2D2D2"/>
              <w:right w:val="single" w:sz="9" w:space="0" w:color="D2D2D2"/>
            </w:tcBorders>
          </w:tcPr>
          <w:p>
            <w:pPr/>
          </w:p>
        </w:tc>
        <w:tc>
          <w:tcPr>
            <w:tcW w:w="12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val="restart"/>
            <w:tcBorders>
              <w:top w:val="single" w:sz="4" w:space="0" w:color="000000"/>
              <w:left w:val="single" w:sz="9" w:space="0" w:color="D2D2D2"/>
              <w:right w:val="single" w:sz="13" w:space="0" w:color="D2D2D2"/>
            </w:tcBorders>
          </w:tcPr>
          <w:p>
            <w:pP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11" w:right="8"/>
              <w:jc w:val="left"/>
              <w:rPr>
                <w:rFonts w:ascii="宋体" w:hAnsi="宋体" w:cs="宋体" w:eastAsia="宋体" w:hint="default"/>
                <w:sz w:val="18"/>
                <w:szCs w:val="18"/>
              </w:rPr>
            </w:pPr>
            <w:r>
              <w:rPr>
                <w:rFonts w:ascii="宋体" w:hAnsi="宋体" w:cs="宋体" w:eastAsia="宋体" w:hint="default"/>
                <w:sz w:val="18"/>
                <w:szCs w:val="18"/>
              </w:rPr>
              <w:t>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
        </w:tc>
      </w:tr>
      <w:tr>
        <w:trPr>
          <w:trHeight w:val="312" w:hRule="exact"/>
        </w:trPr>
        <w:tc>
          <w:tcPr>
            <w:tcW w:w="1196" w:type="dxa"/>
            <w:vMerge/>
            <w:tcBorders>
              <w:left w:val="single" w:sz="4" w:space="0" w:color="000000"/>
              <w:right w:val="single" w:sz="4" w:space="0" w:color="000000"/>
            </w:tcBorders>
            <w:shd w:val="clear" w:color="auto" w:fill="D2D2D2"/>
          </w:tcPr>
          <w:p>
            <w:pPr/>
          </w:p>
        </w:tc>
        <w:tc>
          <w:tcPr>
            <w:tcW w:w="1196" w:type="dxa"/>
            <w:gridSpan w:val="2"/>
            <w:vMerge/>
            <w:tcBorders>
              <w:left w:val="single" w:sz="4" w:space="0" w:color="000000"/>
              <w:right w:val="single" w:sz="9" w:space="0" w:color="D2D2D2"/>
            </w:tcBorders>
          </w:tcPr>
          <w:p>
            <w:pPr/>
          </w:p>
        </w:tc>
        <w:tc>
          <w:tcPr>
            <w:tcW w:w="1237" w:type="dxa"/>
            <w:gridSpan w:val="2"/>
            <w:vMerge w:val="restart"/>
            <w:tcBorders>
              <w:top w:val="nil" w:sz="6" w:space="0" w:color="auto"/>
              <w:left w:val="single" w:sz="4" w:space="0" w:color="000000"/>
              <w:right w:val="single" w:sz="4" w:space="0" w:color="000000"/>
            </w:tcBorders>
            <w:shd w:val="clear" w:color="auto" w:fill="D2D2D2"/>
          </w:tcPr>
          <w:p>
            <w:pPr/>
          </w:p>
        </w:tc>
        <w:tc>
          <w:tcPr>
            <w:tcW w:w="1166" w:type="dxa"/>
            <w:gridSpan w:val="2"/>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2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gridSpan w:val="2"/>
            <w:vMerge/>
            <w:tcBorders>
              <w:left w:val="single" w:sz="4" w:space="0" w:color="000000"/>
              <w:bottom w:val="single" w:sz="4" w:space="0" w:color="000000"/>
              <w:right w:val="single" w:sz="9" w:space="0" w:color="D2D2D2"/>
            </w:tcBorders>
          </w:tcPr>
          <w:p>
            <w:pPr/>
          </w:p>
        </w:tc>
        <w:tc>
          <w:tcPr>
            <w:tcW w:w="1237" w:type="dxa"/>
            <w:gridSpan w:val="2"/>
            <w:vMerge/>
            <w:tcBorders>
              <w:left w:val="single" w:sz="4" w:space="0" w:color="000000"/>
              <w:bottom w:val="single" w:sz="4" w:space="0" w:color="000000"/>
              <w:right w:val="single" w:sz="4" w:space="0" w:color="000000"/>
            </w:tcBorders>
            <w:shd w:val="clear" w:color="auto" w:fill="D2D2D2"/>
          </w:tcPr>
          <w:p>
            <w:pPr/>
          </w:p>
        </w:tc>
        <w:tc>
          <w:tcPr>
            <w:tcW w:w="1166" w:type="dxa"/>
            <w:gridSpan w:val="2"/>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3"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8" w:type="dxa"/>
            <w:vMerge w:val="restart"/>
            <w:tcBorders>
              <w:top w:val="single" w:sz="4" w:space="0" w:color="000000"/>
              <w:left w:val="single" w:sz="4" w:space="0" w:color="000000"/>
              <w:right w:val="single" w:sz="4" w:space="0" w:color="000000"/>
            </w:tcBorders>
            <w:shd w:val="clear" w:color="auto" w:fill="D2D2D2"/>
          </w:tcPr>
          <w:p>
            <w:pP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8" w:type="dxa"/>
            <w:vMerge/>
            <w:tcBorders>
              <w:left w:val="single" w:sz="4" w:space="0" w:color="000000"/>
              <w:bottom w:val="nil" w:sz="6" w:space="0" w:color="auto"/>
              <w:right w:val="single" w:sz="4" w:space="0" w:color="000000"/>
            </w:tcBorders>
            <w:shd w:val="clear" w:color="auto" w:fill="D2D2D2"/>
          </w:tcPr>
          <w:p>
            <w:pPr/>
          </w:p>
        </w:tc>
        <w:tc>
          <w:tcPr>
            <w:tcW w:w="82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8"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1"/>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7"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8" w:type="dxa"/>
            <w:vMerge/>
            <w:tcBorders>
              <w:left w:val="single" w:sz="4" w:space="0" w:color="000000"/>
              <w:bottom w:val="nil" w:sz="6" w:space="0" w:color="auto"/>
              <w:right w:val="single" w:sz="4" w:space="0" w:color="000000"/>
            </w:tcBorders>
            <w:shd w:val="clear" w:color="auto" w:fill="D2D2D2"/>
          </w:tcPr>
          <w:p>
            <w:pPr/>
          </w:p>
        </w:tc>
        <w:tc>
          <w:tcPr>
            <w:tcW w:w="827"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8" w:type="dxa"/>
            <w:vMerge w:val="restart"/>
            <w:tcBorders>
              <w:top w:val="nil" w:sz="6" w:space="0" w:color="auto"/>
              <w:left w:val="single" w:sz="4" w:space="0" w:color="000000"/>
              <w:right w:val="single" w:sz="4" w:space="0" w:color="000000"/>
            </w:tcBorders>
            <w:shd w:val="clear" w:color="auto" w:fill="D2D2D2"/>
          </w:tcPr>
          <w:p>
            <w:pPr/>
          </w:p>
        </w:tc>
        <w:tc>
          <w:tcPr>
            <w:tcW w:w="827"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58.45%</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898,838,0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49027530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674,128,5</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36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224,709,5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334,580,000</w:t>
            </w: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招商证券资管－ 浦发银行－招商 智远海能达</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号集 合资产管理计划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3.03%</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46,533,93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46533936</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46,533,93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翁丽敏</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1.14%</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9600000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0.97%</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14,972,65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8316902</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11,229,48</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3,743,164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中国人寿保险股 份有限公司－分 红－个人分红</w:t>
            </w:r>
          </w:p>
          <w:p>
            <w:pPr>
              <w:pStyle w:val="TableParagraph"/>
              <w:spacing w:line="240" w:lineRule="auto" w:before="2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0.71%</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8,800,000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3800000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8,800,000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0.52%</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7,934,650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4460827</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5,979,307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1,955,343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交通银行－中海 优质成长证券投 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0.46%</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7,088,479</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7,088,479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肖惠珠</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0.45%</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6,887,006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6,887,006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 中海能源策略混 合型证券投资基 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0.44%</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5,665,809</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5,665,809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中国农业银行股 份有限公司－富 兰克林国海弹性 市值混合型证券 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0.40%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4,280,671</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4,280,671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0"/>
            <w:tcBorders>
              <w:top w:val="single" w:sz="4" w:space="0" w:color="000000"/>
              <w:left w:val="single" w:sz="10" w:space="0" w:color="D2D2D2"/>
              <w:bottom w:val="single" w:sz="4" w:space="0" w:color="000000"/>
              <w:right w:val="single" w:sz="4" w:space="0" w:color="000000"/>
            </w:tcBorders>
          </w:tcPr>
          <w:p>
            <w:pPr>
              <w:pStyle w:val="TableParagraph"/>
              <w:spacing w:line="300" w:lineRule="auto" w:before="71"/>
              <w:ind w:left="15" w:right="21"/>
              <w:jc w:val="left"/>
              <w:rPr>
                <w:rFonts w:ascii="宋体" w:hAnsi="宋体" w:cs="宋体" w:eastAsia="宋体" w:hint="default"/>
                <w:sz w:val="18"/>
                <w:szCs w:val="18"/>
              </w:rPr>
            </w:pPr>
            <w:r>
              <w:rPr>
                <w:rFonts w:ascii="宋体" w:hAnsi="宋体" w:cs="宋体" w:eastAsia="宋体" w:hint="default"/>
                <w:spacing w:val="-3"/>
                <w:sz w:val="18"/>
                <w:szCs w:val="18"/>
              </w:rPr>
              <w:t>陈清州、翁丽敏之间是夫妻关系存在关联关系</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是一致行动人，招商证券资管－浦发银</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行－招商智远海能达</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号集合资产管理计划是公司第一期员工持股计划。未知其他股</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67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1"/>
                <w:sz w:val="18"/>
                <w:szCs w:val="18"/>
              </w:rPr>
              <w:t>东之间是否存在关联关系，也未知是否属于《上市公司股东持股变动信息披露管理办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法》中规定的一致行动人。</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vMerge/>
            <w:tcBorders>
              <w:left w:val="single" w:sz="4" w:space="0" w:color="000000"/>
              <w:bottom w:val="nil" w:sz="6" w:space="0" w:color="auto"/>
              <w:right w:val="single" w:sz="4" w:space="0" w:color="000000"/>
            </w:tcBorders>
            <w:shd w:val="clear" w:color="auto" w:fill="D2D2D2"/>
          </w:tcPr>
          <w:p>
            <w:pPr/>
          </w:p>
        </w:tc>
        <w:tc>
          <w:tcPr>
            <w:tcW w:w="3990"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224,709,514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224,709,514</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招商证券资管－浦发银行－招商智 远海能达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46,533,936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46,533,936</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翁丽敏</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17,600,000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中国人寿保险股份有限公司－分红</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－个人分红</w:t>
            </w: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8,800,000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交通银行－中海优质成长证券投资 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7,088,479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7,088,479</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肖惠珠</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6,887,006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6,887,006</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中国工商银行－中海能源策略混合 型证券投资基金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5,665,809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5,665,809</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中国农业银行股份有限公司－富兰 克林国海弹性市值混合型证券投资 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4,280,671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4,280,671</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北京泰发金安投资管理有限公司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4,106,823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4,106,823</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肖容</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3,986,524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3,986,524</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307" w:lineRule="auto" w:before="51"/>
              <w:ind w:left="15" w:right="21"/>
              <w:jc w:val="both"/>
              <w:rPr>
                <w:rFonts w:ascii="宋体" w:hAnsi="宋体" w:cs="宋体" w:eastAsia="宋体" w:hint="default"/>
                <w:sz w:val="18"/>
                <w:szCs w:val="18"/>
              </w:rPr>
            </w:pPr>
            <w:r>
              <w:rPr>
                <w:rFonts w:ascii="宋体" w:hAnsi="宋体" w:cs="宋体" w:eastAsia="宋体" w:hint="default"/>
                <w:spacing w:val="-3"/>
                <w:sz w:val="18"/>
                <w:szCs w:val="18"/>
              </w:rPr>
              <w:t>陈清州、翁丽敏之间是夫妻关系存在关联关系</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是一致行动人，招商证券资管－浦发银</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行－招商智远海能达</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号集合资产管理计划是公司第一期员工持股计划。未知其他股 </w:t>
            </w:r>
            <w:r>
              <w:rPr>
                <w:rFonts w:ascii="宋体" w:hAnsi="宋体" w:cs="宋体" w:eastAsia="宋体" w:hint="default"/>
                <w:spacing w:val="-1"/>
                <w:sz w:val="18"/>
                <w:szCs w:val="18"/>
              </w:rPr>
              <w:t>东之间是否存在关联关系，也未知是否属于《上市公司股东持股变动信息披露管理办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法》中规定的一致行动人。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陈清州先生，</w:t>
            </w:r>
            <w:r>
              <w:rPr>
                <w:rFonts w:ascii="Times New Roman" w:hAnsi="Times New Roman" w:cs="Times New Roman" w:eastAsia="Times New Roman" w:hint="default"/>
                <w:sz w:val="18"/>
                <w:szCs w:val="18"/>
              </w:rPr>
              <w:t>1965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月出生，中国国籍，无永久境外居留权。</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年开始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8"/>
        <w:gridCol w:w="6151"/>
      </w:tblGrid>
      <w:tr>
        <w:trPr>
          <w:trHeight w:val="67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pacing w:val="-1"/>
                <w:sz w:val="18"/>
                <w:szCs w:val="18"/>
              </w:rPr>
              <w:t>在深圳市好易通科技有限公司（本公司前身）工作，任董事长兼总经理，现任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本公司董事长兼总经理。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5"/>
      <w:bookmarkEnd w:id="11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陈清州先生，</w:t>
            </w:r>
            <w:r>
              <w:rPr>
                <w:rFonts w:ascii="Times New Roman" w:hAnsi="Times New Roman" w:cs="Times New Roman" w:eastAsia="Times New Roman" w:hint="default"/>
                <w:sz w:val="18"/>
                <w:szCs w:val="18"/>
              </w:rPr>
              <w:t>1965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月出生，中国国籍，无永久境外居留权。</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年开始 </w:t>
            </w:r>
            <w:r>
              <w:rPr>
                <w:rFonts w:ascii="宋体" w:hAnsi="宋体" w:cs="宋体" w:eastAsia="宋体" w:hint="default"/>
                <w:spacing w:val="-1"/>
                <w:sz w:val="18"/>
                <w:szCs w:val="18"/>
              </w:rPr>
              <w:t>在深圳市好易通科技有限公司（本公司前身）工作，任董事长兼总经理，现任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本公司董事长兼总经理。</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3"/>
        <w:rPr>
          <w:rFonts w:ascii="宋体" w:hAnsi="宋体" w:cs="宋体" w:eastAsia="宋体" w:hint="default"/>
          <w:sz w:val="20"/>
          <w:szCs w:val="20"/>
        </w:rPr>
      </w:pPr>
    </w:p>
    <w:p>
      <w:pPr>
        <w:spacing w:line="2648" w:lineRule="exact"/>
        <w:ind w:left="2658"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2946390" cy="1681924"/>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2946390" cy="1681924"/>
                    </a:xfrm>
                    <a:prstGeom prst="rect">
                      <a:avLst/>
                    </a:prstGeom>
                  </pic:spPr>
                </pic:pic>
              </a:graphicData>
            </a:graphic>
          </wp:inline>
        </w:drawing>
      </w:r>
      <w:r>
        <w:rPr>
          <w:rFonts w:ascii="宋体" w:hAnsi="宋体" w:cs="宋体" w:eastAsia="宋体" w:hint="default"/>
          <w:position w:val="-52"/>
          <w:sz w:val="20"/>
          <w:szCs w:val="20"/>
        </w:rPr>
      </w:r>
    </w:p>
    <w:p>
      <w:pPr>
        <w:spacing w:line="240" w:lineRule="auto" w:before="5"/>
        <w:rPr>
          <w:rFonts w:ascii="宋体" w:hAnsi="宋体" w:cs="宋体" w:eastAsia="宋体" w:hint="default"/>
          <w:sz w:val="18"/>
          <w:szCs w:val="18"/>
        </w:rPr>
      </w:pPr>
    </w:p>
    <w:p>
      <w:pPr>
        <w:spacing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4" w:id="118"/>
      <w:bookmarkStart w:name="第七节 优先股相关情况" w:id="119"/>
      <w:r>
        <w:rPr>
          <w:b w:val="0"/>
          <w:bCs w:val="0"/>
        </w:rPr>
      </w:r>
      <w:r>
        <w:rPr/>
        <w:t>第七节</w:t>
      </w:r>
      <w:r>
        <w:rPr>
          <w:spacing w:val="-8"/>
        </w:rPr>
        <w:t> </w:t>
      </w:r>
      <w:r>
        <w:rPr/>
        <w:t>优先股相关情况</w:t>
      </w:r>
      <w:bookmarkEnd w:id="118"/>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3" w:id="120"/>
      <w:bookmarkStart w:name="第八节 董事、监事、高级管理人员和员工情况" w:id="121"/>
      <w:r>
        <w:rPr>
          <w:b w:val="0"/>
          <w:bCs w:val="0"/>
        </w:rPr>
      </w:r>
      <w:r>
        <w:rPr/>
        <w:t>第八节</w:t>
      </w:r>
      <w:r>
        <w:rPr>
          <w:spacing w:val="-16"/>
        </w:rPr>
        <w:t> </w:t>
      </w:r>
      <w:r>
        <w:rPr/>
        <w:t>董事、监事、高级管理人员和员工情况</w:t>
      </w:r>
      <w:bookmarkEnd w:id="12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408,562,7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490,275,3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898,838,0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6,655,751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8,316,902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14,972,65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3,473,823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4,498,587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7,934,650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谭学治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1,176,405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1,461,186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2,637,591</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董事、财 务总监、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1,687,500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4,042,500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蒋叶林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1,237,500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李少谦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韩保江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邓峰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52,735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75,282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138,017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张玉成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38,670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郭羲祥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蔡海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欧阳辉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422,189,0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508,420,8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930,582,1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蔡海</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职位调整</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职位调整</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韩保江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因个人工作职务性质的原因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both"/>
        <w:rPr>
          <w:b w:val="0"/>
          <w:bCs w:val="0"/>
        </w:rPr>
      </w:pPr>
      <w:bookmarkStart w:name="三、任职情况" w:id="124"/>
      <w:bookmarkEnd w:id="124"/>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460" w:lineRule="atLeast" w:before="20"/>
        <w:ind w:left="573" w:right="1118"/>
        <w:jc w:val="left"/>
      </w:pPr>
      <w:r>
        <w:rPr>
          <w:rFonts w:ascii="宋体" w:hAnsi="宋体" w:cs="宋体" w:eastAsia="宋体" w:hint="default"/>
        </w:rPr>
        <w:t>1</w:t>
      </w:r>
      <w:r>
        <w:rPr/>
        <w:t>、董事 </w:t>
      </w:r>
      <w:r>
        <w:rPr>
          <w:spacing w:val="-1"/>
        </w:rPr>
        <w:t>陈清州先生，</w:t>
      </w:r>
      <w:r>
        <w:rPr>
          <w:rFonts w:ascii="宋体" w:hAnsi="宋体" w:cs="宋体" w:eastAsia="宋体" w:hint="default"/>
          <w:spacing w:val="-1"/>
        </w:rPr>
        <w:t>1965</w:t>
      </w:r>
      <w:r>
        <w:rPr>
          <w:spacing w:val="-1"/>
        </w:rPr>
        <w:t>年</w:t>
      </w:r>
      <w:r>
        <w:rPr>
          <w:rFonts w:ascii="宋体" w:hAnsi="宋体" w:cs="宋体" w:eastAsia="宋体" w:hint="default"/>
          <w:spacing w:val="-1"/>
        </w:rPr>
        <w:t>11</w:t>
      </w:r>
      <w:r>
        <w:rPr>
          <w:spacing w:val="-1"/>
        </w:rPr>
        <w:t>月出生，中国国籍，无永久境外居留权。</w:t>
      </w:r>
      <w:r>
        <w:rPr>
          <w:rFonts w:ascii="宋体" w:hAnsi="宋体" w:cs="宋体" w:eastAsia="宋体" w:hint="default"/>
          <w:spacing w:val="-1"/>
        </w:rPr>
        <w:t>1993</w:t>
      </w:r>
      <w:r>
        <w:rPr>
          <w:spacing w:val="-1"/>
        </w:rPr>
        <w:t>年开始在深圳市好易通科技有限</w:t>
      </w:r>
    </w:p>
    <w:p>
      <w:pPr>
        <w:pStyle w:val="BodyText"/>
        <w:spacing w:line="273" w:lineRule="auto" w:before="37"/>
        <w:ind w:right="1130"/>
        <w:jc w:val="both"/>
      </w:pPr>
      <w:r>
        <w:rPr>
          <w:spacing w:val="-1"/>
        </w:rPr>
        <w:t>公司（本公司前身）工作，任董事长兼总经理。现任海能达通信股份有限公司董事长、总经理，兼任深圳</w:t>
      </w:r>
      <w:r>
        <w:rPr>
          <w:spacing w:val="-83"/>
        </w:rPr>
        <w:t> </w:t>
      </w:r>
      <w:r>
        <w:rPr>
          <w:spacing w:val="-83"/>
        </w:rPr>
      </w:r>
      <w:r>
        <w:rPr>
          <w:spacing w:val="-7"/>
        </w:rPr>
        <w:t>市安智捷科技有限公司、哈尔滨海能达科技有限公司、天津市海能达信息技术有限公司执行董事、</w:t>
      </w:r>
      <w:r>
        <w:rPr>
          <w:rFonts w:ascii="宋体" w:hAnsi="宋体" w:cs="宋体" w:eastAsia="宋体" w:hint="default"/>
          <w:spacing w:val="-7"/>
        </w:rPr>
        <w:t>HYT</w:t>
      </w:r>
      <w:r>
        <w:rPr>
          <w:rFonts w:ascii="宋体" w:hAnsi="宋体" w:cs="宋体" w:eastAsia="宋体" w:hint="default"/>
          <w:spacing w:val="-19"/>
        </w:rPr>
        <w:t> </w:t>
      </w:r>
      <w:r>
        <w:rPr>
          <w:rFonts w:ascii="宋体" w:hAnsi="宋体" w:cs="宋体" w:eastAsia="宋体" w:hint="default"/>
        </w:rPr>
        <w:t>North</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AMERICA</w:t>
      </w:r>
      <w:r>
        <w:rPr/>
        <w:t>，</w:t>
      </w:r>
      <w:r>
        <w:rPr>
          <w:rFonts w:ascii="宋体" w:hAnsi="宋体" w:cs="宋体" w:eastAsia="宋体" w:hint="default"/>
        </w:rPr>
        <w:t>INC.</w:t>
      </w:r>
      <w:r>
        <w:rPr/>
        <w:t>董事，以上兼职单位均为公司之全资子公司。</w:t>
      </w:r>
    </w:p>
    <w:p>
      <w:pPr>
        <w:pStyle w:val="BodyText"/>
        <w:spacing w:line="240" w:lineRule="auto" w:before="163"/>
        <w:ind w:left="574" w:right="0"/>
        <w:jc w:val="left"/>
      </w:pPr>
      <w:r>
        <w:rPr/>
        <w:t>曾华先生，</w:t>
      </w:r>
      <w:r>
        <w:rPr>
          <w:rFonts w:ascii="宋体" w:hAnsi="宋体" w:cs="宋体" w:eastAsia="宋体" w:hint="default"/>
        </w:rPr>
        <w:t>1968</w:t>
      </w:r>
      <w:r>
        <w:rPr/>
        <w:t>年</w:t>
      </w:r>
      <w:r>
        <w:rPr>
          <w:rFonts w:ascii="宋体" w:hAnsi="宋体" w:cs="宋体" w:eastAsia="宋体" w:hint="default"/>
        </w:rPr>
        <w:t>9</w:t>
      </w:r>
      <w:r>
        <w:rPr/>
        <w:t>月出生，中国国籍，无永久境外居留权。</w:t>
      </w:r>
      <w:r>
        <w:rPr>
          <w:rFonts w:ascii="宋体" w:hAnsi="宋体" w:cs="宋体" w:eastAsia="宋体" w:hint="default"/>
        </w:rPr>
        <w:t>1999</w:t>
      </w:r>
      <w:r>
        <w:rPr/>
        <w:t>年开始在深圳市好易通科技有限公</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2"/>
        <w:jc w:val="both"/>
      </w:pPr>
      <w:r>
        <w:rPr>
          <w:spacing w:val="-1"/>
        </w:rPr>
        <w:t>司（本公司前身）工作，历任厂长、副总经理。现任海能达通信股份有限公司董事、副总经理，兼任深圳</w:t>
      </w:r>
      <w:r>
        <w:rPr>
          <w:spacing w:val="-85"/>
        </w:rPr>
        <w:t> </w:t>
      </w:r>
      <w:r>
        <w:rPr>
          <w:spacing w:val="-85"/>
        </w:rPr>
      </w:r>
      <w:r>
        <w:rPr>
          <w:spacing w:val="-1"/>
        </w:rPr>
        <w:t>市海能达通信有限公司执行董事、海能达通信（香港）有限公司董事、海能达通信股份有限公司宝龙分公</w:t>
      </w:r>
      <w:r>
        <w:rPr>
          <w:spacing w:val="-85"/>
        </w:rPr>
        <w:t> </w:t>
      </w:r>
      <w:r>
        <w:rPr>
          <w:spacing w:val="-85"/>
        </w:rPr>
      </w:r>
      <w:r>
        <w:rPr/>
        <w:t>司负责人，以上兼职单位均为公司之全资子公司或分公司。</w:t>
      </w:r>
    </w:p>
    <w:p>
      <w:pPr>
        <w:pStyle w:val="BodyText"/>
        <w:spacing w:line="273" w:lineRule="auto" w:before="163"/>
        <w:ind w:left="154" w:right="0" w:firstLine="420"/>
        <w:jc w:val="left"/>
      </w:pPr>
      <w:r>
        <w:rPr/>
        <w:t>武美先生，</w:t>
      </w:r>
      <w:r>
        <w:rPr>
          <w:rFonts w:ascii="宋体" w:hAnsi="宋体" w:cs="宋体" w:eastAsia="宋体" w:hint="default"/>
        </w:rPr>
        <w:t>1972</w:t>
      </w:r>
      <w:r>
        <w:rPr/>
        <w:t>年</w:t>
      </w:r>
      <w:r>
        <w:rPr>
          <w:rFonts w:ascii="宋体" w:hAnsi="宋体" w:cs="宋体" w:eastAsia="宋体" w:hint="default"/>
        </w:rPr>
        <w:t>5</w:t>
      </w:r>
      <w:r>
        <w:rPr/>
        <w:t>月出生，中国国籍，无永久境外居留权。</w:t>
      </w:r>
      <w:r>
        <w:rPr>
          <w:rFonts w:ascii="宋体" w:hAnsi="宋体" w:cs="宋体" w:eastAsia="宋体" w:hint="default"/>
        </w:rPr>
        <w:t>2001</w:t>
      </w:r>
      <w:r>
        <w:rPr/>
        <w:t>年开始在深圳市好易通科技有限公 </w:t>
      </w:r>
      <w:r>
        <w:rPr>
          <w:spacing w:val="-1"/>
        </w:rPr>
        <w:t>司（本公司前身）工作，历任人力资源部总监、副总经理、董事会秘书、董事。现任海能达通信股份有限</w:t>
      </w:r>
      <w:r>
        <w:rPr>
          <w:spacing w:val="-85"/>
        </w:rPr>
        <w:t> </w:t>
      </w:r>
      <w:r>
        <w:rPr>
          <w:spacing w:val="-85"/>
        </w:rPr>
      </w:r>
      <w:r>
        <w:rPr>
          <w:spacing w:val="-1"/>
        </w:rPr>
        <w:t>公司董事、副总经理，兼任全资子公司南京海能达软件科技有限公司执行董事及经理、全资子公司鹤壁天</w:t>
      </w:r>
      <w:r>
        <w:rPr>
          <w:spacing w:val="-83"/>
        </w:rPr>
        <w:t> </w:t>
      </w:r>
      <w:r>
        <w:rPr>
          <w:spacing w:val="-83"/>
        </w:rPr>
      </w:r>
      <w:r>
        <w:rPr/>
        <w:t>海电子信息系统有限公司董事长。</w:t>
      </w:r>
    </w:p>
    <w:p>
      <w:pPr>
        <w:pStyle w:val="BodyText"/>
        <w:spacing w:line="273" w:lineRule="auto" w:before="163"/>
        <w:ind w:right="0" w:firstLine="420"/>
        <w:jc w:val="left"/>
      </w:pPr>
      <w:r>
        <w:rPr/>
        <w:t>谭学治先生，</w:t>
      </w:r>
      <w:r>
        <w:rPr>
          <w:rFonts w:ascii="宋体" w:hAnsi="宋体" w:cs="宋体" w:eastAsia="宋体" w:hint="default"/>
        </w:rPr>
        <w:t>1957</w:t>
      </w:r>
      <w:r>
        <w:rPr/>
        <w:t>年</w:t>
      </w:r>
      <w:r>
        <w:rPr>
          <w:rFonts w:ascii="宋体" w:hAnsi="宋体" w:cs="宋体" w:eastAsia="宋体" w:hint="default"/>
        </w:rPr>
        <w:t>5</w:t>
      </w:r>
      <w:r>
        <w:rPr/>
        <w:t>月出生，中国国籍，无永久境外居留权。</w:t>
      </w:r>
      <w:r>
        <w:rPr>
          <w:rFonts w:ascii="宋体" w:hAnsi="宋体" w:cs="宋体" w:eastAsia="宋体" w:hint="default"/>
        </w:rPr>
        <w:t>1996</w:t>
      </w:r>
      <w:r>
        <w:rPr/>
        <w:t>年至今，任哈尔滨工业大学通信 </w:t>
      </w:r>
      <w:r>
        <w:rPr>
          <w:spacing w:val="-1"/>
        </w:rPr>
        <w:t>技术研究所教授、博士生导师、副所长；期间于</w:t>
      </w:r>
      <w:r>
        <w:rPr>
          <w:rFonts w:ascii="宋体" w:hAnsi="宋体" w:cs="宋体" w:eastAsia="宋体" w:hint="default"/>
          <w:spacing w:val="-1"/>
        </w:rPr>
        <w:t>1994</w:t>
      </w:r>
      <w:r>
        <w:rPr>
          <w:spacing w:val="-1"/>
        </w:rPr>
        <w:t>年至</w:t>
      </w:r>
      <w:r>
        <w:rPr>
          <w:rFonts w:ascii="宋体" w:hAnsi="宋体" w:cs="宋体" w:eastAsia="宋体" w:hint="default"/>
          <w:spacing w:val="-1"/>
        </w:rPr>
        <w:t>2005</w:t>
      </w:r>
      <w:r>
        <w:rPr>
          <w:spacing w:val="-1"/>
        </w:rPr>
        <w:t>年，任哈尔滨侨航通信设备有限公司副总经</w:t>
      </w:r>
      <w:r>
        <w:rPr>
          <w:spacing w:val="-83"/>
        </w:rPr>
        <w:t> </w:t>
      </w:r>
      <w:r>
        <w:rPr>
          <w:spacing w:val="-83"/>
        </w:rPr>
      </w:r>
      <w:r>
        <w:rPr/>
        <w:t>理。现任海能达通信股份有限公司董事、副总工程师，同时在哈尔滨工业大学任教。</w:t>
      </w:r>
    </w:p>
    <w:p>
      <w:pPr>
        <w:pStyle w:val="BodyText"/>
        <w:spacing w:line="273" w:lineRule="auto" w:before="163"/>
        <w:ind w:right="1131" w:firstLine="420"/>
        <w:jc w:val="both"/>
      </w:pPr>
      <w:r>
        <w:rPr>
          <w:spacing w:val="-1"/>
        </w:rPr>
        <w:t>蒋叶林先生，</w:t>
      </w:r>
      <w:r>
        <w:rPr>
          <w:rFonts w:ascii="宋体" w:hAnsi="宋体" w:cs="宋体" w:eastAsia="宋体" w:hint="default"/>
          <w:spacing w:val="-1"/>
        </w:rPr>
        <w:t>1972</w:t>
      </w:r>
      <w:r>
        <w:rPr>
          <w:spacing w:val="-1"/>
        </w:rPr>
        <w:t>年</w:t>
      </w:r>
      <w:r>
        <w:rPr>
          <w:rFonts w:ascii="宋体" w:hAnsi="宋体" w:cs="宋体" w:eastAsia="宋体" w:hint="default"/>
          <w:spacing w:val="-1"/>
        </w:rPr>
        <w:t>11</w:t>
      </w:r>
      <w:r>
        <w:rPr>
          <w:spacing w:val="-1"/>
        </w:rPr>
        <w:t>月出生，中国国籍，无永久境外居留权。</w:t>
      </w:r>
      <w:r>
        <w:rPr>
          <w:rFonts w:ascii="宋体" w:hAnsi="宋体" w:cs="宋体" w:eastAsia="宋体" w:hint="default"/>
          <w:spacing w:val="-1"/>
        </w:rPr>
        <w:t>2002</w:t>
      </w:r>
      <w:r>
        <w:rPr>
          <w:spacing w:val="-1"/>
        </w:rPr>
        <w:t>年至</w:t>
      </w:r>
      <w:r>
        <w:rPr>
          <w:rFonts w:ascii="宋体" w:hAnsi="宋体" w:cs="宋体" w:eastAsia="宋体" w:hint="default"/>
          <w:spacing w:val="-1"/>
        </w:rPr>
        <w:t>2009</w:t>
      </w:r>
      <w:r>
        <w:rPr>
          <w:spacing w:val="-1"/>
        </w:rPr>
        <w:t>年，历任上海贝尔有限</w:t>
      </w:r>
      <w:r>
        <w:rPr/>
        <w:t> </w:t>
      </w:r>
      <w:r>
        <w:rPr>
          <w:spacing w:val="-1"/>
        </w:rPr>
        <w:t>公司移动核心网业务部总监、移动应用解决方案事业部总经理、核心网络方案事业部总经理、新产品引入</w:t>
      </w:r>
      <w:r>
        <w:rPr>
          <w:spacing w:val="-83"/>
        </w:rPr>
        <w:t> </w:t>
      </w:r>
      <w:r>
        <w:rPr>
          <w:spacing w:val="-83"/>
        </w:rPr>
      </w:r>
      <w:r>
        <w:rPr>
          <w:spacing w:val="-1"/>
        </w:rPr>
        <w:t>部负责人、公司副总裁；</w:t>
      </w:r>
      <w:r>
        <w:rPr>
          <w:rFonts w:ascii="宋体" w:hAnsi="宋体" w:cs="宋体" w:eastAsia="宋体" w:hint="default"/>
          <w:spacing w:val="-1"/>
        </w:rPr>
        <w:t>2009</w:t>
      </w:r>
      <w:r>
        <w:rPr>
          <w:spacing w:val="-1"/>
        </w:rPr>
        <w:t>年开始加入海能达通信股份有限公司工作，任系统产品线总经理。现任海能</w:t>
      </w:r>
      <w:r>
        <w:rPr>
          <w:spacing w:val="-84"/>
        </w:rPr>
        <w:t> </w:t>
      </w:r>
      <w:r>
        <w:rPr>
          <w:spacing w:val="-84"/>
        </w:rPr>
      </w:r>
      <w:r>
        <w:rPr/>
        <w:t>达通信股份有限公司董事、系统产品线总经理，兼任全资子公司哈尔滨海能达科技有限公司总经理。</w:t>
      </w:r>
    </w:p>
    <w:p>
      <w:pPr>
        <w:pStyle w:val="BodyText"/>
        <w:spacing w:line="273" w:lineRule="auto" w:before="163"/>
        <w:ind w:left="154" w:right="0" w:firstLine="420"/>
        <w:jc w:val="left"/>
      </w:pPr>
      <w:r>
        <w:rPr/>
        <w:t>张钜先生，</w:t>
      </w:r>
      <w:r>
        <w:rPr>
          <w:rFonts w:ascii="宋体" w:hAnsi="宋体" w:cs="宋体" w:eastAsia="宋体" w:hint="default"/>
        </w:rPr>
        <w:t>1975</w:t>
      </w:r>
      <w:r>
        <w:rPr/>
        <w:t>年</w:t>
      </w:r>
      <w:r>
        <w:rPr>
          <w:rFonts w:ascii="宋体" w:hAnsi="宋体" w:cs="宋体" w:eastAsia="宋体" w:hint="default"/>
        </w:rPr>
        <w:t>9</w:t>
      </w:r>
      <w:r>
        <w:rPr/>
        <w:t>月出生，中国国籍，无永久境外居留权。</w:t>
      </w:r>
      <w:r>
        <w:rPr>
          <w:rFonts w:ascii="宋体" w:hAnsi="宋体" w:cs="宋体" w:eastAsia="宋体" w:hint="default"/>
        </w:rPr>
        <w:t>2006</w:t>
      </w:r>
      <w:r>
        <w:rPr/>
        <w:t>年开始在深圳市好易通科技有限公 </w:t>
      </w:r>
      <w:r>
        <w:rPr>
          <w:spacing w:val="-1"/>
        </w:rPr>
        <w:t>司（本公司前身）工作，任首席财政官。现任海能达通信股份有限公司董事、财务总监、董事会秘书，兼</w:t>
      </w:r>
      <w:r>
        <w:rPr>
          <w:spacing w:val="-85"/>
        </w:rPr>
        <w:t> </w:t>
      </w:r>
      <w:r>
        <w:rPr>
          <w:spacing w:val="-85"/>
        </w:rPr>
      </w:r>
      <w:r>
        <w:rPr/>
        <w:t>任哈尔滨海能达科技有限公司监事。</w:t>
      </w:r>
    </w:p>
    <w:p>
      <w:pPr>
        <w:pStyle w:val="BodyText"/>
        <w:spacing w:line="273" w:lineRule="auto" w:before="163"/>
        <w:ind w:left="154" w:right="0" w:firstLine="420"/>
        <w:jc w:val="left"/>
      </w:pPr>
      <w:r>
        <w:rPr/>
        <w:t>李少谦先生，</w:t>
      </w:r>
      <w:r>
        <w:rPr>
          <w:rFonts w:ascii="宋体" w:hAnsi="宋体" w:cs="宋体" w:eastAsia="宋体" w:hint="default"/>
        </w:rPr>
        <w:t>1957</w:t>
      </w:r>
      <w:r>
        <w:rPr/>
        <w:t>年</w:t>
      </w:r>
      <w:r>
        <w:rPr>
          <w:rFonts w:ascii="宋体" w:hAnsi="宋体" w:cs="宋体" w:eastAsia="宋体" w:hint="default"/>
        </w:rPr>
        <w:t>1</w:t>
      </w:r>
      <w:r>
        <w:rPr/>
        <w:t>月出生，中国国籍，无永久境外居留权。</w:t>
      </w:r>
      <w:r>
        <w:rPr>
          <w:rFonts w:ascii="宋体" w:hAnsi="宋体" w:cs="宋体" w:eastAsia="宋体" w:hint="default"/>
        </w:rPr>
        <w:t>1994</w:t>
      </w:r>
      <w:r>
        <w:rPr/>
        <w:t>年至今，在电子科技大学通信抗 </w:t>
      </w:r>
      <w:r>
        <w:rPr>
          <w:spacing w:val="-1"/>
        </w:rPr>
        <w:t>干扰技术国家级重点实验室工作，任教授、主任。现任电子科技大学通信抗干扰技术国家级重点实验室主</w:t>
      </w:r>
      <w:r>
        <w:rPr>
          <w:spacing w:val="-83"/>
        </w:rPr>
        <w:t> </w:t>
      </w:r>
      <w:r>
        <w:rPr>
          <w:spacing w:val="-83"/>
        </w:rPr>
      </w:r>
      <w:r>
        <w:rPr/>
        <w:t>任、教授兼海能达通信股份有限公司独立董事。</w:t>
      </w:r>
    </w:p>
    <w:p>
      <w:pPr>
        <w:pStyle w:val="BodyText"/>
        <w:spacing w:line="273" w:lineRule="auto" w:before="164"/>
        <w:ind w:right="1093" w:firstLine="420"/>
        <w:jc w:val="left"/>
      </w:pPr>
      <w:r>
        <w:rPr/>
        <w:t>熊楚熊先生，</w:t>
      </w:r>
      <w:r>
        <w:rPr>
          <w:rFonts w:ascii="宋体" w:hAnsi="宋体" w:cs="宋体" w:eastAsia="宋体" w:hint="default"/>
        </w:rPr>
        <w:t>1955</w:t>
      </w:r>
      <w:r>
        <w:rPr/>
        <w:t>年</w:t>
      </w:r>
      <w:r>
        <w:rPr>
          <w:rFonts w:ascii="宋体" w:hAnsi="宋体" w:cs="宋体" w:eastAsia="宋体" w:hint="default"/>
        </w:rPr>
        <w:t>5</w:t>
      </w:r>
      <w:r>
        <w:rPr/>
        <w:t>月出生，中国国籍，无永久境外居留权。</w:t>
      </w:r>
      <w:r>
        <w:rPr>
          <w:rFonts w:ascii="宋体" w:hAnsi="宋体" w:cs="宋体" w:eastAsia="宋体" w:hint="default"/>
        </w:rPr>
        <w:t>1992</w:t>
      </w:r>
      <w:r>
        <w:rPr/>
        <w:t>年至今，在深圳大学任教。现任 深圳大学会计学教授，兼任海能达通信股份有限公司、中金岭南股份有限公司、国药一致股份有限公司、 深国商独立董事。</w:t>
      </w:r>
    </w:p>
    <w:p>
      <w:pPr>
        <w:pStyle w:val="BodyText"/>
        <w:spacing w:line="273" w:lineRule="auto" w:before="163"/>
        <w:ind w:right="0" w:firstLine="420"/>
        <w:jc w:val="left"/>
      </w:pPr>
      <w:r>
        <w:rPr>
          <w:spacing w:val="-1"/>
        </w:rPr>
        <w:t>欧阳辉先生，</w:t>
      </w:r>
      <w:r>
        <w:rPr>
          <w:rFonts w:ascii="宋体" w:hAnsi="宋体" w:cs="宋体" w:eastAsia="宋体" w:hint="default"/>
          <w:spacing w:val="-1"/>
        </w:rPr>
        <w:t>1962</w:t>
      </w:r>
      <w:r>
        <w:rPr>
          <w:spacing w:val="-1"/>
        </w:rPr>
        <w:t>年</w:t>
      </w:r>
      <w:r>
        <w:rPr>
          <w:rFonts w:ascii="宋体" w:hAnsi="宋体" w:cs="宋体" w:eastAsia="宋体" w:hint="default"/>
          <w:spacing w:val="-1"/>
        </w:rPr>
        <w:t>12</w:t>
      </w:r>
      <w:r>
        <w:rPr>
          <w:spacing w:val="-1"/>
        </w:rPr>
        <w:t>月出生，美国国籍，</w:t>
      </w:r>
      <w:r>
        <w:rPr>
          <w:rFonts w:ascii="宋体" w:hAnsi="宋体" w:cs="宋体" w:eastAsia="宋体" w:hint="default"/>
          <w:spacing w:val="-1"/>
        </w:rPr>
        <w:t>1993</w:t>
      </w:r>
      <w:r>
        <w:rPr>
          <w:spacing w:val="-1"/>
        </w:rPr>
        <w:t>年至</w:t>
      </w:r>
      <w:r>
        <w:rPr>
          <w:rFonts w:ascii="宋体" w:hAnsi="宋体" w:cs="宋体" w:eastAsia="宋体" w:hint="default"/>
          <w:spacing w:val="-1"/>
        </w:rPr>
        <w:t>1994</w:t>
      </w:r>
      <w:r>
        <w:rPr>
          <w:spacing w:val="-1"/>
        </w:rPr>
        <w:t>年在香港科技大学担任助理教授；</w:t>
      </w:r>
      <w:r>
        <w:rPr>
          <w:rFonts w:ascii="宋体" w:hAnsi="宋体" w:cs="宋体" w:eastAsia="宋体" w:hint="default"/>
          <w:spacing w:val="-1"/>
        </w:rPr>
        <w:t>1998</w:t>
      </w:r>
      <w:r>
        <w:rPr>
          <w:spacing w:val="-1"/>
        </w:rPr>
        <w:t>年至</w:t>
      </w:r>
      <w:r>
        <w:rPr>
          <w:spacing w:val="1"/>
        </w:rPr>
        <w:t> </w:t>
      </w:r>
      <w:r>
        <w:rPr>
          <w:rFonts w:ascii="宋体" w:hAnsi="宋体" w:cs="宋体" w:eastAsia="宋体" w:hint="default"/>
          <w:spacing w:val="-1"/>
        </w:rPr>
        <w:t>2001</w:t>
      </w:r>
      <w:r>
        <w:rPr>
          <w:spacing w:val="-1"/>
        </w:rPr>
        <w:t>年在美国北卡大学担任助理教授；</w:t>
      </w:r>
      <w:r>
        <w:rPr>
          <w:rFonts w:ascii="宋体" w:hAnsi="宋体" w:cs="宋体" w:eastAsia="宋体" w:hint="default"/>
          <w:spacing w:val="-1"/>
        </w:rPr>
        <w:t>2001</w:t>
      </w:r>
      <w:r>
        <w:rPr>
          <w:spacing w:val="-1"/>
        </w:rPr>
        <w:t>年至</w:t>
      </w:r>
      <w:r>
        <w:rPr>
          <w:rFonts w:ascii="宋体" w:hAnsi="宋体" w:cs="宋体" w:eastAsia="宋体" w:hint="default"/>
          <w:spacing w:val="-1"/>
        </w:rPr>
        <w:t>2005</w:t>
      </w:r>
      <w:r>
        <w:rPr>
          <w:spacing w:val="-1"/>
        </w:rPr>
        <w:t>年在美国杜克大学担任助理教授、副教授；</w:t>
      </w:r>
      <w:r>
        <w:rPr>
          <w:rFonts w:ascii="宋体" w:hAnsi="宋体" w:cs="宋体" w:eastAsia="宋体" w:hint="default"/>
          <w:spacing w:val="-1"/>
        </w:rPr>
        <w:t>2005</w:t>
      </w:r>
      <w:r>
        <w:rPr>
          <w:spacing w:val="-1"/>
        </w:rPr>
        <w:t>年至</w:t>
      </w:r>
      <w:r>
        <w:rPr/>
      </w:r>
    </w:p>
    <w:p>
      <w:pPr>
        <w:pStyle w:val="BodyText"/>
        <w:spacing w:line="273" w:lineRule="auto" w:before="7"/>
        <w:ind w:right="0"/>
        <w:jc w:val="left"/>
      </w:pPr>
      <w:r>
        <w:rPr>
          <w:rFonts w:ascii="宋体" w:hAnsi="宋体" w:cs="宋体" w:eastAsia="宋体" w:hint="default"/>
        </w:rPr>
        <w:t>2008</w:t>
      </w:r>
      <w:r>
        <w:rPr/>
        <w:t>年在美国雷曼兄弟担任高级副总裁、董事总经理；</w:t>
      </w:r>
      <w:r>
        <w:rPr>
          <w:rFonts w:ascii="宋体" w:hAnsi="宋体" w:cs="宋体" w:eastAsia="宋体" w:hint="default"/>
        </w:rPr>
        <w:t>2008</w:t>
      </w:r>
      <w:r>
        <w:rPr/>
        <w:t>年至</w:t>
      </w:r>
      <w:r>
        <w:rPr>
          <w:rFonts w:ascii="宋体" w:hAnsi="宋体" w:cs="宋体" w:eastAsia="宋体" w:hint="default"/>
        </w:rPr>
        <w:t>2010</w:t>
      </w:r>
      <w:r>
        <w:rPr/>
        <w:t>年在野村证券担任董事总经理；</w:t>
      </w:r>
      <w:r>
        <w:rPr>
          <w:rFonts w:ascii="宋体" w:hAnsi="宋体" w:cs="宋体" w:eastAsia="宋体" w:hint="default"/>
        </w:rPr>
        <w:t>2010 </w:t>
      </w:r>
      <w:r>
        <w:rPr>
          <w:spacing w:val="-3"/>
        </w:rPr>
        <w:t>年至</w:t>
      </w:r>
      <w:r>
        <w:rPr>
          <w:rFonts w:ascii="宋体" w:hAnsi="宋体" w:cs="宋体" w:eastAsia="宋体" w:hint="default"/>
          <w:spacing w:val="-3"/>
        </w:rPr>
        <w:t>2012</w:t>
      </w:r>
      <w:r>
        <w:rPr>
          <w:spacing w:val="-3"/>
        </w:rPr>
        <w:t>年在瑞士银行担任董事总经理；同时于</w:t>
      </w:r>
      <w:r>
        <w:rPr>
          <w:rFonts w:ascii="宋体" w:hAnsi="宋体" w:cs="宋体" w:eastAsia="宋体" w:hint="default"/>
          <w:spacing w:val="-3"/>
        </w:rPr>
        <w:t>2010</w:t>
      </w:r>
      <w:r>
        <w:rPr>
          <w:spacing w:val="-3"/>
        </w:rPr>
        <w:t>年至今，在长江商学院担任教授、杰出院长讲席教授。</w:t>
      </w:r>
      <w:r>
        <w:rPr>
          <w:spacing w:val="-80"/>
        </w:rPr>
        <w:t> </w:t>
      </w:r>
      <w:r>
        <w:rPr>
          <w:spacing w:val="-80"/>
        </w:rPr>
      </w:r>
      <w:r>
        <w:rPr/>
        <w:t>现兼任海能达通信股份有限公司独立董事。</w:t>
      </w:r>
    </w:p>
    <w:p>
      <w:pPr>
        <w:pStyle w:val="BodyText"/>
        <w:spacing w:line="468" w:lineRule="exact" w:before="34"/>
        <w:ind w:left="574" w:right="1197"/>
        <w:jc w:val="left"/>
      </w:pPr>
      <w:r>
        <w:rPr>
          <w:rFonts w:ascii="宋体" w:hAnsi="宋体" w:cs="宋体" w:eastAsia="宋体" w:hint="default"/>
        </w:rPr>
        <w:t>2</w:t>
      </w:r>
      <w:r>
        <w:rPr/>
        <w:t>、监事 邓峰先生，</w:t>
      </w:r>
      <w:r>
        <w:rPr>
          <w:rFonts w:ascii="宋体" w:hAnsi="宋体" w:cs="宋体" w:eastAsia="宋体" w:hint="default"/>
        </w:rPr>
        <w:t>1982</w:t>
      </w:r>
      <w:r>
        <w:rPr/>
        <w:t>年</w:t>
      </w:r>
      <w:r>
        <w:rPr>
          <w:rFonts w:ascii="宋体" w:hAnsi="宋体" w:cs="宋体" w:eastAsia="宋体" w:hint="default"/>
        </w:rPr>
        <w:t>9</w:t>
      </w:r>
      <w:r>
        <w:rPr/>
        <w:t>月出生，中国国籍，无永久境外居留权。</w:t>
      </w:r>
      <w:r>
        <w:rPr>
          <w:rFonts w:ascii="宋体" w:hAnsi="宋体" w:cs="宋体" w:eastAsia="宋体" w:hint="default"/>
        </w:rPr>
        <w:t>2004</w:t>
      </w:r>
      <w:r>
        <w:rPr/>
        <w:t>年至</w:t>
      </w:r>
      <w:r>
        <w:rPr>
          <w:rFonts w:ascii="宋体" w:hAnsi="宋体" w:cs="宋体" w:eastAsia="宋体" w:hint="default"/>
        </w:rPr>
        <w:t>2007</w:t>
      </w:r>
      <w:r>
        <w:rPr/>
        <w:t>年，在长澳药业科技（集</w:t>
      </w:r>
    </w:p>
    <w:p>
      <w:pPr>
        <w:pStyle w:val="BodyText"/>
        <w:spacing w:line="248" w:lineRule="exact"/>
        <w:ind w:right="0"/>
        <w:jc w:val="left"/>
      </w:pPr>
      <w:r>
        <w:rPr/>
        <w:t>团）有限公司历任法务专员、法务主管；</w:t>
      </w:r>
      <w:r>
        <w:rPr>
          <w:rFonts w:ascii="宋体" w:hAnsi="宋体" w:cs="宋体" w:eastAsia="宋体" w:hint="default"/>
        </w:rPr>
        <w:t>2007</w:t>
      </w:r>
      <w:r>
        <w:rPr/>
        <w:t>年至</w:t>
      </w:r>
      <w:r>
        <w:rPr>
          <w:rFonts w:ascii="宋体" w:hAnsi="宋体" w:cs="宋体" w:eastAsia="宋体" w:hint="default"/>
        </w:rPr>
        <w:t>2008</w:t>
      </w:r>
      <w:r>
        <w:rPr/>
        <w:t>年，在深圳市天基权科技股份有限公司任法律部主</w:t>
      </w:r>
    </w:p>
    <w:p>
      <w:pPr>
        <w:pStyle w:val="BodyText"/>
        <w:spacing w:line="273" w:lineRule="auto" w:before="37"/>
        <w:ind w:right="0"/>
        <w:jc w:val="left"/>
      </w:pPr>
      <w:r>
        <w:rPr>
          <w:spacing w:val="-1"/>
        </w:rPr>
        <w:t>任；</w:t>
      </w:r>
      <w:r>
        <w:rPr>
          <w:rFonts w:ascii="宋体" w:hAnsi="宋体" w:cs="宋体" w:eastAsia="宋体" w:hint="default"/>
          <w:spacing w:val="-1"/>
        </w:rPr>
        <w:t>2008</w:t>
      </w:r>
      <w:r>
        <w:rPr>
          <w:spacing w:val="-1"/>
        </w:rPr>
        <w:t>年开始在深圳市好易通科技有限公司（本公司前身）任高级法务专员。现任海能达通信股份有限</w:t>
      </w:r>
      <w:r>
        <w:rPr>
          <w:spacing w:val="-84"/>
        </w:rPr>
        <w:t> </w:t>
      </w:r>
      <w:r>
        <w:rPr>
          <w:spacing w:val="-84"/>
        </w:rPr>
      </w:r>
      <w:r>
        <w:rPr/>
        <w:t>公司基建投资管理部总监、监事会主席、职工监事。</w:t>
      </w:r>
    </w:p>
    <w:p>
      <w:pPr>
        <w:pStyle w:val="BodyText"/>
        <w:spacing w:line="273" w:lineRule="auto" w:before="163"/>
        <w:ind w:right="0" w:firstLine="420"/>
        <w:jc w:val="left"/>
      </w:pPr>
      <w:r>
        <w:rPr>
          <w:spacing w:val="-1"/>
        </w:rPr>
        <w:t>张玉成先生，</w:t>
      </w:r>
      <w:r>
        <w:rPr>
          <w:rFonts w:ascii="宋体" w:hAnsi="宋体" w:cs="宋体" w:eastAsia="宋体" w:hint="default"/>
          <w:spacing w:val="-1"/>
        </w:rPr>
        <w:t>1979</w:t>
      </w:r>
      <w:r>
        <w:rPr>
          <w:spacing w:val="-1"/>
        </w:rPr>
        <w:t>年</w:t>
      </w:r>
      <w:r>
        <w:rPr>
          <w:rFonts w:ascii="宋体" w:hAnsi="宋体" w:cs="宋体" w:eastAsia="宋体" w:hint="default"/>
          <w:spacing w:val="-1"/>
        </w:rPr>
        <w:t>9</w:t>
      </w:r>
      <w:r>
        <w:rPr>
          <w:spacing w:val="-1"/>
        </w:rPr>
        <w:t>月出生，中国国籍，无永久境外居留权，毕业于哈尔滨工业大学电气工程专业，</w:t>
      </w:r>
      <w:r>
        <w:rPr/>
        <w:t> 硕士学历。</w:t>
      </w:r>
      <w:r>
        <w:rPr>
          <w:rFonts w:ascii="宋体" w:hAnsi="宋体" w:cs="宋体" w:eastAsia="宋体" w:hint="default"/>
        </w:rPr>
        <w:t>2004</w:t>
      </w:r>
      <w:r>
        <w:rPr/>
        <w:t>年开始在深圳市好易通科技有限公司（本公司前身）工作，历任软件工程师、产品需求标 准化负责人、产品规划部部长，现任海能达通信股份有限公司监事、宽带产品线产品管理部副总监。</w:t>
      </w:r>
    </w:p>
    <w:p>
      <w:pPr>
        <w:pStyle w:val="BodyText"/>
        <w:spacing w:line="273" w:lineRule="auto" w:before="163"/>
        <w:ind w:left="154" w:right="0" w:firstLine="420"/>
        <w:jc w:val="left"/>
      </w:pPr>
      <w:r>
        <w:rPr/>
        <w:t>王卓女士，</w:t>
      </w:r>
      <w:r>
        <w:rPr>
          <w:rFonts w:ascii="宋体" w:hAnsi="宋体" w:cs="宋体" w:eastAsia="宋体" w:hint="default"/>
        </w:rPr>
        <w:t>1981</w:t>
      </w:r>
      <w:r>
        <w:rPr/>
        <w:t>年</w:t>
      </w:r>
      <w:r>
        <w:rPr>
          <w:rFonts w:ascii="宋体" w:hAnsi="宋体" w:cs="宋体" w:eastAsia="宋体" w:hint="default"/>
        </w:rPr>
        <w:t>7</w:t>
      </w:r>
      <w:r>
        <w:rPr/>
        <w:t>月出生，中国国籍，无永久境外居留权，毕业于吉林大学英语专业，本科学历。 </w:t>
      </w:r>
      <w:r>
        <w:rPr>
          <w:rFonts w:ascii="宋体" w:hAnsi="宋体" w:cs="宋体" w:eastAsia="宋体" w:hint="default"/>
          <w:spacing w:val="-1"/>
        </w:rPr>
        <w:t>2004</w:t>
      </w:r>
      <w:r>
        <w:rPr>
          <w:spacing w:val="-1"/>
        </w:rPr>
        <w:t>年起在深圳市好易通科技有限公司（本公司前身）工作，历任总裁秘书、市场部副总监。现任海能达</w:t>
      </w:r>
      <w:r>
        <w:rPr>
          <w:spacing w:val="-82"/>
        </w:rPr>
        <w:t> </w:t>
      </w:r>
      <w:r>
        <w:rPr>
          <w:spacing w:val="-82"/>
        </w:rPr>
      </w:r>
      <w:r>
        <w:rPr/>
        <w:t>通信股份有限公司监事、市场部副总监。</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408" w:lineRule="auto" w:before="35"/>
        <w:ind w:left="573" w:right="2248"/>
        <w:jc w:val="left"/>
      </w:pPr>
      <w:r>
        <w:rPr>
          <w:rFonts w:ascii="宋体" w:hAnsi="宋体" w:cs="宋体" w:eastAsia="宋体" w:hint="default"/>
        </w:rPr>
        <w:t>3</w:t>
      </w:r>
      <w:r>
        <w:rPr/>
        <w:t>、高级管理人员 本公司现任高级管理人员</w:t>
      </w:r>
      <w:r>
        <w:rPr>
          <w:rFonts w:ascii="宋体" w:hAnsi="宋体" w:cs="宋体" w:eastAsia="宋体" w:hint="default"/>
        </w:rPr>
        <w:t>5</w:t>
      </w:r>
      <w:r>
        <w:rPr/>
        <w:t>人，其中陈清州、曾华、武美、张钜的简历见前述董事介绍。</w:t>
      </w:r>
    </w:p>
    <w:p>
      <w:pPr>
        <w:pStyle w:val="BodyText"/>
        <w:spacing w:line="273" w:lineRule="auto" w:before="46"/>
        <w:ind w:left="154" w:right="1117" w:firstLine="420"/>
        <w:jc w:val="left"/>
      </w:pPr>
      <w:r>
        <w:rPr>
          <w:rFonts w:ascii="宋体" w:hAnsi="宋体" w:cs="宋体" w:eastAsia="宋体" w:hint="default"/>
        </w:rPr>
        <w:t>KOK GEE</w:t>
      </w:r>
      <w:r>
        <w:rPr>
          <w:rFonts w:ascii="宋体" w:hAnsi="宋体" w:cs="宋体" w:eastAsia="宋体" w:hint="default"/>
          <w:spacing w:val="-68"/>
        </w:rPr>
        <w:t> </w:t>
      </w:r>
      <w:r>
        <w:rPr>
          <w:rFonts w:ascii="宋体" w:hAnsi="宋体" w:cs="宋体" w:eastAsia="宋体" w:hint="default"/>
          <w:spacing w:val="-7"/>
        </w:rPr>
        <w:t>SIONG</w:t>
      </w:r>
      <w:r>
        <w:rPr>
          <w:spacing w:val="-7"/>
        </w:rPr>
        <w:t>（中文名：郭羲祥），男，</w:t>
      </w:r>
      <w:r>
        <w:rPr>
          <w:rFonts w:ascii="宋体" w:hAnsi="宋体" w:cs="宋体" w:eastAsia="宋体" w:hint="default"/>
          <w:spacing w:val="-7"/>
        </w:rPr>
        <w:t>1958</w:t>
      </w:r>
      <w:r>
        <w:rPr>
          <w:spacing w:val="-7"/>
        </w:rPr>
        <w:t>年</w:t>
      </w:r>
      <w:r>
        <w:rPr>
          <w:rFonts w:ascii="宋体" w:hAnsi="宋体" w:cs="宋体" w:eastAsia="宋体" w:hint="default"/>
          <w:spacing w:val="-7"/>
        </w:rPr>
        <w:t>7</w:t>
      </w:r>
      <w:r>
        <w:rPr>
          <w:spacing w:val="-7"/>
        </w:rPr>
        <w:t>月出生，马来西亚国籍。</w:t>
      </w:r>
      <w:r>
        <w:rPr>
          <w:rFonts w:ascii="宋体" w:hAnsi="宋体" w:cs="宋体" w:eastAsia="宋体" w:hint="default"/>
          <w:spacing w:val="-7"/>
        </w:rPr>
        <w:t>2003</w:t>
      </w:r>
      <w:r>
        <w:rPr>
          <w:spacing w:val="-7"/>
        </w:rPr>
        <w:t>年至</w:t>
      </w:r>
      <w:r>
        <w:rPr>
          <w:rFonts w:ascii="宋体" w:hAnsi="宋体" w:cs="宋体" w:eastAsia="宋体" w:hint="default"/>
          <w:spacing w:val="-7"/>
        </w:rPr>
        <w:t>2008</w:t>
      </w:r>
      <w:r>
        <w:rPr>
          <w:spacing w:val="-7"/>
        </w:rPr>
        <w:t>年，任</w:t>
      </w:r>
      <w:r>
        <w:rPr>
          <w:rFonts w:ascii="宋体" w:hAnsi="宋体" w:cs="宋体" w:eastAsia="宋体" w:hint="default"/>
          <w:spacing w:val="-7"/>
        </w:rPr>
        <w:t>Motorola</w:t>
      </w:r>
      <w:r>
        <w:rPr>
          <w:rFonts w:ascii="宋体" w:hAnsi="宋体" w:cs="宋体" w:eastAsia="宋体" w:hint="default"/>
        </w:rPr>
        <w:t> Technology Sdn Bhd </w:t>
      </w:r>
      <w:r>
        <w:rPr/>
        <w:t>，</w:t>
      </w:r>
      <w:r>
        <w:rPr>
          <w:rFonts w:ascii="宋体" w:hAnsi="宋体" w:cs="宋体" w:eastAsia="宋体" w:hint="default"/>
        </w:rPr>
        <w:t>RND Engineering</w:t>
      </w:r>
      <w:r>
        <w:rPr>
          <w:rFonts w:ascii="宋体" w:hAnsi="宋体" w:cs="宋体" w:eastAsia="宋体" w:hint="default"/>
          <w:spacing w:val="-25"/>
        </w:rPr>
        <w:t> </w:t>
      </w:r>
      <w:r>
        <w:rPr>
          <w:rFonts w:ascii="宋体" w:hAnsi="宋体" w:cs="宋体" w:eastAsia="宋体" w:hint="default"/>
        </w:rPr>
        <w:t>Manager</w:t>
      </w:r>
      <w:r>
        <w:rPr/>
        <w:t>；</w:t>
      </w:r>
      <w:r>
        <w:rPr>
          <w:rFonts w:ascii="宋体" w:hAnsi="宋体" w:cs="宋体" w:eastAsia="宋体" w:hint="default"/>
        </w:rPr>
        <w:t>2008</w:t>
      </w:r>
      <w:r>
        <w:rPr/>
        <w:t>年开始在深圳市好易通科技有限公司（本公司前 身）工作，任深圳研发中心</w:t>
      </w:r>
      <w:r>
        <w:rPr>
          <w:rFonts w:ascii="宋体" w:hAnsi="宋体" w:cs="宋体" w:eastAsia="宋体" w:hint="default"/>
        </w:rPr>
        <w:t>DMR</w:t>
      </w:r>
      <w:r>
        <w:rPr/>
        <w:t>副总监。现任海能达通信股份有限公司副总经理、总工程师、终端产品线 总经理。</w:t>
      </w:r>
    </w:p>
    <w:p>
      <w:pPr>
        <w:spacing w:before="74"/>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深圳市安智捷科技有限公司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天津市海能达信息技术有限公司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HYT North</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AMERICA</w:t>
            </w:r>
            <w:r>
              <w:rPr>
                <w:rFonts w:ascii="宋体" w:hAnsi="宋体" w:cs="宋体" w:eastAsia="宋体" w:hint="default"/>
                <w:sz w:val="18"/>
                <w:szCs w:val="18"/>
              </w:rPr>
              <w:t>，</w:t>
            </w:r>
            <w:r>
              <w:rPr>
                <w:rFonts w:ascii="Times New Roman" w:hAnsi="Times New Roman" w:cs="Times New Roman" w:eastAsia="Times New Roman" w:hint="default"/>
                <w:sz w:val="18"/>
                <w:szCs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深圳市海能达通信有限公司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深圳市海天朗科技有限公司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海能达通信（香港）有限公司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南京海能达软件科技有限公司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鹤壁天海电子信息系统有限公司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李少谦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电子科技大学通信抗干扰技术国家级重 点实验室</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学院院长、教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深圳市国际商业企业股份有限公司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中金岭南股份有限公司独立董事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93.759995pt;margin-top:553.479980pt;width:67.9pt;height:28pt;mso-position-horizontal-relative:page;mso-position-vertical-relative:page;z-index:-1112080" coordorigin="3875,11070" coordsize="1358,560">
            <v:group style="position:absolute;left:3875;top:11070;width:1358;height:156" coordorigin="3875,11070" coordsize="1358,156">
              <v:shape style="position:absolute;left:3875;top:11070;width:1358;height:156" coordorigin="3875,11070" coordsize="1358,156" path="m3875,11226l5233,11226,5233,11070,3875,11070,3875,11226xe" filled="true" fillcolor="#ffffff" stroked="false">
                <v:path arrowok="t"/>
                <v:fill type="solid"/>
              </v:shape>
            </v:group>
            <v:group style="position:absolute;left:3887;top:11226;width:2;height:393" coordorigin="3887,11226" coordsize="2,393">
              <v:shape style="position:absolute;left:3887;top:11226;width:2;height:393" coordorigin="3887,11226" coordsize="0,393" path="m3887,11226l3887,11618e" filled="false" stroked="true" strokeweight="1.140pt" strokecolor="#ffffff">
                <v:path arrowok="t"/>
              </v:shape>
            </v:group>
            <v:group style="position:absolute;left:3898;top:11226;width:1312;height:393" coordorigin="3898,11226" coordsize="1312,393">
              <v:shape style="position:absolute;left:3898;top:11226;width:1312;height:393" coordorigin="3898,11226" coordsize="1312,393" path="m3898,11618l5210,11618,5210,11226,3898,11226,3898,1161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欧阳辉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长江商学院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杰出院长讲 席教授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陈清州先生、曾华先生、武美先生、张钜先生的上述任职均为公司之全资子公司。</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0"/>
        <w:rPr>
          <w:rFonts w:ascii="宋体" w:hAnsi="宋体" w:cs="宋体" w:eastAsia="宋体" w:hint="default"/>
          <w:sz w:val="15"/>
          <w:szCs w:val="15"/>
        </w:rPr>
      </w:pPr>
    </w:p>
    <w:p>
      <w:pPr>
        <w:pStyle w:val="BodyText"/>
        <w:spacing w:line="273" w:lineRule="auto"/>
        <w:ind w:right="1109" w:firstLine="420"/>
        <w:jc w:val="both"/>
      </w:pPr>
      <w:r>
        <w:rPr/>
        <w:t>决策程序：公司薪酬与考核委员会根据考核情况提出薪酬预案，由董事会、股东大会审议批准实施。 </w:t>
      </w:r>
      <w:r>
        <w:rPr>
          <w:spacing w:val="-1"/>
        </w:rPr>
        <w:t>公司第二届董事会第十五次会议及</w:t>
      </w:r>
      <w:r>
        <w:rPr>
          <w:rFonts w:ascii="宋体" w:hAnsi="宋体" w:cs="宋体" w:eastAsia="宋体" w:hint="default"/>
          <w:spacing w:val="-1"/>
        </w:rPr>
        <w:t>2014</w:t>
      </w:r>
      <w:r>
        <w:rPr>
          <w:spacing w:val="-1"/>
        </w:rPr>
        <w:t>年年度股东大会审议通过了《关于董事、监事、高级管理人员</w:t>
      </w:r>
      <w:r>
        <w:rPr>
          <w:rFonts w:ascii="宋体" w:hAnsi="宋体" w:cs="宋体" w:eastAsia="宋体" w:hint="default"/>
          <w:spacing w:val="-1"/>
        </w:rPr>
        <w:t>2015</w:t>
      </w:r>
      <w:r>
        <w:rPr>
          <w:rFonts w:ascii="宋体" w:hAnsi="宋体" w:cs="宋体" w:eastAsia="宋体" w:hint="default"/>
          <w:spacing w:val="-81"/>
        </w:rPr>
        <w:t> </w:t>
      </w:r>
      <w:r>
        <w:rPr/>
        <w:t>年薪酬的预案》。</w:t>
      </w:r>
    </w:p>
    <w:p>
      <w:pPr>
        <w:pStyle w:val="BodyText"/>
        <w:spacing w:line="273" w:lineRule="auto" w:before="163"/>
        <w:ind w:right="1131" w:firstLine="420"/>
        <w:jc w:val="both"/>
      </w:pPr>
      <w:r>
        <w:rPr>
          <w:spacing w:val="-1"/>
        </w:rPr>
        <w:t>确定依据：公司独立董事按照第二届董事会第十五次会议及</w:t>
      </w:r>
      <w:r>
        <w:rPr>
          <w:rFonts w:ascii="宋体" w:hAnsi="宋体" w:cs="宋体" w:eastAsia="宋体" w:hint="default"/>
          <w:spacing w:val="-1"/>
        </w:rPr>
        <w:t>2014</w:t>
      </w:r>
      <w:r>
        <w:rPr>
          <w:spacing w:val="-1"/>
        </w:rPr>
        <w:t>年年度股东大会审议通过的《关于董</w:t>
      </w:r>
      <w:r>
        <w:rPr/>
        <w:t> </w:t>
      </w:r>
      <w:r>
        <w:rPr>
          <w:spacing w:val="-1"/>
        </w:rPr>
        <w:t>事、监事、高级管理人员</w:t>
      </w:r>
      <w:r>
        <w:rPr>
          <w:rFonts w:ascii="宋体" w:hAnsi="宋体" w:cs="宋体" w:eastAsia="宋体" w:hint="default"/>
          <w:spacing w:val="-1"/>
        </w:rPr>
        <w:t>2015</w:t>
      </w:r>
      <w:r>
        <w:rPr>
          <w:spacing w:val="-1"/>
        </w:rPr>
        <w:t>年薪酬的预案》确定薪酬，其他人员主要根据职责、重要性以及其他同行企</w:t>
      </w:r>
      <w:r>
        <w:rPr>
          <w:spacing w:val="-82"/>
        </w:rPr>
        <w:t> </w:t>
      </w:r>
      <w:r>
        <w:rPr>
          <w:spacing w:val="-82"/>
        </w:rPr>
      </w:r>
      <w:r>
        <w:rPr>
          <w:spacing w:val="-1"/>
        </w:rPr>
        <w:t>业相关岗位的薪酬水平确定报酬方案，包括固定工资和绩效奖金两部分，绩效奖金与公司年度经营指标完</w:t>
      </w:r>
      <w:r>
        <w:rPr>
          <w:spacing w:val="-81"/>
        </w:rPr>
        <w:t> </w:t>
      </w:r>
      <w:r>
        <w:rPr>
          <w:spacing w:val="-81"/>
        </w:rPr>
      </w:r>
      <w:r>
        <w:rPr/>
        <w:t>成情况以及个人绩效评价相挂钩，其实际支付金额会有所浮动。</w:t>
      </w:r>
    </w:p>
    <w:p>
      <w:pPr>
        <w:spacing w:line="240" w:lineRule="auto" w:before="11"/>
        <w:rPr>
          <w:rFonts w:ascii="宋体" w:hAnsi="宋体" w:cs="宋体" w:eastAsia="宋体" w:hint="default"/>
          <w:sz w:val="9"/>
          <w:szCs w:val="9"/>
        </w:rPr>
      </w:pPr>
    </w:p>
    <w:p>
      <w:pPr>
        <w:pStyle w:val="BodyText"/>
        <w:spacing w:line="240" w:lineRule="auto" w:before="35"/>
        <w:ind w:left="995" w:right="0"/>
        <w:jc w:val="left"/>
      </w:pPr>
      <w:r>
        <w:rPr/>
        <w:t>实际支付情况：公司独立董事的津贴按月支付。其他人员的固定工资按月支付，绩效奖金按年支</w:t>
      </w:r>
    </w:p>
    <w:p>
      <w:pPr>
        <w:pStyle w:val="BodyText"/>
        <w:spacing w:line="240" w:lineRule="auto" w:before="37"/>
        <w:ind w:right="0"/>
        <w:jc w:val="left"/>
      </w:pPr>
      <w:r>
        <w:rPr/>
        <w:t>付。</w:t>
      </w:r>
    </w:p>
    <w:p>
      <w:pPr>
        <w:spacing w:line="240" w:lineRule="auto" w:before="5"/>
        <w:rPr>
          <w:rFonts w:ascii="宋体" w:hAnsi="宋体" w:cs="宋体" w:eastAsia="宋体" w:hint="default"/>
          <w:sz w:val="28"/>
          <w:szCs w:val="2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董事、财务总监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蒋叶林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谭学治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李少谦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韩保江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张玉成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郭羲祥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744.54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195" w:space="372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1"/>
        <w:gridCol w:w="868"/>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12.49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12.49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总监、董事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12.49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谭学治</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12.49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孙萌</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12.49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蔡海</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12.49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1,782,000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1,782,000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年半年度公司实施利润分配：以总股本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698,899,250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股为基数，进行资本公积金转增股本，全</w:t>
            </w:r>
          </w:p>
          <w:p>
            <w:pPr>
              <w:pStyle w:val="TableParagraph"/>
              <w:spacing w:line="240" w:lineRule="auto" w:before="61"/>
              <w:ind w:left="14" w:right="0"/>
              <w:jc w:val="left"/>
              <w:rPr>
                <w:rFonts w:ascii="宋体" w:hAnsi="宋体" w:cs="宋体" w:eastAsia="宋体" w:hint="default"/>
                <w:sz w:val="18"/>
                <w:szCs w:val="18"/>
              </w:rPr>
            </w:pPr>
            <w:r>
              <w:rPr>
                <w:rFonts w:ascii="宋体" w:hAnsi="宋体" w:cs="宋体" w:eastAsia="宋体" w:hint="default"/>
                <w:sz w:val="18"/>
                <w:szCs w:val="18"/>
              </w:rPr>
              <w:t>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838,679,100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股，转增后公司总股本增加至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1,537,578,350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上述方案已于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日实施完毕。因此上述数据均为转增后同比例调整的可比数据。</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7"/>
        <w:gridCol w:w="4790"/>
      </w:tblGrid>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2,671</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2,326</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4,997</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4,997</w:t>
            </w:r>
          </w:p>
        </w:tc>
      </w:tr>
      <w:tr>
        <w:trPr>
          <w:trHeight w:val="407"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3"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79"/>
        <w:gridCol w:w="4790"/>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4,997</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4,997</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09" w:firstLine="420"/>
        <w:jc w:val="both"/>
      </w:pPr>
      <w:r>
        <w:rPr>
          <w:rFonts w:ascii="宋体" w:hAnsi="宋体" w:cs="宋体" w:eastAsia="宋体" w:hint="default"/>
          <w:spacing w:val="-1"/>
        </w:rPr>
        <w:t>2015</w:t>
      </w:r>
      <w:r>
        <w:rPr>
          <w:spacing w:val="-1"/>
        </w:rPr>
        <w:t>年开展第一期员工持股计划，骨干员工稳定性显著增强；保持差异化的薪酬策略及激励机制的延</w:t>
      </w:r>
      <w:r>
        <w:rPr/>
        <w:t> </w:t>
      </w:r>
      <w:r>
        <w:rPr>
          <w:spacing w:val="-1"/>
        </w:rPr>
        <w:t>续性，研发体系坚持以季度绩效调薪为主要激励手段，营销体系加大销售奖励力度。加强人才盘点与绩效</w:t>
      </w:r>
      <w:r>
        <w:rPr>
          <w:spacing w:val="-83"/>
        </w:rPr>
        <w:t> </w:t>
      </w:r>
      <w:r>
        <w:rPr>
          <w:spacing w:val="-83"/>
        </w:rPr>
      </w:r>
      <w:r>
        <w:rPr/>
        <w:t>区分，落实“谁奋斗、谁贡献、谁的待遇就高，拉开差距”的激励模型。加强集团整体薪酬预算与管理，</w:t>
      </w:r>
      <w:r>
        <w:rPr/>
        <w:t> 有效管控人力成本。</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rFonts w:ascii="宋体" w:hAnsi="宋体" w:cs="宋体" w:eastAsia="宋体" w:hint="default"/>
          <w:spacing w:val="-1"/>
        </w:rPr>
        <w:t>2015</w:t>
      </w:r>
      <w:r>
        <w:rPr>
          <w:spacing w:val="-1"/>
        </w:rPr>
        <w:t>年，公司培训主要分为干部专项、技能专项、全员专项三大板块，推出了</w:t>
      </w:r>
      <w:r>
        <w:rPr>
          <w:rFonts w:ascii="宋体" w:hAnsi="宋体" w:cs="宋体" w:eastAsia="宋体" w:hint="default"/>
          <w:spacing w:val="-1"/>
        </w:rPr>
        <w:t>11</w:t>
      </w:r>
      <w:r>
        <w:rPr>
          <w:spacing w:val="-1"/>
        </w:rPr>
        <w:t>个重点培训项目，培</w:t>
      </w:r>
      <w:r>
        <w:rPr/>
        <w:t> 训覆盖</w:t>
      </w:r>
      <w:r>
        <w:rPr>
          <w:rFonts w:ascii="宋体" w:hAnsi="宋体" w:cs="宋体" w:eastAsia="宋体" w:hint="default"/>
        </w:rPr>
        <w:t>2497</w:t>
      </w:r>
      <w:r>
        <w:rPr/>
        <w:t>人次，公司级培训人均学时</w:t>
      </w:r>
      <w:r>
        <w:rPr>
          <w:rFonts w:ascii="宋体" w:hAnsi="宋体" w:cs="宋体" w:eastAsia="宋体" w:hint="default"/>
        </w:rPr>
        <w:t>12.53</w:t>
      </w:r>
      <w:r>
        <w:rPr/>
        <w:t>小时。</w:t>
      </w:r>
    </w:p>
    <w:p>
      <w:pPr>
        <w:pStyle w:val="BodyText"/>
        <w:spacing w:line="273" w:lineRule="auto" w:before="163"/>
        <w:ind w:right="1024" w:firstLine="420"/>
        <w:jc w:val="left"/>
      </w:pPr>
      <w:r>
        <w:rPr>
          <w:rFonts w:ascii="宋体" w:hAnsi="宋体" w:cs="宋体" w:eastAsia="宋体" w:hint="default"/>
        </w:rPr>
        <w:t>2016</w:t>
      </w:r>
      <w:r>
        <w:rPr/>
        <w:t>年，培训重点为构建公司级的培训体系，以课程体系建设、讲师建设两大体系为基础，继续延承 </w:t>
      </w:r>
      <w:r>
        <w:rPr>
          <w:spacing w:val="-3"/>
        </w:rPr>
        <w:t>干部专项、技能专项、全员专项三大板块，推出干部人才梯队建设系列重点项目、专网通信专业学习项目、</w:t>
      </w:r>
      <w:r>
        <w:rPr>
          <w:spacing w:val="-96"/>
        </w:rPr>
        <w:t> </w:t>
      </w:r>
      <w:r>
        <w:rPr>
          <w:spacing w:val="-96"/>
        </w:rPr>
      </w:r>
      <w:r>
        <w:rPr/>
        <w:t>全员能力提升普及培训项目，分层分级赋能于各级人员，满足公司高速发展时期的人才需求。</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944"/>
        <w:jc w:val="center"/>
        <w:rPr>
          <w:b w:val="0"/>
          <w:bCs w:val="0"/>
        </w:rPr>
      </w:pPr>
      <w:bookmarkStart w:name="_TOC_250002" w:id="131"/>
      <w:bookmarkStart w:name="第九节 公司治理" w:id="132"/>
      <w:r>
        <w:rPr>
          <w:b w:val="0"/>
          <w:bCs w:val="0"/>
        </w:rPr>
      </w:r>
      <w:r>
        <w:rPr/>
        <w:t>第九节</w:t>
      </w:r>
      <w:r>
        <w:rPr>
          <w:spacing w:val="-5"/>
        </w:rPr>
        <w:t> </w:t>
      </w:r>
      <w:r>
        <w:rPr/>
        <w:t>公司治理</w:t>
      </w:r>
      <w:bookmarkEnd w:id="13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24" w:firstLine="420"/>
        <w:jc w:val="left"/>
      </w:pPr>
      <w:r>
        <w:rPr/>
        <w:t>自上市以来，公司严格按照《公司法》、《证券法》、《上市公司治理准则》、《深圳证券交易所股 </w:t>
      </w:r>
      <w:r>
        <w:rPr>
          <w:spacing w:val="-3"/>
        </w:rPr>
        <w:t>票上市规则》、《深圳证券交易所中小企业板上市公司规范运作指引》和中国证监会有关规章制度的要求，</w:t>
      </w:r>
      <w:r>
        <w:rPr>
          <w:spacing w:val="-94"/>
        </w:rPr>
        <w:t> </w:t>
      </w:r>
      <w:r>
        <w:rPr>
          <w:spacing w:val="-94"/>
        </w:rPr>
      </w:r>
      <w:r>
        <w:rPr/>
        <w:t>不断完善治理结构、规范公司运作，建立了涵盖重大投资决策、关联交易决策、财务管理等各个方面较为</w:t>
      </w:r>
      <w:r>
        <w:rPr/>
        <w:t> 完善、健全、有效的内部控制制度体系，各项制度建立之后得到了有效执行。报告期内，公司进一步健全 内控体系，规范公司运作，提高公司治理水平。截至报告期末，公司治理的实际状况基本符合中国证监会 发布的有关上市公司治理的规范性文件要求。</w:t>
      </w:r>
    </w:p>
    <w:p>
      <w:pPr>
        <w:pStyle w:val="BodyText"/>
        <w:spacing w:line="468" w:lineRule="exact" w:before="34"/>
        <w:ind w:left="573" w:right="0"/>
        <w:jc w:val="left"/>
      </w:pPr>
      <w:r>
        <w:rPr/>
        <w:t>（一）关于股东与股东大会 </w:t>
      </w:r>
      <w:r>
        <w:rPr>
          <w:spacing w:val="-1"/>
        </w:rPr>
        <w:t>公司严格按照公司《章程》、《股东大会议事规则》的规定和要求，规范股东大会的召集、召开、表</w:t>
      </w:r>
    </w:p>
    <w:p>
      <w:pPr>
        <w:pStyle w:val="BodyText"/>
        <w:spacing w:line="248" w:lineRule="exact"/>
        <w:ind w:right="0"/>
        <w:jc w:val="both"/>
      </w:pPr>
      <w:r>
        <w:rPr/>
        <w:t>决程序，平等对待所有股东，确保股东特别是中小股东能充分行使其权利。报告期内，董事会勤勉尽责地</w:t>
      </w:r>
    </w:p>
    <w:p>
      <w:pPr>
        <w:pStyle w:val="BodyText"/>
        <w:spacing w:line="273" w:lineRule="auto" w:before="37"/>
        <w:ind w:right="1131"/>
        <w:jc w:val="both"/>
      </w:pPr>
      <w:r>
        <w:rPr>
          <w:spacing w:val="-1"/>
        </w:rPr>
        <w:t>审议并安排股东大会审议事项，并严格执行股东大会的决议事项。公司历次股东大会的召集、召开程序符</w:t>
      </w:r>
      <w:r>
        <w:rPr>
          <w:spacing w:val="-83"/>
        </w:rPr>
        <w:t> </w:t>
      </w:r>
      <w:r>
        <w:rPr>
          <w:spacing w:val="-83"/>
        </w:rPr>
      </w:r>
      <w:r>
        <w:rPr>
          <w:spacing w:val="-1"/>
        </w:rPr>
        <w:t>合相关规定；股东大会的通知时间、授权委托符合相关规定；股东大会提案审议符合法定程序；股东大会</w:t>
      </w:r>
      <w:r>
        <w:rPr>
          <w:spacing w:val="-86"/>
        </w:rPr>
        <w:t> </w:t>
      </w:r>
      <w:r>
        <w:rPr>
          <w:spacing w:val="-86"/>
        </w:rPr>
      </w:r>
      <w:r>
        <w:rPr>
          <w:spacing w:val="-1"/>
        </w:rPr>
        <w:t>会议记录完整、保存完好，会议决议得以充分及时披露。报告期内，公司未发生单独或合并持有公司有表</w:t>
      </w:r>
      <w:r>
        <w:rPr>
          <w:spacing w:val="-86"/>
        </w:rPr>
        <w:t> </w:t>
      </w:r>
      <w:r>
        <w:rPr>
          <w:spacing w:val="-86"/>
        </w:rPr>
      </w:r>
      <w:r>
        <w:rPr/>
        <w:t>决权股份总数</w:t>
      </w:r>
      <w:r>
        <w:rPr>
          <w:rFonts w:ascii="宋体" w:hAnsi="宋体" w:cs="宋体" w:eastAsia="宋体" w:hint="default"/>
        </w:rPr>
        <w:t>10%</w:t>
      </w:r>
      <w:r>
        <w:rPr/>
        <w:t>以上的股东请求召开临时股东大会的情形，也无应监事会提议召开的股东大会的情形。</w:t>
      </w:r>
    </w:p>
    <w:p>
      <w:pPr>
        <w:pStyle w:val="BodyText"/>
        <w:spacing w:line="468" w:lineRule="exact" w:before="34"/>
        <w:ind w:left="573" w:right="0"/>
        <w:jc w:val="left"/>
      </w:pPr>
      <w:r>
        <w:rPr/>
        <w:t>（二）关于控股股东与上市公司的关系 </w:t>
      </w:r>
      <w:r>
        <w:rPr>
          <w:spacing w:val="-1"/>
        </w:rPr>
        <w:t>公司具有完整独立的业务、自主的经营能力和完备的运营体系，业务、人员、资产、机构、财务完全</w:t>
      </w:r>
    </w:p>
    <w:p>
      <w:pPr>
        <w:pStyle w:val="BodyText"/>
        <w:spacing w:line="248" w:lineRule="exact"/>
        <w:ind w:right="0"/>
        <w:jc w:val="both"/>
      </w:pPr>
      <w:r>
        <w:rPr/>
        <w:t>独立，公司董事会、监事会和内部机构能够独立运作。公司关联交易公平合理，决策程序符合规定，不存</w:t>
      </w:r>
    </w:p>
    <w:p>
      <w:pPr>
        <w:pStyle w:val="BodyText"/>
        <w:spacing w:line="273" w:lineRule="auto" w:before="37"/>
        <w:ind w:right="1110"/>
        <w:jc w:val="both"/>
      </w:pPr>
      <w:r>
        <w:rPr>
          <w:spacing w:val="-1"/>
        </w:rPr>
        <w:t>在控股股东占用公司资金的现象，公司亦无为控股股东提供担保的情形。控股股东陈清州先生以公司总经</w:t>
      </w:r>
      <w:r>
        <w:rPr>
          <w:spacing w:val="-81"/>
        </w:rPr>
        <w:t> </w:t>
      </w:r>
      <w:r>
        <w:rPr>
          <w:spacing w:val="-81"/>
        </w:rPr>
      </w:r>
      <w:r>
        <w:rPr/>
        <w:t>理身份参与公司内部的各项决策，但公司内部各项决策均按照相应制度履行审核程序，不受制于大股东。</w:t>
      </w:r>
    </w:p>
    <w:p>
      <w:pPr>
        <w:pStyle w:val="BodyText"/>
        <w:spacing w:line="468" w:lineRule="exact" w:before="34"/>
        <w:ind w:left="573" w:right="0"/>
        <w:jc w:val="left"/>
      </w:pPr>
      <w:r>
        <w:rPr/>
        <w:t>（三）关于董事和董事会 </w:t>
      </w:r>
      <w:r>
        <w:rPr>
          <w:spacing w:val="-1"/>
        </w:rPr>
        <w:t>公司目前董事会成员</w:t>
      </w:r>
      <w:r>
        <w:rPr>
          <w:rFonts w:ascii="宋体" w:hAnsi="宋体" w:cs="宋体" w:eastAsia="宋体" w:hint="default"/>
          <w:spacing w:val="-1"/>
        </w:rPr>
        <w:t>9</w:t>
      </w:r>
      <w:r>
        <w:rPr>
          <w:spacing w:val="-1"/>
        </w:rPr>
        <w:t>人，其中独立董事</w:t>
      </w:r>
      <w:r>
        <w:rPr>
          <w:rFonts w:ascii="宋体" w:hAnsi="宋体" w:cs="宋体" w:eastAsia="宋体" w:hint="default"/>
          <w:spacing w:val="-1"/>
        </w:rPr>
        <w:t>3</w:t>
      </w:r>
      <w:r>
        <w:rPr>
          <w:spacing w:val="-1"/>
        </w:rPr>
        <w:t>名，董事会下设战略委员会、审计委员会、提名委员会、薪</w:t>
      </w:r>
    </w:p>
    <w:p>
      <w:pPr>
        <w:pStyle w:val="BodyText"/>
        <w:spacing w:line="248" w:lineRule="exact"/>
        <w:ind w:right="0"/>
        <w:jc w:val="both"/>
      </w:pPr>
      <w:r>
        <w:rPr/>
        <w:t>酬与考核委员会四个专门委员会，专门委员会成员全部由公司董事组成，除战略委员会外，其余委员会均</w:t>
      </w:r>
    </w:p>
    <w:p>
      <w:pPr>
        <w:pStyle w:val="BodyText"/>
        <w:spacing w:line="273" w:lineRule="auto" w:before="37"/>
        <w:ind w:right="1131"/>
        <w:jc w:val="both"/>
      </w:pPr>
      <w:r>
        <w:rPr>
          <w:spacing w:val="-5"/>
        </w:rPr>
        <w:t>由独立董事担任召集人，且独立董事人数大于非独立董事人数。公司董事会严格按照《公司法》和公司《章</w:t>
      </w:r>
      <w:r>
        <w:rPr/>
        <w:t> </w:t>
      </w:r>
      <w:r>
        <w:rPr>
          <w:spacing w:val="-1"/>
        </w:rPr>
        <w:t>程》、《董事会议事规则》的规定，规范董事会的召集、召开和表决，公司全体董事能够忠实、勤勉、尽</w:t>
      </w:r>
      <w:r>
        <w:rPr>
          <w:spacing w:val="-85"/>
        </w:rPr>
        <w:t> </w:t>
      </w:r>
      <w:r>
        <w:rPr>
          <w:spacing w:val="-85"/>
        </w:rPr>
      </w:r>
      <w:r>
        <w:rPr>
          <w:spacing w:val="-1"/>
        </w:rPr>
        <w:t>责地履行董事义务和职责，切实执行股东大会决议，审慎行使职权，认真出席会议，积极参加相关知识的</w:t>
      </w:r>
      <w:r>
        <w:rPr>
          <w:spacing w:val="-86"/>
        </w:rPr>
        <w:t> </w:t>
      </w:r>
      <w:r>
        <w:rPr>
          <w:spacing w:val="-86"/>
        </w:rPr>
      </w:r>
      <w:r>
        <w:rPr/>
        <w:t>培训和学习，熟悉有关法律法规。</w:t>
      </w:r>
    </w:p>
    <w:p>
      <w:pPr>
        <w:pStyle w:val="BodyText"/>
        <w:spacing w:line="468" w:lineRule="exact" w:before="34"/>
        <w:ind w:left="573" w:right="0"/>
        <w:jc w:val="left"/>
      </w:pPr>
      <w:r>
        <w:rPr/>
        <w:t>（四）关于监事和监事会 </w:t>
      </w:r>
      <w:r>
        <w:rPr>
          <w:spacing w:val="-1"/>
        </w:rPr>
        <w:t>公司目前监事会由</w:t>
      </w:r>
      <w:r>
        <w:rPr>
          <w:rFonts w:ascii="宋体" w:hAnsi="宋体" w:cs="宋体" w:eastAsia="宋体" w:hint="default"/>
          <w:spacing w:val="-1"/>
        </w:rPr>
        <w:t>3</w:t>
      </w:r>
      <w:r>
        <w:rPr>
          <w:spacing w:val="-1"/>
        </w:rPr>
        <w:t>名监事组成，其中</w:t>
      </w:r>
      <w:r>
        <w:rPr>
          <w:rFonts w:ascii="宋体" w:hAnsi="宋体" w:cs="宋体" w:eastAsia="宋体" w:hint="default"/>
          <w:spacing w:val="-1"/>
        </w:rPr>
        <w:t>1</w:t>
      </w:r>
      <w:r>
        <w:rPr>
          <w:spacing w:val="-1"/>
        </w:rPr>
        <w:t>名为职工代表监事，监事会的组成符合法律、法规的要求。公</w:t>
      </w:r>
    </w:p>
    <w:p>
      <w:pPr>
        <w:pStyle w:val="BodyText"/>
        <w:spacing w:line="248" w:lineRule="exact"/>
        <w:ind w:right="0"/>
        <w:jc w:val="both"/>
      </w:pPr>
      <w:r>
        <w:rPr/>
        <w:t>司监事会严格按照《公司法》和公司《章程》、《监事会议事规则》的规定，规范监事会的召集、召开和</w:t>
      </w:r>
    </w:p>
    <w:p>
      <w:pPr>
        <w:pStyle w:val="BodyText"/>
        <w:spacing w:line="273" w:lineRule="auto" w:before="37"/>
        <w:ind w:right="1133"/>
        <w:jc w:val="both"/>
      </w:pPr>
      <w:r>
        <w:rPr>
          <w:spacing w:val="-1"/>
        </w:rPr>
        <w:t>表决，公司监事认真履行职责，诚信、勤勉、尽责地对公司财务以及董事、总经理及其他高级管理人员履</w:t>
      </w:r>
      <w:r>
        <w:rPr>
          <w:spacing w:val="-83"/>
        </w:rPr>
        <w:t> </w:t>
      </w:r>
      <w:r>
        <w:rPr>
          <w:spacing w:val="-83"/>
        </w:rPr>
      </w:r>
      <w:r>
        <w:rPr/>
        <w:t>行职责的合法、合规性进行监督，维护公司及股东的合法权益。</w:t>
      </w:r>
    </w:p>
    <w:p>
      <w:pPr>
        <w:pStyle w:val="BodyText"/>
        <w:spacing w:line="468" w:lineRule="exact" w:before="35"/>
        <w:ind w:left="573" w:right="1018"/>
        <w:jc w:val="left"/>
      </w:pPr>
      <w:r>
        <w:rPr/>
        <w:t>（五）关于绩效评价与激励约束机制 </w:t>
      </w:r>
      <w:r>
        <w:rPr>
          <w:spacing w:val="-3"/>
        </w:rPr>
        <w:t>公司董事、监事和高级管理人员的聘任公开、透明且符合有关法律、法规和公司内部规章制度的规定。</w:t>
      </w:r>
    </w:p>
    <w:p>
      <w:pPr>
        <w:pStyle w:val="BodyText"/>
        <w:spacing w:line="248" w:lineRule="exact"/>
        <w:ind w:right="0"/>
        <w:jc w:val="both"/>
      </w:pPr>
      <w:r>
        <w:rPr/>
        <w:t>公司建立了完善的高级管理人员绩效考评体系，通过季度审视、半年度述职和年度述职等形式加大对公司</w:t>
      </w:r>
    </w:p>
    <w:p>
      <w:pPr>
        <w:spacing w:after="0" w:line="248" w:lineRule="exact"/>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8"/>
        <w:jc w:val="left"/>
      </w:pPr>
      <w:r>
        <w:rPr/>
        <w:t>高级管理人员的激励考核，强化责任目标约束。报告期内，公司董事会以年度为周期，以年度</w:t>
      </w:r>
      <w:r>
        <w:rPr>
          <w:rFonts w:ascii="宋体" w:hAnsi="宋体" w:cs="宋体" w:eastAsia="宋体" w:hint="default"/>
        </w:rPr>
        <w:t>KPI</w:t>
      </w:r>
      <w:r>
        <w:rPr/>
        <w:t>和重点 </w:t>
      </w:r>
      <w:r>
        <w:rPr>
          <w:spacing w:val="-1"/>
        </w:rPr>
        <w:t>工作的完成情况为主要依据，对公司高级管理人员的工作业绩进行了考评。董事会负责对总经理的任职能</w:t>
      </w:r>
      <w:r>
        <w:rPr>
          <w:spacing w:val="-81"/>
        </w:rPr>
        <w:t> </w:t>
      </w:r>
      <w:r>
        <w:rPr>
          <w:spacing w:val="-81"/>
        </w:rPr>
      </w:r>
      <w:r>
        <w:rPr>
          <w:spacing w:val="-1"/>
        </w:rPr>
        <w:t>力和工作业绩进行考评；总经理负责对公司其它高级管理人员进行考评，从绩效、领导力素质、品德三个</w:t>
      </w:r>
      <w:r>
        <w:rPr>
          <w:spacing w:val="-86"/>
        </w:rPr>
        <w:t> </w:t>
      </w:r>
      <w:r>
        <w:rPr>
          <w:spacing w:val="-86"/>
        </w:rPr>
      </w:r>
      <w:r>
        <w:rPr>
          <w:spacing w:val="-1"/>
        </w:rPr>
        <w:t>方面进行综合考量，其中绩效又分为关键绩效要素的达成情况、重点工作任务的完成情况、团队合作情况</w:t>
      </w:r>
      <w:r>
        <w:rPr>
          <w:spacing w:val="-83"/>
        </w:rPr>
        <w:t> </w:t>
      </w:r>
      <w:r>
        <w:rPr>
          <w:spacing w:val="-83"/>
        </w:rPr>
      </w:r>
      <w:r>
        <w:rPr>
          <w:spacing w:val="-1"/>
        </w:rPr>
        <w:t>等三个方面，考评结果直接与高级管理人员的干部任免、薪酬调整和奖金分配等挂钩，充分发挥和调动了</w:t>
      </w:r>
      <w:r>
        <w:rPr>
          <w:spacing w:val="-83"/>
        </w:rPr>
        <w:t> </w:t>
      </w:r>
      <w:r>
        <w:rPr>
          <w:spacing w:val="-83"/>
        </w:rPr>
      </w:r>
      <w:r>
        <w:rPr>
          <w:spacing w:val="-1"/>
        </w:rPr>
        <w:t>高级管理人员的工作积极性和创造性，更好的提高了企业的营运能力和经济效益，进一步加强了公司的管</w:t>
      </w:r>
      <w:r>
        <w:rPr>
          <w:spacing w:val="-81"/>
        </w:rPr>
        <w:t> </w:t>
      </w:r>
      <w:r>
        <w:rPr>
          <w:spacing w:val="-81"/>
        </w:rPr>
      </w:r>
      <w:r>
        <w:rPr/>
        <w:t>理水平。</w:t>
      </w:r>
    </w:p>
    <w:p>
      <w:pPr>
        <w:pStyle w:val="BodyText"/>
        <w:spacing w:line="468" w:lineRule="exact" w:before="34"/>
        <w:ind w:left="573" w:right="0"/>
        <w:jc w:val="left"/>
      </w:pPr>
      <w:r>
        <w:rPr/>
        <w:t>（六）关于相关利益者 </w:t>
      </w:r>
      <w:r>
        <w:rPr>
          <w:spacing w:val="-1"/>
        </w:rPr>
        <w:t>公司在保持快速发展、实现股东利益最大化的同时，重视社会责任，充分尊重和维护职工、债权人等</w:t>
      </w:r>
    </w:p>
    <w:p>
      <w:pPr>
        <w:pStyle w:val="BodyText"/>
        <w:spacing w:line="248" w:lineRule="exact"/>
        <w:ind w:right="0"/>
        <w:jc w:val="left"/>
      </w:pPr>
      <w:r>
        <w:rPr/>
        <w:t>利益相关者的合法权利，加强与各方的沟通和合作，实现股东、员工、社会等各方利益的均衡，推动公司</w:t>
      </w:r>
    </w:p>
    <w:p>
      <w:pPr>
        <w:pStyle w:val="BodyText"/>
        <w:spacing w:line="240" w:lineRule="auto" w:before="37"/>
        <w:ind w:right="0"/>
        <w:jc w:val="left"/>
      </w:pPr>
      <w:r>
        <w:rPr/>
        <w:t>持续、稳定、健康地发展。</w:t>
      </w:r>
    </w:p>
    <w:p>
      <w:pPr>
        <w:pStyle w:val="BodyText"/>
        <w:spacing w:line="470" w:lineRule="atLeast"/>
        <w:ind w:left="573" w:right="0"/>
        <w:jc w:val="left"/>
      </w:pPr>
      <w:r>
        <w:rPr/>
        <w:t>（七）关于信息披露与透明度 </w:t>
      </w:r>
      <w:r>
        <w:rPr>
          <w:spacing w:val="-1"/>
        </w:rPr>
        <w:t>公司严格按照有关法律法规和公司《信息披露管理制度》、《投资者关系管理制度》的要求，指定公</w:t>
      </w:r>
    </w:p>
    <w:p>
      <w:pPr>
        <w:pStyle w:val="BodyText"/>
        <w:spacing w:line="273" w:lineRule="auto" w:before="37"/>
        <w:ind w:right="1131"/>
        <w:jc w:val="both"/>
      </w:pPr>
      <w:r>
        <w:rPr>
          <w:spacing w:val="-1"/>
        </w:rPr>
        <w:t>司董事会秘书负责信息披露工作、接待投资者来访和咨询，并严格按照有关规定在指定信息披露媒体上真</w:t>
      </w:r>
      <w:r>
        <w:rPr>
          <w:spacing w:val="-81"/>
        </w:rPr>
        <w:t> </w:t>
      </w:r>
      <w:r>
        <w:rPr>
          <w:spacing w:val="-81"/>
        </w:rPr>
      </w:r>
      <w:r>
        <w:rPr>
          <w:spacing w:val="-1"/>
        </w:rPr>
        <w:t>实、准确、完整、及时地披露有关信息，确保公司所有股东平等地获得公司经营管理信息。公司不存在向</w:t>
      </w:r>
      <w:r>
        <w:rPr>
          <w:spacing w:val="-83"/>
        </w:rPr>
        <w:t> </w:t>
      </w:r>
      <w:r>
        <w:rPr>
          <w:spacing w:val="-83"/>
        </w:rPr>
      </w:r>
      <w:r>
        <w:rPr/>
        <w:t>大股东、实际控制人提供未公开信息等治理非规范情况。</w:t>
      </w:r>
    </w:p>
    <w:p>
      <w:pPr>
        <w:spacing w:before="7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18" w:firstLine="420"/>
        <w:jc w:val="left"/>
      </w:pPr>
      <w:r>
        <w:rPr>
          <w:spacing w:val="-1"/>
        </w:rPr>
        <w:t>公司与控股股东在业务、人员、资产、机构、财务等方面完全分开，具有独立完整的业务及自主经营</w:t>
      </w:r>
      <w:r>
        <w:rPr/>
        <w:t> 能力。</w:t>
      </w:r>
    </w:p>
    <w:p>
      <w:pPr>
        <w:pStyle w:val="BodyText"/>
        <w:spacing w:line="273" w:lineRule="auto" w:before="163"/>
        <w:ind w:right="0" w:firstLine="420"/>
        <w:jc w:val="left"/>
      </w:pPr>
      <w:r>
        <w:rPr>
          <w:rFonts w:ascii="宋体" w:hAnsi="宋体" w:cs="宋体" w:eastAsia="宋体" w:hint="default"/>
        </w:rPr>
        <w:t>1</w:t>
      </w:r>
      <w:r>
        <w:rPr/>
        <w:t>、业务：公司业务结构完整，自主独立经营，不依赖于股东或其它任何关联方，与控股股东、实际 </w:t>
      </w:r>
      <w:r>
        <w:rPr>
          <w:spacing w:val="-1"/>
        </w:rPr>
        <w:t>控制人及其控制的其他企业间不存在同业竞争或者显失公平的关联交易，控股股东陈清州先生作为公司董</w:t>
      </w:r>
      <w:r>
        <w:rPr>
          <w:spacing w:val="-80"/>
        </w:rPr>
        <w:t> </w:t>
      </w:r>
      <w:r>
        <w:rPr>
          <w:spacing w:val="-80"/>
        </w:rPr>
      </w:r>
      <w:r>
        <w:rPr/>
        <w:t>事长兼总经理参与公司的日常经营管理。</w:t>
      </w:r>
    </w:p>
    <w:p>
      <w:pPr>
        <w:pStyle w:val="BodyText"/>
        <w:spacing w:line="273" w:lineRule="auto" w:before="163"/>
        <w:ind w:right="1198" w:firstLine="420"/>
        <w:jc w:val="left"/>
      </w:pPr>
      <w:r>
        <w:rPr>
          <w:rFonts w:ascii="宋体" w:hAnsi="宋体" w:cs="宋体" w:eastAsia="宋体" w:hint="default"/>
        </w:rPr>
        <w:t>2</w:t>
      </w:r>
      <w:r>
        <w:rPr/>
        <w:t>、人员：公司在劳动、人事及工资等方面均完全独立于控股股东。公司总经理、副总经理、董事会 秘书、财务负责人等高级管理人员均在公司领取薪酬，未在控股股东或其下属企业担任任何职务。</w:t>
      </w:r>
    </w:p>
    <w:p>
      <w:pPr>
        <w:pStyle w:val="BodyText"/>
        <w:spacing w:line="273" w:lineRule="auto" w:before="163"/>
        <w:ind w:right="0" w:firstLine="420"/>
        <w:jc w:val="left"/>
      </w:pPr>
      <w:r>
        <w:rPr>
          <w:rFonts w:ascii="宋体" w:hAnsi="宋体" w:cs="宋体" w:eastAsia="宋体" w:hint="default"/>
        </w:rPr>
        <w:t>3</w:t>
      </w:r>
      <w:r>
        <w:rPr/>
        <w:t>、资产：公司拥有独立于控股股东的生产经营场所，拥有独立完整的资产结构，拥有独立的生产系 </w:t>
      </w:r>
      <w:r>
        <w:rPr>
          <w:spacing w:val="-1"/>
        </w:rPr>
        <w:t>统、辅助生产系统和配套设施、土地使用权、房屋所有权等资产，拥有独立的采购和销售系统，对所有资</w:t>
      </w:r>
      <w:r>
        <w:rPr>
          <w:spacing w:val="-83"/>
        </w:rPr>
        <w:t> </w:t>
      </w:r>
      <w:r>
        <w:rPr>
          <w:spacing w:val="-83"/>
        </w:rPr>
      </w:r>
      <w:r>
        <w:rPr>
          <w:spacing w:val="-1"/>
        </w:rPr>
        <w:t>产拥有完全的控制支配权，不存在资产、资金被控股股东、实际控制人及其控制的其他企业违规占用而损</w:t>
      </w:r>
      <w:r>
        <w:rPr>
          <w:spacing w:val="-83"/>
        </w:rPr>
        <w:t> </w:t>
      </w:r>
      <w:r>
        <w:rPr>
          <w:spacing w:val="-83"/>
        </w:rPr>
      </w:r>
      <w:r>
        <w:rPr/>
        <w:t>害公司利益的情况。</w:t>
      </w:r>
    </w:p>
    <w:p>
      <w:pPr>
        <w:pStyle w:val="BodyText"/>
        <w:spacing w:line="273" w:lineRule="auto" w:before="163"/>
        <w:ind w:right="1198" w:firstLine="420"/>
        <w:jc w:val="left"/>
      </w:pPr>
      <w:r>
        <w:rPr>
          <w:rFonts w:ascii="宋体" w:hAnsi="宋体" w:cs="宋体" w:eastAsia="宋体" w:hint="default"/>
        </w:rPr>
        <w:t>4</w:t>
      </w:r>
      <w:r>
        <w:rPr/>
        <w:t>、机构：公司设立了健全的组织机构体系，独立运作，不存在与控股股东或其职能部门之间的从属 关系。</w:t>
      </w:r>
    </w:p>
    <w:p>
      <w:pPr>
        <w:pStyle w:val="BodyText"/>
        <w:spacing w:line="273" w:lineRule="auto" w:before="164"/>
        <w:ind w:right="1198" w:firstLine="420"/>
        <w:jc w:val="left"/>
      </w:pPr>
      <w:r>
        <w:rPr>
          <w:rFonts w:ascii="宋体" w:hAnsi="宋体" w:cs="宋体" w:eastAsia="宋体" w:hint="default"/>
        </w:rPr>
        <w:t>5</w:t>
      </w:r>
      <w:r>
        <w:rPr/>
        <w:t>、财务：公司设有独立的财务部门，配备独立的财务会计人员，建立了独立的会计核算体系和财务 管理制度，独立进行财务决策。公司独立开设银行账户，独立纳税。</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三、同业竞争情况" w:id="135"/>
      <w:bookmarkEnd w:id="135"/>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p>
      <w:pPr>
        <w:spacing w:before="44"/>
        <w:ind w:left="0" w:right="1140" w:firstLine="0"/>
        <w:jc w:val="right"/>
        <w:rPr>
          <w:rFonts w:ascii="宋体" w:hAnsi="宋体" w:cs="宋体" w:eastAsia="宋体" w:hint="default"/>
          <w:sz w:val="18"/>
          <w:szCs w:val="18"/>
        </w:rPr>
      </w:pPr>
      <w:r>
        <w:rPr/>
        <w:pict>
          <v:shape style="position:absolute;margin-left:56.459999pt;margin-top:-197.01828pt;width:479.1pt;height:567.050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w:t>
                        </w:r>
                        <w:r>
                          <w:rPr>
                            <w:rFonts w:ascii="宋体" w:hAnsi="宋体" w:cs="宋体" w:eastAsia="宋体" w:hint="default"/>
                            <w:spacing w:val="-10"/>
                            <w:sz w:val="18"/>
                            <w:szCs w:val="18"/>
                          </w:rPr>
                          <w:t>大会决议公告》刊登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于《证券时报》、《上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海证券报》、《证券日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报》及巨潮资讯网</w:t>
                        </w:r>
                      </w:p>
                      <w:p>
                        <w:pPr>
                          <w:pStyle w:val="TableParagraph"/>
                          <w:spacing w:line="319" w:lineRule="auto" w:before="20"/>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2015-029</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0"/>
                            <w:sz w:val="18"/>
                            <w:szCs w:val="18"/>
                          </w:rPr>
                          <w:t>告》刊登于《证券时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319" w:lineRule="auto" w:before="22"/>
                          <w:ind w:left="23" w:right="20"/>
                          <w:jc w:val="left"/>
                          <w:rPr>
                            <w:rFonts w:ascii="宋体" w:hAnsi="宋体" w:cs="宋体" w:eastAsia="宋体" w:hint="default"/>
                            <w:sz w:val="18"/>
                            <w:szCs w:val="18"/>
                          </w:rPr>
                        </w:pPr>
                        <w:r>
                          <w:rPr>
                            <w:rFonts w:ascii="宋体" w:hAnsi="宋体" w:cs="宋体" w:eastAsia="宋体" w:hint="default"/>
                            <w:spacing w:val="-10"/>
                            <w:sz w:val="18"/>
                            <w:szCs w:val="18"/>
                          </w:rPr>
                          <w:t>《证券日报》及巨潮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319" w:lineRule="auto" w:before="17"/>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2015-046</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10"/>
                            <w:sz w:val="18"/>
                            <w:szCs w:val="18"/>
                          </w:rPr>
                          <w:t>告》刊登于《证券时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316" w:lineRule="auto" w:before="22"/>
                          <w:ind w:left="23" w:right="20"/>
                          <w:jc w:val="left"/>
                          <w:rPr>
                            <w:rFonts w:ascii="宋体" w:hAnsi="宋体" w:cs="宋体" w:eastAsia="宋体" w:hint="default"/>
                            <w:sz w:val="18"/>
                            <w:szCs w:val="18"/>
                          </w:rPr>
                        </w:pPr>
                        <w:r>
                          <w:rPr>
                            <w:rFonts w:ascii="宋体" w:hAnsi="宋体" w:cs="宋体" w:eastAsia="宋体" w:hint="default"/>
                            <w:spacing w:val="-10"/>
                            <w:sz w:val="18"/>
                            <w:szCs w:val="18"/>
                          </w:rPr>
                          <w:t>《证券日报》及巨潮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319" w:lineRule="auto" w:before="19"/>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2015-077</w:t>
                        </w:r>
                      </w:p>
                    </w:tc>
                  </w:tr>
                  <w:tr>
                    <w:trPr>
                      <w:trHeight w:val="254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时股东大会决议公 </w:t>
                        </w:r>
                        <w:r>
                          <w:rPr>
                            <w:rFonts w:ascii="宋体" w:hAnsi="宋体" w:cs="宋体" w:eastAsia="宋体" w:hint="default"/>
                            <w:spacing w:val="-10"/>
                            <w:sz w:val="18"/>
                            <w:szCs w:val="18"/>
                          </w:rPr>
                          <w:t>告》刊登于《证券时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316" w:lineRule="auto" w:before="23"/>
                          <w:ind w:left="23" w:right="20"/>
                          <w:jc w:val="both"/>
                          <w:rPr>
                            <w:rFonts w:ascii="宋体" w:hAnsi="宋体" w:cs="宋体" w:eastAsia="宋体" w:hint="default"/>
                            <w:sz w:val="18"/>
                            <w:szCs w:val="18"/>
                          </w:rPr>
                        </w:pPr>
                        <w:r>
                          <w:rPr>
                            <w:rFonts w:ascii="宋体" w:hAnsi="宋体" w:cs="宋体" w:eastAsia="宋体" w:hint="default"/>
                            <w:spacing w:val="-10"/>
                            <w:sz w:val="18"/>
                            <w:szCs w:val="18"/>
                          </w:rPr>
                          <w:t>《证券日报》及巨潮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300" w:lineRule="auto" w:before="19"/>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63"/>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44"/>
        <w:ind w:left="0" w:right="1140" w:firstLine="0"/>
        <w:jc w:val="right"/>
        <w:rPr>
          <w:rFonts w:ascii="宋体" w:hAnsi="宋体" w:cs="宋体" w:eastAsia="宋体" w:hint="default"/>
          <w:sz w:val="18"/>
          <w:szCs w:val="18"/>
        </w:rPr>
      </w:pPr>
      <w:r>
        <w:rPr/>
        <w:pict>
          <v:shape style="position:absolute;margin-left:56.459999pt;margin-top:-65.728302pt;width:479.1pt;height:163.550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2015-095</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时股东大会决议公 </w:t>
                        </w:r>
                        <w:r>
                          <w:rPr>
                            <w:rFonts w:ascii="宋体" w:hAnsi="宋体" w:cs="宋体" w:eastAsia="宋体" w:hint="default"/>
                            <w:spacing w:val="-10"/>
                            <w:sz w:val="18"/>
                            <w:szCs w:val="18"/>
                          </w:rPr>
                          <w:t>告》刊登于《证券时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316" w:lineRule="auto" w:before="22"/>
                          <w:ind w:left="23" w:right="20"/>
                          <w:jc w:val="left"/>
                          <w:rPr>
                            <w:rFonts w:ascii="宋体" w:hAnsi="宋体" w:cs="宋体" w:eastAsia="宋体" w:hint="default"/>
                            <w:sz w:val="18"/>
                            <w:szCs w:val="18"/>
                          </w:rPr>
                        </w:pPr>
                        <w:r>
                          <w:rPr>
                            <w:rFonts w:ascii="宋体" w:hAnsi="宋体" w:cs="宋体" w:eastAsia="宋体" w:hint="default"/>
                            <w:spacing w:val="-10"/>
                            <w:sz w:val="18"/>
                            <w:szCs w:val="18"/>
                          </w:rPr>
                          <w:t>《证券日报》及巨潮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319" w:lineRule="auto" w:before="19"/>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2015-113</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3"/>
        <w:spacing w:line="240" w:lineRule="auto" w:before="35"/>
        <w:ind w:left="154"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李少谦</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韩保江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欧阳辉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240" w:lineRule="auto" w:before="133"/>
        <w:ind w:left="573" w:right="0"/>
        <w:jc w:val="left"/>
      </w:pPr>
      <w:r>
        <w:rPr/>
        <w:t>报告期内，独立董事能够充分利用自己的专业优势，密切关注公司的经营情况，并利用召开董事会、</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3"/>
        <w:jc w:val="both"/>
      </w:pPr>
      <w:r>
        <w:rPr>
          <w:spacing w:val="-1"/>
        </w:rPr>
        <w:t>股东大会的机会及其他时间，深入现场了解公司的生产、经营和管理情况，积极与公司董事、监事、管理</w:t>
      </w:r>
      <w:r>
        <w:rPr>
          <w:spacing w:val="-83"/>
        </w:rPr>
        <w:t> </w:t>
      </w:r>
      <w:r>
        <w:rPr>
          <w:spacing w:val="-83"/>
        </w:rPr>
      </w:r>
      <w:r>
        <w:rPr>
          <w:spacing w:val="-1"/>
        </w:rPr>
        <w:t>人员进行沟通交流，及时掌握公司的经营动态，对公司面临的行业竞争格局、总体发展战略进行探讨，在</w:t>
      </w:r>
      <w:r>
        <w:rPr>
          <w:spacing w:val="-85"/>
        </w:rPr>
        <w:t> </w:t>
      </w:r>
      <w:r>
        <w:rPr>
          <w:spacing w:val="-85"/>
        </w:rPr>
      </w:r>
      <w:r>
        <w:rPr>
          <w:spacing w:val="-1"/>
        </w:rPr>
        <w:t>现规范运作、财务管理、内部控制、员工持股计划等方面提出意见，为公司规范稳步发展、完善监督机制</w:t>
      </w:r>
      <w:r>
        <w:rPr>
          <w:spacing w:val="-83"/>
        </w:rPr>
        <w:t> </w:t>
      </w:r>
      <w:r>
        <w:rPr>
          <w:spacing w:val="-83"/>
        </w:rPr>
      </w:r>
      <w:r>
        <w:rPr/>
        <w:t>贡献了力量，为公司和全体股东的合法权益发挥了应有的作用。</w:t>
      </w:r>
    </w:p>
    <w:p>
      <w:pPr>
        <w:spacing w:line="240" w:lineRule="auto" w:before="12"/>
        <w:rPr>
          <w:rFonts w:ascii="宋体" w:hAnsi="宋体" w:cs="宋体" w:eastAsia="宋体" w:hint="default"/>
          <w:sz w:val="21"/>
          <w:szCs w:val="21"/>
        </w:rPr>
      </w:pPr>
    </w:p>
    <w:p>
      <w:pPr>
        <w:pStyle w:val="Heading2"/>
        <w:spacing w:line="240" w:lineRule="auto"/>
        <w:ind w:right="0"/>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pStyle w:val="BodyText"/>
        <w:spacing w:line="470" w:lineRule="atLeast" w:before="125"/>
        <w:ind w:left="574" w:right="0"/>
        <w:jc w:val="left"/>
      </w:pPr>
      <w:r>
        <w:rPr>
          <w:rFonts w:ascii="宋体" w:hAnsi="宋体" w:cs="宋体" w:eastAsia="宋体" w:hint="default"/>
        </w:rPr>
        <w:t>1</w:t>
      </w:r>
      <w:r>
        <w:rPr/>
        <w:t>、董事会审计委员会 </w:t>
      </w:r>
      <w:r>
        <w:rPr>
          <w:spacing w:val="-1"/>
        </w:rPr>
        <w:t>公司审计委员会由</w:t>
      </w:r>
      <w:r>
        <w:rPr>
          <w:rFonts w:ascii="宋体" w:hAnsi="宋体" w:cs="宋体" w:eastAsia="宋体" w:hint="default"/>
          <w:spacing w:val="-1"/>
        </w:rPr>
        <w:t>3</w:t>
      </w:r>
      <w:r>
        <w:rPr>
          <w:spacing w:val="-1"/>
        </w:rPr>
        <w:t>名董事组成，其中独立董事</w:t>
      </w:r>
      <w:r>
        <w:rPr>
          <w:rFonts w:ascii="宋体" w:hAnsi="宋体" w:cs="宋体" w:eastAsia="宋体" w:hint="default"/>
          <w:spacing w:val="-1"/>
        </w:rPr>
        <w:t>2</w:t>
      </w:r>
      <w:r>
        <w:rPr>
          <w:spacing w:val="-1"/>
        </w:rPr>
        <w:t>名。审计委员会严格按照相关工作规则的规定和董事</w:t>
      </w:r>
    </w:p>
    <w:p>
      <w:pPr>
        <w:pStyle w:val="BodyText"/>
        <w:spacing w:line="273" w:lineRule="auto" w:before="37"/>
        <w:ind w:left="154" w:right="1023"/>
        <w:jc w:val="left"/>
      </w:pPr>
      <w:r>
        <w:rPr/>
        <w:t>会的要求，规范运作，勤勉尽责，报告期内共召开审计委员会</w:t>
      </w:r>
      <w:r>
        <w:rPr>
          <w:rFonts w:ascii="宋体" w:hAnsi="宋体" w:cs="宋体" w:eastAsia="宋体" w:hint="default"/>
        </w:rPr>
        <w:t>6</w:t>
      </w:r>
      <w:r>
        <w:rPr/>
        <w:t>次，审议了公司审计部提交的各项内部审 </w:t>
      </w:r>
      <w:r>
        <w:rPr>
          <w:spacing w:val="-3"/>
        </w:rPr>
        <w:t>计报告，听取了审计部年度工作总结和工作计划安排；对审计部工作开展给予了一定的指导；对年度审计、</w:t>
      </w:r>
      <w:r>
        <w:rPr>
          <w:spacing w:val="-90"/>
        </w:rPr>
        <w:t> </w:t>
      </w:r>
      <w:r>
        <w:rPr>
          <w:spacing w:val="-90"/>
        </w:rPr>
      </w:r>
      <w:r>
        <w:rPr/>
        <w:t>外部审计机构的聘任等事项给予了合理的建议；对财务报告、募集资金使用、信息披露、内部控制等情况</w:t>
      </w:r>
      <w:r>
        <w:rPr/>
        <w:t> 进行了审核，并向董事会提交了年度工作总结。</w:t>
      </w:r>
    </w:p>
    <w:p>
      <w:pPr>
        <w:pStyle w:val="BodyText"/>
        <w:spacing w:line="273" w:lineRule="auto" w:before="163"/>
        <w:ind w:right="1131" w:firstLine="420"/>
        <w:jc w:val="both"/>
      </w:pPr>
      <w:r>
        <w:rPr>
          <w:spacing w:val="-1"/>
        </w:rPr>
        <w:t>审计委员会对公司年度财务审计机构瑞华会计师事务所（特殊普通合伙）的工作进行了总体评估，认</w:t>
      </w:r>
      <w:r>
        <w:rPr/>
        <w:t> </w:t>
      </w:r>
      <w:r>
        <w:rPr>
          <w:spacing w:val="-1"/>
        </w:rPr>
        <w:t>为其在</w:t>
      </w:r>
      <w:r>
        <w:rPr>
          <w:rFonts w:ascii="宋体" w:hAnsi="宋体" w:cs="宋体" w:eastAsia="宋体" w:hint="default"/>
          <w:spacing w:val="-1"/>
        </w:rPr>
        <w:t>2015</w:t>
      </w:r>
      <w:r>
        <w:rPr>
          <w:spacing w:val="-1"/>
        </w:rPr>
        <w:t>年度严格按国家有关规定以及注册会计师执业规范的要求开展审计工作，坚持以公允、客观的</w:t>
      </w:r>
      <w:r>
        <w:rPr>
          <w:spacing w:val="-79"/>
        </w:rPr>
        <w:t> </w:t>
      </w:r>
      <w:r>
        <w:rPr>
          <w:spacing w:val="-79"/>
        </w:rPr>
      </w:r>
      <w:r>
        <w:rPr>
          <w:spacing w:val="-1"/>
        </w:rPr>
        <w:t>态度开展审计工作，独立、客观地发表审计意见，表现出良好的的职业操守和业务素质，并提议继续聘任</w:t>
      </w:r>
      <w:r>
        <w:rPr>
          <w:spacing w:val="-86"/>
        </w:rPr>
        <w:t> </w:t>
      </w:r>
      <w:r>
        <w:rPr>
          <w:spacing w:val="-86"/>
        </w:rPr>
      </w:r>
      <w:r>
        <w:rPr/>
        <w:t>瑞华会计师事务所（特殊普通合伙）担任本公司</w:t>
      </w:r>
      <w:r>
        <w:rPr>
          <w:rFonts w:ascii="宋体" w:hAnsi="宋体" w:cs="宋体" w:eastAsia="宋体" w:hint="default"/>
        </w:rPr>
        <w:t>2016</w:t>
      </w:r>
      <w:r>
        <w:rPr/>
        <w:t>年度的财务审计机构。</w:t>
      </w:r>
    </w:p>
    <w:p>
      <w:pPr>
        <w:pStyle w:val="BodyText"/>
        <w:spacing w:line="468" w:lineRule="exact" w:before="34"/>
        <w:ind w:left="574" w:right="0"/>
        <w:jc w:val="left"/>
      </w:pPr>
      <w:r>
        <w:rPr>
          <w:rFonts w:ascii="宋体" w:hAnsi="宋体" w:cs="宋体" w:eastAsia="宋体" w:hint="default"/>
        </w:rPr>
        <w:t>2</w:t>
      </w:r>
      <w:r>
        <w:rPr/>
        <w:t>、董事会战略委员会 </w:t>
      </w:r>
      <w:r>
        <w:rPr>
          <w:spacing w:val="-1"/>
        </w:rPr>
        <w:t>公司战略委员会由</w:t>
      </w:r>
      <w:r>
        <w:rPr>
          <w:rFonts w:ascii="宋体" w:hAnsi="宋体" w:cs="宋体" w:eastAsia="宋体" w:hint="default"/>
          <w:spacing w:val="-1"/>
        </w:rPr>
        <w:t>3</w:t>
      </w:r>
      <w:r>
        <w:rPr>
          <w:spacing w:val="-1"/>
        </w:rPr>
        <w:t>名董事组成，由董事长担任召集人，负责研究公司长期发展战略和重大投资决策。</w:t>
      </w:r>
    </w:p>
    <w:p>
      <w:pPr>
        <w:pStyle w:val="BodyText"/>
        <w:spacing w:line="248" w:lineRule="exact"/>
        <w:ind w:left="154" w:right="0"/>
        <w:jc w:val="left"/>
      </w:pPr>
      <w:r>
        <w:rPr/>
        <w:t>公司董事会战略委员会根据《公司章程》、《董事会战略委员会议事规则》等相关规定履行职责。</w:t>
      </w:r>
    </w:p>
    <w:p>
      <w:pPr>
        <w:pStyle w:val="BodyText"/>
        <w:spacing w:line="460" w:lineRule="atLeast" w:before="8"/>
        <w:ind w:left="574" w:right="1020"/>
        <w:jc w:val="left"/>
      </w:pPr>
      <w:r>
        <w:rPr>
          <w:rFonts w:ascii="宋体" w:hAnsi="宋体" w:cs="宋体" w:eastAsia="宋体" w:hint="default"/>
        </w:rPr>
        <w:t>3</w:t>
      </w:r>
      <w:r>
        <w:rPr/>
        <w:t>、董事会薪酬与考核委员会 </w:t>
      </w:r>
      <w:r>
        <w:rPr>
          <w:spacing w:val="-3"/>
        </w:rPr>
        <w:t>公司薪酬与考核委员会由</w:t>
      </w:r>
      <w:r>
        <w:rPr>
          <w:rFonts w:ascii="宋体" w:hAnsi="宋体" w:cs="宋体" w:eastAsia="宋体" w:hint="default"/>
          <w:spacing w:val="-3"/>
        </w:rPr>
        <w:t>3</w:t>
      </w:r>
      <w:r>
        <w:rPr>
          <w:spacing w:val="-3"/>
        </w:rPr>
        <w:t>名董事组成，其中独立董事</w:t>
      </w:r>
      <w:r>
        <w:rPr>
          <w:rFonts w:ascii="宋体" w:hAnsi="宋体" w:cs="宋体" w:eastAsia="宋体" w:hint="default"/>
          <w:spacing w:val="-3"/>
        </w:rPr>
        <w:t>2</w:t>
      </w:r>
      <w:r>
        <w:rPr>
          <w:spacing w:val="-3"/>
        </w:rPr>
        <w:t>名。公司薪酬与考核委员会根据《公司章程》、</w:t>
      </w:r>
    </w:p>
    <w:p>
      <w:pPr>
        <w:pStyle w:val="BodyText"/>
        <w:spacing w:line="273" w:lineRule="auto" w:before="37"/>
        <w:ind w:right="1198"/>
        <w:jc w:val="left"/>
      </w:pPr>
      <w:r>
        <w:rPr/>
        <w:t>《董事会薪酬与考核委员会议事规则》等相关规定履行职责，报告期内共召开战略委员会</w:t>
      </w:r>
      <w:r>
        <w:rPr>
          <w:rFonts w:ascii="宋体" w:hAnsi="宋体" w:cs="宋体" w:eastAsia="宋体" w:hint="default"/>
        </w:rPr>
        <w:t>1</w:t>
      </w:r>
      <w:r>
        <w:rPr/>
        <w:t>次，对公司董 事、监事、高级管理人员</w:t>
      </w:r>
      <w:r>
        <w:rPr>
          <w:rFonts w:ascii="宋体" w:hAnsi="宋体" w:cs="宋体" w:eastAsia="宋体" w:hint="default"/>
        </w:rPr>
        <w:t>2014</w:t>
      </w:r>
      <w:r>
        <w:rPr/>
        <w:t>年度薪酬和</w:t>
      </w:r>
      <w:r>
        <w:rPr>
          <w:rFonts w:ascii="宋体" w:hAnsi="宋体" w:cs="宋体" w:eastAsia="宋体" w:hint="default"/>
        </w:rPr>
        <w:t>2015</w:t>
      </w:r>
      <w:r>
        <w:rPr/>
        <w:t>年度薪酬预案等事项进行了审议。</w:t>
      </w:r>
    </w:p>
    <w:p>
      <w:pPr>
        <w:pStyle w:val="BodyText"/>
        <w:spacing w:line="468" w:lineRule="exact" w:before="34"/>
        <w:ind w:left="573" w:right="0"/>
        <w:jc w:val="left"/>
      </w:pPr>
      <w:r>
        <w:rPr>
          <w:rFonts w:ascii="宋体" w:hAnsi="宋体" w:cs="宋体" w:eastAsia="宋体" w:hint="default"/>
        </w:rPr>
        <w:t>4</w:t>
      </w:r>
      <w:r>
        <w:rPr/>
        <w:t>、董事会提名委员会 </w:t>
      </w:r>
      <w:r>
        <w:rPr>
          <w:spacing w:val="-1"/>
        </w:rPr>
        <w:t>公司提名委员会由</w:t>
      </w:r>
      <w:r>
        <w:rPr>
          <w:rFonts w:ascii="宋体" w:hAnsi="宋体" w:cs="宋体" w:eastAsia="宋体" w:hint="default"/>
          <w:spacing w:val="-1"/>
        </w:rPr>
        <w:t>3</w:t>
      </w:r>
      <w:r>
        <w:rPr>
          <w:spacing w:val="-1"/>
        </w:rPr>
        <w:t>名董事组成，其中独立董事</w:t>
      </w:r>
      <w:r>
        <w:rPr>
          <w:rFonts w:ascii="宋体" w:hAnsi="宋体" w:cs="宋体" w:eastAsia="宋体" w:hint="default"/>
          <w:spacing w:val="-1"/>
        </w:rPr>
        <w:t>2</w:t>
      </w:r>
      <w:r>
        <w:rPr>
          <w:spacing w:val="-1"/>
        </w:rPr>
        <w:t>名。公司提名委员会根据《公司章程》、《董事会提</w:t>
      </w:r>
    </w:p>
    <w:p>
      <w:pPr>
        <w:pStyle w:val="BodyText"/>
        <w:spacing w:line="248" w:lineRule="exact"/>
        <w:ind w:right="0"/>
        <w:jc w:val="left"/>
      </w:pPr>
      <w:r>
        <w:rPr/>
        <w:t>名委员会议事规则》等相关规定履行职责。报告期内共召开提名委员会</w:t>
      </w:r>
      <w:r>
        <w:rPr>
          <w:rFonts w:ascii="宋体" w:hAnsi="宋体" w:cs="宋体" w:eastAsia="宋体" w:hint="default"/>
        </w:rPr>
        <w:t>1</w:t>
      </w:r>
      <w:r>
        <w:rPr/>
        <w:t>次，对补选公司第二届董事会独</w:t>
      </w:r>
    </w:p>
    <w:p>
      <w:pPr>
        <w:pStyle w:val="BodyText"/>
        <w:spacing w:line="240" w:lineRule="auto" w:before="37"/>
        <w:ind w:right="0"/>
        <w:jc w:val="left"/>
      </w:pPr>
      <w:r>
        <w:rPr/>
        <w:t>立董事事项进行了审议。</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133" w:firstLine="420"/>
        <w:jc w:val="both"/>
      </w:pPr>
      <w:r>
        <w:rPr>
          <w:spacing w:val="-1"/>
        </w:rPr>
        <w:t>公司建立了公正、合理、有效的高级管理人员绩效考核评价体系，将公司年度经营目标分解落实，明</w:t>
      </w:r>
      <w:r>
        <w:rPr/>
        <w:t> 确责任，量化考核，根据高级管理人员的绩效进行考核及实施对应的奖惩。</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before="0"/>
        <w:ind w:left="0" w:right="1139" w:firstLine="0"/>
        <w:jc w:val="right"/>
        <w:rPr>
          <w:rFonts w:ascii="宋体" w:hAnsi="宋体" w:cs="宋体" w:eastAsia="宋体" w:hint="default"/>
          <w:sz w:val="18"/>
          <w:szCs w:val="18"/>
        </w:rPr>
      </w:pPr>
      <w:r>
        <w:rPr/>
        <w:pict>
          <v:shape style="position:absolute;margin-left:56.459999pt;margin-top:-201.648285pt;width:479.2pt;height:564.950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28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26"/>
                          <w:jc w:val="both"/>
                          <w:rPr>
                            <w:rFonts w:ascii="宋体" w:hAnsi="宋体" w:cs="宋体" w:eastAsia="宋体" w:hint="default"/>
                            <w:sz w:val="18"/>
                            <w:szCs w:val="18"/>
                          </w:rPr>
                        </w:pPr>
                        <w:r>
                          <w:rPr>
                            <w:rFonts w:ascii="宋体" w:hAnsi="宋体" w:cs="宋体" w:eastAsia="宋体" w:hint="default"/>
                            <w:sz w:val="18"/>
                            <w:szCs w:val="18"/>
                          </w:rPr>
                          <w:t>重大缺陷：①公司董事、监事和高级管理 人员的舞弊行为；</w:t>
                        </w:r>
                        <w:r>
                          <w:rPr>
                            <w:rFonts w:ascii="宋体" w:hAnsi="宋体" w:cs="宋体" w:eastAsia="宋体" w:hint="default"/>
                            <w:spacing w:val="-63"/>
                            <w:sz w:val="18"/>
                            <w:szCs w:val="18"/>
                          </w:rPr>
                          <w:t> </w:t>
                        </w:r>
                        <w:r>
                          <w:rPr>
                            <w:rFonts w:ascii="宋体" w:hAnsi="宋体" w:cs="宋体" w:eastAsia="宋体" w:hint="default"/>
                            <w:sz w:val="18"/>
                            <w:szCs w:val="18"/>
                          </w:rPr>
                          <w:t>②当期财务报告存在重</w:t>
                        </w:r>
                        <w:r>
                          <w:rPr>
                            <w:rFonts w:ascii="宋体" w:hAnsi="宋体" w:cs="宋体" w:eastAsia="宋体" w:hint="default"/>
                            <w:sz w:val="18"/>
                            <w:szCs w:val="18"/>
                          </w:rPr>
                          <w:t> 大错报，而对应的控制活动未能识别该错 报，或需要公司更正已公布的财务报告；</w:t>
                        </w:r>
                      </w:p>
                      <w:p>
                        <w:pPr>
                          <w:pStyle w:val="TableParagraph"/>
                          <w:spacing w:line="319" w:lineRule="auto" w:before="19"/>
                          <w:ind w:left="22" w:right="-28"/>
                          <w:jc w:val="left"/>
                          <w:rPr>
                            <w:rFonts w:ascii="宋体" w:hAnsi="宋体" w:cs="宋体" w:eastAsia="宋体" w:hint="default"/>
                            <w:sz w:val="18"/>
                            <w:szCs w:val="18"/>
                          </w:rPr>
                        </w:pPr>
                        <w:r>
                          <w:rPr>
                            <w:rFonts w:ascii="宋体" w:hAnsi="宋体" w:cs="宋体" w:eastAsia="宋体" w:hint="default"/>
                            <w:sz w:val="18"/>
                            <w:szCs w:val="18"/>
                          </w:rPr>
                          <w:t>③注册会计师发现的却未被公司内部控制 识别的当期财务报告中的重大错报；</w:t>
                        </w:r>
                        <w:r>
                          <w:rPr>
                            <w:rFonts w:ascii="宋体" w:hAnsi="宋体" w:cs="宋体" w:eastAsia="宋体" w:hint="default"/>
                            <w:spacing w:val="-62"/>
                            <w:sz w:val="18"/>
                            <w:szCs w:val="18"/>
                          </w:rPr>
                          <w:t> </w:t>
                        </w:r>
                        <w:r>
                          <w:rPr>
                            <w:rFonts w:ascii="宋体" w:hAnsi="宋体" w:cs="宋体" w:eastAsia="宋体" w:hint="default"/>
                            <w:sz w:val="18"/>
                            <w:szCs w:val="18"/>
                          </w:rPr>
                          <w:t>④审</w:t>
                        </w:r>
                        <w:r>
                          <w:rPr>
                            <w:rFonts w:ascii="宋体" w:hAnsi="宋体" w:cs="宋体" w:eastAsia="宋体" w:hint="default"/>
                            <w:sz w:val="18"/>
                            <w:szCs w:val="18"/>
                          </w:rPr>
                          <w:t> 计委员会和审计部对公司的对外财务报告 和财务报告内部控制监督无效； 重要缺 陷：①公司主要会计政策、会计估计变更 或会计差错更正事项未按规定披露的；</w:t>
                        </w:r>
                        <w:r>
                          <w:rPr>
                            <w:rFonts w:ascii="宋体" w:hAnsi="宋体" w:cs="宋体" w:eastAsia="宋体" w:hint="default"/>
                            <w:spacing w:val="-62"/>
                            <w:sz w:val="18"/>
                            <w:szCs w:val="18"/>
                          </w:rPr>
                          <w:t> </w:t>
                        </w:r>
                        <w:r>
                          <w:rPr>
                            <w:rFonts w:ascii="宋体" w:hAnsi="宋体" w:cs="宋体" w:eastAsia="宋体" w:hint="default"/>
                            <w:sz w:val="18"/>
                            <w:szCs w:val="18"/>
                          </w:rPr>
                          <w:t>②</w:t>
                        </w:r>
                        <w:r>
                          <w:rPr>
                            <w:rFonts w:ascii="宋体" w:hAnsi="宋体" w:cs="宋体" w:eastAsia="宋体" w:hint="default"/>
                            <w:sz w:val="18"/>
                            <w:szCs w:val="18"/>
                          </w:rPr>
                          <w:t> 未建立反舞弊程序和控制措施；</w:t>
                        </w:r>
                        <w:r>
                          <w:rPr>
                            <w:rFonts w:ascii="宋体" w:hAnsi="宋体" w:cs="宋体" w:eastAsia="宋体" w:hint="default"/>
                            <w:spacing w:val="-62"/>
                            <w:sz w:val="18"/>
                            <w:szCs w:val="18"/>
                          </w:rPr>
                          <w:t> </w:t>
                        </w:r>
                        <w:r>
                          <w:rPr>
                            <w:rFonts w:ascii="宋体" w:hAnsi="宋体" w:cs="宋体" w:eastAsia="宋体" w:hint="default"/>
                            <w:sz w:val="18"/>
                            <w:szCs w:val="18"/>
                          </w:rPr>
                          <w:t>③关联方</w:t>
                        </w:r>
                        <w:r>
                          <w:rPr>
                            <w:rFonts w:ascii="宋体" w:hAnsi="宋体" w:cs="宋体" w:eastAsia="宋体" w:hint="default"/>
                            <w:sz w:val="18"/>
                            <w:szCs w:val="18"/>
                          </w:rPr>
                          <w:t> 及关联交易未按规定披露的；</w:t>
                        </w:r>
                        <w:r>
                          <w:rPr>
                            <w:rFonts w:ascii="宋体" w:hAnsi="宋体" w:cs="宋体" w:eastAsia="宋体" w:hint="default"/>
                            <w:spacing w:val="-64"/>
                            <w:sz w:val="18"/>
                            <w:szCs w:val="18"/>
                          </w:rPr>
                          <w:t> </w:t>
                        </w:r>
                        <w:r>
                          <w:rPr>
                            <w:rFonts w:ascii="宋体" w:hAnsi="宋体" w:cs="宋体" w:eastAsia="宋体" w:hint="default"/>
                            <w:sz w:val="18"/>
                            <w:szCs w:val="18"/>
                          </w:rPr>
                          <w:t>④对于期末</w:t>
                        </w:r>
                        <w:r>
                          <w:rPr>
                            <w:rFonts w:ascii="宋体" w:hAnsi="宋体" w:cs="宋体" w:eastAsia="宋体" w:hint="default"/>
                            <w:sz w:val="18"/>
                            <w:szCs w:val="18"/>
                          </w:rPr>
                          <w:t> 财务报告过程的控制存在一项或多项缺陷 且不能合理保证编制的财务报表达到真 </w:t>
                        </w:r>
                        <w:r>
                          <w:rPr>
                            <w:rFonts w:ascii="宋体" w:hAnsi="宋体" w:cs="宋体" w:eastAsia="宋体" w:hint="default"/>
                            <w:spacing w:val="-3"/>
                            <w:sz w:val="18"/>
                            <w:szCs w:val="18"/>
                          </w:rPr>
                          <w:t>实、完整的目标；</w:t>
                        </w:r>
                        <w:r>
                          <w:rPr>
                            <w:rFonts w:ascii="宋体" w:hAnsi="宋体" w:cs="宋体" w:eastAsia="宋体" w:hint="default"/>
                            <w:spacing w:val="-31"/>
                            <w:sz w:val="18"/>
                            <w:szCs w:val="18"/>
                          </w:rPr>
                          <w:t> </w:t>
                        </w:r>
                        <w:r>
                          <w:rPr>
                            <w:rFonts w:ascii="宋体" w:hAnsi="宋体" w:cs="宋体" w:eastAsia="宋体" w:hint="default"/>
                            <w:sz w:val="18"/>
                            <w:szCs w:val="18"/>
                          </w:rPr>
                          <w:t>一般缺陷：是指除上述</w:t>
                        </w:r>
                        <w:r>
                          <w:rPr>
                            <w:rFonts w:ascii="宋体" w:hAnsi="宋体" w:cs="宋体" w:eastAsia="宋体" w:hint="default"/>
                            <w:sz w:val="18"/>
                            <w:szCs w:val="18"/>
                          </w:rPr>
                          <w:t> </w:t>
                        </w:r>
                        <w:r>
                          <w:rPr>
                            <w:rFonts w:ascii="宋体" w:hAnsi="宋体" w:cs="宋体" w:eastAsia="宋体" w:hint="default"/>
                            <w:spacing w:val="-6"/>
                            <w:sz w:val="18"/>
                            <w:szCs w:val="18"/>
                          </w:rPr>
                          <w:t>重大缺陷、重要缺陷之外的其他控制缺陷。</w:t>
                        </w:r>
                        <w:r>
                          <w:rPr>
                            <w:rFonts w:ascii="宋体" w:hAnsi="宋体" w:cs="宋体" w:eastAsia="宋体" w:hint="default"/>
                            <w:sz w:val="18"/>
                            <w:szCs w:val="18"/>
                          </w:rPr>
                        </w:r>
                      </w:p>
                    </w:tc>
                    <w:tc>
                      <w:tcPr>
                        <w:tcW w:w="3039" w:type="dxa"/>
                        <w:vMerge w:val="restart"/>
                        <w:tcBorders>
                          <w:top w:val="single" w:sz="4" w:space="0" w:color="000000"/>
                          <w:left w:val="single" w:sz="9" w:space="0" w:color="FFFFFF"/>
                          <w:right w:val="single" w:sz="4" w:space="0" w:color="000000"/>
                        </w:tcBorders>
                      </w:tcPr>
                      <w:p>
                        <w:pPr>
                          <w:pStyle w:val="TableParagraph"/>
                          <w:spacing w:line="316" w:lineRule="auto" w:before="52"/>
                          <w:ind w:left="4" w:right="20"/>
                          <w:jc w:val="left"/>
                          <w:rPr>
                            <w:rFonts w:ascii="宋体" w:hAnsi="宋体" w:cs="宋体" w:eastAsia="宋体" w:hint="default"/>
                            <w:sz w:val="18"/>
                            <w:szCs w:val="18"/>
                          </w:rPr>
                        </w:pPr>
                        <w:r>
                          <w:rPr>
                            <w:rFonts w:ascii="宋体" w:hAnsi="宋体" w:cs="宋体" w:eastAsia="宋体" w:hint="default"/>
                            <w:spacing w:val="-4"/>
                            <w:sz w:val="18"/>
                            <w:szCs w:val="18"/>
                          </w:rPr>
                          <w:t>重大缺陷：①公司经营活动严重违反国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家相关法律法规； ②重大经营决策未 </w:t>
                        </w:r>
                        <w:r>
                          <w:rPr>
                            <w:rFonts w:ascii="宋体" w:hAnsi="宋体" w:cs="宋体" w:eastAsia="宋体" w:hint="default"/>
                            <w:spacing w:val="-4"/>
                            <w:sz w:val="18"/>
                            <w:szCs w:val="18"/>
                          </w:rPr>
                          <w:t>按公司政策执行，导致决策失误，产生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重大经济损失；</w:t>
                        </w:r>
                        <w:r>
                          <w:rPr>
                            <w:rFonts w:ascii="宋体" w:hAnsi="宋体" w:cs="宋体" w:eastAsia="宋体" w:hint="default"/>
                            <w:spacing w:val="-65"/>
                            <w:sz w:val="18"/>
                            <w:szCs w:val="18"/>
                          </w:rPr>
                          <w:t> </w:t>
                        </w:r>
                        <w:r>
                          <w:rPr>
                            <w:rFonts w:ascii="宋体" w:hAnsi="宋体" w:cs="宋体" w:eastAsia="宋体" w:hint="default"/>
                            <w:sz w:val="18"/>
                            <w:szCs w:val="18"/>
                          </w:rPr>
                          <w:t>③公司重要技术资料</w:t>
                        </w:r>
                        <w:r>
                          <w:rPr>
                            <w:rFonts w:ascii="宋体" w:hAnsi="宋体" w:cs="宋体" w:eastAsia="宋体" w:hint="default"/>
                            <w:sz w:val="18"/>
                            <w:szCs w:val="18"/>
                          </w:rPr>
                          <w:t> 机密内幕信息泄密导致公司重大损失 或不良社会影响； ④资产保管存在重 </w:t>
                        </w:r>
                        <w:r>
                          <w:rPr>
                            <w:rFonts w:ascii="宋体" w:hAnsi="宋体" w:cs="宋体" w:eastAsia="宋体" w:hint="default"/>
                            <w:spacing w:val="-10"/>
                            <w:sz w:val="18"/>
                            <w:szCs w:val="18"/>
                          </w:rPr>
                          <w:t>大缺失，导致资产被遗失、贪污、挪用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损失金额巨大； ⑤重要业务缺乏制度 </w:t>
                        </w:r>
                        <w:r>
                          <w:rPr>
                            <w:rFonts w:ascii="宋体" w:hAnsi="宋体" w:cs="宋体" w:eastAsia="宋体" w:hint="default"/>
                            <w:spacing w:val="-4"/>
                            <w:sz w:val="18"/>
                            <w:szCs w:val="18"/>
                          </w:rPr>
                          <w:t>控制或制度系统性失效，以及内部控制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评价的结果为重大缺陷未得到整改； </w:t>
                        </w:r>
                        <w:r>
                          <w:rPr>
                            <w:rFonts w:ascii="宋体" w:hAnsi="宋体" w:cs="宋体" w:eastAsia="宋体" w:hint="default"/>
                            <w:spacing w:val="-4"/>
                            <w:sz w:val="18"/>
                            <w:szCs w:val="18"/>
                          </w:rPr>
                          <w:t>重要缺陷：①公司经营活动监管不全面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存在违反国家相关法律法规的可能；</w:t>
                        </w:r>
                      </w:p>
                      <w:p>
                        <w:pPr>
                          <w:pStyle w:val="TableParagraph"/>
                          <w:spacing w:line="319" w:lineRule="auto" w:before="19"/>
                          <w:ind w:left="4" w:right="-42"/>
                          <w:jc w:val="left"/>
                          <w:rPr>
                            <w:rFonts w:ascii="宋体" w:hAnsi="宋体" w:cs="宋体" w:eastAsia="宋体" w:hint="default"/>
                            <w:sz w:val="18"/>
                            <w:szCs w:val="18"/>
                          </w:rPr>
                        </w:pPr>
                        <w:r>
                          <w:rPr>
                            <w:rFonts w:ascii="宋体" w:hAnsi="宋体" w:cs="宋体" w:eastAsia="宋体" w:hint="default"/>
                            <w:spacing w:val="-4"/>
                            <w:sz w:val="18"/>
                            <w:szCs w:val="18"/>
                          </w:rPr>
                          <w:t>②经营决策未按公司政策执行，导致决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策失误，产生较大经济损失；③公司重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要技术资料保管不善丢失、及关键岗位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技术人员流动较大； ④资产保管存在 缺失，导致资产被遗失、贪污、挪用， 损失金额较大； ⑤重要业务缺乏制度 </w:t>
                        </w:r>
                        <w:r>
                          <w:rPr>
                            <w:rFonts w:ascii="宋体" w:hAnsi="宋体" w:cs="宋体" w:eastAsia="宋体" w:hint="default"/>
                            <w:spacing w:val="-4"/>
                            <w:sz w:val="18"/>
                            <w:szCs w:val="18"/>
                          </w:rPr>
                          <w:t>控制，以及内部控制评价的结果为较大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缺陷未得到整改； 一般缺陷：是指除 </w:t>
                        </w:r>
                        <w:r>
                          <w:rPr>
                            <w:rFonts w:ascii="宋体" w:hAnsi="宋体" w:cs="宋体" w:eastAsia="宋体" w:hint="default"/>
                            <w:spacing w:val="-4"/>
                            <w:sz w:val="18"/>
                            <w:szCs w:val="18"/>
                          </w:rPr>
                          <w:t>上述重大缺陷、重要缺陷之外的其他控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328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454"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4" w:space="0" w:color="000000"/>
                        </w:tcBorders>
                      </w:tcPr>
                      <w:p>
                        <w:pPr>
                          <w:pStyle w:val="TableParagraph"/>
                          <w:spacing w:line="300" w:lineRule="auto" w:before="51"/>
                          <w:ind w:left="22" w:right="32"/>
                          <w:jc w:val="both"/>
                          <w:rPr>
                            <w:rFonts w:ascii="宋体" w:hAnsi="宋体" w:cs="宋体" w:eastAsia="宋体" w:hint="default"/>
                            <w:sz w:val="18"/>
                            <w:szCs w:val="18"/>
                          </w:rPr>
                        </w:pPr>
                        <w:r>
                          <w:rPr>
                            <w:rFonts w:ascii="宋体" w:hAnsi="宋体" w:cs="宋体" w:eastAsia="宋体" w:hint="default"/>
                            <w:spacing w:val="-5"/>
                            <w:sz w:val="18"/>
                            <w:szCs w:val="18"/>
                          </w:rPr>
                          <w:t>重大缺陷：税前利润的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 </w:t>
                        </w:r>
                        <w:r>
                          <w:rPr>
                            <w:rFonts w:ascii="Times New Roman" w:hAnsi="Times New Roman" w:cs="Times New Roman" w:eastAsia="Times New Roman" w:hint="default"/>
                            <w:spacing w:val="-6"/>
                            <w:w w:val="100"/>
                            <w:sz w:val="18"/>
                            <w:szCs w:val="18"/>
                          </w:rPr>
                          <w:t>1%</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错报重要缺陷：税前利润的</w:t>
                        </w:r>
                        <w:r>
                          <w:rPr>
                            <w:rFonts w:ascii="宋体" w:hAnsi="宋体" w:cs="宋体" w:eastAsia="宋体" w:hint="default"/>
                            <w:spacing w:val="-35"/>
                            <w:w w:val="100"/>
                            <w:sz w:val="18"/>
                            <w:szCs w:val="18"/>
                          </w:rPr>
                          <w:t> </w:t>
                        </w:r>
                        <w:r>
                          <w:rPr>
                            <w:rFonts w:ascii="Times New Roman" w:hAnsi="Times New Roman" w:cs="Times New Roman" w:eastAsia="Times New Roman" w:hint="default"/>
                            <w:spacing w:val="-1"/>
                            <w:w w:val="100"/>
                            <w:sz w:val="18"/>
                            <w:szCs w:val="18"/>
                          </w:rPr>
                          <w:t>3%</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错报</w:t>
                        </w:r>
                        <w:r>
                          <w:rPr>
                            <w:rFonts w:ascii="Times New Roman" w:hAnsi="Times New Roman" w:cs="Times New Roman" w:eastAsia="Times New Roman" w:hint="default"/>
                            <w:spacing w:val="-1"/>
                            <w:w w:val="100"/>
                            <w:sz w:val="18"/>
                            <w:szCs w:val="18"/>
                          </w:rPr>
                          <w:t>&lt;</w:t>
                        </w:r>
                        <w:r>
                          <w:rPr>
                            <w:rFonts w:ascii="Times New Roman" w:hAnsi="Times New Roman" w:cs="Times New Roman" w:eastAsia="Times New Roman" w:hint="default"/>
                            <w:spacing w:val="-40"/>
                            <w:w w:val="100"/>
                            <w:sz w:val="18"/>
                            <w:szCs w:val="18"/>
                          </w:rPr>
                          <w:t> </w:t>
                        </w:r>
                        <w:r>
                          <w:rPr>
                            <w:rFonts w:ascii="宋体" w:hAnsi="宋体" w:cs="宋体" w:eastAsia="宋体" w:hint="default"/>
                            <w:sz w:val="18"/>
                            <w:szCs w:val="18"/>
                          </w:rPr>
                          <w:t>税前利润的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12"/>
                            <w:sz w:val="18"/>
                            <w:szCs w:val="18"/>
                          </w:rPr>
                          <w:t>；资产总额的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 </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税前利润</w:t>
                        </w:r>
                      </w:p>
                    </w:tc>
                    <w:tc>
                      <w:tcPr>
                        <w:tcW w:w="3039" w:type="dxa"/>
                        <w:vMerge w:val="restart"/>
                        <w:tcBorders>
                          <w:top w:val="single" w:sz="4" w:space="0" w:color="000000"/>
                          <w:left w:val="single" w:sz="4" w:space="0" w:color="000000"/>
                          <w:right w:val="single" w:sz="4" w:space="0" w:color="000000"/>
                        </w:tcBorders>
                      </w:tcPr>
                      <w:p>
                        <w:pPr>
                          <w:pStyle w:val="TableParagraph"/>
                          <w:spacing w:line="300" w:lineRule="auto" w:before="51"/>
                          <w:ind w:left="11" w:right="20"/>
                          <w:jc w:val="both"/>
                          <w:rPr>
                            <w:rFonts w:ascii="宋体" w:hAnsi="宋体" w:cs="宋体" w:eastAsia="宋体" w:hint="default"/>
                            <w:sz w:val="18"/>
                            <w:szCs w:val="18"/>
                          </w:rPr>
                        </w:pPr>
                        <w:r>
                          <w:rPr>
                            <w:rFonts w:ascii="宋体" w:hAnsi="宋体" w:cs="宋体" w:eastAsia="宋体" w:hint="default"/>
                            <w:spacing w:val="-5"/>
                            <w:sz w:val="18"/>
                            <w:szCs w:val="18"/>
                          </w:rPr>
                          <w:t>重大缺陷：税前利润的</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5%</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错报；资产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总额的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宋体" w:hAnsi="宋体" w:cs="宋体" w:eastAsia="宋体" w:hint="default"/>
                            <w:spacing w:val="-46"/>
                            <w:sz w:val="18"/>
                            <w:szCs w:val="18"/>
                          </w:rPr>
                          <w:t> </w:t>
                        </w:r>
                        <w:r>
                          <w:rPr>
                            <w:rFonts w:ascii="宋体" w:hAnsi="宋体" w:cs="宋体" w:eastAsia="宋体" w:hint="default"/>
                            <w:sz w:val="18"/>
                            <w:szCs w:val="18"/>
                          </w:rPr>
                          <w:t>重要缺陷：税前利润</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7"/>
                            <w:sz w:val="18"/>
                            <w:szCs w:val="18"/>
                          </w:rPr>
                          <w:t>；资产总</w:t>
                        </w:r>
                        <w:r>
                          <w:rPr>
                            <w:rFonts w:ascii="宋体" w:hAnsi="宋体" w:cs="宋体" w:eastAsia="宋体" w:hint="default"/>
                            <w:sz w:val="18"/>
                            <w:szCs w:val="18"/>
                          </w:rPr>
                          <w:t> 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1" w:type="dxa"/>
                        <w:vMerge/>
                        <w:tcBorders>
                          <w:left w:val="single" w:sz="9" w:space="0" w:color="D2D2D2"/>
                          <w:right w:val="single" w:sz="4" w:space="0" w:color="000000"/>
                        </w:tcBorders>
                      </w:tcPr>
                      <w:p>
                        <w:pPr/>
                      </w:p>
                    </w:tc>
                    <w:tc>
                      <w:tcPr>
                        <w:tcW w:w="3039" w:type="dxa"/>
                        <w:vMerge/>
                        <w:tcBorders>
                          <w:left w:val="single" w:sz="4" w:space="0" w:color="000000"/>
                          <w:right w:val="single" w:sz="4" w:space="0" w:color="000000"/>
                        </w:tcBorders>
                      </w:tcPr>
                      <w:p>
                        <w:pPr/>
                      </w:p>
                    </w:tc>
                  </w:tr>
                  <w:tr>
                    <w:trPr>
                      <w:trHeight w:val="454"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4" w:space="0" w:color="000000"/>
                        </w:tcBorders>
                      </w:tcPr>
                      <w:p>
                        <w:pPr/>
                      </w:p>
                    </w:tc>
                    <w:tc>
                      <w:tcPr>
                        <w:tcW w:w="3039"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6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税前利润的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944"/>
        <w:jc w:val="center"/>
        <w:rPr>
          <w:b w:val="0"/>
          <w:bCs w:val="0"/>
        </w:rPr>
      </w:pPr>
      <w:bookmarkStart w:name="_TOC_250001" w:id="150"/>
      <w:bookmarkStart w:name="第十节 财务报告" w:id="151"/>
      <w:r>
        <w:rPr>
          <w:b w:val="0"/>
          <w:bCs w:val="0"/>
        </w:rPr>
      </w:r>
      <w:r>
        <w:rPr/>
        <w:t>第十节</w:t>
      </w:r>
      <w:r>
        <w:rPr>
          <w:spacing w:val="-5"/>
        </w:rPr>
        <w:t> </w:t>
      </w:r>
      <w:r>
        <w:rPr/>
        <w:t>财务报告</w:t>
      </w:r>
      <w:bookmarkEnd w:id="15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2"/>
      <w:bookmarkEnd w:id="152"/>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 48420011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彭中、徐凌</w:t>
            </w:r>
          </w:p>
        </w:tc>
      </w:tr>
    </w:tbl>
    <w:p>
      <w:pPr>
        <w:spacing w:before="51"/>
        <w:ind w:left="2966" w:right="3942"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13"/>
        <w:rPr>
          <w:rFonts w:ascii="宋体" w:hAnsi="宋体" w:cs="宋体" w:eastAsia="宋体" w:hint="default"/>
          <w:sz w:val="29"/>
          <w:szCs w:val="29"/>
        </w:rPr>
      </w:pPr>
    </w:p>
    <w:p>
      <w:pPr>
        <w:pStyle w:val="Heading2"/>
        <w:spacing w:line="240" w:lineRule="auto" w:before="26"/>
        <w:ind w:right="0"/>
        <w:jc w:val="left"/>
        <w:rPr>
          <w:b w:val="0"/>
          <w:bCs w:val="0"/>
        </w:rPr>
      </w:pPr>
      <w:r>
        <w:rPr/>
        <w:t>海能达通信股份有限公司全体股东：</w:t>
      </w:r>
      <w:r>
        <w:rPr>
          <w:b w:val="0"/>
          <w:bCs w:val="0"/>
        </w:rPr>
      </w:r>
    </w:p>
    <w:p>
      <w:pPr>
        <w:spacing w:line="240" w:lineRule="auto" w:before="0"/>
        <w:rPr>
          <w:rFonts w:ascii="宋体" w:hAnsi="宋体" w:cs="宋体" w:eastAsia="宋体" w:hint="default"/>
          <w:b/>
          <w:bCs/>
          <w:sz w:val="24"/>
          <w:szCs w:val="24"/>
        </w:rPr>
      </w:pPr>
    </w:p>
    <w:p>
      <w:pPr>
        <w:pStyle w:val="BodyText"/>
        <w:spacing w:line="273" w:lineRule="auto" w:before="176"/>
        <w:ind w:right="1132" w:firstLine="420"/>
        <w:jc w:val="both"/>
      </w:pPr>
      <w:r>
        <w:rPr>
          <w:spacing w:val="-1"/>
        </w:rPr>
        <w:t>我们审计了后附的海能达通信股份有限公司（以下简称“海能达公司”）的财务报表，包括</w:t>
      </w:r>
      <w:r>
        <w:rPr>
          <w:rFonts w:ascii="宋体" w:hAnsi="宋体" w:cs="宋体" w:eastAsia="宋体" w:hint="default"/>
          <w:spacing w:val="-1"/>
        </w:rPr>
        <w:t>2015</w:t>
      </w:r>
      <w:r>
        <w:rPr>
          <w:spacing w:val="-1"/>
        </w:rPr>
        <w:t>年</w:t>
      </w:r>
      <w:r>
        <w:rPr>
          <w:rFonts w:ascii="宋体" w:hAnsi="宋体" w:cs="宋体" w:eastAsia="宋体" w:hint="default"/>
          <w:spacing w:val="-1"/>
        </w:rPr>
        <w:t>12 </w:t>
      </w:r>
      <w:r>
        <w:rPr>
          <w:spacing w:val="-1"/>
        </w:rPr>
        <w:t>月</w:t>
      </w:r>
      <w:r>
        <w:rPr>
          <w:rFonts w:ascii="宋体" w:hAnsi="宋体" w:cs="宋体" w:eastAsia="宋体" w:hint="default"/>
          <w:spacing w:val="-1"/>
        </w:rPr>
        <w:t>31</w:t>
      </w:r>
      <w:r>
        <w:rPr>
          <w:spacing w:val="-1"/>
        </w:rPr>
        <w:t>日合并及公司的资产负债表，</w:t>
      </w:r>
      <w:r>
        <w:rPr>
          <w:rFonts w:ascii="宋体" w:hAnsi="宋体" w:cs="宋体" w:eastAsia="宋体" w:hint="default"/>
          <w:spacing w:val="-1"/>
        </w:rPr>
        <w:t>2015</w:t>
      </w:r>
      <w:r>
        <w:rPr>
          <w:spacing w:val="-1"/>
        </w:rPr>
        <w:t>年度合并及公司的利润表、合并及公司的现金流量表和合并及公司</w:t>
      </w:r>
      <w:r>
        <w:rPr>
          <w:spacing w:val="-82"/>
        </w:rPr>
        <w:t> </w:t>
      </w:r>
      <w:r>
        <w:rPr>
          <w:spacing w:val="-82"/>
        </w:rPr>
      </w:r>
      <w:r>
        <w:rPr/>
        <w:t>的股东权益变动表以及财务报表附注。</w:t>
      </w:r>
    </w:p>
    <w:p>
      <w:pPr>
        <w:spacing w:line="240" w:lineRule="auto" w:before="8"/>
        <w:rPr>
          <w:rFonts w:ascii="宋体" w:hAnsi="宋体" w:cs="宋体" w:eastAsia="宋体" w:hint="default"/>
          <w:sz w:val="22"/>
          <w:szCs w:val="22"/>
        </w:rPr>
      </w:pPr>
    </w:p>
    <w:p>
      <w:pPr>
        <w:pStyle w:val="Heading2"/>
        <w:spacing w:line="240" w:lineRule="auto"/>
        <w:ind w:left="636" w:right="0"/>
        <w:jc w:val="left"/>
        <w:rPr>
          <w:b w:val="0"/>
          <w:bCs w:val="0"/>
        </w:rPr>
      </w:pPr>
      <w:r>
        <w:rPr/>
        <w:t>一、管理层对财务报表的责任</w:t>
      </w:r>
      <w:r>
        <w:rPr>
          <w:b w:val="0"/>
          <w:bCs w:val="0"/>
        </w:rPr>
      </w:r>
    </w:p>
    <w:p>
      <w:pPr>
        <w:pStyle w:val="BodyText"/>
        <w:spacing w:line="273" w:lineRule="auto" w:before="178"/>
        <w:ind w:right="1214" w:firstLine="420"/>
        <w:jc w:val="both"/>
      </w:pPr>
      <w:r>
        <w:rPr/>
        <w:t>编制和公允列报财务报表是海能达公司管理层的责任。这种责任包括：（</w:t>
      </w:r>
      <w:r>
        <w:rPr>
          <w:rFonts w:ascii="宋体" w:hAnsi="宋体" w:cs="宋体" w:eastAsia="宋体" w:hint="default"/>
        </w:rPr>
        <w:t>1</w:t>
      </w:r>
      <w:r>
        <w:rPr/>
        <w:t>）按照企业会计准则的规 定编制财务报表，并使其实现公允反映；（</w:t>
      </w:r>
      <w:r>
        <w:rPr>
          <w:rFonts w:ascii="宋体" w:hAnsi="宋体" w:cs="宋体" w:eastAsia="宋体" w:hint="default"/>
        </w:rPr>
        <w:t>2</w:t>
      </w:r>
      <w:r>
        <w:rPr/>
        <w:t>）设计、执行和维护必要的内部控制，以使财务报表不存在 由于舞弊或错误导致的重大错报。</w:t>
      </w:r>
    </w:p>
    <w:p>
      <w:pPr>
        <w:spacing w:line="240" w:lineRule="auto" w:before="8"/>
        <w:rPr>
          <w:rFonts w:ascii="宋体" w:hAnsi="宋体" w:cs="宋体" w:eastAsia="宋体" w:hint="default"/>
          <w:sz w:val="22"/>
          <w:szCs w:val="22"/>
        </w:rPr>
      </w:pPr>
    </w:p>
    <w:p>
      <w:pPr>
        <w:pStyle w:val="Heading2"/>
        <w:spacing w:line="240" w:lineRule="auto"/>
        <w:ind w:left="636" w:right="0"/>
        <w:jc w:val="left"/>
        <w:rPr>
          <w:b w:val="0"/>
          <w:bCs w:val="0"/>
        </w:rPr>
      </w:pPr>
      <w:r>
        <w:rPr/>
        <w:t>二、注册会计师的责任</w:t>
      </w:r>
      <w:r>
        <w:rPr>
          <w:b w:val="0"/>
          <w:bCs w:val="0"/>
        </w:rPr>
      </w:r>
    </w:p>
    <w:p>
      <w:pPr>
        <w:pStyle w:val="BodyText"/>
        <w:spacing w:line="273" w:lineRule="auto" w:before="178"/>
        <w:ind w:right="1131" w:firstLine="420"/>
        <w:jc w:val="both"/>
      </w:pPr>
      <w:r>
        <w:rPr>
          <w:spacing w:val="-1"/>
        </w:rPr>
        <w:t>我们的责任是在执行审计工作的基础上对财务报表发表审计意见。我们按照中国注册会计师审计准则</w:t>
      </w:r>
      <w:r>
        <w:rPr/>
        <w:t> </w:t>
      </w: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273" w:lineRule="auto" w:before="163"/>
        <w:ind w:right="113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573" w:right="0"/>
        <w:jc w:val="left"/>
      </w:pPr>
      <w:r>
        <w:rPr/>
        <w:t>我们相信，我们获取的审计证据是充分、适当的，为发表审计意见提供了基础。</w:t>
      </w:r>
    </w:p>
    <w:p>
      <w:pPr>
        <w:spacing w:line="240" w:lineRule="auto" w:before="11"/>
        <w:rPr>
          <w:rFonts w:ascii="宋体" w:hAnsi="宋体" w:cs="宋体" w:eastAsia="宋体" w:hint="default"/>
          <w:sz w:val="24"/>
          <w:szCs w:val="24"/>
        </w:rPr>
      </w:pPr>
    </w:p>
    <w:p>
      <w:pPr>
        <w:pStyle w:val="Heading2"/>
        <w:spacing w:line="240" w:lineRule="auto"/>
        <w:ind w:left="636" w:right="0"/>
        <w:jc w:val="left"/>
        <w:rPr>
          <w:b w:val="0"/>
          <w:bCs w:val="0"/>
        </w:rPr>
      </w:pPr>
      <w:r>
        <w:rPr/>
        <w:t>三、审计意见</w:t>
      </w:r>
      <w:r>
        <w:rPr>
          <w:b w:val="0"/>
          <w:bCs w:val="0"/>
        </w:rPr>
      </w:r>
    </w:p>
    <w:p>
      <w:pPr>
        <w:pStyle w:val="BodyText"/>
        <w:spacing w:line="271" w:lineRule="auto" w:before="178"/>
        <w:ind w:right="1131" w:firstLine="420"/>
        <w:jc w:val="both"/>
      </w:pPr>
      <w:r>
        <w:rPr>
          <w:spacing w:val="-1"/>
        </w:rPr>
        <w:t>我们认为，上述财务报表在所有重大方面按照企业会计准则的规定编制，公允反映了海能达通信股份</w:t>
      </w:r>
      <w:r>
        <w:rPr/>
        <w:t> 有限公司</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日合并及公司的财务状况以及</w:t>
      </w:r>
      <w:r>
        <w:rPr>
          <w:rFonts w:ascii="宋体" w:hAnsi="宋体" w:cs="宋体" w:eastAsia="宋体" w:hint="default"/>
        </w:rPr>
        <w:t>2015</w:t>
      </w:r>
      <w:r>
        <w:rPr/>
        <w:t>年度合并及公司的经营成果和现金流量。</w:t>
      </w:r>
    </w:p>
    <w:p>
      <w:pPr>
        <w:spacing w:after="0" w:line="271"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53"/>
      <w:bookmarkEnd w:id="153"/>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4"/>
      <w:bookmarkEnd w:id="15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编制单位：海能达通信股份有限公司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035" w:space="104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532,647,060.60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475,353,427.38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22,065,708.56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13,295,346.59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1,396,197,949.33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1,040,580,608.47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76,834,199.41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59,018,395.01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113,950,736.34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62,945,136.04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681,049,005.88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435,291,226.40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1,809,566.42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84,140.30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30,133,535.70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72,066,905.91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2,854,687,762.24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2,158,635,186.10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9,936,875.03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88,878,310.28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25,354,488.27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999,369,781.26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879,564,062.43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87,385,540.34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42,418,287.50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283,986,243.73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235,842,020.17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94,363,553.65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91,664,076.65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46,758,195.29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46,758,195.29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43,855,651.98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54,921,533.31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49,096,561.84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19,186,898.97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24,892,167.51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66,887,610.00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1,749,022,880.91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1,483,097,172.59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4,603,710,643.15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3,641,732,358.69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730,948,797.26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464,174,723.13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136,806,620.96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39,136,984.29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590,053,652.16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442,596,380.72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108,678,791.88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59,777,901.47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139,068,713.92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70,383,486.92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49,169,084.95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17,830,673.62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1,798,654.91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781,802.47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52,819,670.97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35,774,180.77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143,483,689.39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49,797,222.80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1,850,441.71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1,949,187.22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1,954,678,118.11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1,182,202,543.41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231,619,246.24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365,150,377.97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1,736,470.31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2,343,605.08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28,892,689.35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23,747,675.01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88,140,952.91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54,321,777.78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11,882,377.52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10,612,394.23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362,271,736.33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456,175,830.07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2,316,949,854.44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1,638,378,373.48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1,537,699,350.00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696,515,650.00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71,345,399.35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867,442,988.66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-3,761,831.59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-2,900,638.49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431,331.24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470,835.14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82,508,824.38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51,551,109.35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598,537,715.33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390,274,040.55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2,286,760,788.71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2,003,353,985.21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2,286,760,788.71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2,003,353,985.21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4,603,710,643.15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3,641,732,358.69</w:t>
            </w:r>
          </w:p>
        </w:tc>
      </w:tr>
    </w:tbl>
    <w:p>
      <w:pPr>
        <w:spacing w:line="240" w:lineRule="auto" w:before="3"/>
        <w:rPr>
          <w:rFonts w:ascii="Times New Roman" w:hAnsi="Times New Roman" w:cs="Times New Roman" w:eastAsia="Times New Roman" w:hint="default"/>
          <w:sz w:val="23"/>
          <w:szCs w:val="23"/>
        </w:rPr>
      </w:pPr>
    </w:p>
    <w:p>
      <w:pPr>
        <w:tabs>
          <w:tab w:pos="360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法定代表人：陈清州</w:t>
        <w:tab/>
        <w:t>主管会计工作负责人：张钜</w:t>
        <w:tab/>
        <w:t>会计机构负责人：张钜</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5"/>
      <w:bookmarkEnd w:id="15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346,350,967.65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347,251,537.98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10,308,082.43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9,391,759.00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1,761,183,777.35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1,261,155,581.68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110,089,602.16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113,336,601.34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654,944,920.67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395,812,835.96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485,346,219.66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292,251,611.82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1,809,566.42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84,140.30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18,804,922.85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59,923,413.22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3,538,838,059.19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2,479,207,481.30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9,936,875.03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765,169,585.18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742,669,585.18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61,076,898.16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218,808,601.73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215,210,059.38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1,151,287.84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617,500.00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133,742,125.22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111,083,623.43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68,166,022.76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61,499,024.36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35,293,565.45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45,039,954.05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32,609,453.29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12,199,881.53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10,752,159.31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65,887,610.00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1,357,206,573.97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1,274,707,237.93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4,896,044,633.16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3,753,914,719.23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634,948,797.26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249,107,534.91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228,904,393.22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159,136,984.29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580,139,515.43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379,717,202.13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61,115,308.80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25,709,843.81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88,322,242.22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36,212,298.19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31,299,173.12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9,517,741.98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1,798,654.91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781,802.47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473,571,020.66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532,555,435.08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2,240,099,105.62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1,392,738,842.86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19,003,075.44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14,399,759.56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59,591,805.63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24,476,384.72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288,594,881.07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334,526,144.28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2,528,693,986.69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1,727,264,987.14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1,537,699,350.00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696,515,650.00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71,345,399.35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867,442,988.66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82,508,824.38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51,551,109.35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675,797,072.74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411,139,984.08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2,367,350,646.47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2,026,649,732.09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4,896,044,633.16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3,753,914,719.23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56"/>
      <w:bookmarkEnd w:id="15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2,477,556,948.04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1,949,382,593.36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2,477,556,948.04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1,949,382,593.36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2,284,137,770.88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1,975,505,339.76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1,249,861,229.28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1,122,065,654.02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00.699982pt;width:157.7pt;height:19.650pt;mso-position-horizontal-relative:page;mso-position-vertical-relative:page;z-index:-1111960"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21.320007pt;width:157.7pt;height:19.650pt;mso-position-horizontal-relative:page;mso-position-vertical-relative:page;z-index:-1111936" coordorigin="4242,10426" coordsize="3154,393">
            <v:shape style="position:absolute;left:4242;top:10426;width:3154;height:393" coordorigin="4242,10426" coordsize="3154,393" path="m4242,10819l7396,10819,7396,10426,4242,10426,4242,1081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18,861,620.44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11,477,649.69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444,399,188.50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346,218,023.94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496,952,216.46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389,235,746.82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33,723,299.91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73,499,956.97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40,340,216.29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33,008,308.32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1,162,372.76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2,751,327.45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194,581,549.92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-23,371,418.95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99,619,847.11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84,914,183.19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9,488,817.49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50,780.69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2,326,120.77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1,786,039.37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309,114.11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251,042.08</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291,875,276.26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59,756,724.87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38,691,539.83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16,491,159.40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253,183,736.43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43,265,565.47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253,183,736.43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43,265,565.47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-861,193.10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-5,569,815.86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-861,193.10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-5,569,815.86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67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54"/>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-861,193.10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-5,569,815.86</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-861,193.10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-5,569,815.86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252,322,543.33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37,695,749.61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252,322,543.33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37,695,749.61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bl>
    <w:p>
      <w:pPr>
        <w:tabs>
          <w:tab w:pos="3754" w:val="left" w:leader="none"/>
          <w:tab w:pos="7895" w:val="left" w:leader="none"/>
        </w:tabs>
        <w:spacing w:line="624" w:lineRule="auto" w:before="51"/>
        <w:ind w:left="153"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法定代表人：陈清州</w:t>
        <w:tab/>
        <w:t>主管会计工作负责人：张钜</w:t>
        <w:tab/>
        <w:t>会计机构负责人：张钜</w:t>
      </w:r>
    </w:p>
    <w:p>
      <w:pPr>
        <w:pStyle w:val="Heading3"/>
        <w:spacing w:line="240" w:lineRule="auto" w:before="63"/>
        <w:ind w:right="0"/>
        <w:jc w:val="left"/>
        <w:rPr>
          <w:b w:val="0"/>
          <w:bCs w:val="0"/>
        </w:rPr>
      </w:pPr>
      <w:bookmarkStart w:name="4、母公司利润表" w:id="157"/>
      <w:bookmarkEnd w:id="15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1,882,615,027.27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1,291,277,003.49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1,132,921,548.78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794,048,509.18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9,764,864.59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7,219,988.47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326,978,462.27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229,269,274.85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257,870,187.00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179,795,175.50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14,530,907.20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53,301,137.55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22,784,412.10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13,855,067.95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150,704,465.76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2,721,648.09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268,469,111.09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16,509,498.08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53,209,035.95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53,569,642.99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8,926,082.21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22,466.03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669,872.89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1,536,187.17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308,209.17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171,943.64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321,008,274.15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68,542,953.90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11,431,123.84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6,438,005.83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309,577,150.31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62,104,948.07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309,577,150.31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62,104,948.07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5、合并现金流量表" w:id="158"/>
      <w:bookmarkEnd w:id="15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2,200,062,166.97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1,817,103,609.78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126,574,006.95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136,054,751.61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71,008,654.62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39,660,005.36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2,397,644,828.54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1,992,818,366.75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1,224,453,176.37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954,932,467.45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564,575,139.07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467,055,116.04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170,180,277.38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120,992,061.92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378,815,221.06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333,800,651.32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2,338,023,813.88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1,876,780,296.73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59,621,014.66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116,038,070.02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364,111,967.26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766,832.76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2,751,327.45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15,316,965.97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309,182.53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68,860,248.25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209,444,046.98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367,172,477.24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345,504,109.42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212,801,166.50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370,475,992.15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13,171,474.95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415,504,109.42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596,448,633.60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-206,060,062.44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-229,276,156.36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28,074,558.62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1,327,463,925.44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1,324,143,360.04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1,355,538,484.06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1,324,143,360.04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1,110,441,607.14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1,187,153,566.49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53,099,764.34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54,219,336.70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8,323,900.00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5,892,852.84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1,171,865,271.48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1,247,265,756.03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183,673,212.58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76,877,604.01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7,583,962.76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-9,993,084.34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44,818,127.56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-46,353,566.67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441,367,521.63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487,721,088.30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486,185,649.19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441,367,521.63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59"/>
      <w:bookmarkEnd w:id="15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1,417,554,229.39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1,093,485,476.28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90,378,939.97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100,997,580.48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445,497,655.41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974,191,469.39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1,953,430,824.77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2,168,674,526.15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1,003,250,374.59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713,897,405.10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264,708,269.66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214,303,305.99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91,906,128.28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64,958,720.81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924,219,348.31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931,457,437.28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2,284,084,120.84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1,924,616,869.18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-330,653,296.07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244,057,656.97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304,111,967.26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704,465.76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2,721,648.09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9,889,485.18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246,353.67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134,593,950.94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307,079,969.02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143,929,090.69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112,892,482.12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405,315,790.05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236,429,090.69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521,768,272.17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-101,835,139.75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-214,688,303.15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28,074,558.62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1,213,288,718.99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1,025,040,834.91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1,248,863,277.61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1,025,040,834.91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783,169,704.36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921,052,890.00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46,398,464.68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51,077,230.39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258,427.00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830,858,169.04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972,388,547.39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418,005,108.57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52,652,287.52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5,002,866.09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-52,616.18</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-9,480,461.16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81,969,025.16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317,727,686.18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235,758,661.02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308,247,225.02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317,727,686.18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合并所有者权益变动表" w:id="160"/>
      <w:bookmarkEnd w:id="16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696,51</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5,650.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867,442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,988.66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-2,900,6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38.49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470,835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.14</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51,551,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109.35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390,274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,040.55</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53,985.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696,51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5,650.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867,442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,988.66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-2,900,6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38.49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470,835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.14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51,551,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109.35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390,274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,040.55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53,985.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841,18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3,700.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7,589.3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-861,19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30,957,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715.03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208,263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,674.78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283,406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,803.50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-861,19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253,183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,736.43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252,322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,543.33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2,504,</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24,131,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303.50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26,635,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903.50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2,504,</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24,131,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303.50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26,635,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903.50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30,957,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715.03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-44,920,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061.65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-13,962,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346.62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30,957,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715.03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-30,957,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715.03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-13,962,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346.62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-13,962,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346.62</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838,67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9,100.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838,67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9,100.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1,717,5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05.08</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1,717,5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05.08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1,757,0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08.98</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1,757,0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08.98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18,450,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207.19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18,450,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207.19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1,537,</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699,35</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71,345,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399.35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-3,761,8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31.59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431,331</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.24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82,508,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824.38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598,537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,715.33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2,286,7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60,788.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7"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278,00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59,896.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2,669,1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77.37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693,375</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pacing w:val="-3"/>
                <w:sz w:val="18"/>
              </w:rPr>
              <w:t>.11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45,340,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614.54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375,458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,969.89</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22,032.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278,00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59,896.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2,669,1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77.37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693,375</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pacing w:val="-3"/>
                <w:sz w:val="18"/>
              </w:rPr>
              <w:t>.11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45,340,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614.54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375,458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,969.89</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22,032.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418,51</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5,650.</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6,907.4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-5,569,8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15.86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-222,53</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9.97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6,210,4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94.81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14,815,</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070.66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25,431,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952.24</w:t>
            </w:r>
          </w:p>
        </w:tc>
      </w:tr>
    </w:tbl>
    <w:p>
      <w:pPr>
        <w:spacing w:after="0" w:line="240" w:lineRule="auto"/>
        <w:jc w:val="left"/>
        <w:rPr>
          <w:rFonts w:ascii="Times New Roman" w:hAnsi="Times New Roman" w:cs="Times New Roman" w:eastAsia="Times New Roman" w:hint="default"/>
          <w:sz w:val="18"/>
          <w:szCs w:val="18"/>
        </w:rPr>
        <w:sectPr>
          <w:footerReference w:type="default" r:id="rId15"/>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-5,569,8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15.86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43,265,</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565.47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37,695,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749.61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1,515,</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650.00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16,403,</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092.60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17,918,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742.60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1,515,</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650.00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16,403,</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092.60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17,918,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742.60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6,210,4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94.81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-28,450,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494.81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-22,240,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6,210,4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94.81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-6,210,4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94.81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-22,240,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-22,240,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417,00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417,00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-222,53</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9.97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-222,53</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9.97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1,423,9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83.26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1,423,9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83.26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1,646,5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23.23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1,646,5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23.23</w:t>
            </w:r>
          </w:p>
        </w:tc>
      </w:tr>
    </w:tbl>
    <w:p>
      <w:pPr>
        <w:spacing w:after="0" w:line="240" w:lineRule="auto"/>
        <w:jc w:val="center"/>
        <w:rPr>
          <w:rFonts w:ascii="Times New Roman" w:hAnsi="Times New Roman" w:cs="Times New Roman" w:eastAsia="Times New Roman" w:hint="default"/>
          <w:sz w:val="18"/>
          <w:szCs w:val="18"/>
        </w:rPr>
        <w:sectPr>
          <w:footerReference w:type="default" r:id="rId16"/>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-7,720,0</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-7,720,0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696,51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5,650.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867,442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,988.66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-2,900,6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38.49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470,835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51,551,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109.35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390,274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,040.55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53,985.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8、母公司所有者权益变动表" w:id="161"/>
      <w:bookmarkEnd w:id="16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696,515,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650.00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867,442,9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88.66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51,551,10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9.35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64" w:right="0"/>
              <w:jc w:val="left"/>
              <w:rPr>
                <w:rFonts w:ascii="Times New Roman" w:hAnsi="Times New Roman" w:cs="Times New Roman" w:eastAsia="Times New Roman" w:hint="default"/>
                <w:sz w:val="18"/>
                <w:szCs w:val="18"/>
              </w:rPr>
            </w:pPr>
            <w:r>
              <w:rPr>
                <w:rFonts w:ascii="Times New Roman"/>
                <w:sz w:val="18"/>
              </w:rPr>
              <w:t>411,139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,984.08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2,026,649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,732.09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696,515,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650.00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867,442,9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88.66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51,551,10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9.35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411,139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,984.08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2,026,649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,732.09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841,183,</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700.00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-796,097,</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589.31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30,957,71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264,657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,088.66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340,700,9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14.38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309,577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,150.31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309,577,1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50.31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2,504,60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24,131,30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26,635,90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3.50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2,504,60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24,131,30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26,635,90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3.50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30,957,71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-44,920,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061.65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-13,962,3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46.62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30,957,71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-30,957,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715.03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-13,962,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346.62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-13,962,3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46.62</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838,679,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-838,679,</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838,679,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-838,679,</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18,450,20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18,450,20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7.19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1,537,69</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9,350.00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71,345,39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82,508,82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4.38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675,797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,072.74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2,367,350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,646.47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278,000,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1,275,759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,896.06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45,340,61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4.54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377,485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,530.82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1,976,586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,041.42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278,000,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1,275,759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,896.06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45,340,61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4.54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377,485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,530.82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1,976,586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,041.42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 w:right="9"/>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418,515,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-408,316,</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907.40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6,210,494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33,654,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453.26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50,063,69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0.67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62,104,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948.07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62,104,94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8.07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1,515,65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16,403,09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17,918,74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2.60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1,515,65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16,403,09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17,918,74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6,210,494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-28,450,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494.81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-22,240,0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6,210,494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-6,210,4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94.81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-22,240,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-22,240,0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417,000,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-417,000,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417,000,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-417,000,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-7,720,00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-7,720,00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696,515,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867,442,9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88.66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51,551,10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9.35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411,139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,984.08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2,026,649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,732.09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三、公司基本情况" w:id="162"/>
      <w:bookmarkEnd w:id="162"/>
      <w:r>
        <w:rPr>
          <w:b w:val="0"/>
          <w:bCs w:val="0"/>
        </w:rPr>
      </w:r>
      <w:r>
        <w:rPr/>
        <w:t>三、公司基本情况</w:t>
      </w:r>
      <w:r>
        <w:rPr>
          <w:b w:val="0"/>
          <w:bCs w:val="0"/>
        </w:rPr>
      </w:r>
    </w:p>
    <w:p>
      <w:pPr>
        <w:spacing w:line="240" w:lineRule="auto" w:before="9"/>
        <w:rPr>
          <w:rFonts w:ascii="宋体" w:hAnsi="宋体" w:cs="宋体" w:eastAsia="宋体" w:hint="default"/>
          <w:b/>
          <w:bCs/>
          <w:sz w:val="22"/>
          <w:szCs w:val="22"/>
        </w:rPr>
      </w:pPr>
    </w:p>
    <w:p>
      <w:pPr>
        <w:pStyle w:val="Heading2"/>
        <w:spacing w:line="240" w:lineRule="auto"/>
        <w:ind w:left="636" w:right="0"/>
        <w:jc w:val="left"/>
        <w:rPr>
          <w:b w:val="0"/>
          <w:bCs w:val="0"/>
        </w:rPr>
      </w:pPr>
      <w:r>
        <w:rPr/>
        <w:t>（一）公司概况</w:t>
      </w:r>
      <w:r>
        <w:rPr>
          <w:b w:val="0"/>
          <w:bCs w:val="0"/>
        </w:rPr>
      </w:r>
    </w:p>
    <w:p>
      <w:pPr>
        <w:pStyle w:val="BodyText"/>
        <w:spacing w:line="408" w:lineRule="auto" w:before="178"/>
        <w:ind w:left="573" w:right="4663"/>
        <w:jc w:val="left"/>
        <w:rPr>
          <w:rFonts w:ascii="宋体" w:hAnsi="宋体" w:cs="宋体" w:eastAsia="宋体" w:hint="default"/>
        </w:rPr>
      </w:pPr>
      <w:r>
        <w:rPr/>
        <w:t>公司名称：海能达通信股份有限公司 注册地址：深圳市南山区高新区北区北环路</w:t>
      </w:r>
      <w:r>
        <w:rPr>
          <w:rFonts w:ascii="宋体" w:hAnsi="宋体" w:cs="宋体" w:eastAsia="宋体" w:hint="default"/>
        </w:rPr>
        <w:t>9108</w:t>
      </w:r>
      <w:r>
        <w:rPr/>
        <w:t>号海能达大厦 注册资本：人民币</w:t>
      </w:r>
      <w:r>
        <w:rPr>
          <w:rFonts w:ascii="宋体" w:hAnsi="宋体" w:cs="宋体" w:eastAsia="宋体" w:hint="default"/>
        </w:rPr>
        <w:t>1,537,578,350</w:t>
      </w:r>
      <w:r>
        <w:rPr/>
        <w:t>元 法人营业执照注册号：</w:t>
      </w:r>
      <w:r>
        <w:rPr>
          <w:rFonts w:ascii="宋体" w:hAnsi="宋体" w:cs="宋体" w:eastAsia="宋体" w:hint="default"/>
        </w:rPr>
        <w:t>440301103177938</w:t>
      </w:r>
    </w:p>
    <w:p>
      <w:pPr>
        <w:pStyle w:val="BodyText"/>
        <w:spacing w:line="408" w:lineRule="auto" w:before="46"/>
        <w:ind w:left="574" w:right="7812"/>
        <w:jc w:val="left"/>
      </w:pPr>
      <w:r>
        <w:rPr/>
        <w:t>法定代表人：陈清州 经营期限：永续经营 所处行业：通信设备制造业</w:t>
      </w:r>
    </w:p>
    <w:p>
      <w:pPr>
        <w:pStyle w:val="BodyText"/>
        <w:spacing w:line="273" w:lineRule="auto" w:before="46"/>
        <w:ind w:left="154" w:right="1131" w:firstLine="420"/>
        <w:jc w:val="both"/>
      </w:pPr>
      <w:r>
        <w:rPr>
          <w:spacing w:val="-1"/>
        </w:rPr>
        <w:t>主要产品：公司的产品主要分为终端产品和系统产品两大类。根据产品的技术标准的不同，主要产品</w:t>
      </w:r>
      <w:r>
        <w:rPr/>
        <w:t> </w:t>
      </w:r>
      <w:r>
        <w:rPr>
          <w:spacing w:val="-1"/>
        </w:rPr>
        <w:t>可细分为模拟终端产品、数字终端产品，模拟系统产品和数字系统产品。终端产品形态又可分为手持对讲</w:t>
      </w:r>
      <w:r>
        <w:rPr>
          <w:spacing w:val="-83"/>
        </w:rPr>
        <w:t> </w:t>
      </w:r>
      <w:r>
        <w:rPr>
          <w:spacing w:val="-83"/>
        </w:rPr>
      </w:r>
      <w:r>
        <w:rPr/>
        <w:t>机、车载台和中转台等。</w:t>
      </w:r>
    </w:p>
    <w:p>
      <w:pPr>
        <w:pStyle w:val="BodyText"/>
        <w:spacing w:line="468" w:lineRule="exact" w:before="34"/>
        <w:ind w:left="574" w:right="6342"/>
        <w:jc w:val="left"/>
      </w:pPr>
      <w:r>
        <w:rPr/>
        <w:t>主业变更：本年度，公司主业未发生变更。 公司类型：股份有限公司（已上市）</w:t>
      </w:r>
    </w:p>
    <w:p>
      <w:pPr>
        <w:pStyle w:val="Heading2"/>
        <w:spacing w:line="263" w:lineRule="exact"/>
        <w:ind w:left="636" w:right="0"/>
        <w:jc w:val="left"/>
        <w:rPr>
          <w:b w:val="0"/>
          <w:bCs w:val="0"/>
        </w:rPr>
      </w:pPr>
      <w:r>
        <w:rPr/>
        <w:t>（二）经营范围</w:t>
      </w:r>
      <w:r>
        <w:rPr>
          <w:b w:val="0"/>
          <w:bCs w:val="0"/>
        </w:rPr>
      </w:r>
    </w:p>
    <w:p>
      <w:pPr>
        <w:pStyle w:val="BodyText"/>
        <w:spacing w:line="273" w:lineRule="auto" w:before="178"/>
        <w:ind w:left="154" w:right="1110" w:firstLine="420"/>
        <w:jc w:val="both"/>
      </w:pPr>
      <w:r>
        <w:rPr>
          <w:spacing w:val="-1"/>
        </w:rPr>
        <w:t>开发、生产矿用对讲机、防爆通讯产品及配件、无线电通讯器材及配件，提供相关技术服务（不含限</w:t>
      </w:r>
      <w:r>
        <w:rPr/>
        <w:t> </w:t>
      </w:r>
      <w:r>
        <w:rPr>
          <w:spacing w:val="-1"/>
        </w:rPr>
        <w:t>制项目）；无线电通讯器材软件的技术开发；通信工程的咨询和相关的技术服务；系统集成；计算机软件</w:t>
      </w:r>
      <w:r>
        <w:rPr>
          <w:spacing w:val="-83"/>
        </w:rPr>
        <w:t> </w:t>
      </w:r>
      <w:r>
        <w:rPr>
          <w:spacing w:val="-83"/>
        </w:rPr>
      </w:r>
      <w:r>
        <w:rPr/>
        <w:t>和通信软件的开发；视频监控系统技术开发和销售及相关的技术咨询和服务（以上各项不含限制项目）； </w:t>
      </w:r>
      <w:r>
        <w:rPr>
          <w:spacing w:val="-1"/>
        </w:rPr>
        <w:t>开发、销售数码产品；经营进出口业务（法律、行政法规、国务院决定禁止的项目除外，限制的项目须取</w:t>
      </w:r>
      <w:r>
        <w:rPr>
          <w:spacing w:val="-82"/>
        </w:rPr>
        <w:t> </w:t>
      </w:r>
      <w:r>
        <w:rPr>
          <w:spacing w:val="-82"/>
        </w:rPr>
      </w:r>
      <w:r>
        <w:rPr/>
        <w:t>得许可后方可经营）；自有物业租赁（不含限制项目）。</w:t>
      </w:r>
    </w:p>
    <w:p>
      <w:pPr>
        <w:pStyle w:val="Heading2"/>
        <w:spacing w:line="298" w:lineRule="exact"/>
        <w:ind w:left="636" w:right="0"/>
        <w:jc w:val="left"/>
        <w:rPr>
          <w:b w:val="0"/>
          <w:bCs w:val="0"/>
        </w:rPr>
      </w:pPr>
      <w:r>
        <w:rPr/>
        <w:t>（三）公司历史沿革</w:t>
      </w:r>
      <w:r>
        <w:rPr>
          <w:b w:val="0"/>
          <w:bCs w:val="0"/>
        </w:rPr>
      </w:r>
    </w:p>
    <w:p>
      <w:pPr>
        <w:pStyle w:val="BodyText"/>
        <w:spacing w:line="273" w:lineRule="auto" w:before="178"/>
        <w:ind w:right="0" w:firstLine="420"/>
        <w:jc w:val="left"/>
      </w:pPr>
      <w:r>
        <w:rPr>
          <w:spacing w:val="-1"/>
        </w:rPr>
        <w:t>海能达通信股份有限公司（以下简称“公司”或“本公司”）是由深圳市好易通科技有限公司（以下</w:t>
      </w:r>
      <w:r>
        <w:rPr/>
        <w:t> 简称“好易通科技”）整体变更设立，公司股票于</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27</w:t>
      </w:r>
      <w:r>
        <w:rPr/>
        <w:t>日在深圳证券交易所正式挂牌上市交易， 股票简称“海能达”，股票代码“</w:t>
      </w:r>
      <w:r>
        <w:rPr>
          <w:rFonts w:ascii="宋体" w:hAnsi="宋体" w:cs="宋体" w:eastAsia="宋体" w:hint="default"/>
        </w:rPr>
        <w:t>002583</w:t>
      </w:r>
      <w:r>
        <w:rPr/>
        <w:t>”。</w:t>
      </w:r>
    </w:p>
    <w:p>
      <w:pPr>
        <w:pStyle w:val="BodyText"/>
        <w:spacing w:line="273" w:lineRule="auto" w:before="163"/>
        <w:ind w:right="1133" w:firstLine="420"/>
        <w:jc w:val="left"/>
      </w:pPr>
      <w:r>
        <w:rPr>
          <w:rFonts w:ascii="宋体" w:hAnsi="宋体" w:cs="宋体" w:eastAsia="宋体" w:hint="default"/>
          <w:spacing w:val="-1"/>
        </w:rPr>
        <w:t>1</w:t>
      </w:r>
      <w:r>
        <w:rPr>
          <w:spacing w:val="-1"/>
        </w:rPr>
        <w:t>、</w:t>
      </w:r>
      <w:r>
        <w:rPr>
          <w:rFonts w:ascii="宋体" w:hAnsi="宋体" w:cs="宋体" w:eastAsia="宋体" w:hint="default"/>
          <w:spacing w:val="-1"/>
        </w:rPr>
        <w:t>1993</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11</w:t>
      </w:r>
      <w:r>
        <w:rPr>
          <w:spacing w:val="-1"/>
        </w:rPr>
        <w:t>日，好易通科技由陈清州、陈坚强共同出资发起设立，并领取了深圳市工商行政管理</w:t>
      </w:r>
      <w:r>
        <w:rPr/>
        <w:t> 局颁发的注册号为</w:t>
      </w:r>
      <w:r>
        <w:rPr>
          <w:rFonts w:ascii="宋体" w:hAnsi="宋体" w:cs="宋体" w:eastAsia="宋体" w:hint="default"/>
        </w:rPr>
        <w:t>27942218-9</w:t>
      </w:r>
      <w:r>
        <w:rPr/>
        <w:t>的《企业法人营业执照》。</w:t>
      </w:r>
    </w:p>
    <w:p>
      <w:pPr>
        <w:pStyle w:val="BodyText"/>
        <w:spacing w:line="273" w:lineRule="auto" w:before="163"/>
        <w:ind w:right="1118" w:firstLine="420"/>
        <w:jc w:val="left"/>
      </w:pPr>
      <w:r>
        <w:rPr>
          <w:rFonts w:ascii="宋体" w:hAnsi="宋体" w:cs="宋体" w:eastAsia="宋体" w:hint="default"/>
          <w:spacing w:val="-1"/>
        </w:rPr>
        <w:t>2</w:t>
      </w:r>
      <w:r>
        <w:rPr>
          <w:spacing w:val="-1"/>
        </w:rPr>
        <w:t>、</w:t>
      </w:r>
      <w:r>
        <w:rPr>
          <w:rFonts w:ascii="宋体" w:hAnsi="宋体" w:cs="宋体" w:eastAsia="宋体" w:hint="default"/>
          <w:spacing w:val="-1"/>
        </w:rPr>
        <w:t>2010</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25</w:t>
      </w:r>
      <w:r>
        <w:rPr>
          <w:spacing w:val="-1"/>
        </w:rPr>
        <w:t>日，经好易通科技股东会决议通过，整体变更为深圳市海能达通信股份有限公司。好</w:t>
      </w:r>
      <w:r>
        <w:rPr/>
        <w:t> 易通科技以经深圳市鹏城会计师事务所审计的截至</w:t>
      </w:r>
      <w:r>
        <w:rPr>
          <w:rFonts w:ascii="宋体" w:hAnsi="宋体" w:cs="宋体" w:eastAsia="宋体" w:hint="default"/>
        </w:rPr>
        <w:t>2009</w:t>
      </w:r>
      <w:r>
        <w:rPr/>
        <w:t>年</w:t>
      </w:r>
      <w:r>
        <w:rPr>
          <w:rFonts w:ascii="宋体" w:hAnsi="宋体" w:cs="宋体" w:eastAsia="宋体" w:hint="default"/>
        </w:rPr>
        <w:t>8</w:t>
      </w:r>
      <w:r>
        <w:rPr/>
        <w:t>月</w:t>
      </w:r>
      <w:r>
        <w:rPr>
          <w:rFonts w:ascii="宋体" w:hAnsi="宋体" w:cs="宋体" w:eastAsia="宋体" w:hint="default"/>
        </w:rPr>
        <w:t>31</w:t>
      </w:r>
      <w:r>
        <w:rPr/>
        <w:t>日净资产为基数折合</w:t>
      </w:r>
      <w:r>
        <w:rPr>
          <w:rFonts w:ascii="宋体" w:hAnsi="宋体" w:cs="宋体" w:eastAsia="宋体" w:hint="default"/>
        </w:rPr>
        <w:t>16,000</w:t>
      </w:r>
      <w:r>
        <w:rPr/>
        <w:t>万股，以陈清 州、翁丽敏两位自然人做为发起人，整体变更为深圳市海能达通信股份有限公司。</w:t>
      </w:r>
      <w:r>
        <w:rPr>
          <w:rFonts w:ascii="宋体" w:hAnsi="宋体" w:cs="宋体" w:eastAsia="宋体" w:hint="default"/>
        </w:rPr>
        <w:t>2010</w:t>
      </w:r>
      <w:r>
        <w:rPr/>
        <w:t>年</w:t>
      </w:r>
      <w:r>
        <w:rPr>
          <w:rFonts w:ascii="宋体" w:hAnsi="宋体" w:cs="宋体" w:eastAsia="宋体" w:hint="default"/>
        </w:rPr>
        <w:t>2</w:t>
      </w:r>
      <w:r>
        <w:rPr/>
        <w:t>月</w:t>
      </w:r>
      <w:r>
        <w:rPr>
          <w:rFonts w:ascii="宋体" w:hAnsi="宋体" w:cs="宋体" w:eastAsia="宋体" w:hint="default"/>
        </w:rPr>
        <w:t>22</w:t>
      </w:r>
      <w:r>
        <w:rPr/>
        <w:t>日，深圳 市鹏城会计师事务所对公司上述注册资本情况进行了审验，并出具了“深鹏所验字【</w:t>
      </w:r>
      <w:r>
        <w:rPr>
          <w:rFonts w:ascii="宋体" w:hAnsi="宋体" w:cs="宋体" w:eastAsia="宋体" w:hint="default"/>
        </w:rPr>
        <w:t>2010</w:t>
      </w:r>
      <w:r>
        <w:rPr/>
        <w:t>】</w:t>
      </w:r>
      <w:r>
        <w:rPr>
          <w:rFonts w:ascii="宋体" w:hAnsi="宋体" w:cs="宋体" w:eastAsia="宋体" w:hint="default"/>
        </w:rPr>
        <w:t>066</w:t>
      </w:r>
      <w:r>
        <w:rPr/>
        <w:t>号”《验 </w:t>
      </w:r>
      <w:r>
        <w:rPr>
          <w:spacing w:val="-1"/>
        </w:rPr>
        <w:t>资报告》。</w:t>
      </w:r>
      <w:r>
        <w:rPr>
          <w:rFonts w:ascii="宋体" w:hAnsi="宋体" w:cs="宋体" w:eastAsia="宋体" w:hint="default"/>
          <w:spacing w:val="-1"/>
        </w:rPr>
        <w:t>2010</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w:t>
      </w:r>
      <w:r>
        <w:rPr>
          <w:spacing w:val="-1"/>
        </w:rPr>
        <w:t>日，股份公司在深圳市市场监督管理局完成了工商变更登记并领取了新的企业法人</w:t>
      </w:r>
      <w:r>
        <w:rPr>
          <w:spacing w:val="-83"/>
        </w:rPr>
        <w:t> </w:t>
      </w:r>
      <w:r>
        <w:rPr>
          <w:spacing w:val="-83"/>
        </w:rPr>
      </w:r>
      <w:r>
        <w:rPr/>
        <w:t>营业执照。</w:t>
      </w:r>
    </w:p>
    <w:p>
      <w:pPr>
        <w:pStyle w:val="BodyText"/>
        <w:spacing w:line="273" w:lineRule="auto" w:before="164"/>
        <w:ind w:right="1215" w:firstLine="420"/>
        <w:jc w:val="both"/>
      </w:pPr>
      <w:r>
        <w:rPr>
          <w:rFonts w:ascii="宋体" w:hAnsi="宋体" w:cs="宋体" w:eastAsia="宋体" w:hint="default"/>
        </w:rPr>
        <w:t>3</w:t>
      </w:r>
      <w:r>
        <w:rPr/>
        <w:t>、</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9</w:t>
      </w:r>
      <w:r>
        <w:rPr/>
        <w:t>日，经深圳市海能达通信股份有限公司股东大会决议：公司名称变更为海能达通信股 份有限公司，于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10</w:t>
      </w:r>
      <w:r>
        <w:rPr/>
        <w:t>日在深圳市市场监督管理局办理了工商变更登记并领取了新的企业法人营业 执照。</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0" w:firstLine="420"/>
        <w:jc w:val="both"/>
      </w:pPr>
      <w:r>
        <w:rPr>
          <w:rFonts w:ascii="宋体" w:hAnsi="宋体" w:cs="宋体" w:eastAsia="宋体" w:hint="default"/>
          <w:spacing w:val="-1"/>
        </w:rPr>
        <w:t>4</w:t>
      </w:r>
      <w:r>
        <w:rPr>
          <w:spacing w:val="-1"/>
        </w:rPr>
        <w:t>、</w:t>
      </w:r>
      <w:r>
        <w:rPr>
          <w:rFonts w:ascii="宋体" w:hAnsi="宋体" w:cs="宋体" w:eastAsia="宋体" w:hint="default"/>
          <w:spacing w:val="-1"/>
        </w:rPr>
        <w:t>2010</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25</w:t>
      </w:r>
      <w:r>
        <w:rPr>
          <w:spacing w:val="-1"/>
        </w:rPr>
        <w:t>日，根据公司股东大会决议公司增加注册资本</w:t>
      </w:r>
      <w:r>
        <w:rPr>
          <w:rFonts w:ascii="宋体" w:hAnsi="宋体" w:cs="宋体" w:eastAsia="宋体" w:hint="default"/>
          <w:spacing w:val="-1"/>
        </w:rPr>
        <w:t>4,800</w:t>
      </w:r>
      <w:r>
        <w:rPr>
          <w:spacing w:val="-1"/>
        </w:rPr>
        <w:t>万元，注册资本由</w:t>
      </w:r>
      <w:r>
        <w:rPr>
          <w:rFonts w:ascii="宋体" w:hAnsi="宋体" w:cs="宋体" w:eastAsia="宋体" w:hint="default"/>
          <w:spacing w:val="-1"/>
        </w:rPr>
        <w:t>16,000.00</w:t>
      </w:r>
      <w:r>
        <w:rPr>
          <w:spacing w:val="-1"/>
        </w:rPr>
        <w:t>万元</w:t>
      </w:r>
      <w:r>
        <w:rPr/>
        <w:t> </w:t>
      </w:r>
      <w:r>
        <w:rPr>
          <w:spacing w:val="-1"/>
        </w:rPr>
        <w:t>增加至</w:t>
      </w:r>
      <w:r>
        <w:rPr>
          <w:rFonts w:ascii="宋体" w:hAnsi="宋体" w:cs="宋体" w:eastAsia="宋体" w:hint="default"/>
          <w:spacing w:val="-1"/>
        </w:rPr>
        <w:t>20,800.00</w:t>
      </w:r>
      <w:r>
        <w:rPr>
          <w:spacing w:val="-1"/>
        </w:rPr>
        <w:t>万元，由陈清州等</w:t>
      </w:r>
      <w:r>
        <w:rPr>
          <w:rFonts w:ascii="宋体" w:hAnsi="宋体" w:cs="宋体" w:eastAsia="宋体" w:hint="default"/>
          <w:spacing w:val="-1"/>
        </w:rPr>
        <w:t>167</w:t>
      </w:r>
      <w:r>
        <w:rPr>
          <w:spacing w:val="-1"/>
        </w:rPr>
        <w:t>位股东认缴。此次出资业经深圳市鹏城会计师事务所“深鹏所验字</w:t>
      </w:r>
      <w:r>
        <w:rPr>
          <w:spacing w:val="-79"/>
        </w:rPr>
        <w:t> </w:t>
      </w:r>
      <w:r>
        <w:rPr>
          <w:spacing w:val="-79"/>
        </w:rPr>
      </w:r>
      <w:r>
        <w:rPr>
          <w:rFonts w:ascii="宋体" w:hAnsi="宋体" w:cs="宋体" w:eastAsia="宋体" w:hint="default"/>
        </w:rPr>
        <w:t>[2010]103</w:t>
      </w:r>
      <w:r>
        <w:rPr/>
        <w:t>号”《验资报告》验证。公司于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25</w:t>
      </w:r>
      <w:r>
        <w:rPr/>
        <w:t>日完成工商变更登记手续。</w:t>
      </w:r>
    </w:p>
    <w:p>
      <w:pPr>
        <w:pStyle w:val="BodyText"/>
        <w:spacing w:line="273" w:lineRule="auto" w:before="163"/>
        <w:ind w:right="0" w:firstLine="420"/>
        <w:jc w:val="left"/>
      </w:pPr>
      <w:r>
        <w:rPr>
          <w:rFonts w:ascii="宋体" w:hAnsi="宋体" w:cs="宋体" w:eastAsia="宋体" w:hint="default"/>
        </w:rPr>
        <w:t>5</w:t>
      </w:r>
      <w:r>
        <w:rPr/>
        <w:t>、</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18</w:t>
      </w:r>
      <w:r>
        <w:rPr/>
        <w:t>日，依据中国证券监督管理委员会证监许可（</w:t>
      </w:r>
      <w:r>
        <w:rPr>
          <w:rFonts w:ascii="宋体" w:hAnsi="宋体" w:cs="宋体" w:eastAsia="宋体" w:hint="default"/>
        </w:rPr>
        <w:t>2011</w:t>
      </w:r>
      <w:r>
        <w:rPr/>
        <w:t>）</w:t>
      </w:r>
      <w:r>
        <w:rPr>
          <w:rFonts w:ascii="宋体" w:hAnsi="宋体" w:cs="宋体" w:eastAsia="宋体" w:hint="default"/>
        </w:rPr>
        <w:t>651</w:t>
      </w:r>
      <w:r>
        <w:rPr/>
        <w:t>号文《关于核准海能达通信 </w:t>
      </w:r>
      <w:r>
        <w:rPr>
          <w:spacing w:val="-1"/>
        </w:rPr>
        <w:t>股份有限公司首次公开发行股票的批复》，公司向社会公开发行人民币普通股（</w:t>
      </w:r>
      <w:r>
        <w:rPr>
          <w:rFonts w:ascii="宋体" w:hAnsi="宋体" w:cs="宋体" w:eastAsia="宋体" w:hint="default"/>
          <w:spacing w:val="-1"/>
        </w:rPr>
        <w:t>A</w:t>
      </w:r>
      <w:r>
        <w:rPr>
          <w:spacing w:val="-1"/>
        </w:rPr>
        <w:t>股）</w:t>
      </w:r>
      <w:r>
        <w:rPr>
          <w:rFonts w:ascii="宋体" w:hAnsi="宋体" w:cs="宋体" w:eastAsia="宋体" w:hint="default"/>
          <w:spacing w:val="-1"/>
        </w:rPr>
        <w:t>7,000</w:t>
      </w:r>
      <w:r>
        <w:rPr>
          <w:spacing w:val="-1"/>
        </w:rPr>
        <w:t>万股，此次公</w:t>
      </w:r>
      <w:r>
        <w:rPr>
          <w:spacing w:val="-80"/>
        </w:rPr>
        <w:t> </w:t>
      </w:r>
      <w:r>
        <w:rPr>
          <w:spacing w:val="-80"/>
        </w:rPr>
      </w:r>
      <w:r>
        <w:rPr>
          <w:spacing w:val="-1"/>
        </w:rPr>
        <w:t>开发行股票业经深圳市鹏城会计师事务所有限公司审验，并于</w:t>
      </w:r>
      <w:r>
        <w:rPr>
          <w:rFonts w:ascii="宋体" w:hAnsi="宋体" w:cs="宋体" w:eastAsia="宋体" w:hint="default"/>
          <w:spacing w:val="-1"/>
        </w:rPr>
        <w:t>2011</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23</w:t>
      </w:r>
      <w:r>
        <w:rPr>
          <w:spacing w:val="-1"/>
        </w:rPr>
        <w:t>日出具深鹏所验字</w:t>
      </w:r>
      <w:r>
        <w:rPr>
          <w:rFonts w:ascii="宋体" w:hAnsi="宋体" w:cs="宋体" w:eastAsia="宋体" w:hint="default"/>
          <w:spacing w:val="-1"/>
        </w:rPr>
        <w:t>[2011]156</w:t>
      </w:r>
      <w:r>
        <w:rPr>
          <w:spacing w:val="-1"/>
        </w:rPr>
        <w:t>号</w:t>
      </w:r>
      <w:r>
        <w:rPr>
          <w:spacing w:val="-77"/>
        </w:rPr>
        <w:t> </w:t>
      </w:r>
      <w:r>
        <w:rPr>
          <w:spacing w:val="-1"/>
        </w:rPr>
        <w:t>验资报告。</w:t>
      </w:r>
      <w:r>
        <w:rPr>
          <w:rFonts w:ascii="宋体" w:hAnsi="宋体" w:cs="宋体" w:eastAsia="宋体" w:hint="default"/>
          <w:spacing w:val="-1"/>
        </w:rPr>
        <w:t>2011</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27</w:t>
      </w:r>
      <w:r>
        <w:rPr>
          <w:spacing w:val="-1"/>
        </w:rPr>
        <w:t>日，公司股票在深圳证券交易所上市。本次发行后公司总股本变更为</w:t>
      </w:r>
      <w:r>
        <w:rPr>
          <w:rFonts w:ascii="宋体" w:hAnsi="宋体" w:cs="宋体" w:eastAsia="宋体" w:hint="default"/>
          <w:spacing w:val="-1"/>
        </w:rPr>
        <w:t>27,800.00</w:t>
      </w:r>
      <w:r>
        <w:rPr>
          <w:spacing w:val="-1"/>
        </w:rPr>
        <w:t>万</w:t>
      </w:r>
      <w:r>
        <w:rPr>
          <w:spacing w:val="-77"/>
        </w:rPr>
        <w:t> </w:t>
      </w:r>
      <w:r>
        <w:rPr/>
        <w:t>股（每股面值</w:t>
      </w:r>
      <w:r>
        <w:rPr>
          <w:rFonts w:ascii="宋体" w:hAnsi="宋体" w:cs="宋体" w:eastAsia="宋体" w:hint="default"/>
        </w:rPr>
        <w:t>1</w:t>
      </w:r>
      <w:r>
        <w:rPr/>
        <w:t>元），公司于</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13</w:t>
      </w:r>
      <w:r>
        <w:rPr/>
        <w:t>日完成工商变更登记手续。</w:t>
      </w:r>
    </w:p>
    <w:p>
      <w:pPr>
        <w:pStyle w:val="BodyText"/>
        <w:spacing w:line="273" w:lineRule="auto" w:before="163"/>
        <w:ind w:right="0" w:firstLine="420"/>
        <w:jc w:val="left"/>
      </w:pPr>
      <w:r>
        <w:rPr>
          <w:rFonts w:ascii="宋体" w:hAnsi="宋体" w:cs="宋体" w:eastAsia="宋体" w:hint="default"/>
          <w:spacing w:val="-1"/>
        </w:rPr>
        <w:t>6</w:t>
      </w:r>
      <w:r>
        <w:rPr>
          <w:spacing w:val="-1"/>
        </w:rPr>
        <w:t>、公司</w:t>
      </w:r>
      <w:r>
        <w:rPr>
          <w:rFonts w:ascii="宋体" w:hAnsi="宋体" w:cs="宋体" w:eastAsia="宋体" w:hint="default"/>
          <w:spacing w:val="-1"/>
        </w:rPr>
        <w:t>2014</w:t>
      </w:r>
      <w:r>
        <w:rPr>
          <w:spacing w:val="-1"/>
        </w:rPr>
        <w:t>年第一次临时股东大会决议通过</w:t>
      </w:r>
      <w:r>
        <w:rPr>
          <w:rFonts w:ascii="宋体" w:hAnsi="宋体" w:cs="宋体" w:eastAsia="宋体" w:hint="default"/>
          <w:spacing w:val="-1"/>
        </w:rPr>
        <w:t>2014</w:t>
      </w:r>
      <w:r>
        <w:rPr>
          <w:spacing w:val="-1"/>
        </w:rPr>
        <w:t>年半年度权益分派方案，按每</w:t>
      </w:r>
      <w:r>
        <w:rPr>
          <w:rFonts w:ascii="宋体" w:hAnsi="宋体" w:cs="宋体" w:eastAsia="宋体" w:hint="default"/>
          <w:spacing w:val="-1"/>
        </w:rPr>
        <w:t>10</w:t>
      </w:r>
      <w:r>
        <w:rPr>
          <w:spacing w:val="-1"/>
        </w:rPr>
        <w:t>股转增</w:t>
      </w:r>
      <w:r>
        <w:rPr>
          <w:rFonts w:ascii="宋体" w:hAnsi="宋体" w:cs="宋体" w:eastAsia="宋体" w:hint="default"/>
          <w:spacing w:val="-1"/>
        </w:rPr>
        <w:t>15</w:t>
      </w:r>
      <w:r>
        <w:rPr>
          <w:spacing w:val="-1"/>
        </w:rPr>
        <w:t>股的比例，</w:t>
      </w:r>
      <w:r>
        <w:rPr/>
        <w:t> 以资本公积向全体股东转增股份总额</w:t>
      </w:r>
      <w:r>
        <w:rPr>
          <w:rFonts w:ascii="宋体" w:hAnsi="宋体" w:cs="宋体" w:eastAsia="宋体" w:hint="default"/>
        </w:rPr>
        <w:t>41,700</w:t>
      </w:r>
      <w:r>
        <w:rPr/>
        <w:t>万股，每股面值</w:t>
      </w:r>
      <w:r>
        <w:rPr>
          <w:rFonts w:ascii="宋体" w:hAnsi="宋体" w:cs="宋体" w:eastAsia="宋体" w:hint="default"/>
        </w:rPr>
        <w:t>1</w:t>
      </w:r>
      <w:r>
        <w:rPr/>
        <w:t>元，计增加股本人民币</w:t>
      </w:r>
      <w:r>
        <w:rPr>
          <w:rFonts w:ascii="宋体" w:hAnsi="宋体" w:cs="宋体" w:eastAsia="宋体" w:hint="default"/>
        </w:rPr>
        <w:t>41,700</w:t>
      </w:r>
      <w:r>
        <w:rPr/>
        <w:t>万元，转增基 准日期为</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15</w:t>
      </w:r>
      <w:r>
        <w:rPr/>
        <w:t>日，变更后注册资本为人民币</w:t>
      </w:r>
      <w:r>
        <w:rPr>
          <w:rFonts w:ascii="宋体" w:hAnsi="宋体" w:cs="宋体" w:eastAsia="宋体" w:hint="default"/>
        </w:rPr>
        <w:t>69,500</w:t>
      </w:r>
      <w:r>
        <w:rPr/>
        <w:t>万元。此次转增股份业经瑞华会计师事务所审 验，并出具瑞华验字</w:t>
      </w:r>
      <w:r>
        <w:rPr>
          <w:rFonts w:ascii="宋体" w:hAnsi="宋体" w:cs="宋体" w:eastAsia="宋体" w:hint="default"/>
        </w:rPr>
        <w:t>[2015]48110001</w:t>
      </w:r>
      <w:r>
        <w:rPr/>
        <w:t>号验资报告。</w:t>
      </w:r>
    </w:p>
    <w:p>
      <w:pPr>
        <w:pStyle w:val="BodyText"/>
        <w:spacing w:line="273" w:lineRule="auto" w:before="163"/>
        <w:ind w:right="0" w:firstLine="420"/>
        <w:jc w:val="left"/>
      </w:pPr>
      <w:r>
        <w:rPr>
          <w:rFonts w:ascii="宋体" w:hAnsi="宋体" w:cs="宋体" w:eastAsia="宋体" w:hint="default"/>
        </w:rPr>
        <w:t>7</w:t>
      </w:r>
      <w:r>
        <w:rPr/>
        <w:t>、公司于</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30</w:t>
      </w:r>
      <w:r>
        <w:rPr/>
        <w:t>日召开</w:t>
      </w:r>
      <w:r>
        <w:rPr>
          <w:rFonts w:ascii="宋体" w:hAnsi="宋体" w:cs="宋体" w:eastAsia="宋体" w:hint="default"/>
        </w:rPr>
        <w:t>2013</w:t>
      </w:r>
      <w:r>
        <w:rPr/>
        <w:t>年第三次临时股东大会、</w:t>
      </w:r>
      <w:r>
        <w:rPr>
          <w:rFonts w:ascii="宋体" w:hAnsi="宋体" w:cs="宋体" w:eastAsia="宋体" w:hint="default"/>
        </w:rPr>
        <w:t>2013</w:t>
      </w:r>
      <w:r>
        <w:rPr/>
        <w:t>年</w:t>
      </w:r>
      <w:r>
        <w:rPr>
          <w:rFonts w:ascii="宋体" w:hAnsi="宋体" w:cs="宋体" w:eastAsia="宋体" w:hint="default"/>
        </w:rPr>
        <w:t>9</w:t>
      </w:r>
      <w:r>
        <w:rPr/>
        <w:t>月</w:t>
      </w:r>
      <w:r>
        <w:rPr>
          <w:rFonts w:ascii="宋体" w:hAnsi="宋体" w:cs="宋体" w:eastAsia="宋体" w:hint="default"/>
        </w:rPr>
        <w:t>5</w:t>
      </w:r>
      <w:r>
        <w:rPr/>
        <w:t>日召开第二届董事会第四次会 议及</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4</w:t>
      </w:r>
      <w:r>
        <w:rPr/>
        <w:t>日召开第二届董事会第十一次会议决议和修改后章程的规定，公司向</w:t>
      </w:r>
      <w:r>
        <w:rPr>
          <w:rFonts w:ascii="宋体" w:hAnsi="宋体" w:cs="宋体" w:eastAsia="宋体" w:hint="default"/>
        </w:rPr>
        <w:t>163</w:t>
      </w:r>
      <w:r>
        <w:rPr/>
        <w:t>名激励对象授予 股票期权共</w:t>
      </w:r>
      <w:r>
        <w:rPr>
          <w:rFonts w:ascii="宋体" w:hAnsi="宋体" w:cs="宋体" w:eastAsia="宋体" w:hint="default"/>
        </w:rPr>
        <w:t>519.9</w:t>
      </w:r>
      <w:r>
        <w:rPr/>
        <w:t>万股，授予价格为</w:t>
      </w:r>
      <w:r>
        <w:rPr>
          <w:rFonts w:ascii="宋体" w:hAnsi="宋体" w:cs="宋体" w:eastAsia="宋体" w:hint="default"/>
        </w:rPr>
        <w:t>18.01</w:t>
      </w:r>
      <w:r>
        <w:rPr/>
        <w:t>元</w:t>
      </w:r>
      <w:r>
        <w:rPr>
          <w:rFonts w:ascii="宋体" w:hAnsi="宋体" w:cs="宋体" w:eastAsia="宋体" w:hint="default"/>
        </w:rPr>
        <w:t>/</w:t>
      </w:r>
      <w:r>
        <w:rPr/>
        <w:t>股。截至</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4</w:t>
      </w:r>
      <w:r>
        <w:rPr/>
        <w:t>日止，公司首次授予股票期权第一个行 权期已完成，第一个行权期共计可行权</w:t>
      </w:r>
      <w:r>
        <w:rPr>
          <w:rFonts w:ascii="宋体" w:hAnsi="宋体" w:cs="宋体" w:eastAsia="宋体" w:hint="default"/>
        </w:rPr>
        <w:t>389.925</w:t>
      </w:r>
      <w:r>
        <w:rPr/>
        <w:t>万份，实际行权</w:t>
      </w:r>
      <w:r>
        <w:rPr>
          <w:rFonts w:ascii="宋体" w:hAnsi="宋体" w:cs="宋体" w:eastAsia="宋体" w:hint="default"/>
        </w:rPr>
        <w:t>389.925</w:t>
      </w:r>
      <w:r>
        <w:rPr/>
        <w:t>万份，增加注册资本人民币 </w:t>
      </w:r>
      <w:r>
        <w:rPr>
          <w:rFonts w:ascii="宋体" w:hAnsi="宋体" w:cs="宋体" w:eastAsia="宋体" w:hint="default"/>
          <w:spacing w:val="-3"/>
        </w:rPr>
        <w:t>3,899,250</w:t>
      </w:r>
      <w:r>
        <w:rPr>
          <w:spacing w:val="-3"/>
        </w:rPr>
        <w:t>元，变更后的注册资本为人民币</w:t>
      </w:r>
      <w:r>
        <w:rPr>
          <w:rFonts w:ascii="宋体" w:hAnsi="宋体" w:cs="宋体" w:eastAsia="宋体" w:hint="default"/>
          <w:spacing w:val="-3"/>
        </w:rPr>
        <w:t>698,899,250</w:t>
      </w:r>
      <w:r>
        <w:rPr>
          <w:spacing w:val="-3"/>
        </w:rPr>
        <w:t>元。此次股权激励股份业经瑞华会计师事务所审验，</w:t>
      </w:r>
      <w:r>
        <w:rPr>
          <w:spacing w:val="-64"/>
        </w:rPr>
        <w:t> </w:t>
      </w:r>
      <w:r>
        <w:rPr>
          <w:spacing w:val="-64"/>
        </w:rPr>
      </w:r>
      <w:r>
        <w:rPr/>
        <w:t>并出具瑞华验字</w:t>
      </w:r>
      <w:r>
        <w:rPr>
          <w:rFonts w:ascii="宋体" w:hAnsi="宋体" w:cs="宋体" w:eastAsia="宋体" w:hint="default"/>
        </w:rPr>
        <w:t>[2015]48420002</w:t>
      </w:r>
      <w:r>
        <w:rPr/>
        <w:t>号验资报告。</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7</w:t>
      </w:r>
      <w:r>
        <w:rPr/>
        <w:t>日，公司第二届董事会第二十三次会议审议通过</w:t>
      </w:r>
    </w:p>
    <w:p>
      <w:pPr>
        <w:pStyle w:val="BodyText"/>
        <w:spacing w:line="273" w:lineRule="auto" w:before="7"/>
        <w:ind w:right="0"/>
        <w:jc w:val="left"/>
      </w:pPr>
      <w:r>
        <w:rPr>
          <w:spacing w:val="-1"/>
        </w:rPr>
        <w:t>《关于股票期权激励计划预留部分第一个行权期可行权的议案》，公司股票期权激励计划预留部分第一个</w:t>
      </w:r>
      <w:r>
        <w:rPr>
          <w:spacing w:val="-81"/>
        </w:rPr>
        <w:t> </w:t>
      </w:r>
      <w:r>
        <w:rPr>
          <w:spacing w:val="-81"/>
        </w:rPr>
      </w:r>
      <w:r>
        <w:rPr/>
        <w:t>行权期采用自主行权的方式行权，本期可行权数额为</w:t>
      </w:r>
      <w:r>
        <w:rPr>
          <w:rFonts w:ascii="宋体" w:hAnsi="宋体" w:cs="宋体" w:eastAsia="宋体" w:hint="default"/>
        </w:rPr>
        <w:t>378,750</w:t>
      </w:r>
      <w:r>
        <w:rPr/>
        <w:t>份，实际行权股数</w:t>
      </w:r>
      <w:r>
        <w:rPr>
          <w:rFonts w:ascii="宋体" w:hAnsi="宋体" w:cs="宋体" w:eastAsia="宋体" w:hint="default"/>
        </w:rPr>
        <w:t>121,000</w:t>
      </w:r>
      <w:r>
        <w:rPr/>
        <w:t>股。</w:t>
      </w:r>
    </w:p>
    <w:p>
      <w:pPr>
        <w:pStyle w:val="BodyText"/>
        <w:spacing w:line="273" w:lineRule="auto" w:before="164"/>
        <w:ind w:right="0" w:firstLine="420"/>
        <w:jc w:val="left"/>
      </w:pPr>
      <w:r>
        <w:rPr>
          <w:rFonts w:ascii="宋体" w:hAnsi="宋体" w:cs="宋体" w:eastAsia="宋体" w:hint="default"/>
          <w:spacing w:val="-1"/>
        </w:rPr>
        <w:t>8</w:t>
      </w:r>
      <w:r>
        <w:rPr>
          <w:spacing w:val="-1"/>
        </w:rPr>
        <w:t>、公司</w:t>
      </w:r>
      <w:r>
        <w:rPr>
          <w:rFonts w:ascii="宋体" w:hAnsi="宋体" w:cs="宋体" w:eastAsia="宋体" w:hint="default"/>
          <w:spacing w:val="-1"/>
        </w:rPr>
        <w:t>2015</w:t>
      </w:r>
      <w:r>
        <w:rPr>
          <w:spacing w:val="-1"/>
        </w:rPr>
        <w:t>年第三次临时股东大会决议通过</w:t>
      </w:r>
      <w:r>
        <w:rPr>
          <w:rFonts w:ascii="宋体" w:hAnsi="宋体" w:cs="宋体" w:eastAsia="宋体" w:hint="default"/>
          <w:spacing w:val="-1"/>
        </w:rPr>
        <w:t>2015</w:t>
      </w:r>
      <w:r>
        <w:rPr>
          <w:spacing w:val="-1"/>
        </w:rPr>
        <w:t>年半年度权益分派方案，按每</w:t>
      </w:r>
      <w:r>
        <w:rPr>
          <w:rFonts w:ascii="宋体" w:hAnsi="宋体" w:cs="宋体" w:eastAsia="宋体" w:hint="default"/>
          <w:spacing w:val="-1"/>
        </w:rPr>
        <w:t>10</w:t>
      </w:r>
      <w:r>
        <w:rPr>
          <w:spacing w:val="-1"/>
        </w:rPr>
        <w:t>股转增</w:t>
      </w:r>
      <w:r>
        <w:rPr>
          <w:rFonts w:ascii="宋体" w:hAnsi="宋体" w:cs="宋体" w:eastAsia="宋体" w:hint="default"/>
          <w:spacing w:val="-1"/>
        </w:rPr>
        <w:t>12</w:t>
      </w:r>
      <w:r>
        <w:rPr>
          <w:spacing w:val="-1"/>
        </w:rPr>
        <w:t>股的比例，</w:t>
      </w:r>
      <w:r>
        <w:rPr/>
        <w:t> 以资本公积向全体股东转增股份总额</w:t>
      </w:r>
      <w:r>
        <w:rPr>
          <w:rFonts w:ascii="宋体" w:hAnsi="宋体" w:cs="宋体" w:eastAsia="宋体" w:hint="default"/>
        </w:rPr>
        <w:t>83,867.91</w:t>
      </w:r>
      <w:r>
        <w:rPr/>
        <w:t>万股，每股面值</w:t>
      </w:r>
      <w:r>
        <w:rPr>
          <w:rFonts w:ascii="宋体" w:hAnsi="宋体" w:cs="宋体" w:eastAsia="宋体" w:hint="default"/>
        </w:rPr>
        <w:t>1</w:t>
      </w:r>
      <w:r>
        <w:rPr/>
        <w:t>元，计增加股本人民币</w:t>
      </w:r>
      <w:r>
        <w:rPr>
          <w:rFonts w:ascii="宋体" w:hAnsi="宋体" w:cs="宋体" w:eastAsia="宋体" w:hint="default"/>
        </w:rPr>
        <w:t>838,679,100</w:t>
      </w:r>
      <w:r>
        <w:rPr/>
        <w:t>元， 转增基准日期为</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15</w:t>
      </w:r>
      <w:r>
        <w:rPr/>
        <w:t>日，变更后注册资本为人民币</w:t>
      </w:r>
      <w:r>
        <w:rPr>
          <w:rFonts w:ascii="宋体" w:hAnsi="宋体" w:cs="宋体" w:eastAsia="宋体" w:hint="default"/>
        </w:rPr>
        <w:t>1,537,578,350</w:t>
      </w:r>
      <w:r>
        <w:rPr/>
        <w:t>元。此次转增股份业经瑞华会计 师事务所审验，并出具瑞华验字</w:t>
      </w:r>
      <w:r>
        <w:rPr>
          <w:rFonts w:ascii="宋体" w:hAnsi="宋体" w:cs="宋体" w:eastAsia="宋体" w:hint="default"/>
        </w:rPr>
        <w:t>[2015]</w:t>
      </w:r>
      <w:r>
        <w:rPr>
          <w:rFonts w:ascii="宋体" w:hAnsi="宋体" w:cs="宋体" w:eastAsia="宋体" w:hint="default"/>
          <w:spacing w:val="-3"/>
        </w:rPr>
        <w:t> </w:t>
      </w:r>
      <w:r>
        <w:rPr>
          <w:rFonts w:ascii="宋体" w:hAnsi="宋体" w:cs="宋体" w:eastAsia="宋体" w:hint="default"/>
        </w:rPr>
        <w:t>48420003</w:t>
      </w:r>
      <w:r>
        <w:rPr/>
        <w:t>号验资报告。</w:t>
      </w:r>
    </w:p>
    <w:p>
      <w:pPr>
        <w:pStyle w:val="BodyText"/>
        <w:spacing w:line="468" w:lineRule="exact" w:before="34"/>
        <w:ind w:left="573" w:right="0"/>
        <w:jc w:val="left"/>
      </w:pPr>
      <w:r>
        <w:rPr/>
        <w:t>（二）本财务报表业经本公司董事会于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18</w:t>
      </w:r>
      <w:r>
        <w:rPr/>
        <w:t>日决议批准报出。 </w:t>
      </w:r>
      <w:r>
        <w:rPr>
          <w:spacing w:val="-1"/>
        </w:rPr>
        <w:t>本公司</w:t>
      </w:r>
      <w:r>
        <w:rPr>
          <w:rFonts w:ascii="宋体" w:hAnsi="宋体" w:cs="宋体" w:eastAsia="宋体" w:hint="default"/>
          <w:spacing w:val="-1"/>
        </w:rPr>
        <w:t>2015</w:t>
      </w:r>
      <w:r>
        <w:rPr>
          <w:spacing w:val="-1"/>
        </w:rPr>
        <w:t>年度纳入合并范围的子公司共</w:t>
      </w:r>
      <w:r>
        <w:rPr>
          <w:rFonts w:ascii="宋体" w:hAnsi="宋体" w:cs="宋体" w:eastAsia="宋体" w:hint="default"/>
          <w:spacing w:val="-1"/>
        </w:rPr>
        <w:t>20</w:t>
      </w:r>
      <w:r>
        <w:rPr>
          <w:spacing w:val="-1"/>
        </w:rPr>
        <w:t>户，详见本附注八“在其他主体中的权益”。本公司本年</w:t>
      </w:r>
    </w:p>
    <w:p>
      <w:pPr>
        <w:pStyle w:val="BodyText"/>
        <w:spacing w:line="248" w:lineRule="exact"/>
        <w:ind w:left="154" w:right="0"/>
        <w:jc w:val="left"/>
      </w:pPr>
      <w:r>
        <w:rPr/>
        <w:t>度合并范围比上年度增加</w:t>
      </w:r>
      <w:r>
        <w:rPr>
          <w:rFonts w:ascii="宋体" w:hAnsi="宋体" w:cs="宋体" w:eastAsia="宋体" w:hint="default"/>
        </w:rPr>
        <w:t>2</w:t>
      </w:r>
      <w:r>
        <w:rPr/>
        <w:t>户，详见本附注七“合并范围的变更”。</w:t>
      </w:r>
    </w:p>
    <w:p>
      <w:pPr>
        <w:spacing w:line="240" w:lineRule="auto" w:before="10"/>
        <w:rPr>
          <w:rFonts w:ascii="宋体" w:hAnsi="宋体" w:cs="宋体" w:eastAsia="宋体" w:hint="default"/>
          <w:sz w:val="14"/>
          <w:szCs w:val="14"/>
        </w:rPr>
      </w:pPr>
    </w:p>
    <w:p>
      <w:pPr>
        <w:pStyle w:val="BodyText"/>
        <w:spacing w:line="273" w:lineRule="auto"/>
        <w:ind w:right="0" w:firstLine="420"/>
        <w:jc w:val="left"/>
      </w:pPr>
      <w:r>
        <w:rPr>
          <w:spacing w:val="-1"/>
        </w:rPr>
        <w:t>本公司及各子公司主要从事无线通讯行业，仅深圳市海能达融资租赁有限公司为依托公司无线通讯行</w:t>
      </w:r>
      <w:r>
        <w:rPr/>
        <w:t> 业从事融资租赁及保理业务。</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四、财务报表的编制基础" w:id="163"/>
      <w:bookmarkEnd w:id="163"/>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4"/>
      <w:bookmarkEnd w:id="16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spacing w:val="-1"/>
        </w:rPr>
        <w:t>本公司财务报表以持续经营假设为基础，根据实际发生的交易和事项，按照财政部发布的《企业会计</w:t>
      </w:r>
      <w:r>
        <w:rPr/>
        <w:t> 准则——基本准则》（财政部令第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 </w:t>
      </w:r>
      <w:r>
        <w:rPr>
          <w:spacing w:val="-1"/>
        </w:rPr>
        <w:t>订的</w:t>
      </w:r>
      <w:r>
        <w:rPr>
          <w:rFonts w:ascii="宋体" w:hAnsi="宋体" w:cs="宋体" w:eastAsia="宋体" w:hint="default"/>
          <w:spacing w:val="-1"/>
        </w:rPr>
        <w:t>41</w:t>
      </w:r>
      <w:r>
        <w:rPr>
          <w:spacing w:val="-1"/>
        </w:rPr>
        <w:t>项具体会计准则、企业会计准则应用指南、企业会计准则解释及其他相关规定（以下合称“企业会</w:t>
      </w:r>
      <w:r>
        <w:rPr>
          <w:spacing w:val="-83"/>
        </w:rPr>
        <w:t> </w:t>
      </w:r>
      <w:r>
        <w:rPr>
          <w:spacing w:val="-83"/>
        </w:rPr>
      </w:r>
      <w:r>
        <w:rPr>
          <w:spacing w:val="-1"/>
        </w:rPr>
        <w:t>计准则”），以及中国证券监督管理委员会《公开发行证券的公司信息披露编报规则第</w:t>
      </w:r>
      <w:r>
        <w:rPr>
          <w:rFonts w:ascii="宋体" w:hAnsi="宋体" w:cs="宋体" w:eastAsia="宋体" w:hint="default"/>
          <w:spacing w:val="-1"/>
        </w:rPr>
        <w:t>15</w:t>
      </w:r>
      <w:r>
        <w:rPr>
          <w:spacing w:val="-1"/>
        </w:rPr>
        <w:t>号——财务报告</w:t>
      </w:r>
      <w:r>
        <w:rPr>
          <w:spacing w:val="-85"/>
        </w:rPr>
        <w:t> </w:t>
      </w:r>
      <w:r>
        <w:rPr>
          <w:spacing w:val="-85"/>
        </w:rPr>
      </w:r>
      <w:r>
        <w:rPr/>
        <w:t>的一般规定》（</w:t>
      </w:r>
      <w:r>
        <w:rPr>
          <w:rFonts w:ascii="宋体" w:hAnsi="宋体" w:cs="宋体" w:eastAsia="宋体" w:hint="default"/>
        </w:rPr>
        <w:t>2014</w:t>
      </w:r>
      <w:r>
        <w:rPr/>
        <w:t>年修订）的披露规定编制。</w:t>
      </w:r>
    </w:p>
    <w:p>
      <w:pPr>
        <w:pStyle w:val="BodyText"/>
        <w:spacing w:line="240" w:lineRule="auto" w:before="163"/>
        <w:ind w:left="573" w:right="0"/>
        <w:jc w:val="left"/>
      </w:pPr>
      <w:r>
        <w:rPr/>
        <w:t>根据企业会计准则的相关规定，本公司会计核算以权责发生制为基础。除某些金融工具外，本财务报</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表均以历史成本为计量基础。资产如果发生减值，则按照相关规定计提相应的减值准备。</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持续经营" w:id="165"/>
      <w:bookmarkEnd w:id="16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2" w:firstLine="420"/>
        <w:jc w:val="both"/>
      </w:pPr>
      <w:r>
        <w:rPr>
          <w:spacing w:val="-1"/>
        </w:rPr>
        <w:t>经本公司评估，自本报告期末起的</w:t>
      </w:r>
      <w:r>
        <w:rPr>
          <w:rFonts w:ascii="宋体" w:hAnsi="宋体" w:cs="宋体" w:eastAsia="宋体" w:hint="default"/>
          <w:spacing w:val="-1"/>
        </w:rPr>
        <w:t>12</w:t>
      </w:r>
      <w:r>
        <w:rPr>
          <w:spacing w:val="-1"/>
        </w:rPr>
        <w:t>个月内，本公司持续经营能力良好，不存在导致对本公司持续经</w:t>
      </w:r>
      <w:r>
        <w:rPr/>
        <w:t> 营能力产生重大怀疑的因素。</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五、重要会计政策及会计估计" w:id="166"/>
      <w:bookmarkEnd w:id="166"/>
      <w:r>
        <w:rPr>
          <w:b w:val="0"/>
          <w:bCs w:val="0"/>
        </w:rPr>
      </w:r>
      <w:r>
        <w:rPr/>
        <w:t>五、重要会计政策及会计估计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firstLine="420"/>
        <w:jc w:val="both"/>
      </w:pPr>
      <w:r>
        <w:rPr>
          <w:spacing w:val="-1"/>
        </w:rPr>
        <w:t>本公司及各子公司主要从事无线通讯行业。本公司及各子公司根据实际生产经营特点，依据相关企业</w:t>
      </w:r>
      <w:r>
        <w:rPr/>
        <w:t> </w:t>
      </w:r>
      <w:r>
        <w:rPr>
          <w:spacing w:val="-1"/>
        </w:rPr>
        <w:t>会计准则的规定制定了若干项具体会计政策和会计估计，详见本附注各项描述。关于管理层所作出的重大</w:t>
      </w:r>
      <w:r>
        <w:rPr>
          <w:spacing w:val="-81"/>
        </w:rPr>
        <w:t> </w:t>
      </w:r>
      <w:r>
        <w:rPr>
          <w:spacing w:val="-81"/>
        </w:rPr>
      </w:r>
      <w:r>
        <w:rPr/>
        <w:t>会计判断和估计的说明，请参阅附注五、</w:t>
      </w:r>
      <w:r>
        <w:rPr>
          <w:rFonts w:ascii="宋体" w:hAnsi="宋体" w:cs="宋体" w:eastAsia="宋体" w:hint="default"/>
        </w:rPr>
        <w:t>29</w:t>
      </w:r>
      <w:r>
        <w:rPr/>
        <w:t>“其他重大的会计政策和会计估计”。</w:t>
      </w:r>
    </w:p>
    <w:p>
      <w:pPr>
        <w:spacing w:line="590" w:lineRule="atLeast" w:before="9"/>
        <w:ind w:left="573" w:right="0" w:hanging="420"/>
        <w:jc w:val="left"/>
        <w:rPr>
          <w:rFonts w:ascii="宋体" w:hAnsi="宋体" w:cs="宋体" w:eastAsia="宋体" w:hint="default"/>
          <w:sz w:val="21"/>
          <w:szCs w:val="21"/>
        </w:rPr>
      </w:pPr>
      <w:bookmarkStart w:name="1、遵循企业会计准则的声明" w:id="167"/>
      <w:bookmarkEnd w:id="16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本公司编制的财务报表符合企业会计准则的要求，真实、完整地反映了本公司</w:t>
      </w:r>
      <w:r>
        <w:rPr>
          <w:rFonts w:ascii="宋体" w:hAnsi="宋体" w:cs="宋体" w:eastAsia="宋体" w:hint="default"/>
          <w:spacing w:val="-1"/>
          <w:sz w:val="21"/>
          <w:szCs w:val="21"/>
        </w:rPr>
        <w:t>2015</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日的财务</w:t>
      </w:r>
    </w:p>
    <w:p>
      <w:pPr>
        <w:pStyle w:val="BodyText"/>
        <w:spacing w:line="273" w:lineRule="auto" w:before="37"/>
        <w:ind w:right="1109"/>
        <w:jc w:val="both"/>
      </w:pPr>
      <w:r>
        <w:rPr>
          <w:spacing w:val="-1"/>
        </w:rPr>
        <w:t>状况及</w:t>
      </w:r>
      <w:r>
        <w:rPr>
          <w:rFonts w:ascii="宋体" w:hAnsi="宋体" w:cs="宋体" w:eastAsia="宋体" w:hint="default"/>
          <w:spacing w:val="-1"/>
        </w:rPr>
        <w:t>2015</w:t>
      </w:r>
      <w:r>
        <w:rPr>
          <w:spacing w:val="-1"/>
        </w:rPr>
        <w:t>年度的经营成果和现金流量等有关信息。此外，本公司的财务报表在所有重大方面符合中国证</w:t>
      </w:r>
      <w:r>
        <w:rPr>
          <w:spacing w:val="-79"/>
        </w:rPr>
        <w:t> </w:t>
      </w:r>
      <w:r>
        <w:rPr>
          <w:spacing w:val="-79"/>
        </w:rPr>
      </w:r>
      <w:r>
        <w:rPr/>
        <w:t>券监督管理委员会</w:t>
      </w:r>
      <w:r>
        <w:rPr>
          <w:rFonts w:ascii="宋体" w:hAnsi="宋体" w:cs="宋体" w:eastAsia="宋体" w:hint="default"/>
        </w:rPr>
        <w:t>2014</w:t>
      </w:r>
      <w:r>
        <w:rPr/>
        <w:t>年修订的《公开发行证券的公司信息披露编报规则第</w:t>
      </w:r>
      <w:r>
        <w:rPr>
          <w:rFonts w:ascii="宋体" w:hAnsi="宋体" w:cs="宋体" w:eastAsia="宋体" w:hint="default"/>
        </w:rPr>
        <w:t>15</w:t>
      </w:r>
      <w:r>
        <w:rPr/>
        <w:t>号－财务报告的一般规定》 有关财务报表及其附注的披露要求。</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会计期间" w:id="168"/>
      <w:bookmarkEnd w:id="16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1" w:firstLine="420"/>
        <w:jc w:val="both"/>
      </w:pPr>
      <w:r>
        <w:rPr>
          <w:spacing w:val="-1"/>
        </w:rPr>
        <w:t>本公司的会计期间分为年度和中期，会计中期指短于一个完整的会计年度的报告期间。本公司会计年</w:t>
      </w:r>
      <w:r>
        <w:rPr/>
        <w:t> 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3、营业周期" w:id="169"/>
      <w:bookmarkEnd w:id="16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29" w:firstLine="420"/>
        <w:jc w:val="both"/>
      </w:pPr>
      <w:r>
        <w:rPr>
          <w:spacing w:val="-1"/>
        </w:rPr>
        <w:t>正常营业周期是指本公司从购买用于加工的资产起至实现现金或现金等价物的期间。本公司以</w:t>
      </w:r>
      <w:r>
        <w:rPr>
          <w:rFonts w:ascii="宋体" w:hAnsi="宋体" w:cs="宋体" w:eastAsia="宋体" w:hint="default"/>
          <w:spacing w:val="-1"/>
        </w:rPr>
        <w:t>12</w:t>
      </w:r>
      <w:r>
        <w:rPr>
          <w:spacing w:val="-1"/>
        </w:rPr>
        <w:t>个月</w:t>
      </w:r>
      <w:r>
        <w:rPr/>
        <w:t> 作为一个营业周期，并以其作为资产和负债的流动性划分标准。</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4、记账本位币" w:id="170"/>
      <w:bookmarkEnd w:id="17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firstLine="420"/>
        <w:jc w:val="both"/>
      </w:pPr>
      <w:r>
        <w:rPr>
          <w:spacing w:val="-1"/>
        </w:rPr>
        <w:t>人民币为本公司及境内子公司经营所处的主要经济环境中的货币，本公司及境内子公司以人民币为记</w:t>
      </w:r>
      <w:r>
        <w:rPr/>
        <w:t> </w:t>
      </w:r>
      <w:r>
        <w:rPr>
          <w:spacing w:val="-1"/>
        </w:rPr>
        <w:t>账本位币。本公司之境外子公司根据其经营所处的主要经济环境中的货币确定为其记账本位币。本公司编</w:t>
      </w:r>
      <w:r>
        <w:rPr>
          <w:spacing w:val="-81"/>
        </w:rPr>
        <w:t> </w:t>
      </w:r>
      <w:r>
        <w:rPr>
          <w:spacing w:val="-81"/>
        </w:rPr>
      </w:r>
      <w:r>
        <w:rPr/>
        <w:t>制本财务报表时所采用的货币为人民币。</w:t>
      </w:r>
    </w:p>
    <w:p>
      <w:pPr>
        <w:spacing w:line="590" w:lineRule="atLeast" w:before="9"/>
        <w:ind w:left="573" w:right="0" w:hanging="420"/>
        <w:jc w:val="left"/>
        <w:rPr>
          <w:rFonts w:ascii="宋体" w:hAnsi="宋体" w:cs="宋体" w:eastAsia="宋体" w:hint="default"/>
          <w:sz w:val="21"/>
          <w:szCs w:val="21"/>
        </w:rPr>
      </w:pPr>
      <w:bookmarkStart w:name="5、同一控制下和非同一控制下企业合并的会计处理方法" w:id="171"/>
      <w:bookmarkEnd w:id="17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企业合并，是指将两个或两个以上单独的企业合并形成一个报告主体的交易或事项。企业合并分为同</w:t>
      </w:r>
    </w:p>
    <w:p>
      <w:pPr>
        <w:pStyle w:val="BodyText"/>
        <w:spacing w:line="240" w:lineRule="auto" w:before="37"/>
        <w:ind w:right="0"/>
        <w:jc w:val="left"/>
      </w:pPr>
      <w:r>
        <w:rPr/>
        <w:t>一控制下企业合并和非同一控制下企业合并。</w:t>
      </w:r>
    </w:p>
    <w:p>
      <w:pPr>
        <w:pStyle w:val="BodyText"/>
        <w:spacing w:line="470" w:lineRule="atLeast"/>
        <w:ind w:left="573" w:right="0"/>
        <w:jc w:val="left"/>
      </w:pPr>
      <w:r>
        <w:rPr/>
        <w:t>（</w:t>
      </w:r>
      <w:r>
        <w:rPr>
          <w:rFonts w:ascii="宋体" w:hAnsi="宋体" w:cs="宋体" w:eastAsia="宋体" w:hint="default"/>
        </w:rPr>
        <w:t>1</w:t>
      </w:r>
      <w:r>
        <w:rPr/>
        <w:t>）同一控制下企业合并 </w:t>
      </w:r>
      <w:r>
        <w:rPr>
          <w:spacing w:val="-1"/>
        </w:rPr>
        <w:t>参与合并的企业在合并前后均受同一方或相同的多方最终控制，且该控制并非暂时性的，为同一控制</w:t>
      </w:r>
    </w:p>
    <w:p>
      <w:pPr>
        <w:pStyle w:val="BodyText"/>
        <w:spacing w:line="273" w:lineRule="auto" w:before="37"/>
        <w:ind w:right="0"/>
        <w:jc w:val="left"/>
      </w:pPr>
      <w:r>
        <w:rPr>
          <w:spacing w:val="-1"/>
        </w:rPr>
        <w:t>下的企业合并。同一控制下的企业合并，在合并日取得对其他参与合并企业控制权的一方为合并方，参与</w:t>
      </w:r>
      <w:r>
        <w:rPr>
          <w:spacing w:val="-83"/>
        </w:rPr>
        <w:t> </w:t>
      </w:r>
      <w:r>
        <w:rPr>
          <w:spacing w:val="-83"/>
        </w:rPr>
      </w:r>
      <w:r>
        <w:rPr/>
        <w:t>合并的其他企业为被合并方。合并日，是指合并方实际取得对被合并方控制权的日期。</w:t>
      </w:r>
    </w:p>
    <w:p>
      <w:pPr>
        <w:spacing w:after="0" w:line="27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73" w:lineRule="auto" w:before="35"/>
        <w:ind w:right="1132" w:firstLine="420"/>
        <w:jc w:val="both"/>
      </w:pPr>
      <w:r>
        <w:rPr>
          <w:spacing w:val="-1"/>
        </w:rPr>
        <w:t>合并方取得的资产和负债均按合并日在被合并方的账面价值计量。合并方取得的净资产账面价值与支</w:t>
      </w:r>
      <w:r>
        <w:rPr/>
        <w:t> </w:t>
      </w:r>
      <w:r>
        <w:rPr>
          <w:spacing w:val="-1"/>
        </w:rPr>
        <w:t>付的合并对价账面价值（或发行股份面值总额）的差额，调整资本公积（股本溢价）；资本公积（股本溢</w:t>
      </w:r>
      <w:r>
        <w:rPr>
          <w:spacing w:val="-85"/>
        </w:rPr>
        <w:t> </w:t>
      </w:r>
      <w:r>
        <w:rPr>
          <w:spacing w:val="-85"/>
        </w:rPr>
      </w:r>
      <w:r>
        <w:rPr/>
        <w:t>价）不足以冲减的，调整留存收益。</w:t>
      </w:r>
    </w:p>
    <w:p>
      <w:pPr>
        <w:pStyle w:val="BodyText"/>
        <w:spacing w:line="240" w:lineRule="auto" w:before="164"/>
        <w:ind w:left="573" w:right="0"/>
        <w:jc w:val="left"/>
      </w:pPr>
      <w:r>
        <w:rPr/>
        <w:t>合并方为进行企业合并发生的各项直接费用，于发生时计入当期损益。</w:t>
      </w:r>
    </w:p>
    <w:p>
      <w:pPr>
        <w:pStyle w:val="BodyText"/>
        <w:spacing w:line="460" w:lineRule="atLeast" w:before="8"/>
        <w:ind w:left="573" w:right="0"/>
        <w:jc w:val="left"/>
      </w:pPr>
      <w:r>
        <w:rPr/>
        <w:t>（</w:t>
      </w:r>
      <w:r>
        <w:rPr>
          <w:rFonts w:ascii="宋体" w:hAnsi="宋体" w:cs="宋体" w:eastAsia="宋体" w:hint="default"/>
        </w:rPr>
        <w:t>2</w:t>
      </w:r>
      <w:r>
        <w:rPr/>
        <w:t>）非同一控制下企业合并 </w:t>
      </w:r>
      <w:r>
        <w:rPr>
          <w:spacing w:val="-1"/>
        </w:rPr>
        <w:t>参与合并的企业在合并前后不受同一方或相同的多方最终控制的，为非同一控制下的企业合并。非同</w:t>
      </w:r>
    </w:p>
    <w:p>
      <w:pPr>
        <w:pStyle w:val="BodyText"/>
        <w:spacing w:line="273" w:lineRule="auto" w:before="37"/>
        <w:ind w:right="0"/>
        <w:jc w:val="left"/>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pStyle w:val="BodyText"/>
        <w:spacing w:line="273" w:lineRule="auto" w:before="163"/>
        <w:ind w:right="1024" w:firstLine="420"/>
        <w:jc w:val="left"/>
      </w:pPr>
      <w:r>
        <w:rPr/>
        <w:t>对于非同一控制下的企业合并，合并成本包含购买日购买方为取得对被购买方的控制权而付出的资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值计入合并成本，购买日后</w:t>
      </w:r>
      <w:r>
        <w:rPr>
          <w:rFonts w:ascii="宋体" w:hAnsi="宋体" w:cs="宋体" w:eastAsia="宋体" w:hint="default"/>
        </w:rPr>
        <w:t>12</w:t>
      </w:r>
      <w:r>
        <w:rPr/>
        <w:t>个月内出现对购买日已存在情况的新的或进一步证据而需要调整或有对价 </w:t>
      </w:r>
      <w:r>
        <w:rPr>
          <w:spacing w:val="-3"/>
        </w:rPr>
        <w:t>的，相应调整合并商誉。购买方发生的合并成本及在合并中取得的可辨认净资产按购买日的公允价值计量。</w:t>
      </w:r>
      <w:r>
        <w:rPr>
          <w:spacing w:val="-92"/>
        </w:rPr>
        <w:t> </w:t>
      </w:r>
      <w:r>
        <w:rPr>
          <w:spacing w:val="-92"/>
        </w:rPr>
      </w:r>
      <w:r>
        <w:rPr/>
        <w:t>合并成本大于合并中取得的被购买方于购买日可辨认净资产公允价值份额的差额，确认为商誉。合并成本</w:t>
      </w:r>
      <w:r>
        <w:rPr/>
        <w:t>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BodyText"/>
        <w:spacing w:line="273" w:lineRule="auto" w:before="164"/>
        <w:ind w:right="1093" w:firstLine="420"/>
        <w:jc w:val="left"/>
      </w:pPr>
      <w:r>
        <w:rPr/>
        <w:t>购买方取得被购买方的可抵扣暂时性差异，在购买日因不符合递延所得税资产确认条件而未予确认 </w:t>
      </w:r>
      <w:r>
        <w:rPr>
          <w:spacing w:val="-1"/>
        </w:rPr>
        <w:t>的，在购买日后</w:t>
      </w:r>
      <w:r>
        <w:rPr>
          <w:rFonts w:ascii="宋体" w:hAnsi="宋体" w:cs="宋体" w:eastAsia="宋体" w:hint="default"/>
          <w:spacing w:val="-1"/>
        </w:rPr>
        <w:t>12</w:t>
      </w:r>
      <w:r>
        <w:rPr>
          <w:spacing w:val="-1"/>
        </w:rPr>
        <w:t>个月内，如取得新的或进一步的信息表明购买日的相关情况已经存在，预期被购买方在</w:t>
      </w:r>
      <w:r>
        <w:rPr>
          <w:spacing w:val="-84"/>
        </w:rPr>
        <w:t> </w:t>
      </w:r>
      <w:r>
        <w:rPr>
          <w:spacing w:val="-84"/>
        </w:rPr>
      </w:r>
      <w:r>
        <w:rPr>
          <w:spacing w:val="-1"/>
        </w:rPr>
        <w:t>购买日可抵扣暂时性差异带来的经济利益能够实现的，则确认相关的递延所得税资产，同时减少商誉，商</w:t>
      </w:r>
      <w:r>
        <w:rPr>
          <w:spacing w:val="-83"/>
        </w:rPr>
        <w:t> </w:t>
      </w:r>
      <w:r>
        <w:rPr>
          <w:spacing w:val="-83"/>
        </w:rPr>
      </w:r>
      <w:r>
        <w:rPr/>
        <w:t>誉不足冲减的，差额部分确认为当期损益；除上述情况以外，确认与企业合并相关的递延所得税资产的， 计入当期损益。</w:t>
      </w:r>
    </w:p>
    <w:p>
      <w:pPr>
        <w:pStyle w:val="BodyText"/>
        <w:spacing w:line="273" w:lineRule="auto" w:before="163"/>
        <w:ind w:right="0" w:firstLine="420"/>
        <w:jc w:val="left"/>
      </w:pPr>
      <w:r>
        <w:rPr/>
        <w:t>通过多次交易分步实现的非同一控制下企业合并，根据《财政部关于印发企业会计准则解释第</w:t>
      </w:r>
      <w:r>
        <w:rPr>
          <w:rFonts w:ascii="宋体" w:hAnsi="宋体" w:cs="宋体" w:eastAsia="宋体" w:hint="default"/>
        </w:rPr>
        <w:t>5</w:t>
      </w:r>
      <w:r>
        <w:rPr/>
        <w:t>号的 </w:t>
      </w:r>
      <w:r>
        <w:rPr>
          <w:spacing w:val="-5"/>
        </w:rPr>
        <w:t>通知》（财会〔</w:t>
      </w:r>
      <w:r>
        <w:rPr>
          <w:rFonts w:ascii="宋体" w:hAnsi="宋体" w:cs="宋体" w:eastAsia="宋体" w:hint="default"/>
          <w:spacing w:val="-5"/>
        </w:rPr>
        <w:t>2012</w:t>
      </w:r>
      <w:r>
        <w:rPr>
          <w:spacing w:val="-5"/>
        </w:rPr>
        <w:t>〕</w:t>
      </w:r>
      <w:r>
        <w:rPr>
          <w:rFonts w:ascii="宋体" w:hAnsi="宋体" w:cs="宋体" w:eastAsia="宋体" w:hint="default"/>
          <w:spacing w:val="-5"/>
        </w:rPr>
        <w:t>19</w:t>
      </w:r>
      <w:r>
        <w:rPr>
          <w:spacing w:val="-5"/>
        </w:rPr>
        <w:t>号）和《企业会计准则第</w:t>
      </w:r>
      <w:r>
        <w:rPr>
          <w:rFonts w:ascii="宋体" w:hAnsi="宋体" w:cs="宋体" w:eastAsia="宋体" w:hint="default"/>
          <w:spacing w:val="-5"/>
        </w:rPr>
        <w:t>33</w:t>
      </w:r>
      <w:r>
        <w:rPr>
          <w:spacing w:val="-5"/>
        </w:rPr>
        <w:t>号——合并财务报表》第五十一条关于“一揽子交易”</w:t>
      </w:r>
      <w:r>
        <w:rPr>
          <w:spacing w:val="-89"/>
        </w:rPr>
        <w:t> </w:t>
      </w:r>
      <w:r>
        <w:rPr>
          <w:spacing w:val="-89"/>
        </w:rPr>
      </w:r>
      <w:r>
        <w:rPr/>
        <w:t>的判断标准（参见本附注五、</w:t>
      </w:r>
      <w:r>
        <w:rPr>
          <w:rFonts w:ascii="宋体" w:hAnsi="宋体" w:cs="宋体" w:eastAsia="宋体" w:hint="default"/>
        </w:rPr>
        <w:t>6</w:t>
      </w:r>
      <w:r>
        <w:rPr/>
        <w:t>（</w:t>
      </w:r>
      <w:r>
        <w:rPr>
          <w:rFonts w:ascii="宋体" w:hAnsi="宋体" w:cs="宋体" w:eastAsia="宋体" w:hint="default"/>
        </w:rPr>
        <w:t>2</w:t>
      </w:r>
      <w:r>
        <w:rPr/>
        <w:t>）），判断该多次交易是否属于“一揽子交易”。属于“一揽子交易” </w:t>
      </w:r>
      <w:r>
        <w:rPr>
          <w:spacing w:val="-3"/>
        </w:rPr>
        <w:t>的，参考本部分前面各段描述及本附注五、</w:t>
      </w:r>
      <w:r>
        <w:rPr>
          <w:rFonts w:ascii="宋体" w:hAnsi="宋体" w:cs="宋体" w:eastAsia="宋体" w:hint="default"/>
          <w:spacing w:val="-3"/>
        </w:rPr>
        <w:t>14</w:t>
      </w:r>
      <w:r>
        <w:rPr>
          <w:spacing w:val="-3"/>
        </w:rPr>
        <w:t>“长期股权投资”进行会计处理；不属于“一揽子交易”的，</w:t>
      </w:r>
      <w:r>
        <w:rPr>
          <w:spacing w:val="-92"/>
        </w:rPr>
        <w:t> </w:t>
      </w:r>
      <w:r>
        <w:rPr>
          <w:spacing w:val="-92"/>
        </w:rPr>
      </w:r>
      <w:r>
        <w:rPr/>
        <w:t>区分个别财务报表和合并财务报表进行相关会计处理：</w:t>
      </w:r>
    </w:p>
    <w:p>
      <w:pPr>
        <w:pStyle w:val="BodyText"/>
        <w:spacing w:line="273" w:lineRule="auto" w:before="163"/>
        <w:ind w:left="154" w:right="1110" w:firstLine="420"/>
        <w:jc w:val="both"/>
      </w:pPr>
      <w:r>
        <w:rPr/>
        <w:t>在个别财务报表中，以购买日之前所持被购买方的股权投资的账面价值与购买日新增投资成本之和， </w:t>
      </w:r>
      <w:r>
        <w:rPr>
          <w:spacing w:val="-1"/>
        </w:rPr>
        <w:t>作为该项投资的初始投资成本；购买日之前持有的被购买方的股权涉及其他综合收益的，在处置该项投资</w:t>
      </w:r>
      <w:r>
        <w:rPr>
          <w:spacing w:val="-81"/>
        </w:rPr>
        <w:t> </w:t>
      </w:r>
      <w:r>
        <w:rPr>
          <w:spacing w:val="-81"/>
        </w:rPr>
      </w:r>
      <w:r>
        <w:rPr>
          <w:spacing w:val="-1"/>
        </w:rPr>
        <w:t>时将与其相关的其他综合收益采用与被购买方直接处置相关资产或负债相同的基础进行会计处理（即，除</w:t>
      </w:r>
      <w:r>
        <w:rPr>
          <w:spacing w:val="-81"/>
        </w:rPr>
        <w:t> </w:t>
      </w:r>
      <w:r>
        <w:rPr>
          <w:spacing w:val="-81"/>
        </w:rPr>
      </w:r>
      <w:r>
        <w:rPr>
          <w:spacing w:val="-1"/>
        </w:rPr>
        <w:t>了按照权益法核算的在被购买方重新计量设定受益计划净负债或净资产导致的变动中的相应份额以外，其</w:t>
      </w:r>
      <w:r>
        <w:rPr>
          <w:spacing w:val="-81"/>
        </w:rPr>
        <w:t> </w:t>
      </w:r>
      <w:r>
        <w:rPr>
          <w:spacing w:val="-81"/>
        </w:rPr>
      </w:r>
      <w:r>
        <w:rPr/>
        <w:t>余转入当期投资收益）。</w:t>
      </w:r>
    </w:p>
    <w:p>
      <w:pPr>
        <w:pStyle w:val="BodyText"/>
        <w:spacing w:line="273" w:lineRule="auto" w:before="163"/>
        <w:ind w:left="154" w:right="1130" w:firstLine="420"/>
        <w:jc w:val="both"/>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合收益的，与其相关的其他综合收益应当采用与被购买方直接处置相关资产或负债相同的基础进行会计处</w:t>
      </w:r>
      <w:r>
        <w:rPr>
          <w:spacing w:val="-80"/>
        </w:rPr>
        <w:t> </w:t>
      </w:r>
      <w:r>
        <w:rPr>
          <w:spacing w:val="-80"/>
        </w:rPr>
      </w:r>
      <w:r>
        <w:rPr>
          <w:spacing w:val="-1"/>
        </w:rPr>
        <w:t>理（即，除了按照权益法核算的在被购买方重新计量设定受益计划净负债或净资产导致的变动中的相应份</w:t>
      </w:r>
      <w:r>
        <w:rPr>
          <w:spacing w:val="-81"/>
        </w:rPr>
        <w:t> </w:t>
      </w:r>
      <w:r>
        <w:rPr>
          <w:spacing w:val="-81"/>
        </w:rPr>
      </w:r>
      <w:r>
        <w:rPr/>
        <w:t>额以外，其余转为购买日所属当期投资收益）。</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6、合并财务报表的编制方法" w:id="172"/>
      <w:bookmarkEnd w:id="172"/>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460" w:lineRule="atLeast" w:before="136"/>
        <w:ind w:left="573" w:right="0"/>
        <w:jc w:val="left"/>
      </w:pPr>
      <w:r>
        <w:rPr/>
        <w:t>（</w:t>
      </w:r>
      <w:r>
        <w:rPr>
          <w:rFonts w:ascii="宋体" w:hAnsi="宋体" w:cs="宋体" w:eastAsia="宋体" w:hint="default"/>
        </w:rPr>
        <w:t>1</w:t>
      </w:r>
      <w:r>
        <w:rPr/>
        <w:t>）合并财务报表范围的确定原则 </w:t>
      </w:r>
      <w:r>
        <w:rPr>
          <w:spacing w:val="-1"/>
        </w:rPr>
        <w:t>合并财务报表的合并范围以控制为基础予以确定。控制是指本公司拥有对被投资方的权力，通过参与</w:t>
      </w:r>
    </w:p>
    <w:p>
      <w:pPr>
        <w:pStyle w:val="BodyText"/>
        <w:spacing w:line="273" w:lineRule="auto" w:before="37"/>
        <w:ind w:right="1131"/>
        <w:jc w:val="both"/>
      </w:pPr>
      <w:r>
        <w:rPr>
          <w:spacing w:val="-1"/>
        </w:rPr>
        <w:t>被投资方的相关活动而享有可变回报，并且有能力运用对被投资方的权力影响该回报金额。合并范围包括</w:t>
      </w:r>
      <w:r>
        <w:rPr>
          <w:spacing w:val="-81"/>
        </w:rPr>
        <w:t> </w:t>
      </w:r>
      <w:r>
        <w:rPr>
          <w:spacing w:val="-81"/>
        </w:rPr>
      </w:r>
      <w:r>
        <w:rPr/>
        <w:t>本公司及全部子公司。子公司，是指被本公司控制的主体。</w:t>
      </w:r>
    </w:p>
    <w:p>
      <w:pPr>
        <w:pStyle w:val="BodyText"/>
        <w:spacing w:line="240" w:lineRule="auto" w:before="163"/>
        <w:ind w:left="573" w:right="0"/>
        <w:jc w:val="left"/>
      </w:pPr>
      <w:r>
        <w:rPr/>
        <w:t>一旦相关事实和情况的变化导致上述控制定义涉及的相关要素发生了变化，本公司将进行重新评估。</w:t>
      </w:r>
    </w:p>
    <w:p>
      <w:pPr>
        <w:pStyle w:val="BodyText"/>
        <w:spacing w:line="470" w:lineRule="atLeast"/>
        <w:ind w:left="573" w:right="0"/>
        <w:jc w:val="left"/>
      </w:pPr>
      <w:r>
        <w:rPr/>
        <w:t>（</w:t>
      </w:r>
      <w:r>
        <w:rPr>
          <w:rFonts w:ascii="宋体" w:hAnsi="宋体" w:cs="宋体" w:eastAsia="宋体" w:hint="default"/>
        </w:rPr>
        <w:t>2</w:t>
      </w:r>
      <w:r>
        <w:rPr/>
        <w:t>）合并财务报表编制的方法 </w:t>
      </w:r>
      <w:r>
        <w:rPr>
          <w:spacing w:val="-1"/>
        </w:rPr>
        <w:t>从取得子公司的净资产和生产经营决策的实际控制权之日起，本公司开始将其纳入合并范围；从丧失</w:t>
      </w:r>
    </w:p>
    <w:p>
      <w:pPr>
        <w:pStyle w:val="BodyText"/>
        <w:spacing w:line="273" w:lineRule="auto" w:before="37"/>
        <w:ind w:right="1131"/>
        <w:jc w:val="both"/>
      </w:pP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量表中，且不调整合并财务报表的期初数和对比数。同一控制下企业合并增加的子公司，其自合并当期期</w:t>
      </w:r>
      <w:r>
        <w:rPr>
          <w:spacing w:val="-83"/>
        </w:rPr>
        <w:t> </w:t>
      </w:r>
      <w:r>
        <w:rPr>
          <w:spacing w:val="-83"/>
        </w:rPr>
      </w:r>
      <w:r>
        <w:rPr>
          <w:spacing w:val="-1"/>
        </w:rPr>
        <w:t>初至合并日的经营成果和现金流量已经适当地包括在合并利润表和合并现金流量表中，并且同时调整合并</w:t>
      </w:r>
      <w:r>
        <w:rPr>
          <w:spacing w:val="-81"/>
        </w:rPr>
        <w:t> </w:t>
      </w:r>
      <w:r>
        <w:rPr>
          <w:spacing w:val="-81"/>
        </w:rPr>
      </w:r>
      <w:r>
        <w:rPr/>
        <w:t>财务报表的对比数。</w:t>
      </w:r>
    </w:p>
    <w:p>
      <w:pPr>
        <w:pStyle w:val="BodyText"/>
        <w:spacing w:line="273" w:lineRule="auto" w:before="163"/>
        <w:ind w:right="1131" w:firstLine="420"/>
        <w:jc w:val="both"/>
      </w:pPr>
      <w:r>
        <w:rPr>
          <w:spacing w:val="-1"/>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BodyText"/>
        <w:spacing w:line="468" w:lineRule="exact" w:before="34"/>
        <w:ind w:left="573" w:right="1303"/>
        <w:jc w:val="left"/>
      </w:pPr>
      <w:r>
        <w:rPr/>
        <w:t>公司内所有重大往来余额、交易及未实现利润在合并财务报表编制时予以抵销。 子公司的股东权益及当期净损益中不属于本公司所拥有的部分分别作为少数股东权益及少数股东损</w:t>
      </w:r>
    </w:p>
    <w:p>
      <w:pPr>
        <w:pStyle w:val="BodyText"/>
        <w:spacing w:line="248" w:lineRule="exact"/>
        <w:ind w:right="0"/>
        <w:jc w:val="both"/>
      </w:pPr>
      <w:r>
        <w:rPr/>
        <w:t>益在合并财务报表中股东权益及净利润项下单独列示。子公司当期净损益中属于少数股东权益的份额，在</w:t>
      </w:r>
    </w:p>
    <w:p>
      <w:pPr>
        <w:pStyle w:val="BodyText"/>
        <w:spacing w:line="273" w:lineRule="auto" w:before="37"/>
        <w:ind w:left="154" w:right="1131"/>
        <w:jc w:val="both"/>
      </w:pPr>
      <w:r>
        <w:rPr>
          <w:spacing w:val="-1"/>
        </w:rPr>
        <w:t>合并利润表中净利润项目下以“少数股东损益”项目列示。少数股东分担的子公司的亏损超过了少数股东</w:t>
      </w:r>
      <w:r>
        <w:rPr>
          <w:spacing w:val="-83"/>
        </w:rPr>
        <w:t> </w:t>
      </w:r>
      <w:r>
        <w:rPr>
          <w:spacing w:val="-83"/>
        </w:rPr>
      </w:r>
      <w:r>
        <w:rPr/>
        <w:t>在该子公司期初股东权益中所享有的份额，仍冲减少数股东权益。</w:t>
      </w:r>
    </w:p>
    <w:p>
      <w:pPr>
        <w:pStyle w:val="BodyText"/>
        <w:spacing w:line="273" w:lineRule="auto" w:before="163"/>
        <w:ind w:right="1024" w:firstLine="420"/>
        <w:jc w:val="left"/>
      </w:pPr>
      <w:r>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w:t>
      </w:r>
      <w:r>
        <w:rPr>
          <w:spacing w:val="-3"/>
        </w:rPr>
        <w:t>同的基础进行会计处理（即，除了在该原有子公司重新计量设定受益计划净负债或净资产导致的变动以外，</w:t>
      </w:r>
      <w:r>
        <w:rPr>
          <w:spacing w:val="-92"/>
        </w:rPr>
        <w:t> </w:t>
      </w:r>
      <w:r>
        <w:rPr>
          <w:spacing w:val="-92"/>
        </w:rPr>
      </w:r>
      <w:r>
        <w:rPr/>
        <w:t>其余一并转为当期投资收益）。其后，对该部分剩余股权按照《企业会计准则第</w:t>
      </w:r>
      <w:r>
        <w:rPr>
          <w:rFonts w:ascii="宋体" w:hAnsi="宋体" w:cs="宋体" w:eastAsia="宋体" w:hint="default"/>
        </w:rPr>
        <w:t>2</w:t>
      </w:r>
      <w:r>
        <w:rPr/>
        <w:t>号——长期股权投资》 或《企业会计准则第</w:t>
      </w:r>
      <w:r>
        <w:rPr>
          <w:rFonts w:ascii="宋体" w:hAnsi="宋体" w:cs="宋体" w:eastAsia="宋体" w:hint="default"/>
        </w:rPr>
        <w:t>22</w:t>
      </w:r>
      <w:r>
        <w:rPr/>
        <w:t>号——金融工具确认和计量》等相关规定进行后续计量，详见本附注五、</w:t>
      </w:r>
      <w:r>
        <w:rPr>
          <w:rFonts w:ascii="宋体" w:hAnsi="宋体" w:cs="宋体" w:eastAsia="宋体" w:hint="default"/>
        </w:rPr>
        <w:t>14</w:t>
      </w:r>
      <w:r>
        <w:rPr/>
        <w:t>“长期 股权投资”或本附注五、</w:t>
      </w:r>
      <w:r>
        <w:rPr>
          <w:rFonts w:ascii="宋体" w:hAnsi="宋体" w:cs="宋体" w:eastAsia="宋体" w:hint="default"/>
        </w:rPr>
        <w:t>10</w:t>
      </w:r>
      <w:r>
        <w:rPr/>
        <w:t>“金融工具”。</w:t>
      </w:r>
    </w:p>
    <w:p>
      <w:pPr>
        <w:pStyle w:val="BodyText"/>
        <w:spacing w:line="273" w:lineRule="auto" w:before="163"/>
        <w:ind w:right="0" w:firstLine="420"/>
        <w:jc w:val="left"/>
      </w:pPr>
      <w:r>
        <w:rPr>
          <w:spacing w:val="-1"/>
        </w:rPr>
        <w:t>本公司通过多次交易分步处置对子公司股权投资直至丧失控制权的，需区分处置对子公司股权投资直</w:t>
      </w:r>
      <w:r>
        <w:rPr/>
        <w:t> </w:t>
      </w:r>
      <w:r>
        <w:rPr>
          <w:spacing w:val="-1"/>
        </w:rPr>
        <w:t>至丧失控制权的各项交易是否属于一揽子交易。处置对子公司股权投资的各项交易的条款、条件以及经济</w:t>
      </w:r>
      <w:r>
        <w:rPr>
          <w:spacing w:val="-81"/>
        </w:rPr>
        <w:t> </w:t>
      </w:r>
      <w:r>
        <w:rPr>
          <w:spacing w:val="-81"/>
        </w:rPr>
      </w:r>
      <w:r>
        <w:rPr>
          <w:spacing w:val="-1"/>
        </w:rPr>
        <w:t>影响符合以下一种或多种情况，通常表明应将多次交易事项作为一揽子交易进行会计处理：①这些交易是</w:t>
      </w:r>
      <w:r>
        <w:rPr>
          <w:spacing w:val="-81"/>
        </w:rPr>
        <w:t> </w:t>
      </w:r>
      <w:r>
        <w:rPr>
          <w:spacing w:val="-81"/>
        </w:rPr>
      </w:r>
      <w:r>
        <w:rPr>
          <w:spacing w:val="-1"/>
        </w:rPr>
        <w:t>同时或者在考虑了彼此影响的情况下订立的；②这些交易整体才能达成一项完整的商业结果；③一项交易</w:t>
      </w:r>
      <w:r>
        <w:rPr>
          <w:spacing w:val="-81"/>
        </w:rPr>
        <w:t> </w:t>
      </w:r>
      <w:r>
        <w:rPr>
          <w:spacing w:val="-81"/>
        </w:rPr>
      </w:r>
      <w:r>
        <w:rPr>
          <w:spacing w:val="-1"/>
        </w:rPr>
        <w:t>的发生取决于其他至少一项交易的发生；④一项交易单独看是不经济的，但是和其他交易一并考虑时是经</w:t>
      </w:r>
      <w:r>
        <w:rPr>
          <w:spacing w:val="-81"/>
        </w:rPr>
        <w:t> </w:t>
      </w:r>
      <w:r>
        <w:rPr>
          <w:spacing w:val="-81"/>
        </w:rPr>
      </w:r>
      <w:r>
        <w:rPr>
          <w:spacing w:val="-1"/>
        </w:rPr>
        <w:t>济的。不属于一揽子交易的，对其中的每一项交易视情况分别按照“不丧失控制权的情况下部分处置对子</w:t>
      </w:r>
      <w:r>
        <w:rPr>
          <w:spacing w:val="-81"/>
        </w:rPr>
        <w:t> </w:t>
      </w:r>
      <w:r>
        <w:rPr>
          <w:spacing w:val="-81"/>
        </w:rPr>
      </w:r>
      <w:r>
        <w:rPr/>
        <w:t>公司的长期股权投资”（详见本附注五、</w:t>
      </w:r>
      <w:r>
        <w:rPr>
          <w:rFonts w:ascii="宋体" w:hAnsi="宋体" w:cs="宋体" w:eastAsia="宋体" w:hint="default"/>
        </w:rPr>
        <w:t>14</w:t>
      </w:r>
      <w:r>
        <w:rPr/>
        <w:t>、（</w:t>
      </w:r>
      <w:r>
        <w:rPr>
          <w:rFonts w:ascii="宋体" w:hAnsi="宋体" w:cs="宋体" w:eastAsia="宋体" w:hint="default"/>
        </w:rPr>
        <w:t>2</w:t>
      </w:r>
      <w:r>
        <w:rPr/>
        <w:t>）④）和“因处置部分股权投资或其他原因丧失了对原 </w:t>
      </w:r>
      <w:r>
        <w:rPr>
          <w:spacing w:val="-1"/>
        </w:rPr>
        <w:t>有子公司的控制权”（详见前段）适用的原则进行会计处理。处置对子公司股权投资直至丧失控制权的各</w:t>
      </w:r>
      <w:r>
        <w:rPr>
          <w:spacing w:val="-83"/>
        </w:rPr>
        <w:t> </w:t>
      </w:r>
      <w:r>
        <w:rPr>
          <w:spacing w:val="-83"/>
        </w:rPr>
      </w:r>
      <w:r>
        <w:rPr>
          <w:spacing w:val="-1"/>
        </w:rPr>
        <w:t>项交易属于一揽子交易的，将各项交易作为一项处置子公司并丧失控制权的交易进行会计处理；但是，在</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丧失控制权之前每一次处置价款与处置投资对应的享有该子公司净资产份额的差额，在合并财务报表中确</w:t>
      </w:r>
      <w:r>
        <w:rPr>
          <w:spacing w:val="-81"/>
        </w:rPr>
        <w:t> </w:t>
      </w:r>
      <w:r>
        <w:rPr>
          <w:spacing w:val="-81"/>
        </w:rPr>
      </w:r>
      <w:r>
        <w:rPr/>
        <w:t>认为其他综合收益，在丧失控制权时一并转入丧失控制权当期的损益。</w:t>
      </w:r>
    </w:p>
    <w:p>
      <w:pPr>
        <w:spacing w:line="590" w:lineRule="atLeast" w:before="9"/>
        <w:ind w:left="573" w:right="0" w:hanging="420"/>
        <w:jc w:val="left"/>
        <w:rPr>
          <w:rFonts w:ascii="宋体" w:hAnsi="宋体" w:cs="宋体" w:eastAsia="宋体" w:hint="default"/>
          <w:sz w:val="21"/>
          <w:szCs w:val="21"/>
        </w:rPr>
      </w:pPr>
      <w:bookmarkStart w:name="7、合营安排分类及共同经营会计处理方法" w:id="173"/>
      <w:bookmarkEnd w:id="173"/>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合营安排，是指一项由两个或两个以上的参与方共同控制的安排。本公司根据在合营安排中享有的权</w:t>
      </w:r>
    </w:p>
    <w:p>
      <w:pPr>
        <w:pStyle w:val="BodyText"/>
        <w:spacing w:line="273" w:lineRule="auto" w:before="37"/>
        <w:ind w:right="0"/>
        <w:jc w:val="left"/>
      </w:pPr>
      <w:r>
        <w:rPr>
          <w:spacing w:val="-1"/>
        </w:rPr>
        <w:t>利和承担的义务，将合营安排分为共同经营和合营企业。共同经营，是指本公司享有该安排相关资产且承</w:t>
      </w:r>
      <w:r>
        <w:rPr>
          <w:spacing w:val="-83"/>
        </w:rPr>
        <w:t> </w:t>
      </w:r>
      <w:r>
        <w:rPr>
          <w:spacing w:val="-83"/>
        </w:rPr>
      </w:r>
      <w:r>
        <w:rPr/>
        <w:t>担该安排相关负债的合营安排。合营企业，是指本公司仅对该安排的净资产享有权利的合营安排。</w:t>
      </w:r>
    </w:p>
    <w:p>
      <w:pPr>
        <w:pStyle w:val="BodyText"/>
        <w:spacing w:line="273" w:lineRule="auto" w:before="163"/>
        <w:ind w:left="154" w:right="1133" w:firstLine="420"/>
        <w:jc w:val="both"/>
      </w:pPr>
      <w:r>
        <w:rPr>
          <w:spacing w:val="-6"/>
        </w:rPr>
        <w:t>本公司对合营企业的投资采用权益法核算，按照本附注五、</w:t>
      </w:r>
      <w:r>
        <w:rPr>
          <w:rFonts w:ascii="宋体" w:hAnsi="宋体" w:cs="宋体" w:eastAsia="宋体" w:hint="default"/>
          <w:spacing w:val="-6"/>
        </w:rPr>
        <w:t>14</w:t>
      </w:r>
      <w:r>
        <w:rPr>
          <w:spacing w:val="-6"/>
        </w:rPr>
        <w:t>（</w:t>
      </w:r>
      <w:r>
        <w:rPr>
          <w:rFonts w:ascii="宋体" w:hAnsi="宋体" w:cs="宋体" w:eastAsia="宋体" w:hint="default"/>
          <w:spacing w:val="-6"/>
        </w:rPr>
        <w:t>2</w:t>
      </w:r>
      <w:r>
        <w:rPr>
          <w:spacing w:val="-6"/>
        </w:rPr>
        <w:t>）②</w:t>
      </w:r>
      <w:r>
        <w:rPr>
          <w:spacing w:val="-44"/>
        </w:rPr>
        <w:t> </w:t>
      </w:r>
      <w:r>
        <w:rPr/>
        <w:t>“权益法核算的长期股权投资”</w:t>
      </w:r>
      <w:r>
        <w:rPr/>
        <w:t> 中所述的会计政策处理。</w:t>
      </w:r>
    </w:p>
    <w:p>
      <w:pPr>
        <w:pStyle w:val="BodyText"/>
        <w:spacing w:line="273" w:lineRule="auto" w:before="163"/>
        <w:ind w:left="154" w:right="1130" w:firstLine="420"/>
        <w:jc w:val="both"/>
      </w:pPr>
      <w:r>
        <w:rPr>
          <w:spacing w:val="-1"/>
        </w:rPr>
        <w:t>本公司作为合营方对共同经营，确认本公司单独持有的资产、单独所承担的负债，以及按本公司份额</w:t>
      </w:r>
      <w:r>
        <w:rPr/>
        <w:t> </w:t>
      </w:r>
      <w:r>
        <w:rPr>
          <w:spacing w:val="-1"/>
        </w:rPr>
        <w:t>确认共同持有的资产和共同承担的负债；确认出售本公司享有的共同经营产出份额所产生的收入；按本公</w:t>
      </w:r>
      <w:r>
        <w:rPr>
          <w:spacing w:val="-81"/>
        </w:rPr>
        <w:t> </w:t>
      </w:r>
      <w:r>
        <w:rPr>
          <w:spacing w:val="-81"/>
        </w:rPr>
      </w:r>
      <w:r>
        <w:rPr>
          <w:spacing w:val="-1"/>
        </w:rPr>
        <w:t>司份额确认共同经营因出售产出所产生的收入；确认本公司单独所发生的费用，以及按本公司份额确认共</w:t>
      </w:r>
      <w:r>
        <w:rPr>
          <w:spacing w:val="-80"/>
        </w:rPr>
        <w:t> </w:t>
      </w:r>
      <w:r>
        <w:rPr>
          <w:spacing w:val="-80"/>
        </w:rPr>
      </w:r>
      <w:r>
        <w:rPr/>
        <w:t>同经营发生的费用。</w:t>
      </w:r>
    </w:p>
    <w:p>
      <w:pPr>
        <w:pStyle w:val="BodyText"/>
        <w:spacing w:line="273" w:lineRule="auto" w:before="163"/>
        <w:ind w:right="1093" w:firstLine="420"/>
        <w:jc w:val="left"/>
      </w:pPr>
      <w:r>
        <w:rPr>
          <w:spacing w:val="-1"/>
        </w:rPr>
        <w:t>当本公司作为合营方向共同经营投出或出售资产（该资产不构成业务，下同）、或者自共同经营购买</w:t>
      </w:r>
      <w:r>
        <w:rPr/>
        <w:t> </w:t>
      </w:r>
      <w:r>
        <w:rPr>
          <w:spacing w:val="-1"/>
        </w:rPr>
        <w:t>资产时，在该等资产出售给第三方之前，本公司仅确认因该交易产生的损益中归属于共同经营其他参与方</w:t>
      </w:r>
      <w:r>
        <w:rPr>
          <w:spacing w:val="-81"/>
        </w:rPr>
        <w:t> </w:t>
      </w:r>
      <w:r>
        <w:rPr>
          <w:spacing w:val="-81"/>
        </w:rPr>
      </w:r>
      <w:r>
        <w:rPr/>
        <w:t>的部分。该等资产发生符合《企业会计准则第</w:t>
      </w:r>
      <w:r>
        <w:rPr>
          <w:rFonts w:ascii="宋体" w:hAnsi="宋体" w:cs="宋体" w:eastAsia="宋体" w:hint="default"/>
        </w:rPr>
        <w:t>8</w:t>
      </w:r>
      <w:r>
        <w:rPr/>
        <w:t>号——资产减值》等规定的资产减值损失的，对于由本公 司向共同经营投出或出售资产的情况，本公司全额确认该损失；对于本公司自共同经营购买资产的情况， 本公司按承担的份额确认该损失。</w:t>
      </w:r>
    </w:p>
    <w:p>
      <w:pPr>
        <w:spacing w:line="590" w:lineRule="atLeast" w:before="9"/>
        <w:ind w:left="573" w:right="0" w:hanging="420"/>
        <w:jc w:val="left"/>
        <w:rPr>
          <w:rFonts w:ascii="宋体" w:hAnsi="宋体" w:cs="宋体" w:eastAsia="宋体" w:hint="default"/>
          <w:sz w:val="21"/>
          <w:szCs w:val="21"/>
        </w:rPr>
      </w:pPr>
      <w:bookmarkStart w:name="8、现金及现金等价物的确定标准" w:id="174"/>
      <w:bookmarkEnd w:id="17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本公司现金及现金等价物包括库存现金、可以随时用于支付的存款以及本公司持有的期限短（一般为</w:t>
      </w:r>
    </w:p>
    <w:p>
      <w:pPr>
        <w:pStyle w:val="BodyText"/>
        <w:spacing w:line="240" w:lineRule="auto" w:before="37"/>
        <w:ind w:right="0"/>
        <w:jc w:val="left"/>
      </w:pPr>
      <w:r>
        <w:rPr/>
        <w:t>从购买日起，三个月内到期）、流动性强、易于转换为已知金额的现金、价值变动风险很小的投资。</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9、外币业务和外币报表折算" w:id="175"/>
      <w:bookmarkEnd w:id="175"/>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460" w:lineRule="atLeast" w:before="136"/>
        <w:ind w:left="573" w:right="0"/>
        <w:jc w:val="left"/>
      </w:pPr>
      <w:r>
        <w:rPr/>
        <w:t>（</w:t>
      </w:r>
      <w:r>
        <w:rPr>
          <w:rFonts w:ascii="宋体" w:hAnsi="宋体" w:cs="宋体" w:eastAsia="宋体" w:hint="default"/>
        </w:rPr>
        <w:t>1</w:t>
      </w:r>
      <w:r>
        <w:rPr/>
        <w:t>）外币交易的折算方法 </w:t>
      </w:r>
      <w:r>
        <w:rPr>
          <w:spacing w:val="-1"/>
        </w:rPr>
        <w:t>本公司发生的外币交易在初始确认时，按交易日的即期近似汇率折算为记账本位币金额。该即期近似</w:t>
      </w:r>
    </w:p>
    <w:p>
      <w:pPr>
        <w:pStyle w:val="BodyText"/>
        <w:spacing w:line="273" w:lineRule="auto" w:before="37"/>
        <w:ind w:right="0"/>
        <w:jc w:val="left"/>
      </w:pPr>
      <w:r>
        <w:rPr>
          <w:spacing w:val="-1"/>
        </w:rPr>
        <w:t>汇率指交易发生日当月月初的汇率。但公司发生的外币兑换业务或涉及外币兑换的交易事项，按照实际采</w:t>
      </w:r>
      <w:r>
        <w:rPr>
          <w:spacing w:val="-81"/>
        </w:rPr>
        <w:t> </w:t>
      </w:r>
      <w:r>
        <w:rPr>
          <w:spacing w:val="-81"/>
        </w:rPr>
      </w:r>
      <w:r>
        <w:rPr/>
        <w:t>用的汇率折算为记账本位币金额。</w:t>
      </w:r>
    </w:p>
    <w:p>
      <w:pPr>
        <w:pStyle w:val="BodyText"/>
        <w:spacing w:line="468" w:lineRule="exact" w:before="34"/>
        <w:ind w:left="573" w:right="0"/>
        <w:jc w:val="left"/>
      </w:pPr>
      <w:r>
        <w:rPr/>
        <w:t>（</w:t>
      </w:r>
      <w:r>
        <w:rPr>
          <w:rFonts w:ascii="宋体" w:hAnsi="宋体" w:cs="宋体" w:eastAsia="宋体" w:hint="default"/>
        </w:rPr>
        <w:t>2</w:t>
      </w:r>
      <w:r>
        <w:rPr/>
        <w:t>）对于外币货币性项目和外币非货币性项目的折算方法 </w:t>
      </w:r>
      <w:r>
        <w:rPr>
          <w:spacing w:val="-1"/>
        </w:rPr>
        <w:t>资产负债表日，对于外币货币性项目采用资产负债表日即期汇率折算，由此产生的汇兑差额，除：①</w:t>
      </w:r>
    </w:p>
    <w:p>
      <w:pPr>
        <w:pStyle w:val="BodyText"/>
        <w:spacing w:line="248" w:lineRule="exact"/>
        <w:ind w:right="0"/>
        <w:jc w:val="left"/>
      </w:pPr>
      <w:r>
        <w:rPr/>
        <w:t>属于与购建符合资本化条件的资产相关的外币专门借款产生的汇兑差额按照借款费用资本化的原则处理；</w:t>
      </w:r>
    </w:p>
    <w:p>
      <w:pPr>
        <w:pStyle w:val="BodyText"/>
        <w:spacing w:line="273" w:lineRule="auto" w:before="37"/>
        <w:ind w:right="1303"/>
        <w:jc w:val="left"/>
      </w:pPr>
      <w:r>
        <w:rPr/>
        <w:t>以及②可供出售的外币货币性项目除摊余成本之外的其他账面余额变动产生的汇兑差额计入其他综合收 益之外，均计入当期损益。</w:t>
      </w:r>
    </w:p>
    <w:p>
      <w:pPr>
        <w:pStyle w:val="BodyText"/>
        <w:spacing w:line="273" w:lineRule="auto" w:before="163"/>
        <w:ind w:right="1109" w:firstLine="420"/>
        <w:jc w:val="both"/>
      </w:pPr>
      <w:r>
        <w:rPr>
          <w:spacing w:val="-1"/>
        </w:rPr>
        <w:t>以历史成本计量的外币非货币性项目，仍采用交易发生日的即期汇率折算的记账本位币金额计量。以</w:t>
      </w:r>
      <w:r>
        <w:rPr/>
        <w:t> </w:t>
      </w:r>
      <w:r>
        <w:rPr>
          <w:spacing w:val="-1"/>
        </w:rPr>
        <w:t>公允价值计量的外币非货币性项目，采用公允价值确定日的即期汇率折算，折算后的记账本位币金额与原</w:t>
      </w:r>
      <w:r>
        <w:rPr>
          <w:spacing w:val="-81"/>
        </w:rPr>
        <w:t> </w:t>
      </w:r>
      <w:r>
        <w:rPr>
          <w:spacing w:val="-81"/>
        </w:rPr>
      </w:r>
      <w:r>
        <w:rPr/>
        <w:t>记账本位币金额的差额，作为公允价值变动（含汇率变动）处理，计入当期损益或确认为其他综合收益。</w:t>
      </w:r>
    </w:p>
    <w:p>
      <w:pPr>
        <w:pStyle w:val="BodyText"/>
        <w:spacing w:line="240" w:lineRule="auto" w:before="163"/>
        <w:ind w:left="573" w:right="0"/>
        <w:jc w:val="left"/>
      </w:pPr>
      <w:r>
        <w:rPr/>
        <w:t>（</w:t>
      </w:r>
      <w:r>
        <w:rPr>
          <w:rFonts w:ascii="宋体" w:hAnsi="宋体" w:cs="宋体" w:eastAsia="宋体" w:hint="default"/>
        </w:rPr>
        <w:t>3</w:t>
      </w:r>
      <w:r>
        <w:rPr/>
        <w:t>）外币财务报表的折算方法</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编制合并财务报表涉及境外经营的，如有实质上构成对境外经营净投资的外币货币性项目，因汇率变</w:t>
      </w:r>
      <w:r>
        <w:rPr/>
        <w:t> </w:t>
      </w:r>
      <w:r>
        <w:rPr>
          <w:spacing w:val="-1"/>
        </w:rPr>
        <w:t>动而产生的汇兑差额，作为“外币报表折算差额”确认为其他综合收益；处置境外经营时，计入处置当期</w:t>
      </w:r>
      <w:r>
        <w:rPr>
          <w:spacing w:val="-85"/>
        </w:rPr>
        <w:t> </w:t>
      </w:r>
      <w:r>
        <w:rPr>
          <w:spacing w:val="-85"/>
        </w:rPr>
      </w:r>
      <w:r>
        <w:rPr/>
        <w:t>损益。</w:t>
      </w:r>
    </w:p>
    <w:p>
      <w:pPr>
        <w:pStyle w:val="BodyText"/>
        <w:spacing w:line="273" w:lineRule="auto" w:before="163"/>
        <w:ind w:right="1131" w:firstLine="420"/>
        <w:jc w:val="both"/>
      </w:pPr>
      <w:r>
        <w:rPr>
          <w:spacing w:val="-1"/>
        </w:rPr>
        <w:t>境外经营的外币财务报表按以下方法折算为人民币报表：资产负债表中的资产和负债项目，采用资产</w:t>
      </w:r>
      <w:r>
        <w:rPr/>
        <w:t> </w:t>
      </w:r>
      <w:r>
        <w:rPr>
          <w:spacing w:val="-1"/>
        </w:rPr>
        <w:t>负债表日的即期汇率折算；股东权益类项目除“未分配利润”项目外，其他项目采用发生时的即期汇率折</w:t>
      </w:r>
      <w:r>
        <w:rPr>
          <w:spacing w:val="-81"/>
        </w:rPr>
        <w:t> </w:t>
      </w:r>
      <w:r>
        <w:rPr>
          <w:spacing w:val="-81"/>
        </w:rPr>
      </w:r>
      <w:r>
        <w:rPr>
          <w:spacing w:val="-1"/>
        </w:rPr>
        <w:t>算。利润表中的收入和费用项目，采用交易发生日的即期近似汇率折算。年初未分配利润为上一年折算后</w:t>
      </w:r>
      <w:r>
        <w:rPr>
          <w:spacing w:val="-83"/>
        </w:rPr>
        <w:t> </w:t>
      </w:r>
      <w:r>
        <w:rPr>
          <w:spacing w:val="-83"/>
        </w:rPr>
      </w:r>
      <w:r>
        <w:rPr>
          <w:spacing w:val="-1"/>
        </w:rPr>
        <w:t>的年末未分配利润；年末未分配利润按折算后的利润分配各项目计算列示；折算后资产类项目与负债类项</w:t>
      </w:r>
      <w:r>
        <w:rPr>
          <w:spacing w:val="-81"/>
        </w:rPr>
        <w:t> </w:t>
      </w:r>
      <w:r>
        <w:rPr>
          <w:spacing w:val="-81"/>
        </w:rPr>
      </w:r>
      <w:r>
        <w:rPr>
          <w:spacing w:val="-1"/>
        </w:rPr>
        <w:t>目和股东权益类项目合计数的差额，作为外币报表折算差额，确认为其他综合收益。处置境外经营并丧失</w:t>
      </w:r>
      <w:r>
        <w:rPr>
          <w:spacing w:val="-83"/>
        </w:rPr>
        <w:t> </w:t>
      </w:r>
      <w:r>
        <w:rPr>
          <w:spacing w:val="-83"/>
        </w:rPr>
      </w:r>
      <w:r>
        <w:rPr>
          <w:spacing w:val="-1"/>
        </w:rPr>
        <w:t>控制权时，将资产负债表中股东权益项目下列示的、与该境外经营相关的外币报表折算差额，全部或按处</w:t>
      </w:r>
      <w:r>
        <w:rPr>
          <w:spacing w:val="-83"/>
        </w:rPr>
        <w:t> </w:t>
      </w:r>
      <w:r>
        <w:rPr>
          <w:spacing w:val="-83"/>
        </w:rPr>
      </w:r>
      <w:r>
        <w:rPr/>
        <w:t>置该境外经营的比例转入处置当期损益。</w:t>
      </w:r>
    </w:p>
    <w:p>
      <w:pPr>
        <w:pStyle w:val="BodyText"/>
        <w:spacing w:line="273" w:lineRule="auto" w:before="163"/>
        <w:ind w:right="1131" w:firstLine="420"/>
        <w:jc w:val="both"/>
      </w:pPr>
      <w:r>
        <w:rPr>
          <w:spacing w:val="-1"/>
        </w:rPr>
        <w:t>外币现金流量以及境外子公司的现金流量，采用现金流量发生日的即期近似汇率折算。汇率变动对现</w:t>
      </w:r>
      <w:r>
        <w:rPr/>
        <w:t> 金的影响额作为调节项目，在现金流量表中单独列报。</w:t>
      </w:r>
    </w:p>
    <w:p>
      <w:pPr>
        <w:pStyle w:val="BodyText"/>
        <w:spacing w:line="468" w:lineRule="exact" w:before="34"/>
        <w:ind w:left="573" w:right="1303"/>
        <w:jc w:val="left"/>
      </w:pPr>
      <w:r>
        <w:rPr/>
        <w:t>年初数和上年实际数按照上年财务报表折算后的数额列示。 在处置本公司在境外经营的全部所有者权益或因处置部分股权投资或其他原因丧失了对境外经营控</w:t>
      </w:r>
    </w:p>
    <w:p>
      <w:pPr>
        <w:pStyle w:val="BodyText"/>
        <w:spacing w:line="248" w:lineRule="exact"/>
        <w:ind w:right="0"/>
        <w:jc w:val="both"/>
      </w:pPr>
      <w:r>
        <w:rPr/>
        <w:t>制权时，将资产负债表中股东权益项目下列示的、与该境外经营相关的归属于母公司所有者权益的外币报</w:t>
      </w:r>
    </w:p>
    <w:p>
      <w:pPr>
        <w:pStyle w:val="BodyText"/>
        <w:spacing w:line="240" w:lineRule="auto" w:before="37"/>
        <w:ind w:right="0"/>
        <w:jc w:val="both"/>
      </w:pPr>
      <w:r>
        <w:rPr/>
        <w:t>表折算差额，全部转入处置当期损益。</w:t>
      </w:r>
    </w:p>
    <w:p>
      <w:pPr>
        <w:spacing w:line="240" w:lineRule="auto" w:before="10"/>
        <w:rPr>
          <w:rFonts w:ascii="宋体" w:hAnsi="宋体" w:cs="宋体" w:eastAsia="宋体" w:hint="default"/>
          <w:sz w:val="14"/>
          <w:szCs w:val="14"/>
        </w:rPr>
      </w:pPr>
    </w:p>
    <w:p>
      <w:pPr>
        <w:pStyle w:val="BodyText"/>
        <w:spacing w:line="273" w:lineRule="auto"/>
        <w:ind w:right="1131" w:firstLine="420"/>
        <w:jc w:val="both"/>
      </w:pPr>
      <w:r>
        <w:rPr>
          <w:spacing w:val="-1"/>
        </w:rPr>
        <w:t>在处置部分股权投资或其他原因导致持有境外经营权益比例降低但不丧失对境外经营控制权时，与该</w:t>
      </w:r>
      <w:r>
        <w:rPr/>
        <w:t> </w:t>
      </w:r>
      <w:r>
        <w:rPr>
          <w:spacing w:val="-1"/>
        </w:rPr>
        <w:t>境外经营处置部分相关的外币报表折算差额将归属于少数股东权益，不转入当期损益。在处置境外经营为</w:t>
      </w:r>
      <w:r>
        <w:rPr>
          <w:spacing w:val="-81"/>
        </w:rPr>
        <w:t> </w:t>
      </w:r>
      <w:r>
        <w:rPr>
          <w:spacing w:val="-81"/>
        </w:rPr>
      </w:r>
      <w:r>
        <w:rPr>
          <w:spacing w:val="-1"/>
        </w:rPr>
        <w:t>联营企业或合营企业的部分股权时，与该境外经营相关的外币报表折算差额，按处置该境外经营的比例转</w:t>
      </w:r>
      <w:r>
        <w:rPr>
          <w:spacing w:val="-81"/>
        </w:rPr>
        <w:t> </w:t>
      </w:r>
      <w:r>
        <w:rPr>
          <w:spacing w:val="-81"/>
        </w:rPr>
      </w:r>
      <w:r>
        <w:rPr/>
        <w:t>入处置当期损益。</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10、金融工具" w:id="176"/>
      <w:bookmarkEnd w:id="17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31" w:firstLine="420"/>
        <w:jc w:val="both"/>
      </w:pPr>
      <w:r>
        <w:rPr>
          <w:spacing w:val="-1"/>
        </w:rPr>
        <w:t>在本公司成为金融工具合同的一方时确认一项金融资产或金融负债。金融资产和金融负债在初始确认</w:t>
      </w:r>
      <w:r>
        <w:rPr/>
        <w:t> </w:t>
      </w: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pStyle w:val="BodyText"/>
        <w:spacing w:line="468" w:lineRule="exact" w:before="34"/>
        <w:ind w:left="573" w:right="0"/>
        <w:jc w:val="left"/>
      </w:pPr>
      <w:r>
        <w:rPr/>
        <w:t>（</w:t>
      </w:r>
      <w:r>
        <w:rPr>
          <w:rFonts w:ascii="宋体" w:hAnsi="宋体" w:cs="宋体" w:eastAsia="宋体" w:hint="default"/>
        </w:rPr>
        <w:t>1</w:t>
      </w:r>
      <w:r>
        <w:rPr/>
        <w:t>）金融资产和金融负债的公允价值确定方法 </w:t>
      </w:r>
      <w:r>
        <w:rPr>
          <w:spacing w:val="-1"/>
        </w:rPr>
        <w:t>公允价值，是指市场参与者在计量日发生的有序交易中，出售一项资产所能收到或者转移一项负债所</w:t>
      </w:r>
    </w:p>
    <w:p>
      <w:pPr>
        <w:pStyle w:val="BodyText"/>
        <w:spacing w:line="248" w:lineRule="exact"/>
        <w:ind w:right="0"/>
        <w:jc w:val="both"/>
      </w:pPr>
      <w:r>
        <w:rPr/>
        <w:t>需支付的价格。金融工具存在活跃市场的，本公司采用活跃市场中的报价确定其公允价值。活跃市场中的</w:t>
      </w:r>
    </w:p>
    <w:p>
      <w:pPr>
        <w:pStyle w:val="BodyText"/>
        <w:spacing w:line="273" w:lineRule="auto" w:before="37"/>
        <w:ind w:right="1131"/>
        <w:jc w:val="both"/>
      </w:pPr>
      <w:r>
        <w:rPr>
          <w:spacing w:val="-1"/>
        </w:rPr>
        <w:t>报价是指易于定期从交易所、经纪商、行业协会、定价服务机构等获得的价格，且代表了在公平交易中实</w:t>
      </w:r>
      <w:r>
        <w:rPr>
          <w:spacing w:val="-85"/>
        </w:rPr>
        <w:t> </w:t>
      </w:r>
      <w:r>
        <w:rPr>
          <w:spacing w:val="-85"/>
        </w:rPr>
      </w:r>
      <w:r>
        <w:rPr>
          <w:spacing w:val="-1"/>
        </w:rPr>
        <w:t>际发生的市场交易的价格。金融工具不存在活跃市场的，本公司采用估值技术确定其公允价值。估值技术</w:t>
      </w:r>
      <w:r>
        <w:rPr>
          <w:spacing w:val="-83"/>
        </w:rPr>
        <w:t> </w:t>
      </w:r>
      <w:r>
        <w:rPr>
          <w:spacing w:val="-83"/>
        </w:rPr>
      </w:r>
      <w:r>
        <w:rPr>
          <w:spacing w:val="-1"/>
        </w:rPr>
        <w:t>包括参考熟悉情况并自愿交易的各方最近进行的市场交易中使用的价格、参照实质上相同的其他金融工具</w:t>
      </w:r>
      <w:r>
        <w:rPr>
          <w:spacing w:val="-81"/>
        </w:rPr>
        <w:t> </w:t>
      </w:r>
      <w:r>
        <w:rPr>
          <w:spacing w:val="-81"/>
        </w:rPr>
      </w:r>
      <w:r>
        <w:rPr/>
        <w:t>当前的公允价值、现金流量折现法和期权定价模型等。</w:t>
      </w:r>
    </w:p>
    <w:p>
      <w:pPr>
        <w:pStyle w:val="BodyText"/>
        <w:spacing w:line="468" w:lineRule="exact" w:before="34"/>
        <w:ind w:left="574" w:right="0"/>
        <w:jc w:val="left"/>
      </w:pPr>
      <w:r>
        <w:rPr/>
        <w:t>（</w:t>
      </w:r>
      <w:r>
        <w:rPr>
          <w:rFonts w:ascii="宋体" w:hAnsi="宋体" w:cs="宋体" w:eastAsia="宋体" w:hint="default"/>
        </w:rPr>
        <w:t>2</w:t>
      </w:r>
      <w:r>
        <w:rPr/>
        <w:t>）金融资产的分类、确认和计量 </w:t>
      </w:r>
      <w:r>
        <w:rPr>
          <w:spacing w:val="-1"/>
        </w:rPr>
        <w:t>以常规方式买卖金融资产，按交易日进行会计确认和终止确认。金融资产在初始确认时划分为以公允</w:t>
      </w:r>
    </w:p>
    <w:p>
      <w:pPr>
        <w:pStyle w:val="BodyText"/>
        <w:spacing w:line="248" w:lineRule="exact"/>
        <w:ind w:left="154" w:right="0"/>
        <w:jc w:val="both"/>
      </w:pPr>
      <w:r>
        <w:rPr/>
        <w:t>价值计量且其变动计入当期损益的金融资产、持有至到期投资、贷款和应收款项以及可供出售金融资产。</w:t>
      </w:r>
    </w:p>
    <w:p>
      <w:pPr>
        <w:spacing w:line="240" w:lineRule="auto" w:before="10"/>
        <w:rPr>
          <w:rFonts w:ascii="宋体" w:hAnsi="宋体" w:cs="宋体" w:eastAsia="宋体" w:hint="default"/>
          <w:sz w:val="14"/>
          <w:szCs w:val="14"/>
        </w:rPr>
      </w:pPr>
    </w:p>
    <w:p>
      <w:pPr>
        <w:pStyle w:val="BodyText"/>
        <w:spacing w:line="408" w:lineRule="auto"/>
        <w:ind w:left="574" w:right="2772"/>
        <w:jc w:val="left"/>
      </w:pPr>
      <w:r>
        <w:rPr/>
        <w:t>① 以公允价值计量且其变动计入当期损益的金融资产 包括交易性金融资产和指定为以公允价值计量且其变动计入当期损益的金融资产。</w:t>
      </w:r>
    </w:p>
    <w:p>
      <w:pPr>
        <w:spacing w:after="0" w:line="40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交易性金融资产是指满足下列条件之一的金融资产：</w:t>
      </w:r>
      <w:r>
        <w:rPr>
          <w:rFonts w:ascii="宋体" w:hAnsi="宋体" w:cs="宋体" w:eastAsia="宋体" w:hint="default"/>
          <w:spacing w:val="-1"/>
        </w:rPr>
        <w:t>A.</w:t>
      </w:r>
      <w:r>
        <w:rPr>
          <w:spacing w:val="-1"/>
        </w:rPr>
        <w:t>取得该金融资产的目的，主要是为了近期内出</w:t>
      </w:r>
      <w:r>
        <w:rPr/>
        <w:t> </w:t>
      </w:r>
      <w:r>
        <w:rPr>
          <w:spacing w:val="-1"/>
        </w:rPr>
        <w:t>售；</w:t>
      </w:r>
      <w:r>
        <w:rPr>
          <w:rFonts w:ascii="宋体" w:hAnsi="宋体" w:cs="宋体" w:eastAsia="宋体" w:hint="default"/>
          <w:spacing w:val="-1"/>
        </w:rPr>
        <w:t>B.</w:t>
      </w:r>
      <w:r>
        <w:rPr>
          <w:spacing w:val="-1"/>
        </w:rPr>
        <w:t>属于进行集中管理的可辨认金融工具组合的一部分，且有客观证据表明本公司近期采用短期获利方</w:t>
      </w:r>
      <w:r>
        <w:rPr>
          <w:spacing w:val="-81"/>
        </w:rPr>
        <w:t> </w:t>
      </w:r>
      <w:r>
        <w:rPr>
          <w:spacing w:val="-81"/>
        </w:rPr>
      </w:r>
      <w:r>
        <w:rPr>
          <w:spacing w:val="-1"/>
        </w:rPr>
        <w:t>式对该组合进行管理；</w:t>
      </w:r>
      <w:r>
        <w:rPr>
          <w:rFonts w:ascii="宋体" w:hAnsi="宋体" w:cs="宋体" w:eastAsia="宋体" w:hint="default"/>
          <w:spacing w:val="-1"/>
        </w:rPr>
        <w:t>C.</w:t>
      </w:r>
      <w:r>
        <w:rPr>
          <w:spacing w:val="-1"/>
        </w:rPr>
        <w:t>属于衍生工具，但是，被指定且为有效套期工具的衍生工具、属于财务担保合同</w:t>
      </w:r>
      <w:r>
        <w:rPr>
          <w:spacing w:val="-85"/>
        </w:rPr>
        <w:t> </w:t>
      </w:r>
      <w:r>
        <w:rPr>
          <w:spacing w:val="-85"/>
        </w:rPr>
      </w:r>
      <w:r>
        <w:rPr>
          <w:spacing w:val="-1"/>
        </w:rPr>
        <w:t>的衍生工具、与在活跃市场中没有报价且其公允价值不能可靠计量的权益工具投资挂钩并须通过交付该权</w:t>
      </w:r>
      <w:r>
        <w:rPr>
          <w:spacing w:val="-81"/>
        </w:rPr>
        <w:t> </w:t>
      </w:r>
      <w:r>
        <w:rPr>
          <w:spacing w:val="-81"/>
        </w:rPr>
      </w:r>
      <w:r>
        <w:rPr/>
        <w:t>益工具结算的衍生工具除外。</w:t>
      </w:r>
    </w:p>
    <w:p>
      <w:pPr>
        <w:pStyle w:val="BodyText"/>
        <w:spacing w:line="273" w:lineRule="auto" w:before="163"/>
        <w:ind w:left="154" w:right="1131" w:firstLine="420"/>
        <w:jc w:val="both"/>
      </w:pPr>
      <w:r>
        <w:rPr>
          <w:spacing w:val="-1"/>
        </w:rPr>
        <w:t>符合下述条件之一的金融资产，在初始确认时可指定为以公允价值计量且其变动计入当期损益的金融</w:t>
      </w:r>
      <w:r>
        <w:rPr/>
        <w:t> </w:t>
      </w:r>
      <w:r>
        <w:rPr>
          <w:spacing w:val="-1"/>
        </w:rPr>
        <w:t>资产：</w:t>
      </w:r>
      <w:r>
        <w:rPr>
          <w:rFonts w:ascii="宋体" w:hAnsi="宋体" w:cs="宋体" w:eastAsia="宋体" w:hint="default"/>
          <w:spacing w:val="-1"/>
        </w:rPr>
        <w:t>A.</w:t>
      </w:r>
      <w:r>
        <w:rPr>
          <w:spacing w:val="-1"/>
        </w:rPr>
        <w:t>该指定可以消除或明显减少由于该金融资产的计量基础不同所导致的相关利得或损失在确认或计</w:t>
      </w:r>
      <w:r>
        <w:rPr>
          <w:spacing w:val="-82"/>
        </w:rPr>
        <w:t> </w:t>
      </w:r>
      <w:r>
        <w:rPr>
          <w:spacing w:val="-82"/>
        </w:rPr>
      </w:r>
      <w:r>
        <w:rPr>
          <w:spacing w:val="-1"/>
        </w:rPr>
        <w:t>量方面不一致的情况；</w:t>
      </w:r>
      <w:r>
        <w:rPr>
          <w:rFonts w:ascii="宋体" w:hAnsi="宋体" w:cs="宋体" w:eastAsia="宋体" w:hint="default"/>
          <w:spacing w:val="-1"/>
        </w:rPr>
        <w:t>B.</w:t>
      </w:r>
      <w:r>
        <w:rPr>
          <w:spacing w:val="-1"/>
        </w:rPr>
        <w:t>本公司风险管理或投资策略的正式书面文件已载明，对该金融资产所在的金融资</w:t>
      </w:r>
      <w:r>
        <w:rPr>
          <w:spacing w:val="-83"/>
        </w:rPr>
        <w:t> </w:t>
      </w:r>
      <w:r>
        <w:rPr>
          <w:spacing w:val="-83"/>
        </w:rPr>
      </w:r>
      <w:r>
        <w:rPr/>
        <w:t>产组合或金融资产和金融负债组合以公允价值为基础进行管理、评价并向关键管理人员报告。</w:t>
      </w:r>
    </w:p>
    <w:p>
      <w:pPr>
        <w:pStyle w:val="BodyText"/>
        <w:spacing w:line="273" w:lineRule="auto" w:before="163"/>
        <w:ind w:right="1132" w:firstLine="420"/>
        <w:jc w:val="both"/>
      </w:pPr>
      <w:r>
        <w:rPr>
          <w:spacing w:val="-1"/>
        </w:rPr>
        <w:t>以公允价值计量且其变动计入当期损益的金融资产采用公允价值进行后续计量，公允价值变动形成的</w:t>
      </w:r>
      <w:r>
        <w:rPr/>
        <w:t> 利得或损失以及与该等金融资产相关的股利和利息收入计入当期损益。</w:t>
      </w:r>
    </w:p>
    <w:p>
      <w:pPr>
        <w:pStyle w:val="BodyText"/>
        <w:spacing w:line="468" w:lineRule="exact" w:before="34"/>
        <w:ind w:left="573" w:right="1018"/>
        <w:jc w:val="left"/>
      </w:pPr>
      <w:r>
        <w:rPr/>
        <w:t>② 持有至到期投资 </w:t>
      </w:r>
      <w:r>
        <w:rPr>
          <w:spacing w:val="-3"/>
        </w:rPr>
        <w:t>是指到期日固定、回收金额固定或可确定，且本公司有明确意图和能力持有至到期的非衍生金融资产。</w:t>
      </w:r>
      <w:r>
        <w:rPr>
          <w:spacing w:val="-98"/>
        </w:rPr>
        <w:t> </w:t>
      </w:r>
      <w:r>
        <w:rPr>
          <w:spacing w:val="-98"/>
        </w:rPr>
      </w:r>
      <w:r>
        <w:rPr/>
        <w:t>持有至到期投资采用实际利率法，按摊余成本进行后续计量，在终止确认、发生减值或摊销时产生的</w:t>
      </w:r>
    </w:p>
    <w:p>
      <w:pPr>
        <w:pStyle w:val="BodyText"/>
        <w:spacing w:line="248" w:lineRule="exact"/>
        <w:ind w:left="154" w:right="0"/>
        <w:jc w:val="left"/>
      </w:pPr>
      <w:r>
        <w:rPr/>
        <w:t>利得或损失，计入当期损益。</w:t>
      </w:r>
    </w:p>
    <w:p>
      <w:pPr>
        <w:spacing w:line="240" w:lineRule="auto" w:before="10"/>
        <w:rPr>
          <w:rFonts w:ascii="宋体" w:hAnsi="宋体" w:cs="宋体" w:eastAsia="宋体" w:hint="default"/>
          <w:sz w:val="14"/>
          <w:szCs w:val="14"/>
        </w:rPr>
      </w:pPr>
    </w:p>
    <w:p>
      <w:pPr>
        <w:pStyle w:val="BodyText"/>
        <w:spacing w:line="273" w:lineRule="auto"/>
        <w:ind w:left="154" w:right="1131" w:firstLine="420"/>
        <w:jc w:val="both"/>
      </w:pPr>
      <w:r>
        <w:rPr>
          <w:spacing w:val="-1"/>
        </w:rPr>
        <w:t>实际利率法是指按照金融资产或金融负债（含一组金融资产或金融负债）的实际利率计算其摊余成本</w:t>
      </w:r>
      <w:r>
        <w:rPr/>
        <w:t> </w:t>
      </w:r>
      <w:r>
        <w:rPr>
          <w:spacing w:val="-1"/>
        </w:rPr>
        <w:t>及各期利息收入或支出的方法。实际利率是指将金融资产或金融负债在预期存续期间或适用的更短期间内</w:t>
      </w:r>
      <w:r>
        <w:rPr>
          <w:spacing w:val="-81"/>
        </w:rPr>
        <w:t> </w:t>
      </w:r>
      <w:r>
        <w:rPr>
          <w:spacing w:val="-81"/>
        </w:rPr>
      </w:r>
      <w:r>
        <w:rPr/>
        <w:t>的未来现金流量，折现为该金融资产或金融负债当前账面价值所使用的利率。</w:t>
      </w:r>
    </w:p>
    <w:p>
      <w:pPr>
        <w:pStyle w:val="BodyText"/>
        <w:spacing w:line="240" w:lineRule="auto" w:before="163"/>
        <w:ind w:left="574" w:right="0"/>
        <w:jc w:val="left"/>
      </w:pPr>
      <w:r>
        <w:rPr/>
        <w:t>在计算实际利率时，本公司将在考虑金融资产或金融负债所有合同条款的基础上预计未来现金流量</w:t>
      </w:r>
    </w:p>
    <w:p>
      <w:pPr>
        <w:pStyle w:val="BodyText"/>
        <w:spacing w:line="273" w:lineRule="auto" w:before="37"/>
        <w:ind w:left="154" w:right="0"/>
        <w:jc w:val="left"/>
      </w:pPr>
      <w:r>
        <w:rPr>
          <w:spacing w:val="-1"/>
        </w:rPr>
        <w:t>（不考虑未来的信用损失），同时还将考虑金融资产或金融负债合同各方之间支付或收取的、属于实际利</w:t>
      </w:r>
      <w:r>
        <w:rPr>
          <w:spacing w:val="-83"/>
        </w:rPr>
        <w:t> </w:t>
      </w:r>
      <w:r>
        <w:rPr>
          <w:spacing w:val="-83"/>
        </w:rPr>
      </w:r>
      <w:r>
        <w:rPr/>
        <w:t>率组成部分的各项收费、交易费用及折价或溢价等。</w:t>
      </w:r>
    </w:p>
    <w:p>
      <w:pPr>
        <w:pStyle w:val="BodyText"/>
        <w:spacing w:line="468" w:lineRule="exact" w:before="34"/>
        <w:ind w:left="574" w:right="0"/>
        <w:jc w:val="left"/>
      </w:pPr>
      <w:r>
        <w:rPr/>
        <w:t>③ 贷款和应收款项 </w:t>
      </w:r>
      <w:r>
        <w:rPr>
          <w:spacing w:val="-1"/>
        </w:rPr>
        <w:t>是指在活跃市场中没有报价、回收金额固定或可确定的非衍生金融资产。本公司划分为贷款和应收款</w:t>
      </w:r>
    </w:p>
    <w:p>
      <w:pPr>
        <w:pStyle w:val="BodyText"/>
        <w:spacing w:line="248" w:lineRule="exact"/>
        <w:ind w:left="154" w:right="0"/>
        <w:jc w:val="left"/>
      </w:pPr>
      <w:r>
        <w:rPr/>
        <w:t>的金融资产包括应收票据、应收账款、应收利息、应收股利及其他应收款等。</w:t>
      </w:r>
    </w:p>
    <w:p>
      <w:pPr>
        <w:spacing w:line="240" w:lineRule="auto" w:before="10"/>
        <w:rPr>
          <w:rFonts w:ascii="宋体" w:hAnsi="宋体" w:cs="宋体" w:eastAsia="宋体" w:hint="default"/>
          <w:sz w:val="14"/>
          <w:szCs w:val="14"/>
        </w:rPr>
      </w:pPr>
    </w:p>
    <w:p>
      <w:pPr>
        <w:pStyle w:val="BodyText"/>
        <w:spacing w:line="273" w:lineRule="auto"/>
        <w:ind w:right="1131" w:firstLine="420"/>
        <w:jc w:val="both"/>
      </w:pPr>
      <w:r>
        <w:rPr>
          <w:spacing w:val="-1"/>
        </w:rPr>
        <w:t>贷款和应收款项采用实际利率法，按摊余成本进行后续计量，在终止确认、发生减值或摊销时产生的</w:t>
      </w:r>
      <w:r>
        <w:rPr/>
        <w:t> 利得或损失，计入当期损益。</w:t>
      </w:r>
    </w:p>
    <w:p>
      <w:pPr>
        <w:pStyle w:val="BodyText"/>
        <w:spacing w:line="468" w:lineRule="exact" w:before="34"/>
        <w:ind w:left="574" w:right="0"/>
        <w:jc w:val="left"/>
      </w:pPr>
      <w:r>
        <w:rPr/>
        <w:t>④ 可供出售金融资产 </w:t>
      </w:r>
      <w:r>
        <w:rPr>
          <w:spacing w:val="-1"/>
        </w:rPr>
        <w:t>包括初始确认时即被指定为可供出售的非衍生金融资产，以及除了以公允价值计量且其变动计入当期</w:t>
      </w:r>
    </w:p>
    <w:p>
      <w:pPr>
        <w:pStyle w:val="BodyText"/>
        <w:spacing w:line="248" w:lineRule="exact"/>
        <w:ind w:left="154" w:right="0"/>
        <w:jc w:val="left"/>
      </w:pPr>
      <w:r>
        <w:rPr/>
        <w:t>损益的金融资产、贷款和应收款项、持有至到期投资以外的金融资产。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3" w:lineRule="auto" w:before="137"/>
        <w:ind w:right="1131" w:firstLine="420"/>
        <w:jc w:val="both"/>
      </w:pPr>
      <w:r>
        <w:rPr>
          <w:spacing w:val="-1"/>
        </w:rPr>
        <w:t>可供出售债务工具投资的期末成本按照其摊余成本法确定，即初始确认金额扣除已偿还的本金，加上</w:t>
      </w:r>
      <w:r>
        <w:rPr/>
        <w:t> </w:t>
      </w:r>
      <w:r>
        <w:rPr>
          <w:spacing w:val="-1"/>
        </w:rPr>
        <w:t>或减去采用实际利率法将该初始确认金额与到期日金额之间的差额进行摊销形成的累计摊销额，并扣除已</w:t>
      </w:r>
      <w:r>
        <w:rPr>
          <w:spacing w:val="-81"/>
        </w:rPr>
        <w:t> </w:t>
      </w:r>
      <w:r>
        <w:rPr>
          <w:spacing w:val="-81"/>
        </w:rPr>
      </w:r>
      <w:r>
        <w:rPr/>
        <w:t>发生的减值损失后的金额。可供出售权益工具投资的期末成本为其初始取得成本。</w:t>
      </w:r>
    </w:p>
    <w:p>
      <w:pPr>
        <w:pStyle w:val="BodyText"/>
        <w:spacing w:line="273" w:lineRule="auto" w:before="164"/>
        <w:ind w:right="1131" w:firstLine="420"/>
        <w:jc w:val="both"/>
      </w:pPr>
      <w:r>
        <w:rPr>
          <w:spacing w:val="-1"/>
        </w:rPr>
        <w:t>可供出售金融资产采用公允价值进行后续计量，公允价值变动形成的利得或损失，除减值损失和外币</w:t>
      </w:r>
      <w:r>
        <w:rPr/>
        <w:t> </w:t>
      </w:r>
      <w:r>
        <w:rPr>
          <w:spacing w:val="-1"/>
        </w:rPr>
        <w:t>货币性金融资产与摊余成本相关的汇兑差额计入当期损益外，确认为其他综合收益，在该金融资产终止确</w:t>
      </w:r>
      <w:r>
        <w:rPr>
          <w:spacing w:val="-81"/>
        </w:rPr>
        <w:t> </w:t>
      </w:r>
      <w:r>
        <w:rPr>
          <w:spacing w:val="-81"/>
        </w:rPr>
      </w:r>
      <w:r>
        <w:rPr>
          <w:spacing w:val="-1"/>
        </w:rPr>
        <w:t>认时转出，计入当期损益。但是，在活跃市场中没有报价且其公允价值不能可靠计量的权益工具投资，以</w:t>
      </w:r>
      <w:r>
        <w:rPr>
          <w:spacing w:val="-85"/>
        </w:rPr>
        <w:t> </w:t>
      </w:r>
      <w:r>
        <w:rPr>
          <w:spacing w:val="-85"/>
        </w:rPr>
      </w:r>
      <w:r>
        <w:rPr/>
        <w:t>及与该权益工具挂钩并须通过交付该权益工具结算的衍生金融资产，按照成本进行后续计量。</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0"/>
        <w:jc w:val="left"/>
      </w:pPr>
      <w:r>
        <w:rPr/>
        <w:t>可供出售金融资产持有期间取得的利息及被投资单位宣告发放的现金股利，计入投资收益。</w:t>
      </w:r>
    </w:p>
    <w:p>
      <w:pPr>
        <w:pStyle w:val="BodyText"/>
        <w:spacing w:line="470" w:lineRule="atLeast"/>
        <w:ind w:left="573" w:right="0"/>
        <w:jc w:val="left"/>
      </w:pPr>
      <w:r>
        <w:rPr/>
        <w:t>（</w:t>
      </w:r>
      <w:r>
        <w:rPr>
          <w:rFonts w:ascii="宋体" w:hAnsi="宋体" w:cs="宋体" w:eastAsia="宋体" w:hint="default"/>
        </w:rPr>
        <w:t>3</w:t>
      </w:r>
      <w:r>
        <w:rPr/>
        <w:t>）金融资产减值 </w:t>
      </w:r>
      <w:r>
        <w:rPr>
          <w:spacing w:val="-1"/>
        </w:rPr>
        <w:t>除了以公允价值计量且其变动计入当期损益的金融资产外，本公司在每个资产负债表日对其他金融资</w:t>
      </w:r>
    </w:p>
    <w:p>
      <w:pPr>
        <w:pStyle w:val="BodyText"/>
        <w:spacing w:line="240" w:lineRule="auto" w:before="37"/>
        <w:ind w:right="0"/>
        <w:jc w:val="left"/>
      </w:pPr>
      <w:r>
        <w:rPr/>
        <w:t>产的账面价值进行检查，有客观证据表明金融资产发生减值的，计提减值准备。</w:t>
      </w:r>
    </w:p>
    <w:p>
      <w:pPr>
        <w:spacing w:line="240" w:lineRule="auto" w:before="10"/>
        <w:rPr>
          <w:rFonts w:ascii="宋体" w:hAnsi="宋体" w:cs="宋体" w:eastAsia="宋体" w:hint="default"/>
          <w:sz w:val="14"/>
          <w:szCs w:val="14"/>
        </w:rPr>
      </w:pPr>
    </w:p>
    <w:p>
      <w:pPr>
        <w:pStyle w:val="BodyText"/>
        <w:spacing w:line="273" w:lineRule="auto"/>
        <w:ind w:right="1131" w:firstLine="420"/>
        <w:jc w:val="both"/>
      </w:pPr>
      <w:r>
        <w:rPr>
          <w:spacing w:val="-1"/>
        </w:rPr>
        <w:t>本公司对单项金额重大的金融资产单独进行减值测试；对单项金额不重大的金融资产，单独进行减值</w:t>
      </w:r>
      <w:r>
        <w:rPr/>
        <w:t> 测试或包括在具有类似信用风险特征的金融资产组合中进行减值测试。单独测试未发生减值的金融资产</w:t>
      </w:r>
    </w:p>
    <w:p>
      <w:pPr>
        <w:pStyle w:val="BodyText"/>
        <w:spacing w:line="273" w:lineRule="auto" w:before="7"/>
        <w:ind w:right="1024"/>
        <w:jc w:val="left"/>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pStyle w:val="BodyText"/>
        <w:spacing w:line="468" w:lineRule="exact" w:before="34"/>
        <w:ind w:left="573" w:right="0"/>
        <w:jc w:val="left"/>
      </w:pPr>
      <w:r>
        <w:rPr/>
        <w:t>① 持有至到期投资、贷款和应收款项减值 </w:t>
      </w:r>
      <w:r>
        <w:rPr>
          <w:spacing w:val="-1"/>
        </w:rPr>
        <w:t>以成本或摊余成本计量的金融资产将其账面价值减记至预计未来现金流量现值，减记金额确认为减值</w:t>
      </w:r>
    </w:p>
    <w:p>
      <w:pPr>
        <w:pStyle w:val="BodyText"/>
        <w:spacing w:line="248" w:lineRule="exact"/>
        <w:ind w:right="0"/>
        <w:jc w:val="left"/>
      </w:pPr>
      <w:r>
        <w:rPr/>
        <w:t>损失，计入当期损益。金融资产在确认减值损失后，如有客观证据表明该金融资产价值已恢复，且客观上</w:t>
      </w:r>
    </w:p>
    <w:p>
      <w:pPr>
        <w:pStyle w:val="BodyText"/>
        <w:spacing w:line="273" w:lineRule="auto" w:before="37"/>
        <w:ind w:right="0"/>
        <w:jc w:val="left"/>
      </w:pP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pStyle w:val="BodyText"/>
        <w:spacing w:line="468" w:lineRule="exact" w:before="34"/>
        <w:ind w:left="573" w:right="0"/>
        <w:jc w:val="left"/>
      </w:pPr>
      <w:r>
        <w:rPr/>
        <w:t>② 可供出售金融资产减值 </w:t>
      </w:r>
      <w:r>
        <w:rPr>
          <w:spacing w:val="-1"/>
        </w:rPr>
        <w:t>当综合相关因素判断可供出售权益工具投资公允价值下跌是严重或非暂时性下跌时，表明该可供出售</w:t>
      </w:r>
    </w:p>
    <w:p>
      <w:pPr>
        <w:pStyle w:val="BodyText"/>
        <w:spacing w:line="248" w:lineRule="exact"/>
        <w:ind w:right="0"/>
        <w:jc w:val="left"/>
      </w:pPr>
      <w:r>
        <w:rPr/>
        <w:t>权益工具投资发生减值。其中“严重下跌”是指公允价值下跌幅度累计超过</w:t>
      </w:r>
      <w:r>
        <w:rPr>
          <w:rFonts w:ascii="宋体" w:hAnsi="宋体" w:cs="宋体" w:eastAsia="宋体" w:hint="default"/>
        </w:rPr>
        <w:t>20%</w:t>
      </w:r>
      <w:r>
        <w:rPr/>
        <w:t>；“非暂时性下跌”是指</w:t>
      </w:r>
    </w:p>
    <w:p>
      <w:pPr>
        <w:pStyle w:val="BodyText"/>
        <w:spacing w:line="240" w:lineRule="auto" w:before="37"/>
        <w:ind w:left="154" w:right="0"/>
        <w:jc w:val="left"/>
      </w:pPr>
      <w:r>
        <w:rPr/>
        <w:t>公允价值连续下跌时间超过</w:t>
      </w:r>
      <w:r>
        <w:rPr>
          <w:rFonts w:ascii="宋体" w:hAnsi="宋体" w:cs="宋体" w:eastAsia="宋体" w:hint="default"/>
        </w:rPr>
        <w:t>12</w:t>
      </w:r>
      <w:r>
        <w:rPr/>
        <w:t>个月。</w:t>
      </w:r>
    </w:p>
    <w:p>
      <w:pPr>
        <w:spacing w:line="240" w:lineRule="auto" w:before="10"/>
        <w:rPr>
          <w:rFonts w:ascii="宋体" w:hAnsi="宋体" w:cs="宋体" w:eastAsia="宋体" w:hint="default"/>
          <w:sz w:val="14"/>
          <w:szCs w:val="14"/>
        </w:rPr>
      </w:pPr>
    </w:p>
    <w:p>
      <w:pPr>
        <w:pStyle w:val="BodyText"/>
        <w:spacing w:line="273" w:lineRule="auto"/>
        <w:ind w:left="154" w:right="1131" w:firstLine="420"/>
        <w:jc w:val="both"/>
      </w:pPr>
      <w:r>
        <w:rPr>
          <w:spacing w:val="-1"/>
        </w:rPr>
        <w:t>可供出售金融资产发生减值时，将原计入其他综合收益的因公允价值下降形成的累计损失予以转出并</w:t>
      </w:r>
      <w:r>
        <w:rPr/>
        <w:t> </w:t>
      </w:r>
      <w:r>
        <w:rPr>
          <w:spacing w:val="-1"/>
        </w:rPr>
        <w:t>计入当期损益，该转出的累计损失为该资产初始取得成本扣除已收回本金和已摊销金额、当前公允价值和</w:t>
      </w:r>
      <w:r>
        <w:rPr>
          <w:spacing w:val="-81"/>
        </w:rPr>
        <w:t> </w:t>
      </w:r>
      <w:r>
        <w:rPr>
          <w:spacing w:val="-81"/>
        </w:rPr>
      </w:r>
      <w:r>
        <w:rPr/>
        <w:t>原已计入损益的减值损失后的余额。</w:t>
      </w:r>
    </w:p>
    <w:p>
      <w:pPr>
        <w:pStyle w:val="BodyText"/>
        <w:spacing w:line="273" w:lineRule="auto" w:before="163"/>
        <w:ind w:left="154" w:right="1131" w:firstLine="420"/>
        <w:jc w:val="both"/>
      </w:pPr>
      <w:r>
        <w:rPr>
          <w:spacing w:val="-1"/>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pStyle w:val="BodyText"/>
        <w:spacing w:line="273" w:lineRule="auto" w:before="163"/>
        <w:ind w:left="154" w:right="1132" w:firstLine="420"/>
        <w:jc w:val="both"/>
      </w:pPr>
      <w:r>
        <w:rPr>
          <w:spacing w:val="-1"/>
        </w:rPr>
        <w:t>在活跃市场中没有报价且其公允价值不能可靠计量的权益工具投资，或与该权益工具挂钩并须通过交</w:t>
      </w:r>
      <w:r>
        <w:rPr/>
        <w:t> 付该权益工具结算的衍生金融资产的减值损失，不予转回。</w:t>
      </w:r>
    </w:p>
    <w:p>
      <w:pPr>
        <w:pStyle w:val="BodyText"/>
        <w:spacing w:line="240" w:lineRule="auto" w:before="163"/>
        <w:ind w:left="574" w:right="0"/>
        <w:jc w:val="left"/>
      </w:pPr>
      <w:r>
        <w:rPr/>
        <w:t>（</w:t>
      </w:r>
      <w:r>
        <w:rPr>
          <w:rFonts w:ascii="宋体" w:hAnsi="宋体" w:cs="宋体" w:eastAsia="宋体" w:hint="default"/>
        </w:rPr>
        <w:t>4</w:t>
      </w:r>
      <w:r>
        <w:rPr/>
        <w:t>）金融资产转移的确认依据和计量方法</w:t>
      </w:r>
    </w:p>
    <w:p>
      <w:pPr>
        <w:spacing w:line="240" w:lineRule="auto" w:before="10"/>
        <w:rPr>
          <w:rFonts w:ascii="宋体" w:hAnsi="宋体" w:cs="宋体" w:eastAsia="宋体" w:hint="default"/>
          <w:sz w:val="14"/>
          <w:szCs w:val="14"/>
        </w:rPr>
      </w:pPr>
    </w:p>
    <w:p>
      <w:pPr>
        <w:pStyle w:val="BodyText"/>
        <w:spacing w:line="273" w:lineRule="auto"/>
        <w:ind w:right="1110" w:firstLine="420"/>
        <w:jc w:val="right"/>
      </w:pPr>
      <w:r>
        <w:rPr/>
        <w:t>满足下列条件之一的金融资产，予以终止确认：① 收取该金融资产现金流量的合同权利终止；②</w:t>
      </w:r>
      <w:r>
        <w:rPr>
          <w:spacing w:val="-24"/>
        </w:rPr>
        <w:t> </w:t>
      </w:r>
      <w:r>
        <w:rPr/>
        <w:t>该</w:t>
      </w:r>
      <w:r>
        <w:rPr/>
        <w:t> </w:t>
      </w:r>
      <w:r>
        <w:rPr>
          <w:spacing w:val="-1"/>
        </w:rPr>
        <w:t>金融资产已转移，且将金融资产所有权上几乎所有的风险和报酬转移给转入方；③该金融资产已转移，虽</w:t>
      </w:r>
      <w:r>
        <w:rPr/>
        <w:t> 然企业既没有转移也没有保留金融资产所有权上几乎所有的风险和报酬，但是放弃了对该金融资产控制。</w:t>
      </w:r>
    </w:p>
    <w:p>
      <w:pPr>
        <w:pStyle w:val="BodyText"/>
        <w:spacing w:line="273" w:lineRule="auto" w:before="163"/>
        <w:ind w:right="1130" w:firstLine="420"/>
        <w:jc w:val="both"/>
      </w:pPr>
      <w:r>
        <w:rPr>
          <w:spacing w:val="-1"/>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r>
        <w:rPr>
          <w:spacing w:val="-82"/>
        </w:rPr>
        <w:t> </w:t>
      </w:r>
      <w:r>
        <w:rPr>
          <w:spacing w:val="-82"/>
        </w:rPr>
      </w:r>
      <w:r>
        <w:rPr/>
        <w:t>金融资产的程度，是指该金融资产价值变动使企业面临的风险水平。</w:t>
      </w:r>
    </w:p>
    <w:p>
      <w:pPr>
        <w:pStyle w:val="BodyText"/>
        <w:spacing w:line="273" w:lineRule="auto" w:before="163"/>
        <w:ind w:right="1132" w:firstLine="420"/>
        <w:jc w:val="both"/>
      </w:pPr>
      <w:r>
        <w:rPr>
          <w:spacing w:val="-1"/>
        </w:rPr>
        <w:t>金融资产整体转移满足终止确认条件的，将所转移金融资产的账面价值及因转移而收到的对价与原计</w:t>
      </w:r>
      <w:r>
        <w:rPr/>
        <w:t> 入其他综合收益的公允价值变动累计额之和的差额计入当期损益。</w:t>
      </w:r>
    </w:p>
    <w:p>
      <w:pPr>
        <w:pStyle w:val="BodyText"/>
        <w:spacing w:line="273" w:lineRule="auto" w:before="163"/>
        <w:ind w:right="1132" w:firstLine="420"/>
        <w:jc w:val="both"/>
      </w:pPr>
      <w:r>
        <w:rPr>
          <w:spacing w:val="-1"/>
        </w:rPr>
        <w:t>金融资产部分转移满足终止确认条件的，将所转移金融资产的账面价值在终止确认及未终止确认部分</w:t>
      </w:r>
      <w:r>
        <w:rPr/>
        <w:t> </w:t>
      </w: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0" w:firstLine="420"/>
        <w:jc w:val="both"/>
      </w:pPr>
      <w:r>
        <w:rPr>
          <w:spacing w:val="-1"/>
        </w:rPr>
        <w:t>本公司对采用附追索权方式出售的金融资产，或将持有的金融资产背书转让，需确定该金融资产所有</w:t>
      </w:r>
      <w:r>
        <w:rPr/>
        <w:t> </w:t>
      </w:r>
      <w:r>
        <w:rPr>
          <w:spacing w:val="-1"/>
        </w:rPr>
        <w:t>权上几乎所有的风险和报酬是否已经转移。已将该金融资产所有权上几乎所有的风险和报酬转移给转入方</w:t>
      </w:r>
      <w:r>
        <w:rPr>
          <w:spacing w:val="-81"/>
        </w:rPr>
        <w:t> </w:t>
      </w:r>
      <w:r>
        <w:rPr>
          <w:spacing w:val="-81"/>
        </w:rPr>
      </w:r>
      <w:r>
        <w:rPr/>
        <w:t>的，终止确认该金融资产；保留了金融资产所有权上几乎所有的风险和报酬的，不终止确认该金融资产； </w:t>
      </w:r>
      <w:r>
        <w:rPr>
          <w:spacing w:val="-1"/>
        </w:rPr>
        <w:t>既没有转移也没有保留金融资产所有权上几乎所有的风险和报酬的，则继续判断企业是否对该资产保留了</w:t>
      </w:r>
      <w:r>
        <w:rPr>
          <w:spacing w:val="-81"/>
        </w:rPr>
        <w:t> </w:t>
      </w:r>
      <w:r>
        <w:rPr>
          <w:spacing w:val="-81"/>
        </w:rPr>
      </w:r>
      <w:r>
        <w:rPr/>
        <w:t>控制，并根据前面各段所述的原则进行会计处理。</w:t>
      </w:r>
    </w:p>
    <w:p>
      <w:pPr>
        <w:pStyle w:val="BodyText"/>
        <w:spacing w:line="468" w:lineRule="exact" w:before="34"/>
        <w:ind w:left="573" w:right="0"/>
        <w:jc w:val="left"/>
      </w:pPr>
      <w:r>
        <w:rPr/>
        <w:t>（</w:t>
      </w:r>
      <w:r>
        <w:rPr>
          <w:rFonts w:ascii="宋体" w:hAnsi="宋体" w:cs="宋体" w:eastAsia="宋体" w:hint="default"/>
        </w:rPr>
        <w:t>5</w:t>
      </w:r>
      <w:r>
        <w:rPr/>
        <w:t>）金融负债的分类和计量 </w:t>
      </w:r>
      <w:r>
        <w:rPr>
          <w:spacing w:val="-1"/>
        </w:rPr>
        <w:t>金融负债在初始确认时划分为以公允价值计量且其变动计入当期损益的金融负债和其他金融负债。初</w:t>
      </w:r>
    </w:p>
    <w:p>
      <w:pPr>
        <w:pStyle w:val="BodyText"/>
        <w:spacing w:line="248" w:lineRule="exact"/>
        <w:ind w:right="0"/>
        <w:jc w:val="left"/>
      </w:pPr>
      <w:r>
        <w:rPr/>
        <w:t>始确认金融负债，以公允价值计量。对于以公允价值计量且其变动计入当期损益的金融负债，相关的交易</w:t>
      </w:r>
    </w:p>
    <w:p>
      <w:pPr>
        <w:pStyle w:val="BodyText"/>
        <w:spacing w:line="240" w:lineRule="auto" w:before="37"/>
        <w:ind w:right="0"/>
        <w:jc w:val="left"/>
      </w:pPr>
      <w:r>
        <w:rPr/>
        <w:t>费用直接计入当期损益，对于其他金融负债，相关交易费用计入初始确认金额。</w:t>
      </w:r>
    </w:p>
    <w:p>
      <w:pPr>
        <w:pStyle w:val="BodyText"/>
        <w:spacing w:line="470" w:lineRule="atLeast"/>
        <w:ind w:left="573" w:right="1303"/>
        <w:jc w:val="left"/>
      </w:pPr>
      <w:r>
        <w:rPr/>
        <w:t>① 以公允价值计量且其变动计入当期损益的金融负债 分类为交易性金融负债和在初始确认时指定为以公允价值计量且其变动计入当期损益的金融负债的</w:t>
      </w:r>
    </w:p>
    <w:p>
      <w:pPr>
        <w:pStyle w:val="BodyText"/>
        <w:spacing w:line="273" w:lineRule="auto" w:before="37"/>
        <w:ind w:right="1303"/>
        <w:jc w:val="left"/>
      </w:pPr>
      <w:r>
        <w:rPr/>
        <w:t>条件与分类为交易性金融资产和在初始确认时指定为以公允价值计量且其变动计入当期损益的金融资产 的条件一致。</w:t>
      </w:r>
    </w:p>
    <w:p>
      <w:pPr>
        <w:pStyle w:val="BodyText"/>
        <w:spacing w:line="273" w:lineRule="auto" w:before="163"/>
        <w:ind w:right="1132" w:firstLine="420"/>
        <w:jc w:val="both"/>
      </w:pPr>
      <w:r>
        <w:rPr>
          <w:spacing w:val="-1"/>
        </w:rPr>
        <w:t>以公允价值计量且其变动计入当期损益的金融负债采用公允价值进行后续计量，公允价值的变动形成</w:t>
      </w:r>
      <w:r>
        <w:rPr/>
        <w:t> 的利得或损失以及与该等金融负债相关的股利和利息支出计入当期损益。</w:t>
      </w:r>
    </w:p>
    <w:p>
      <w:pPr>
        <w:pStyle w:val="BodyText"/>
        <w:spacing w:line="468" w:lineRule="exact" w:before="34"/>
        <w:ind w:left="573" w:right="0"/>
        <w:jc w:val="left"/>
      </w:pPr>
      <w:r>
        <w:rPr/>
        <w:t>② 其他金融负债 </w:t>
      </w:r>
      <w:r>
        <w:rPr>
          <w:spacing w:val="-1"/>
        </w:rPr>
        <w:t>与在活跃市场中没有报价、公允价值不能可靠计量的权益工具挂钩并须通过交付该权益工具结算的衍</w:t>
      </w:r>
    </w:p>
    <w:p>
      <w:pPr>
        <w:pStyle w:val="BodyText"/>
        <w:spacing w:line="248" w:lineRule="exact"/>
        <w:ind w:right="0"/>
        <w:jc w:val="left"/>
      </w:pPr>
      <w:r>
        <w:rPr/>
        <w:t>生金融负债，按照成本进行后续计量。其他金融负债采用实际利率法，按摊余成本进行后续计量，终止确</w:t>
      </w:r>
    </w:p>
    <w:p>
      <w:pPr>
        <w:pStyle w:val="BodyText"/>
        <w:spacing w:line="240" w:lineRule="auto" w:before="37"/>
        <w:ind w:right="0"/>
        <w:jc w:val="left"/>
      </w:pPr>
      <w:r>
        <w:rPr/>
        <w:t>认或摊销产生的利得或损失计入当期损益。</w:t>
      </w:r>
    </w:p>
    <w:p>
      <w:pPr>
        <w:pStyle w:val="BodyText"/>
        <w:spacing w:line="460" w:lineRule="atLeast" w:before="8"/>
        <w:ind w:left="574" w:right="0"/>
        <w:jc w:val="left"/>
      </w:pPr>
      <w:r>
        <w:rPr/>
        <w:t>③ 财务担保合同及贷款承诺 </w:t>
      </w:r>
      <w:r>
        <w:rPr>
          <w:spacing w:val="-1"/>
        </w:rPr>
        <w:t>不属于指定为以公允价值计量且其变动计入当期损益的金融负债的财务担保合同，或没有指定为以公</w:t>
      </w:r>
    </w:p>
    <w:p>
      <w:pPr>
        <w:pStyle w:val="BodyText"/>
        <w:spacing w:line="273" w:lineRule="auto" w:before="37"/>
        <w:ind w:left="154" w:right="0"/>
        <w:jc w:val="left"/>
      </w:pPr>
      <w:r>
        <w:rPr>
          <w:spacing w:val="-1"/>
        </w:rPr>
        <w:t>允价值计量且其变动计入损益并将以低于市场利率贷款的贷款承诺，以公允价值进行初始确认，在初始确</w:t>
      </w:r>
      <w:r>
        <w:rPr>
          <w:spacing w:val="-81"/>
        </w:rPr>
        <w:t> </w:t>
      </w:r>
      <w:r>
        <w:rPr>
          <w:spacing w:val="-81"/>
        </w:rPr>
      </w:r>
      <w:r>
        <w:rPr>
          <w:spacing w:val="-1"/>
        </w:rPr>
        <w:t>认后按照《企业会计准则第</w:t>
      </w:r>
      <w:r>
        <w:rPr>
          <w:rFonts w:ascii="宋体" w:hAnsi="宋体" w:cs="宋体" w:eastAsia="宋体" w:hint="default"/>
          <w:spacing w:val="-1"/>
        </w:rPr>
        <w:t>13</w:t>
      </w:r>
      <w:r>
        <w:rPr>
          <w:spacing w:val="-1"/>
        </w:rPr>
        <w:t>号—或有事项》确定的金额和初始确认金额扣除按照《企业会计准则第</w:t>
      </w:r>
      <w:r>
        <w:rPr>
          <w:rFonts w:ascii="宋体" w:hAnsi="宋体" w:cs="宋体" w:eastAsia="宋体" w:hint="default"/>
          <w:spacing w:val="-1"/>
        </w:rPr>
        <w:t>14</w:t>
      </w:r>
      <w:r>
        <w:rPr>
          <w:spacing w:val="-1"/>
        </w:rPr>
        <w:t>号</w:t>
      </w:r>
    </w:p>
    <w:p>
      <w:pPr>
        <w:pStyle w:val="BodyText"/>
        <w:spacing w:line="240" w:lineRule="auto" w:before="7"/>
        <w:ind w:right="0"/>
        <w:jc w:val="left"/>
      </w:pPr>
      <w:r>
        <w:rPr/>
        <w:t>—收入》的原则确定的累计摊销额后的余额之中的较高者进行后续计量。</w:t>
      </w:r>
    </w:p>
    <w:p>
      <w:pPr>
        <w:pStyle w:val="BodyText"/>
        <w:spacing w:line="460" w:lineRule="atLeast" w:before="8"/>
        <w:ind w:left="573" w:right="1018"/>
        <w:jc w:val="left"/>
      </w:pPr>
      <w:r>
        <w:rPr/>
        <w:t>（</w:t>
      </w:r>
      <w:r>
        <w:rPr>
          <w:rFonts w:ascii="宋体" w:hAnsi="宋体" w:cs="宋体" w:eastAsia="宋体" w:hint="default"/>
        </w:rPr>
        <w:t>6</w:t>
      </w:r>
      <w:r>
        <w:rPr/>
        <w:t>）金融负债的终止确认 </w:t>
      </w:r>
      <w:r>
        <w:rPr>
          <w:spacing w:val="-3"/>
        </w:rPr>
        <w:t>金融负债的现时义务全部或部分已经解除的，才能终止确认该金融负债或其一部分。本公司（债务人）</w:t>
      </w:r>
    </w:p>
    <w:p>
      <w:pPr>
        <w:pStyle w:val="BodyText"/>
        <w:spacing w:line="273" w:lineRule="auto" w:before="37"/>
        <w:ind w:right="0"/>
        <w:jc w:val="left"/>
      </w:pPr>
      <w:r>
        <w:rPr>
          <w:spacing w:val="-1"/>
        </w:rPr>
        <w:t>与债权人之间签订协议，以承担新金融负债方式替换现存金融负债，且新金融负债与现存金融负债的合同</w:t>
      </w:r>
      <w:r>
        <w:rPr>
          <w:spacing w:val="-81"/>
        </w:rPr>
        <w:t> </w:t>
      </w:r>
      <w:r>
        <w:rPr>
          <w:spacing w:val="-81"/>
        </w:rPr>
      </w:r>
      <w:r>
        <w:rPr/>
        <w:t>条款实质上不同的，终止确认现存金融负债，并同时确认新金融负债。</w:t>
      </w:r>
    </w:p>
    <w:p>
      <w:pPr>
        <w:pStyle w:val="BodyText"/>
        <w:spacing w:line="273" w:lineRule="auto" w:before="163"/>
        <w:ind w:right="1131" w:firstLine="420"/>
        <w:jc w:val="both"/>
      </w:pPr>
      <w:r>
        <w:rPr>
          <w:spacing w:val="-1"/>
        </w:rPr>
        <w:t>金融负债全部或部分终止确认的，将终止确认部分的账面价值与支付的对价（包括转出的非现金资产</w:t>
      </w:r>
      <w:r>
        <w:rPr/>
        <w:t> 或承担的新金融负债）之间的差额，计入当期损益。</w:t>
      </w:r>
    </w:p>
    <w:p>
      <w:pPr>
        <w:pStyle w:val="BodyText"/>
        <w:spacing w:line="468" w:lineRule="exact" w:before="34"/>
        <w:ind w:left="574" w:right="0"/>
        <w:jc w:val="left"/>
      </w:pPr>
      <w:r>
        <w:rPr/>
        <w:t>（</w:t>
      </w:r>
      <w:r>
        <w:rPr>
          <w:rFonts w:ascii="宋体" w:hAnsi="宋体" w:cs="宋体" w:eastAsia="宋体" w:hint="default"/>
        </w:rPr>
        <w:t>7</w:t>
      </w:r>
      <w:r>
        <w:rPr/>
        <w:t>）衍生工具及嵌入衍生工具 </w:t>
      </w:r>
      <w:r>
        <w:rPr>
          <w:spacing w:val="-1"/>
        </w:rPr>
        <w:t>衍生工具于相关合同签署日以公允价值进行初始计量，并以公允价值进行后续计量。除指定为套期工</w:t>
      </w:r>
    </w:p>
    <w:p>
      <w:pPr>
        <w:pStyle w:val="BodyText"/>
        <w:spacing w:line="248" w:lineRule="exact"/>
        <w:ind w:left="154" w:right="0"/>
        <w:jc w:val="left"/>
      </w:pPr>
      <w:r>
        <w:rPr/>
        <w:t>具且套期高度有效的衍生工具，其公允价值变动形成的利得或损失将根据套期关系的性质按照套期会计的</w:t>
      </w:r>
    </w:p>
    <w:p>
      <w:pPr>
        <w:pStyle w:val="BodyText"/>
        <w:spacing w:line="240" w:lineRule="auto" w:before="37"/>
        <w:ind w:left="154" w:right="0"/>
        <w:jc w:val="left"/>
      </w:pPr>
      <w:r>
        <w:rPr/>
        <w:t>要求确定计入损益的期间外，其余衍生工具的公允价值变动计入当期损益。</w:t>
      </w:r>
    </w:p>
    <w:p>
      <w:pPr>
        <w:spacing w:line="240" w:lineRule="auto" w:before="10"/>
        <w:rPr>
          <w:rFonts w:ascii="宋体" w:hAnsi="宋体" w:cs="宋体" w:eastAsia="宋体" w:hint="default"/>
          <w:sz w:val="14"/>
          <w:szCs w:val="14"/>
        </w:rPr>
      </w:pPr>
    </w:p>
    <w:p>
      <w:pPr>
        <w:pStyle w:val="BodyText"/>
        <w:spacing w:line="273" w:lineRule="auto"/>
        <w:ind w:right="1109" w:firstLine="420"/>
        <w:jc w:val="both"/>
      </w:pPr>
      <w:r>
        <w:rPr>
          <w:spacing w:val="-1"/>
        </w:rPr>
        <w:t>对包含嵌入衍生工具的混合工具，如未指定为以公允价值计量且其变动计入当期损益的金融资产或金</w:t>
      </w:r>
      <w:r>
        <w:rPr/>
        <w:t> 融负债，嵌入衍生工具与该主合同在经济特征及风险方面不存在紧密关系，且与嵌入衍生工具条件相同， 单独存在的工具符合衍生工具定义的，嵌入衍生工具从混合工具中分拆，作为单独的衍生金融工具处理。</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如果无法在取得时或后续的资产负债表日对嵌入衍生工具进行单独计量，则将混合工具整体指定为以公允</w:t>
      </w:r>
      <w:r>
        <w:rPr>
          <w:spacing w:val="-81"/>
        </w:rPr>
        <w:t> </w:t>
      </w:r>
      <w:r>
        <w:rPr>
          <w:spacing w:val="-81"/>
        </w:rPr>
      </w:r>
      <w:r>
        <w:rPr/>
        <w:t>价值计量且其变动计入当期损益的金融资产或金融负债。</w:t>
      </w:r>
    </w:p>
    <w:p>
      <w:pPr>
        <w:pStyle w:val="BodyText"/>
        <w:spacing w:line="468" w:lineRule="exact" w:before="34"/>
        <w:ind w:left="573" w:right="0"/>
        <w:jc w:val="left"/>
      </w:pPr>
      <w:r>
        <w:rPr/>
        <w:t>（</w:t>
      </w:r>
      <w:r>
        <w:rPr>
          <w:rFonts w:ascii="宋体" w:hAnsi="宋体" w:cs="宋体" w:eastAsia="宋体" w:hint="default"/>
        </w:rPr>
        <w:t>8</w:t>
      </w:r>
      <w:r>
        <w:rPr/>
        <w:t>）金融资产和金融负债的抵销 </w:t>
      </w:r>
      <w:r>
        <w:rPr>
          <w:spacing w:val="-1"/>
        </w:rPr>
        <w:t>当本公司具有抵销已确认金融资产和金融负债的法定权利，且目前可执行该种法定权利，同时本公司</w:t>
      </w:r>
    </w:p>
    <w:p>
      <w:pPr>
        <w:pStyle w:val="BodyText"/>
        <w:spacing w:line="248" w:lineRule="exact"/>
        <w:ind w:right="0"/>
        <w:jc w:val="left"/>
      </w:pPr>
      <w:r>
        <w:rPr/>
        <w:t>计划以净额结算或同时变现该金融资产和清偿该金融负债时，金融资产和金融负债以相互抵销后的金额在</w:t>
      </w:r>
    </w:p>
    <w:p>
      <w:pPr>
        <w:pStyle w:val="BodyText"/>
        <w:spacing w:line="240" w:lineRule="auto" w:before="37"/>
        <w:ind w:right="0"/>
        <w:jc w:val="left"/>
      </w:pPr>
      <w:r>
        <w:rPr/>
        <w:t>资产负债表内列示。除此以外，金融资产和金融负债在资产负债表内分别列示，不予相互抵销。</w:t>
      </w:r>
    </w:p>
    <w:p>
      <w:pPr>
        <w:pStyle w:val="BodyText"/>
        <w:spacing w:line="470" w:lineRule="atLeast"/>
        <w:ind w:left="573" w:right="0"/>
        <w:jc w:val="left"/>
      </w:pPr>
      <w:r>
        <w:rPr/>
        <w:t>（</w:t>
      </w:r>
      <w:r>
        <w:rPr>
          <w:rFonts w:ascii="宋体" w:hAnsi="宋体" w:cs="宋体" w:eastAsia="宋体" w:hint="default"/>
        </w:rPr>
        <w:t>9</w:t>
      </w:r>
      <w:r>
        <w:rPr/>
        <w:t>）权益工具 </w:t>
      </w:r>
      <w:r>
        <w:rPr>
          <w:spacing w:val="-1"/>
        </w:rPr>
        <w:t>权益工具是指能证明拥有本公司在扣除所有负债后的资产中的剩余权益的合同。本公司发行（含再融</w:t>
      </w:r>
    </w:p>
    <w:p>
      <w:pPr>
        <w:pStyle w:val="BodyText"/>
        <w:spacing w:line="273" w:lineRule="auto" w:before="37"/>
        <w:ind w:right="0"/>
        <w:jc w:val="left"/>
      </w:pPr>
      <w:r>
        <w:rPr>
          <w:spacing w:val="-1"/>
        </w:rPr>
        <w:t>资）、回购、出售或注销权益工具作为权益的变动处理。本公司不确认权益工具的公允价值变动。与权益</w:t>
      </w:r>
      <w:r>
        <w:rPr>
          <w:spacing w:val="-83"/>
        </w:rPr>
        <w:t> </w:t>
      </w:r>
      <w:r>
        <w:rPr>
          <w:spacing w:val="-83"/>
        </w:rPr>
      </w:r>
      <w:r>
        <w:rPr/>
        <w:t>性交易相关的交易费用从权益中扣减。</w:t>
      </w:r>
    </w:p>
    <w:p>
      <w:pPr>
        <w:pStyle w:val="BodyText"/>
        <w:spacing w:line="273" w:lineRule="auto" w:before="163"/>
        <w:ind w:right="0" w:firstLine="420"/>
        <w:jc w:val="left"/>
      </w:pPr>
      <w:r>
        <w:rPr>
          <w:spacing w:val="-1"/>
        </w:rPr>
        <w:t>本公司对权益工具持有方的各种分配（不包括股票股利），减少股东权益。本公司不确认权益工具的</w:t>
      </w:r>
      <w:r>
        <w:rPr/>
        <w:t> 公允价值变动额。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left"/>
        <w:rPr>
          <w:b w:val="0"/>
          <w:bCs w:val="0"/>
        </w:rPr>
      </w:pPr>
      <w:bookmarkStart w:name="11、应收款项" w:id="177"/>
      <w:bookmarkEnd w:id="177"/>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单项金额重大并单独计提坏账准备的应收款项" w:id="178"/>
      <w:bookmarkEnd w:id="17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258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both"/>
              <w:rPr>
                <w:rFonts w:ascii="宋体" w:hAnsi="宋体" w:cs="宋体" w:eastAsia="宋体" w:hint="default"/>
                <w:sz w:val="18"/>
                <w:szCs w:val="18"/>
              </w:rPr>
            </w:pPr>
            <w:r>
              <w:rPr>
                <w:rFonts w:ascii="宋体" w:hAnsi="宋体" w:cs="宋体" w:eastAsia="宋体" w:hint="default"/>
                <w:sz w:val="18"/>
                <w:szCs w:val="18"/>
              </w:rPr>
              <w:t>应收款项包括应收账款、其他应收款等。本公司在资产负债 表日对应收款项账面价值进行检查，对存在下列客观证据表 明应收款项发生减值的，计提减值准备：①债务人发生严重 的财务困难；②债务人违反合同条款（如偿付利息或本金发 </w:t>
            </w:r>
            <w:r>
              <w:rPr>
                <w:rFonts w:ascii="宋体" w:hAnsi="宋体" w:cs="宋体" w:eastAsia="宋体" w:hint="default"/>
                <w:spacing w:val="-10"/>
                <w:sz w:val="18"/>
                <w:szCs w:val="18"/>
              </w:rPr>
              <w:t>生违约或逾期等）；</w:t>
            </w:r>
            <w:r>
              <w:rPr>
                <w:rFonts w:ascii="宋体" w:hAnsi="宋体" w:cs="宋体" w:eastAsia="宋体" w:hint="default"/>
                <w:sz w:val="18"/>
                <w:szCs w:val="18"/>
              </w:rPr>
              <w:t> ③债务人很可能倒闭或进行其他财务重</w:t>
            </w:r>
            <w:r>
              <w:rPr>
                <w:rFonts w:ascii="宋体" w:hAnsi="宋体" w:cs="宋体" w:eastAsia="宋体" w:hint="default"/>
                <w:sz w:val="18"/>
                <w:szCs w:val="18"/>
              </w:rPr>
              <w:t> 组；</w:t>
            </w:r>
            <w:r>
              <w:rPr>
                <w:rFonts w:ascii="宋体" w:hAnsi="宋体" w:cs="宋体" w:eastAsia="宋体" w:hint="default"/>
                <w:spacing w:val="-41"/>
                <w:sz w:val="18"/>
                <w:szCs w:val="18"/>
              </w:rPr>
              <w:t> </w:t>
            </w:r>
            <w:r>
              <w:rPr>
                <w:rFonts w:ascii="宋体" w:hAnsi="宋体" w:cs="宋体" w:eastAsia="宋体" w:hint="default"/>
                <w:sz w:val="18"/>
                <w:szCs w:val="18"/>
              </w:rPr>
              <w:t>④其他表明应收款项发生减值的客观依据。本公司将金</w:t>
            </w:r>
            <w:r>
              <w:rPr>
                <w:rFonts w:ascii="宋体" w:hAnsi="宋体" w:cs="宋体" w:eastAsia="宋体" w:hint="default"/>
                <w:sz w:val="18"/>
                <w:szCs w:val="18"/>
              </w:rPr>
              <w:t> 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万元以上的应收款项确认为单项金额重大的 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按信用风险特征组合计提坏账准备的应收款项" w:id="179"/>
      <w:bookmarkEnd w:id="17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80"/>
      <w:bookmarkEnd w:id="18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spacing w:before="44"/>
        <w:ind w:left="0" w:right="1139" w:firstLine="0"/>
        <w:jc w:val="right"/>
        <w:rPr>
          <w:rFonts w:ascii="宋体" w:hAnsi="宋体" w:cs="宋体" w:eastAsia="宋体" w:hint="default"/>
          <w:sz w:val="18"/>
          <w:szCs w:val="18"/>
        </w:rPr>
      </w:pPr>
      <w:r>
        <w:rPr/>
        <w:pict>
          <v:shape style="position:absolute;margin-left:56.459999pt;margin-top:-31.988268pt;width:479.2pt;height:134.3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计提坏账准备，如应收关联方款项；与对方存在争议或涉及 诉讼、仲裁的应收款项；已有明显迹象表明债务人很可能无 法履行还款义务的应收款项；等等。</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3"/>
        <w:spacing w:line="240" w:lineRule="auto" w:before="35"/>
        <w:ind w:left="154" w:right="0"/>
        <w:jc w:val="left"/>
        <w:rPr>
          <w:b w:val="0"/>
          <w:bCs w:val="0"/>
        </w:rPr>
      </w:pPr>
      <w:bookmarkStart w:name="12、存货" w:id="181"/>
      <w:bookmarkEnd w:id="181"/>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408" w:lineRule="auto"/>
        <w:ind w:left="574" w:right="2772"/>
        <w:jc w:val="left"/>
      </w:pPr>
      <w:r>
        <w:rPr/>
        <w:t>（</w:t>
      </w:r>
      <w:r>
        <w:rPr>
          <w:rFonts w:ascii="宋体" w:hAnsi="宋体" w:cs="宋体" w:eastAsia="宋体" w:hint="default"/>
        </w:rPr>
        <w:t>1</w:t>
      </w:r>
      <w:r>
        <w:rPr/>
        <w:t>）存货的分类 存货主要包括原材料、在产品、半成品、产成品、发出商品、周转材料等六大类。</w:t>
      </w:r>
    </w:p>
    <w:p>
      <w:pPr>
        <w:pStyle w:val="BodyText"/>
        <w:spacing w:line="240" w:lineRule="auto" w:before="46"/>
        <w:ind w:left="573" w:right="0"/>
        <w:jc w:val="left"/>
      </w:pPr>
      <w:r>
        <w:rPr/>
        <w:t>（</w:t>
      </w:r>
      <w:r>
        <w:rPr>
          <w:rFonts w:ascii="宋体" w:hAnsi="宋体" w:cs="宋体" w:eastAsia="宋体" w:hint="default"/>
        </w:rPr>
        <w:t>2</w:t>
      </w:r>
      <w:r>
        <w:rPr/>
        <w:t>）存货取得和发出的计价方法</w:t>
      </w:r>
    </w:p>
    <w:p>
      <w:pPr>
        <w:spacing w:line="240" w:lineRule="auto" w:before="10"/>
        <w:rPr>
          <w:rFonts w:ascii="宋体" w:hAnsi="宋体" w:cs="宋体" w:eastAsia="宋体" w:hint="default"/>
          <w:sz w:val="14"/>
          <w:szCs w:val="14"/>
        </w:rPr>
      </w:pPr>
    </w:p>
    <w:p>
      <w:pPr>
        <w:pStyle w:val="BodyText"/>
        <w:spacing w:line="273" w:lineRule="auto"/>
        <w:ind w:right="1131" w:firstLine="420"/>
        <w:jc w:val="both"/>
      </w:pPr>
      <w:r>
        <w:rPr>
          <w:spacing w:val="-1"/>
        </w:rPr>
        <w:t>存货在取得时按实际成本计价，存货成本包括采购成本、加工成本和其他成本。领用和发出时按加权</w:t>
      </w:r>
      <w:r>
        <w:rPr/>
        <w:t> 平均法计价。</w:t>
      </w:r>
    </w:p>
    <w:p>
      <w:pPr>
        <w:pStyle w:val="BodyText"/>
        <w:spacing w:line="468" w:lineRule="exact" w:before="34"/>
        <w:ind w:left="573" w:right="0"/>
        <w:jc w:val="left"/>
      </w:pPr>
      <w:r>
        <w:rPr/>
        <w:t>（</w:t>
      </w:r>
      <w:r>
        <w:rPr>
          <w:rFonts w:ascii="宋体" w:hAnsi="宋体" w:cs="宋体" w:eastAsia="宋体" w:hint="default"/>
        </w:rPr>
        <w:t>3</w:t>
      </w:r>
      <w:r>
        <w:rPr/>
        <w:t>）存货可变现净值的确认和跌价准备的计提方法 </w:t>
      </w:r>
      <w:r>
        <w:rPr>
          <w:spacing w:val="-1"/>
        </w:rPr>
        <w:t>可变现净值是指在日常活动中，存货的估计售价减去至完工时估计将要发生的成本、估计的销售费用</w:t>
      </w:r>
    </w:p>
    <w:p>
      <w:pPr>
        <w:pStyle w:val="BodyText"/>
        <w:spacing w:line="248" w:lineRule="exact"/>
        <w:ind w:right="0"/>
        <w:jc w:val="left"/>
      </w:pPr>
      <w:r>
        <w:rPr/>
        <w:t>以及相关税费后的金额。在确定存货的可变现净值时，以取得的确凿证据为基础，同时考虑持有存货的目</w:t>
      </w:r>
    </w:p>
    <w:p>
      <w:pPr>
        <w:pStyle w:val="BodyText"/>
        <w:spacing w:line="240" w:lineRule="auto" w:before="37"/>
        <w:ind w:right="0"/>
        <w:jc w:val="left"/>
      </w:pPr>
      <w:r>
        <w:rPr/>
        <w:t>的以及资产负债表日后事项的影响。</w:t>
      </w:r>
    </w:p>
    <w:p>
      <w:pPr>
        <w:spacing w:line="240" w:lineRule="auto" w:before="10"/>
        <w:rPr>
          <w:rFonts w:ascii="宋体" w:hAnsi="宋体" w:cs="宋体" w:eastAsia="宋体" w:hint="default"/>
          <w:sz w:val="14"/>
          <w:szCs w:val="14"/>
        </w:rPr>
      </w:pPr>
    </w:p>
    <w:p>
      <w:pPr>
        <w:pStyle w:val="BodyText"/>
        <w:spacing w:line="273" w:lineRule="auto"/>
        <w:ind w:right="1131" w:firstLine="420"/>
        <w:jc w:val="both"/>
      </w:pPr>
      <w:r>
        <w:rPr>
          <w:spacing w:val="-1"/>
        </w:rPr>
        <w:t>在资产负债表日，存货按照成本与可变现净值孰低计量。当其可变现净值低于成本时，提取存货跌价</w:t>
      </w:r>
      <w:r>
        <w:rPr/>
        <w:t> </w:t>
      </w:r>
      <w:r>
        <w:rPr>
          <w:spacing w:val="-1"/>
        </w:rPr>
        <w:t>准备。存货跌价准备通常按单个存货项目的成本高于其可变现净值的差额提取。对于数量繁多、单价较低</w:t>
      </w:r>
      <w:r>
        <w:rPr>
          <w:spacing w:val="-83"/>
        </w:rPr>
        <w:t> </w:t>
      </w:r>
      <w:r>
        <w:rPr>
          <w:spacing w:val="-83"/>
        </w:rPr>
      </w:r>
      <w:r>
        <w:rPr>
          <w:spacing w:val="-1"/>
        </w:rPr>
        <w:t>的存货，按存货类别计提存货跌价准备；对在同一地区生产和销售的产品系列相关、具有相同或类似最终</w:t>
      </w:r>
      <w:r>
        <w:rPr>
          <w:spacing w:val="-83"/>
        </w:rPr>
        <w:t> </w:t>
      </w:r>
      <w:r>
        <w:rPr>
          <w:spacing w:val="-83"/>
        </w:rPr>
      </w:r>
      <w:r>
        <w:rPr/>
        <w:t>用途或目的，且难以与其他项目分开计量的存货，可合并计提存货跌价准备。</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firstLine="420"/>
        <w:jc w:val="left"/>
      </w:pPr>
      <w:r>
        <w:rPr>
          <w:spacing w:val="-1"/>
        </w:rPr>
        <w:t>计提存货跌价准备后，如果以前减记存货价值的影响因素已经消失，导致存货的可变现净值高于其账</w:t>
      </w:r>
      <w:r>
        <w:rPr/>
        <w:t> 面价值的，在原已计提的存货跌价准备金额内予以转回，转回的金额计入当期损益。</w:t>
      </w:r>
    </w:p>
    <w:p>
      <w:pPr>
        <w:pStyle w:val="BodyText"/>
        <w:spacing w:line="240" w:lineRule="auto" w:before="163"/>
        <w:ind w:left="573" w:right="0"/>
        <w:jc w:val="left"/>
      </w:pPr>
      <w:r>
        <w:rPr/>
        <w:t>（</w:t>
      </w:r>
      <w:r>
        <w:rPr>
          <w:rFonts w:ascii="宋体" w:hAnsi="宋体" w:cs="宋体" w:eastAsia="宋体" w:hint="default"/>
        </w:rPr>
        <w:t>4</w:t>
      </w:r>
      <w:r>
        <w:rPr/>
        <w:t>）存货的盘存制度为永续盘存制。</w:t>
      </w:r>
    </w:p>
    <w:p>
      <w:pPr>
        <w:spacing w:line="240" w:lineRule="auto" w:before="10"/>
        <w:rPr>
          <w:rFonts w:ascii="宋体" w:hAnsi="宋体" w:cs="宋体" w:eastAsia="宋体" w:hint="default"/>
          <w:sz w:val="14"/>
          <w:szCs w:val="14"/>
        </w:rPr>
      </w:pPr>
    </w:p>
    <w:p>
      <w:pPr>
        <w:pStyle w:val="BodyText"/>
        <w:spacing w:line="408" w:lineRule="auto"/>
        <w:ind w:left="573" w:right="6763"/>
        <w:jc w:val="left"/>
      </w:pPr>
      <w:r>
        <w:rPr/>
        <w:t>（</w:t>
      </w:r>
      <w:r>
        <w:rPr>
          <w:rFonts w:ascii="宋体" w:hAnsi="宋体" w:cs="宋体" w:eastAsia="宋体" w:hint="default"/>
        </w:rPr>
        <w:t>5</w:t>
      </w:r>
      <w:r>
        <w:rPr/>
        <w:t>）周转材料的摊销方法 周转材料于领用时按一次摊销法摊销。</w:t>
      </w:r>
    </w:p>
    <w:p>
      <w:pPr>
        <w:spacing w:line="240" w:lineRule="auto" w:before="8"/>
        <w:rPr>
          <w:rFonts w:ascii="宋体" w:hAnsi="宋体" w:cs="宋体" w:eastAsia="宋体" w:hint="default"/>
          <w:sz w:val="14"/>
          <w:szCs w:val="14"/>
        </w:rPr>
      </w:pPr>
    </w:p>
    <w:p>
      <w:pPr>
        <w:pStyle w:val="Heading3"/>
        <w:spacing w:line="240" w:lineRule="auto"/>
        <w:ind w:right="0"/>
        <w:jc w:val="both"/>
        <w:rPr>
          <w:b w:val="0"/>
          <w:bCs w:val="0"/>
        </w:rPr>
      </w:pPr>
      <w:bookmarkStart w:name="13、划分为持有待售资产" w:id="182"/>
      <w:bookmarkEnd w:id="182"/>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24" w:firstLine="420"/>
        <w:jc w:val="left"/>
      </w:pPr>
      <w:r>
        <w:rPr/>
        <w:t>若某项非流动资产在其当前状况下仅根据出售此类资产的惯常条款即可立即出售，本公司已就处置该 项非流动资产作出决议，已经与受让方签订了不可撤销的转让协议，且该项转让将在一年内完成，则该非 流动资产作为持有待售非流动资产核算，自划分为持有待售之日起不计提折旧或进行摊销，按照账面价值 与公允价值减去处置费用后的净额孰低计量。持有待售的非流动资产包括单项资产和处置组。如果处置组 是一个《企业会计准则第</w:t>
      </w:r>
      <w:r>
        <w:rPr>
          <w:rFonts w:ascii="宋体" w:hAnsi="宋体" w:cs="宋体" w:eastAsia="宋体" w:hint="default"/>
        </w:rPr>
        <w:t>8</w:t>
      </w:r>
      <w:r>
        <w:rPr/>
        <w:t>号——资产减值》所定义的资产组，并且按照该准则的规定将企业合并中取得 </w:t>
      </w:r>
      <w:r>
        <w:rPr>
          <w:spacing w:val="-3"/>
        </w:rPr>
        <w:t>的商誉分摊至该资产组，或者该处置组是资产组中的一项经营，则该处置组包括企业合并中所形成的商誉。</w:t>
      </w:r>
    </w:p>
    <w:p>
      <w:pPr>
        <w:pStyle w:val="BodyText"/>
        <w:spacing w:line="273" w:lineRule="auto" w:before="163"/>
        <w:ind w:left="154" w:right="0" w:firstLine="420"/>
        <w:jc w:val="left"/>
      </w:pPr>
      <w:r>
        <w:rPr>
          <w:spacing w:val="-1"/>
        </w:rPr>
        <w:t>被划分为持有待售的单项非流动资产和处置组中的资产，在资产负债表的流动资产部分单独列报；被</w:t>
      </w:r>
      <w:r>
        <w:rPr/>
        <w:t> 划分为持有待售的处置组中的与转让资产相关的负债，在资产负债表的流动负债部分单独列报。</w:t>
      </w:r>
    </w:p>
    <w:p>
      <w:pPr>
        <w:pStyle w:val="BodyText"/>
        <w:spacing w:line="273" w:lineRule="auto" w:before="163"/>
        <w:ind w:left="154" w:right="0" w:firstLine="420"/>
        <w:jc w:val="left"/>
      </w:pPr>
      <w:r>
        <w:rPr>
          <w:spacing w:val="-1"/>
        </w:rPr>
        <w:t>某项资产或处置组被划归为持有待售，但后来不再满足持有待售的非流动资产的确认条件，本公司停</w:t>
      </w:r>
      <w:r>
        <w:rPr/>
        <w:t> 止将其划归为持有待售，并按照下列两项金额中较低者进行计量：（</w:t>
      </w:r>
      <w:r>
        <w:rPr>
          <w:rFonts w:ascii="宋体" w:hAnsi="宋体" w:cs="宋体" w:eastAsia="宋体" w:hint="default"/>
        </w:rPr>
        <w:t>1</w:t>
      </w:r>
      <w:r>
        <w:rPr/>
        <w:t>）该资产或处置组被划归为持有待 </w:t>
      </w:r>
      <w:r>
        <w:rPr>
          <w:spacing w:val="-1"/>
        </w:rPr>
        <w:t>售之前的账面价值，按照其假定在没有被划归为持有待售的情况下原应确认的折旧、摊销或减值进行调整</w:t>
      </w:r>
      <w:r>
        <w:rPr>
          <w:spacing w:val="-81"/>
        </w:rPr>
        <w:t> </w:t>
      </w:r>
      <w:r>
        <w:rPr>
          <w:spacing w:val="-81"/>
        </w:rPr>
      </w:r>
      <w:r>
        <w:rPr/>
        <w:t>后的金额；（</w:t>
      </w:r>
      <w:r>
        <w:rPr>
          <w:rFonts w:ascii="宋体" w:hAnsi="宋体" w:cs="宋体" w:eastAsia="宋体" w:hint="default"/>
        </w:rPr>
        <w:t>2</w:t>
      </w:r>
      <w:r>
        <w:rPr/>
        <w:t>）决定不再出售之日的可收回金额。</w:t>
      </w:r>
    </w:p>
    <w:p>
      <w:pPr>
        <w:pStyle w:val="BodyText"/>
        <w:spacing w:line="590" w:lineRule="atLeast" w:before="10"/>
        <w:ind w:left="574" w:right="1302" w:hanging="420"/>
        <w:jc w:val="left"/>
      </w:pPr>
      <w:bookmarkStart w:name="14、长期股权投资" w:id="183"/>
      <w:bookmarkEnd w:id="183"/>
      <w:r>
        <w:rPr/>
      </w: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b/>
          <w:bCs/>
          <w:w w:val="99"/>
        </w:rPr>
        <w:t> </w:t>
      </w:r>
      <w:r>
        <w:rPr/>
        <w:t>本部分所指的长期股权投资是指本公司对被投资单位具有控制、共同控制或重大影响的长期股权投</w:t>
      </w:r>
    </w:p>
    <w:p>
      <w:pPr>
        <w:pStyle w:val="BodyText"/>
        <w:spacing w:line="273" w:lineRule="auto" w:before="37"/>
        <w:ind w:left="154" w:right="1131"/>
        <w:jc w:val="both"/>
      </w:pPr>
      <w:r>
        <w:rPr>
          <w:spacing w:val="-1"/>
        </w:rPr>
        <w:t>资。本公司对被投资单位不具有控制、共同控制或重大影响的长期股权投资，作为可供出售金融资产或以</w:t>
      </w:r>
      <w:r>
        <w:rPr>
          <w:spacing w:val="-83"/>
        </w:rPr>
        <w:t> </w:t>
      </w:r>
      <w:r>
        <w:rPr>
          <w:spacing w:val="-83"/>
        </w:rPr>
      </w:r>
      <w:r>
        <w:rPr/>
        <w:t>公允价值计量且其变动计入当期损益的金融资产核算，其会计政策详见附注五、</w:t>
      </w:r>
      <w:r>
        <w:rPr>
          <w:rFonts w:ascii="宋体" w:hAnsi="宋体" w:cs="宋体" w:eastAsia="宋体" w:hint="default"/>
        </w:rPr>
        <w:t>10</w:t>
      </w:r>
      <w:r>
        <w:rPr/>
        <w:t>“金融工具”。</w:t>
      </w:r>
    </w:p>
    <w:p>
      <w:pPr>
        <w:pStyle w:val="BodyText"/>
        <w:spacing w:line="273" w:lineRule="auto" w:before="163"/>
        <w:ind w:right="1131" w:firstLine="420"/>
        <w:jc w:val="both"/>
      </w:pPr>
      <w:r>
        <w:rPr>
          <w:spacing w:val="-1"/>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pStyle w:val="BodyText"/>
        <w:spacing w:line="468" w:lineRule="exact" w:before="34"/>
        <w:ind w:left="573" w:right="0"/>
        <w:jc w:val="left"/>
      </w:pPr>
      <w:r>
        <w:rPr/>
        <w:t>（</w:t>
      </w:r>
      <w:r>
        <w:rPr>
          <w:rFonts w:ascii="宋体" w:hAnsi="宋体" w:cs="宋体" w:eastAsia="宋体" w:hint="default"/>
        </w:rPr>
        <w:t>1</w:t>
      </w:r>
      <w:r>
        <w:rPr/>
        <w:t>）投资成本的确定 </w:t>
      </w:r>
      <w:r>
        <w:rPr>
          <w:spacing w:val="-1"/>
        </w:rPr>
        <w:t>对于同一控制下的企业合并取得的长期股权投资，在合并日按照被合并方股东权益在最终控制方合并</w:t>
      </w:r>
    </w:p>
    <w:p>
      <w:pPr>
        <w:pStyle w:val="BodyText"/>
        <w:spacing w:line="248" w:lineRule="exact"/>
        <w:ind w:right="0"/>
        <w:jc w:val="both"/>
      </w:pPr>
      <w:r>
        <w:rPr/>
        <w:t>财务报表中的账面价值的份额作为长期股权投资的初始投资成本。长期股权投资初始投资成本与支付的现</w:t>
      </w:r>
    </w:p>
    <w:p>
      <w:pPr>
        <w:pStyle w:val="BodyText"/>
        <w:spacing w:line="273" w:lineRule="auto" w:before="37"/>
        <w:ind w:right="1130"/>
        <w:jc w:val="both"/>
      </w:pPr>
      <w:r>
        <w:rPr>
          <w:spacing w:val="-1"/>
        </w:rPr>
        <w:t>金、转让的非现金资产以及所承担债务账面价值之间的差额，调整资本公积；资本公积不足冲减的，调整</w:t>
      </w:r>
      <w:r>
        <w:rPr>
          <w:spacing w:val="-86"/>
        </w:rPr>
        <w:t> </w:t>
      </w:r>
      <w:r>
        <w:rPr>
          <w:spacing w:val="-86"/>
        </w:rPr>
      </w:r>
      <w:r>
        <w:rPr>
          <w:spacing w:val="-1"/>
        </w:rPr>
        <w:t>留存收益。以发行权益性证券作为合并对价的，在合并日按照被合并方股东权益在最终控制方合并财务报</w:t>
      </w:r>
      <w:r>
        <w:rPr>
          <w:spacing w:val="-81"/>
        </w:rPr>
        <w:t> </w:t>
      </w:r>
      <w:r>
        <w:rPr>
          <w:spacing w:val="-81"/>
        </w:rPr>
      </w:r>
      <w:r>
        <w:rPr>
          <w:spacing w:val="-1"/>
        </w:rPr>
        <w:t>表中的账面价值的份额作为长期股权投资的初始投资成本，按照发行股份的面值总额作为股本，长期股权</w:t>
      </w:r>
      <w:r>
        <w:rPr>
          <w:spacing w:val="-81"/>
        </w:rPr>
        <w:t> </w:t>
      </w:r>
      <w:r>
        <w:rPr>
          <w:spacing w:val="-81"/>
        </w:rPr>
      </w:r>
      <w:r>
        <w:rPr>
          <w:spacing w:val="-1"/>
        </w:rPr>
        <w:t>投资初始投资成本与所发行股份面值总额之间的差额，调整资本公积；资本公积不足冲减的，调整留存收</w:t>
      </w:r>
      <w:r>
        <w:rPr>
          <w:spacing w:val="-83"/>
        </w:rPr>
        <w:t> </w:t>
      </w:r>
      <w:r>
        <w:rPr>
          <w:spacing w:val="-83"/>
        </w:rPr>
      </w:r>
      <w:r>
        <w:rPr>
          <w:spacing w:val="-1"/>
        </w:rPr>
        <w:t>益。通过多次交易分步取得同一控制下被合并方的股权，最终形成同一控制下企业合并的，应分别是否属</w:t>
      </w:r>
      <w:r>
        <w:rPr>
          <w:spacing w:val="-83"/>
        </w:rPr>
        <w:t> </w:t>
      </w:r>
      <w:r>
        <w:rPr>
          <w:spacing w:val="-83"/>
        </w:rPr>
      </w:r>
      <w:r>
        <w:rPr>
          <w:spacing w:val="-1"/>
        </w:rPr>
        <w:t>于“一揽子交易”进行处理：属于“一揽子交易”的，将各项交易作为一项取得控制权的交易进行会计处</w:t>
      </w:r>
      <w:r>
        <w:rPr>
          <w:spacing w:val="-84"/>
        </w:rPr>
        <w:t> </w:t>
      </w:r>
      <w:r>
        <w:rPr>
          <w:spacing w:val="-84"/>
        </w:rPr>
      </w:r>
      <w:r>
        <w:rPr>
          <w:spacing w:val="-1"/>
        </w:rPr>
        <w:t>理。不属于“一揽子交易”的，在合并日按照应享有被合并方股东权益在最终控制方合并财务报表中的账</w:t>
      </w:r>
      <w:r>
        <w:rPr>
          <w:spacing w:val="-81"/>
        </w:rPr>
        <w:t> </w:t>
      </w:r>
      <w:r>
        <w:rPr>
          <w:spacing w:val="-81"/>
        </w:rPr>
      </w:r>
      <w:r>
        <w:rPr>
          <w:spacing w:val="-1"/>
        </w:rPr>
        <w:t>面价值的份额作为长期股权投资的初始投资成本，长期股权投资初始投资成本与达到合并前的长期股权投</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资账面价值加上合并日进一步取得股份新支付对价的账面价值之和的差额，调整资本公积；资本公积不足</w:t>
      </w:r>
      <w:r>
        <w:rPr>
          <w:spacing w:val="-81"/>
        </w:rPr>
        <w:t> </w:t>
      </w:r>
      <w:r>
        <w:rPr>
          <w:spacing w:val="-81"/>
        </w:rPr>
      </w:r>
      <w:r>
        <w:rPr>
          <w:spacing w:val="-1"/>
        </w:rPr>
        <w:t>冲减的，调整留存收益。合并日之前持有的股权投资因采用权益法核算或为可供出售金融资产而确认的其</w:t>
      </w:r>
      <w:r>
        <w:rPr>
          <w:spacing w:val="-81"/>
        </w:rPr>
        <w:t> </w:t>
      </w:r>
      <w:r>
        <w:rPr>
          <w:spacing w:val="-81"/>
        </w:rPr>
      </w:r>
      <w:r>
        <w:rPr/>
        <w:t>他综合收益，暂不进行会计处理。</w:t>
      </w:r>
    </w:p>
    <w:p>
      <w:pPr>
        <w:pStyle w:val="BodyText"/>
        <w:spacing w:line="273" w:lineRule="auto" w:before="163"/>
        <w:ind w:right="1024" w:firstLine="420"/>
        <w:jc w:val="left"/>
      </w:pPr>
      <w:r>
        <w:rPr/>
        <w:t>对于非同一控制下的企业合并取得的长期股权投资，在购买日按照合并成本作为长期股权投资的初始 </w:t>
      </w:r>
      <w:r>
        <w:rPr>
          <w:spacing w:val="-3"/>
        </w:rPr>
        <w:t>投资成本，合并成本包括包括购买方付出的资产、发生或承担的负债、发行的权益性证券的公允价值之和。</w:t>
      </w:r>
      <w:r>
        <w:rPr>
          <w:spacing w:val="-90"/>
        </w:rPr>
        <w:t> </w:t>
      </w:r>
      <w:r>
        <w:rPr>
          <w:spacing w:val="-90"/>
        </w:rPr>
      </w:r>
      <w:r>
        <w:rPr/>
        <w:t>通过多次交易分步取得被购买方的股权，最终形成非同一控制下的企业合并的，应分别是否属于“一揽子</w:t>
      </w:r>
      <w:r>
        <w:rPr/>
        <w:t> 交易”进行处理：属于“一揽子交易”的，将各项交易作为一项取得控制权的交易进行会计处理。不属于 “一揽子交易”的，按照原持有被购买方的股权投资账面价值加上新增投资成本之和，作为改按成本法核 算的长期股权投资的初始投资成本。原持有的股权采用权益法核算的，相关其他综合收益暂不进行会计处 理。原持有股权投资为可供出售金融资产的，其公允价值与账面价值之间的差额，以及原计入其他综合收 益的累计公允价值变动转入当期损益。</w:t>
      </w:r>
    </w:p>
    <w:p>
      <w:pPr>
        <w:pStyle w:val="BodyText"/>
        <w:spacing w:line="273" w:lineRule="auto" w:before="163"/>
        <w:ind w:left="154" w:right="1131" w:firstLine="420"/>
        <w:jc w:val="both"/>
      </w:pPr>
      <w:r>
        <w:rPr>
          <w:spacing w:val="-1"/>
        </w:rPr>
        <w:t>合并方或购买方为企业合并发生的审计、法律服务、评估咨询等中介费用以及其他相关管理费用，于</w:t>
      </w:r>
      <w:r>
        <w:rPr/>
        <w:t> 发生时计入当期损益。</w:t>
      </w:r>
    </w:p>
    <w:p>
      <w:pPr>
        <w:pStyle w:val="BodyText"/>
        <w:spacing w:line="273" w:lineRule="auto" w:before="163"/>
        <w:ind w:left="154" w:right="1109" w:firstLine="420"/>
        <w:jc w:val="both"/>
      </w:pPr>
      <w:r>
        <w:rPr>
          <w:spacing w:val="-1"/>
        </w:rPr>
        <w:t>除企业合并形成的长期股权投资外的其他股权投资，按成本进行初始计量，该成本视长期股权投资取</w:t>
      </w:r>
      <w:r>
        <w:rPr/>
        <w:t> </w:t>
      </w:r>
      <w:r>
        <w:rPr>
          <w:spacing w:val="-1"/>
        </w:rPr>
        <w:t>得方式的不同，分别按照本公司实际支付的现金购买价款、本公司发行的权益性证券的公允价值、投资合</w:t>
      </w:r>
      <w:r>
        <w:rPr>
          <w:spacing w:val="-83"/>
        </w:rPr>
        <w:t> </w:t>
      </w:r>
      <w:r>
        <w:rPr>
          <w:spacing w:val="-83"/>
        </w:rPr>
      </w:r>
      <w:r>
        <w:rPr>
          <w:spacing w:val="-1"/>
        </w:rPr>
        <w:t>同或协议约定的价值、非货币性资产交换交易中换出资产的公允价值或原账面价值、该项长期股权投资自</w:t>
      </w:r>
      <w:r>
        <w:rPr>
          <w:spacing w:val="-81"/>
        </w:rPr>
        <w:t> </w:t>
      </w:r>
      <w:r>
        <w:rPr>
          <w:spacing w:val="-81"/>
        </w:rPr>
      </w:r>
      <w:r>
        <w:rPr/>
        <w:t>身的公允价值等方式确定。与取得长期股权投资直接相关的费用、税金及其他必要支出也计入投资成本。 </w:t>
      </w:r>
      <w:r>
        <w:rPr>
          <w:spacing w:val="-1"/>
        </w:rPr>
        <w:t>对于因追加投资能够对被投资单位实施重大影响或实施共同控制但不构成控制的，长期股权投资成本为按</w:t>
      </w:r>
      <w:r>
        <w:rPr>
          <w:spacing w:val="-81"/>
        </w:rPr>
        <w:t> </w:t>
      </w:r>
      <w:r>
        <w:rPr>
          <w:spacing w:val="-81"/>
        </w:rPr>
      </w:r>
      <w:r>
        <w:rPr>
          <w:spacing w:val="-1"/>
        </w:rPr>
        <w:t>照《企业会计准则第</w:t>
      </w:r>
      <w:r>
        <w:rPr>
          <w:rFonts w:ascii="宋体" w:hAnsi="宋体" w:cs="宋体" w:eastAsia="宋体" w:hint="default"/>
          <w:spacing w:val="-1"/>
        </w:rPr>
        <w:t>22</w:t>
      </w:r>
      <w:r>
        <w:rPr>
          <w:spacing w:val="-1"/>
        </w:rPr>
        <w:t>号——金融工具确认和计量》确定的原持有股权投资的公允价值加上新增投资成本</w:t>
      </w:r>
      <w:r>
        <w:rPr>
          <w:spacing w:val="-81"/>
        </w:rPr>
        <w:t> </w:t>
      </w:r>
      <w:r>
        <w:rPr>
          <w:spacing w:val="-81"/>
        </w:rPr>
      </w:r>
      <w:r>
        <w:rPr/>
        <w:t>之和。</w:t>
      </w:r>
    </w:p>
    <w:p>
      <w:pPr>
        <w:pStyle w:val="BodyText"/>
        <w:spacing w:line="468" w:lineRule="exact" w:before="35"/>
        <w:ind w:left="574" w:right="1092"/>
        <w:jc w:val="left"/>
      </w:pPr>
      <w:r>
        <w:rPr/>
        <w:t>（</w:t>
      </w:r>
      <w:r>
        <w:rPr>
          <w:rFonts w:ascii="宋体" w:hAnsi="宋体" w:cs="宋体" w:eastAsia="宋体" w:hint="default"/>
        </w:rPr>
        <w:t>2</w:t>
      </w:r>
      <w:r>
        <w:rPr/>
        <w:t>）后续计量及损益确认方法 对被投资单位具有共同控制（构成共同经营者除外）或重大影响的长期股权投资，采用权益法核算。</w:t>
      </w:r>
    </w:p>
    <w:p>
      <w:pPr>
        <w:pStyle w:val="BodyText"/>
        <w:spacing w:line="248" w:lineRule="exact"/>
        <w:ind w:left="154" w:right="0"/>
        <w:jc w:val="both"/>
      </w:pPr>
      <w:r>
        <w:rPr/>
        <w:t>此外，公司财务报表采用成本法核算能够对被投资单位实施控制的长期股权投资。</w:t>
      </w:r>
    </w:p>
    <w:p>
      <w:pPr>
        <w:pStyle w:val="BodyText"/>
        <w:spacing w:line="470" w:lineRule="atLeast"/>
        <w:ind w:left="573" w:right="1093"/>
        <w:jc w:val="left"/>
      </w:pPr>
      <w:r>
        <w:rPr/>
        <w:t>① 成本法核算的长期股权投资 采用成本法核算时，长期股权投资按初始投资成本计价，追加或收回投资调整长期股权投资的成本。</w:t>
      </w:r>
    </w:p>
    <w:p>
      <w:pPr>
        <w:pStyle w:val="BodyText"/>
        <w:spacing w:line="273" w:lineRule="auto" w:before="37"/>
        <w:ind w:right="1132"/>
        <w:jc w:val="both"/>
      </w:pPr>
      <w:r>
        <w:rPr>
          <w:spacing w:val="-1"/>
        </w:rPr>
        <w:t>除取得投资时实际支付的价款或者对价中包含的已宣告但尚未发放的现金股利或者利润外，当期投资收益</w:t>
      </w:r>
      <w:r>
        <w:rPr>
          <w:spacing w:val="-81"/>
        </w:rPr>
        <w:t> </w:t>
      </w:r>
      <w:r>
        <w:rPr>
          <w:spacing w:val="-81"/>
        </w:rPr>
      </w:r>
      <w:r>
        <w:rPr/>
        <w:t>按照享有被投资单位宣告发放的现金股利或利润确认。</w:t>
      </w:r>
    </w:p>
    <w:p>
      <w:pPr>
        <w:pStyle w:val="BodyText"/>
        <w:spacing w:line="468" w:lineRule="exact" w:before="34"/>
        <w:ind w:left="574" w:right="0"/>
        <w:jc w:val="left"/>
      </w:pPr>
      <w:r>
        <w:rPr/>
        <w:t>② 权益法核算的长期股权投资 </w:t>
      </w:r>
      <w:r>
        <w:rPr>
          <w:spacing w:val="-1"/>
        </w:rPr>
        <w:t>采用权益法核算时，长期股权投资的初始投资成本大于投资时应享有被投资单位可辨认净资产公允价</w:t>
      </w:r>
    </w:p>
    <w:p>
      <w:pPr>
        <w:pStyle w:val="BodyText"/>
        <w:spacing w:line="248" w:lineRule="exact"/>
        <w:ind w:left="154" w:right="0"/>
        <w:jc w:val="both"/>
      </w:pPr>
      <w:r>
        <w:rPr/>
        <w:t>值份额的，不调整长期股权投资的初始投资成本；初始投资成本小于投资时应享有被投资单位可辨认净资</w:t>
      </w:r>
    </w:p>
    <w:p>
      <w:pPr>
        <w:pStyle w:val="BodyText"/>
        <w:spacing w:line="240" w:lineRule="auto" w:before="37"/>
        <w:ind w:left="154" w:right="0"/>
        <w:jc w:val="both"/>
      </w:pPr>
      <w:r>
        <w:rPr/>
        <w:t>产公允价值份额的，其差额计入当期损益，同时调整长期股权投资的成本。</w:t>
      </w:r>
    </w:p>
    <w:p>
      <w:pPr>
        <w:spacing w:line="240" w:lineRule="auto" w:before="10"/>
        <w:rPr>
          <w:rFonts w:ascii="宋体" w:hAnsi="宋体" w:cs="宋体" w:eastAsia="宋体" w:hint="default"/>
          <w:sz w:val="14"/>
          <w:szCs w:val="14"/>
        </w:rPr>
      </w:pPr>
    </w:p>
    <w:p>
      <w:pPr>
        <w:pStyle w:val="BodyText"/>
        <w:spacing w:line="273" w:lineRule="auto"/>
        <w:ind w:right="1131" w:firstLine="420"/>
        <w:jc w:val="both"/>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1"/>
        </w:rPr>
        <w:t> </w:t>
      </w:r>
      <w:r>
        <w:rPr>
          <w:spacing w:val="-81"/>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r>
        <w:rPr>
          <w:spacing w:val="-81"/>
        </w:rPr>
        <w:t> </w:t>
      </w:r>
      <w:r>
        <w:rPr>
          <w:spacing w:val="-81"/>
        </w:rPr>
      </w:r>
      <w:r>
        <w:rPr>
          <w:spacing w:val="-1"/>
        </w:rPr>
        <w:t>营企业及合营企业之间发生的交易，投出或出售的资产不构成业务的，未实现内部交易损益按照享有的比</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0"/>
        <w:jc w:val="both"/>
      </w:pPr>
      <w:r>
        <w:rPr>
          <w:spacing w:val="-1"/>
        </w:rPr>
        <w:t>例计算归属于本公司的部分予以抵销，在此基础上确认投资损益。但本公司与被投资单位发生的未实现内</w:t>
      </w:r>
      <w:r>
        <w:rPr>
          <w:spacing w:val="-81"/>
        </w:rPr>
        <w:t> </w:t>
      </w:r>
      <w:r>
        <w:rPr>
          <w:spacing w:val="-81"/>
        </w:rPr>
      </w:r>
      <w:r>
        <w:rPr>
          <w:spacing w:val="-1"/>
        </w:rPr>
        <w:t>部交易损失，属于所转让资产减值损失的，不予以抵销。本公司向合营企业或联营企业投出的资产构成业</w:t>
      </w:r>
      <w:r>
        <w:rPr>
          <w:spacing w:val="-83"/>
        </w:rPr>
        <w:t> </w:t>
      </w:r>
      <w:r>
        <w:rPr>
          <w:spacing w:val="-83"/>
        </w:rPr>
      </w:r>
      <w:r>
        <w:rPr>
          <w:spacing w:val="-1"/>
        </w:rPr>
        <w:t>务的，投资方因此取得长期股权投资但未取得控制权的，以投出业务的公允价值作为新增长期股权投资的</w:t>
      </w:r>
      <w:r>
        <w:rPr>
          <w:spacing w:val="-81"/>
        </w:rPr>
        <w:t> </w:t>
      </w:r>
      <w:r>
        <w:rPr>
          <w:spacing w:val="-81"/>
        </w:rPr>
      </w:r>
      <w:r>
        <w:rPr>
          <w:spacing w:val="-1"/>
        </w:rPr>
        <w:t>初始投资成本，初始投资成本与投出业务的账面价值之差，全额计入当期损益。本公司向合营企业或联营</w:t>
      </w:r>
      <w:r>
        <w:rPr>
          <w:spacing w:val="-82"/>
        </w:rPr>
        <w:t> </w:t>
      </w:r>
      <w:r>
        <w:rPr>
          <w:spacing w:val="-82"/>
        </w:rPr>
      </w:r>
      <w:r>
        <w:rPr>
          <w:spacing w:val="-1"/>
        </w:rPr>
        <w:t>企业出售的资产构成业务的，取得的对价与业务的账面价值之差，全额计入当期损益。本公司自联营企业</w:t>
      </w:r>
      <w:r>
        <w:rPr>
          <w:spacing w:val="-83"/>
        </w:rPr>
        <w:t> </w:t>
      </w:r>
      <w:r>
        <w:rPr>
          <w:spacing w:val="-83"/>
        </w:rPr>
      </w:r>
      <w:r>
        <w:rPr>
          <w:spacing w:val="-1"/>
        </w:rPr>
        <w:t>及合营企业购入的资产构成业务的，按《企业会计准则第</w:t>
      </w:r>
      <w:r>
        <w:rPr>
          <w:rFonts w:ascii="宋体" w:hAnsi="宋体" w:cs="宋体" w:eastAsia="宋体" w:hint="default"/>
          <w:spacing w:val="-1"/>
        </w:rPr>
        <w:t>20</w:t>
      </w:r>
      <w:r>
        <w:rPr>
          <w:spacing w:val="-1"/>
        </w:rPr>
        <w:t>号——企业合并》的规定进行会计处理，全额</w:t>
      </w:r>
      <w:r>
        <w:rPr>
          <w:spacing w:val="-86"/>
        </w:rPr>
        <w:t> </w:t>
      </w:r>
      <w:r>
        <w:rPr>
          <w:spacing w:val="-86"/>
        </w:rPr>
      </w:r>
      <w:r>
        <w:rPr/>
        <w:t>确认与交易相关的利得或损失。</w:t>
      </w:r>
    </w:p>
    <w:p>
      <w:pPr>
        <w:pStyle w:val="BodyText"/>
        <w:spacing w:line="273" w:lineRule="auto" w:before="163"/>
        <w:ind w:left="154" w:right="1131" w:firstLine="420"/>
        <w:jc w:val="both"/>
      </w:pPr>
      <w:r>
        <w:rPr>
          <w:spacing w:val="-1"/>
        </w:rPr>
        <w:t>在确认应分担被投资单位发生的净亏损时，以长期股权投资的账面价值和其他实质上构成对被投资单</w:t>
      </w:r>
      <w:r>
        <w:rPr/>
        <w:t> </w:t>
      </w: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r>
        <w:rPr>
          <w:spacing w:val="-83"/>
        </w:rPr>
        <w:t> </w:t>
      </w:r>
      <w:r>
        <w:rPr>
          <w:spacing w:val="-83"/>
        </w:rPr>
      </w:r>
      <w:r>
        <w:rPr/>
        <w:t>补未确认的亏损分担额后，恢复确认收益分享额。</w:t>
      </w:r>
    </w:p>
    <w:p>
      <w:pPr>
        <w:pStyle w:val="BodyText"/>
        <w:spacing w:line="468" w:lineRule="exact" w:before="34"/>
        <w:ind w:left="574" w:right="0"/>
        <w:jc w:val="left"/>
      </w:pPr>
      <w:r>
        <w:rPr/>
        <w:t>③ 收购少数股权 </w:t>
      </w:r>
      <w:r>
        <w:rPr>
          <w:spacing w:val="-1"/>
        </w:rPr>
        <w:t>在编制合并财务报表时，因购买少数股权新增的长期股权投资与按照新增持股比例计算应享有子公司</w:t>
      </w:r>
    </w:p>
    <w:p>
      <w:pPr>
        <w:pStyle w:val="BodyText"/>
        <w:spacing w:line="248" w:lineRule="exact"/>
        <w:ind w:left="154" w:right="0"/>
        <w:jc w:val="both"/>
      </w:pPr>
      <w:r>
        <w:rPr/>
        <w:t>自购买日（或合并日）开始持续计算的净资产份额之间的差额，调整资本公积，资本公积不足冲减的，调</w:t>
      </w:r>
    </w:p>
    <w:p>
      <w:pPr>
        <w:pStyle w:val="BodyText"/>
        <w:spacing w:line="240" w:lineRule="auto" w:before="37"/>
        <w:ind w:left="154" w:right="0"/>
        <w:jc w:val="both"/>
      </w:pPr>
      <w:r>
        <w:rPr/>
        <w:t>整留存收益。</w:t>
      </w:r>
    </w:p>
    <w:p>
      <w:pPr>
        <w:pStyle w:val="BodyText"/>
        <w:spacing w:line="460" w:lineRule="atLeast" w:before="8"/>
        <w:ind w:left="574" w:right="0"/>
        <w:jc w:val="left"/>
      </w:pPr>
      <w:r>
        <w:rPr/>
        <w:t>④ 处置长期股权投资 </w:t>
      </w:r>
      <w:r>
        <w:rPr>
          <w:spacing w:val="-1"/>
        </w:rPr>
        <w:t>在合并财务报表中，母公司在不丧失控制权的情况下部分处置对子公司的长期股权投资，处置价款与</w:t>
      </w:r>
    </w:p>
    <w:p>
      <w:pPr>
        <w:pStyle w:val="BodyText"/>
        <w:spacing w:line="273" w:lineRule="auto" w:before="37"/>
        <w:ind w:right="1132"/>
        <w:jc w:val="both"/>
      </w:pPr>
      <w:r>
        <w:rPr>
          <w:spacing w:val="-1"/>
        </w:rPr>
        <w:t>处置长期股权投资相对应享有子公司净资产的差额计入股东权益；母公司部分处置对子公司的长期股权投</w:t>
      </w:r>
      <w:r>
        <w:rPr>
          <w:spacing w:val="-81"/>
        </w:rPr>
        <w:t> </w:t>
      </w:r>
      <w:r>
        <w:rPr>
          <w:spacing w:val="-81"/>
        </w:rPr>
      </w:r>
      <w:r>
        <w:rPr>
          <w:spacing w:val="-1"/>
        </w:rPr>
        <w:t>资导致丧失对子公司控制权的，按本附注五、</w:t>
      </w:r>
      <w:r>
        <w:rPr>
          <w:rFonts w:ascii="宋体" w:hAnsi="宋体" w:cs="宋体" w:eastAsia="宋体" w:hint="default"/>
          <w:spacing w:val="-1"/>
        </w:rPr>
        <w:t>6</w:t>
      </w:r>
      <w:r>
        <w:rPr>
          <w:spacing w:val="-1"/>
        </w:rPr>
        <w:t>、（</w:t>
      </w:r>
      <w:r>
        <w:rPr>
          <w:rFonts w:ascii="宋体" w:hAnsi="宋体" w:cs="宋体" w:eastAsia="宋体" w:hint="default"/>
          <w:spacing w:val="-1"/>
        </w:rPr>
        <w:t>2</w:t>
      </w:r>
      <w:r>
        <w:rPr>
          <w:spacing w:val="-1"/>
        </w:rPr>
        <w:t>）“合并财务报表编制的方法”中所述的相关会计政</w:t>
      </w:r>
      <w:r>
        <w:rPr>
          <w:spacing w:val="-83"/>
        </w:rPr>
        <w:t> </w:t>
      </w:r>
      <w:r>
        <w:rPr>
          <w:spacing w:val="-83"/>
        </w:rPr>
      </w:r>
      <w:r>
        <w:rPr/>
        <w:t>策处理。</w:t>
      </w:r>
    </w:p>
    <w:p>
      <w:pPr>
        <w:pStyle w:val="BodyText"/>
        <w:spacing w:line="273" w:lineRule="auto" w:before="164"/>
        <w:ind w:left="154" w:right="1131" w:firstLine="420"/>
        <w:jc w:val="both"/>
      </w:pPr>
      <w:r>
        <w:rPr>
          <w:spacing w:val="-1"/>
        </w:rPr>
        <w:t>其他情形下的长期股权投资处置，对于处置的股权，其账面价值与实际取得价款的差额，计入当期损</w:t>
      </w:r>
      <w:r>
        <w:rPr/>
        <w:t> 益。</w:t>
      </w:r>
    </w:p>
    <w:p>
      <w:pPr>
        <w:pStyle w:val="BodyText"/>
        <w:spacing w:line="273" w:lineRule="auto" w:before="163"/>
        <w:ind w:left="154" w:right="0" w:firstLine="420"/>
        <w:jc w:val="left"/>
      </w:pPr>
      <w:r>
        <w:rPr>
          <w:spacing w:val="-1"/>
        </w:rPr>
        <w:t>采用权益法核算的长期股权投资，处置后的剩余股权仍采用权益法核算的，在处置时将原计入股东权</w:t>
      </w:r>
      <w:r>
        <w:rPr/>
        <w:t> 益的其他综合收益部分按相应的比例采用与被投资单位直接处置相关资产或负债相同的基础进行会计处 </w:t>
      </w: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pStyle w:val="BodyText"/>
        <w:spacing w:line="273" w:lineRule="auto" w:before="163"/>
        <w:ind w:left="154" w:right="1130" w:firstLine="420"/>
        <w:jc w:val="both"/>
      </w:pPr>
      <w:r>
        <w:rPr>
          <w:spacing w:val="-1"/>
        </w:rPr>
        <w:t>采用成本法核算的长期股权投资，处置后剩余股权仍采用成本法核算的，其在取得对被投资单位的控</w:t>
      </w:r>
      <w:r>
        <w:rPr/>
        <w:t> </w:t>
      </w:r>
      <w:r>
        <w:rPr>
          <w:spacing w:val="-1"/>
        </w:rPr>
        <w:t>制之前因采用权益法核算或金融工具确认和计量准则核算而确认的其他综合收益，采用与被投资单位直接</w:t>
      </w:r>
      <w:r>
        <w:rPr>
          <w:spacing w:val="-81"/>
        </w:rPr>
        <w:t> </w:t>
      </w:r>
      <w:r>
        <w:rPr>
          <w:spacing w:val="-81"/>
        </w:rPr>
      </w:r>
      <w:r>
        <w:rPr>
          <w:spacing w:val="-1"/>
        </w:rPr>
        <w:t>处置相关资产或负债相同的基础进行会计处理，并按比例结转当期损益；因采用权益法核算而确认的被投</w:t>
      </w:r>
      <w:r>
        <w:rPr>
          <w:spacing w:val="-81"/>
        </w:rPr>
        <w:t> </w:t>
      </w:r>
      <w:r>
        <w:rPr>
          <w:spacing w:val="-81"/>
        </w:rPr>
      </w:r>
      <w:r>
        <w:rPr/>
        <w:t>资单位净资产中除净损益、其他综合收益和利润分配以外的其他所有者权益变动按比例结转当期损益。</w:t>
      </w:r>
    </w:p>
    <w:p>
      <w:pPr>
        <w:pStyle w:val="BodyText"/>
        <w:spacing w:line="273" w:lineRule="auto" w:before="163"/>
        <w:ind w:right="1131" w:firstLine="420"/>
        <w:jc w:val="both"/>
      </w:pPr>
      <w:r>
        <w:rPr>
          <w:spacing w:val="-1"/>
        </w:rPr>
        <w:t>本公司因处置部分股权投资丧失了对被投资单位的控制的，在编制个别财务报表时，处置后的剩余股</w:t>
      </w:r>
      <w:r>
        <w:rPr/>
        <w:t> </w:t>
      </w:r>
      <w:r>
        <w:rPr>
          <w:spacing w:val="-1"/>
        </w:rPr>
        <w:t>权能够对被投资单位实施共同控制或施加重大影响的，改按权益法核算，并对该剩余股权视同自取得时即</w:t>
      </w:r>
      <w:r>
        <w:rPr>
          <w:spacing w:val="-81"/>
        </w:rPr>
        <w:t> </w:t>
      </w:r>
      <w:r>
        <w:rPr>
          <w:spacing w:val="-81"/>
        </w:rPr>
      </w:r>
      <w:r>
        <w:rPr>
          <w:spacing w:val="-1"/>
        </w:rPr>
        <w:t>采用权益法核算进行调整；处置后的剩余股权不能对被投资单位实施共同控制或施加重大影响的，改按金</w:t>
      </w:r>
      <w:r>
        <w:rPr>
          <w:spacing w:val="-81"/>
        </w:rPr>
        <w:t> </w:t>
      </w:r>
      <w:r>
        <w:rPr>
          <w:spacing w:val="-81"/>
        </w:rPr>
      </w:r>
      <w:r>
        <w:rPr>
          <w:spacing w:val="-1"/>
        </w:rPr>
        <w:t>融工具确认和计量准则的有关规定进行会计处理，其在丧失控制之日的公允价值与账面价值之间的差额计</w:t>
      </w:r>
      <w:r>
        <w:rPr>
          <w:spacing w:val="-81"/>
        </w:rPr>
        <w:t> </w:t>
      </w:r>
      <w:r>
        <w:rPr>
          <w:spacing w:val="-81"/>
        </w:rPr>
      </w:r>
      <w:r>
        <w:rPr>
          <w:spacing w:val="-1"/>
        </w:rPr>
        <w:t>入当期损益。对于本公司取得对被投资单位的控制之前，因采用权益法核算或金融工具确认和计量准则核</w:t>
      </w:r>
      <w:r>
        <w:rPr>
          <w:spacing w:val="-81"/>
        </w:rPr>
        <w:t> </w:t>
      </w:r>
      <w:r>
        <w:rPr>
          <w:spacing w:val="-81"/>
        </w:rPr>
      </w:r>
      <w:r>
        <w:rPr>
          <w:spacing w:val="-1"/>
        </w:rPr>
        <w:t>算而确认的其他综合收益，在丧失对被投资单位控制时采用与被投资单位直接处置相关资产或负债相同的</w:t>
      </w:r>
      <w:r>
        <w:rPr>
          <w:spacing w:val="-81"/>
        </w:rPr>
        <w:t> </w:t>
      </w:r>
      <w:r>
        <w:rPr>
          <w:spacing w:val="-81"/>
        </w:rPr>
      </w:r>
      <w:r>
        <w:rPr>
          <w:spacing w:val="-1"/>
        </w:rPr>
        <w:t>基础进行会计处理，因采用权益法核算而确认的被投资单位净资产中除净损益、其他综合收益和利润分配</w:t>
      </w:r>
      <w:r>
        <w:rPr>
          <w:spacing w:val="-81"/>
        </w:rPr>
        <w:t> </w:t>
      </w:r>
      <w:r>
        <w:rPr>
          <w:spacing w:val="-81"/>
        </w:rPr>
      </w:r>
      <w:r>
        <w:rPr>
          <w:spacing w:val="-1"/>
        </w:rPr>
        <w:t>以外的其他所有者权益变动在丧失对被投资单位控制时结转入当期损益。其中，处置后的剩余股权采用权</w:t>
      </w:r>
      <w:r>
        <w:rPr>
          <w:spacing w:val="-81"/>
        </w:rPr>
        <w:t> </w:t>
      </w:r>
      <w:r>
        <w:rPr>
          <w:spacing w:val="-81"/>
        </w:rPr>
      </w:r>
      <w:r>
        <w:rPr>
          <w:spacing w:val="-1"/>
        </w:rPr>
        <w:t>益法核算的，其他综合收益和其他所有者权益按比例结转；处置后的剩余股权改按金融工具确认和计量准</w:t>
      </w:r>
      <w:r>
        <w:rPr>
          <w:spacing w:val="-81"/>
        </w:rPr>
        <w:t> </w:t>
      </w:r>
      <w:r>
        <w:rPr>
          <w:spacing w:val="-81"/>
        </w:rPr>
      </w:r>
      <w:r>
        <w:rPr/>
        <w:t>则进行会计处理的，其他综合收益和其他所有者权益全部结转。</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本公司因处置部分股权投资丧失了对被投资单位的共同控制或重大影响的，处置后的剩余股权改按金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外的其他所有者权益变动而确认的所有者权益，在终止采用权益法时全部转入当期投资收益。</w:t>
      </w:r>
    </w:p>
    <w:p>
      <w:pPr>
        <w:pStyle w:val="BodyText"/>
        <w:spacing w:line="273" w:lineRule="auto" w:before="163"/>
        <w:ind w:right="1110" w:firstLine="420"/>
        <w:jc w:val="both"/>
      </w:pPr>
      <w:r>
        <w:rPr/>
        <w:t>本公司通过多次交易分步处置对子公司股权投资直至丧失控制权，如果上述交易属于一揽子交易的， </w:t>
      </w:r>
      <w:r>
        <w:rPr>
          <w:spacing w:val="-1"/>
        </w:rPr>
        <w:t>将各项交易作为一项处置子公司股权投资并丧失控制权的交易进行会计处理，在丧失控制权之前每一次处</w:t>
      </w:r>
      <w:r>
        <w:rPr>
          <w:spacing w:val="-81"/>
        </w:rPr>
        <w:t> </w:t>
      </w:r>
      <w:r>
        <w:rPr>
          <w:spacing w:val="-81"/>
        </w:rPr>
      </w:r>
      <w:r>
        <w:rPr>
          <w:spacing w:val="-1"/>
        </w:rPr>
        <w:t>置价款与所处置的股权对应的长期股权投资账面价值之间的差额，先确认为其他综合收益，到丧失控制权</w:t>
      </w:r>
      <w:r>
        <w:rPr>
          <w:spacing w:val="-81"/>
        </w:rPr>
        <w:t> </w:t>
      </w:r>
      <w:r>
        <w:rPr>
          <w:spacing w:val="-81"/>
        </w:rPr>
      </w:r>
      <w:r>
        <w:rPr/>
        <w:t>时再一并转入丧失控制权的当期损益。</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15、投资性房地产" w:id="184"/>
      <w:bookmarkEnd w:id="18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116"/>
        <w:ind w:left="154" w:right="1109" w:firstLine="420"/>
        <w:jc w:val="both"/>
      </w:pPr>
      <w:r>
        <w:rPr/>
        <w:t>投资性房地产是指为赚取租金或资本增值，或两者兼有而持有的房地产。包括已出租的土地使用权、 </w:t>
      </w:r>
      <w:r>
        <w:rPr>
          <w:spacing w:val="-1"/>
        </w:rPr>
        <w:t>持有并准备增值后转让的土地使用权、已出租的建筑物等。此外，对于本公司持有以备经营出租的空置建</w:t>
      </w:r>
      <w:r>
        <w:rPr>
          <w:spacing w:val="-83"/>
        </w:rPr>
        <w:t> </w:t>
      </w:r>
      <w:r>
        <w:rPr>
          <w:spacing w:val="-83"/>
        </w:rPr>
      </w:r>
      <w:r>
        <w:rPr>
          <w:spacing w:val="-1"/>
        </w:rPr>
        <w:t>筑物，若董事会（或类似机构）作出书面决议，明确表示将其用于经营出租且持有意图短期内不再发生变</w:t>
      </w:r>
      <w:r>
        <w:rPr>
          <w:spacing w:val="-86"/>
        </w:rPr>
        <w:t> </w:t>
      </w:r>
      <w:r>
        <w:rPr>
          <w:spacing w:val="-86"/>
        </w:rPr>
      </w:r>
      <w:r>
        <w:rPr/>
        <w:t>化的，也作为投资性房地产列报。</w:t>
      </w:r>
    </w:p>
    <w:p>
      <w:pPr>
        <w:pStyle w:val="BodyText"/>
        <w:spacing w:line="273" w:lineRule="auto" w:before="163"/>
        <w:ind w:left="154" w:right="1110" w:firstLine="420"/>
        <w:jc w:val="right"/>
      </w:pPr>
      <w:r>
        <w:rPr>
          <w:spacing w:val="-1"/>
        </w:rPr>
        <w:t>投资性房地产按成本进行初始计量。与投资性房地产有关的后续支出，如果与该资产有关的经济利益</w:t>
      </w:r>
      <w:r>
        <w:rPr/>
        <w:t> 很可能流入且其成本能可靠地计量，则计入投资性房地产成本。其他后续支出，在发生时计入当期损益。</w:t>
      </w:r>
    </w:p>
    <w:p>
      <w:pPr>
        <w:pStyle w:val="BodyText"/>
        <w:spacing w:line="273" w:lineRule="auto" w:before="163"/>
        <w:ind w:left="154" w:right="1130" w:firstLine="420"/>
        <w:jc w:val="both"/>
      </w:pPr>
      <w:r>
        <w:rPr>
          <w:spacing w:val="-1"/>
        </w:rPr>
        <w:t>本公司采用成本模式对投资性房地产进行后续计量，并按照与房屋建筑物或土地使用权一致的政策进</w:t>
      </w:r>
      <w:r>
        <w:rPr/>
        <w:t> 行折旧或摊销。</w:t>
      </w:r>
    </w:p>
    <w:p>
      <w:pPr>
        <w:pStyle w:val="BodyText"/>
        <w:spacing w:line="468" w:lineRule="exact" w:before="34"/>
        <w:ind w:left="573" w:right="0"/>
        <w:jc w:val="left"/>
      </w:pPr>
      <w:r>
        <w:rPr/>
        <w:t>投资性房地产的减值测试方法和减值准备计提方法详见附注五、</w:t>
      </w:r>
      <w:r>
        <w:rPr>
          <w:rFonts w:ascii="宋体" w:hAnsi="宋体" w:cs="宋体" w:eastAsia="宋体" w:hint="default"/>
        </w:rPr>
        <w:t>20</w:t>
      </w:r>
      <w:r>
        <w:rPr/>
        <w:t>“长期资产减值”。 </w:t>
      </w:r>
      <w:r>
        <w:rPr>
          <w:spacing w:val="-1"/>
        </w:rPr>
        <w:t>自用房地产或存货转换为投资性房地产或投资性房地产转换为自用房地产时，按转换前的账面价值作</w:t>
      </w:r>
    </w:p>
    <w:p>
      <w:pPr>
        <w:pStyle w:val="BodyText"/>
        <w:spacing w:line="248" w:lineRule="exact"/>
        <w:ind w:right="0"/>
        <w:jc w:val="left"/>
      </w:pPr>
      <w:r>
        <w:rPr/>
        <w:t>为转换后的入账价值。</w:t>
      </w:r>
    </w:p>
    <w:p>
      <w:pPr>
        <w:spacing w:line="240" w:lineRule="auto" w:before="10"/>
        <w:rPr>
          <w:rFonts w:ascii="宋体" w:hAnsi="宋体" w:cs="宋体" w:eastAsia="宋体" w:hint="default"/>
          <w:sz w:val="14"/>
          <w:szCs w:val="14"/>
        </w:rPr>
      </w:pPr>
    </w:p>
    <w:p>
      <w:pPr>
        <w:pStyle w:val="BodyText"/>
        <w:spacing w:line="273" w:lineRule="auto"/>
        <w:ind w:right="1110" w:firstLine="420"/>
        <w:jc w:val="both"/>
      </w:pPr>
      <w:r>
        <w:rPr/>
        <w:t>投资性房地产的用途改变为自用时，自改变之日起，将该投资性房地产转换为固定资产或无形资产。 </w:t>
      </w:r>
      <w:r>
        <w:rPr>
          <w:spacing w:val="-1"/>
        </w:rPr>
        <w:t>自用房地产的用途改变为赚取租金或资本增值时，自改变之日起，将固定资产或无形资产转换为投资性房</w:t>
      </w:r>
      <w:r>
        <w:rPr>
          <w:spacing w:val="-81"/>
        </w:rPr>
        <w:t> </w:t>
      </w:r>
      <w:r>
        <w:rPr>
          <w:spacing w:val="-81"/>
        </w:rPr>
      </w:r>
      <w:r>
        <w:rPr>
          <w:spacing w:val="-1"/>
        </w:rPr>
        <w:t>地产。发生转换时，转换为采用成本模式计量的投资性房地产的，以转换前的账面价值作为转换后的入账</w:t>
      </w:r>
      <w:r>
        <w:rPr>
          <w:spacing w:val="-83"/>
        </w:rPr>
        <w:t> </w:t>
      </w:r>
      <w:r>
        <w:rPr>
          <w:spacing w:val="-83"/>
        </w:rPr>
      </w:r>
      <w:r>
        <w:rPr/>
        <w:t>价值；转换为以公允价值模式计量的投资性房地产的，以转换日的公允价值作为转换后的入账价值。</w:t>
      </w:r>
    </w:p>
    <w:p>
      <w:pPr>
        <w:pStyle w:val="BodyText"/>
        <w:spacing w:line="273" w:lineRule="auto" w:before="163"/>
        <w:ind w:right="1131" w:firstLine="420"/>
        <w:jc w:val="both"/>
      </w:pPr>
      <w:r>
        <w:rPr>
          <w:spacing w:val="-1"/>
        </w:rPr>
        <w:t>当投资性房地产被处置、或者永久退出使用且预计不能从其处置中取得经济利益时，终止确认该项投</w:t>
      </w:r>
      <w:r>
        <w:rPr/>
        <w:t> </w:t>
      </w:r>
      <w:r>
        <w:rPr>
          <w:spacing w:val="-1"/>
        </w:rPr>
        <w:t>资性房地产。投资性房地产出售、转让、报废或毁损的处置收入扣除其账面价值和相关税费后计入当期损</w:t>
      </w:r>
      <w:r>
        <w:rPr>
          <w:spacing w:val="-83"/>
        </w:rPr>
        <w:t> </w:t>
      </w:r>
      <w:r>
        <w:rPr>
          <w:spacing w:val="-83"/>
        </w:rPr>
      </w:r>
      <w:r>
        <w:rPr/>
        <w:t>益。</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16、固定资产" w:id="185"/>
      <w:bookmarkEnd w:id="18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确认条件" w:id="186"/>
      <w:bookmarkEnd w:id="18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31" w:firstLine="420"/>
        <w:jc w:val="both"/>
      </w:pPr>
      <w:r>
        <w:rPr>
          <w:spacing w:val="-1"/>
        </w:rPr>
        <w:t>固定资产是指为生产商品、提供劳务、出租或经营管理而持有的，使用寿命超过一个会计年度的有形</w:t>
      </w:r>
      <w:r>
        <w:rPr/>
        <w:t> </w:t>
      </w:r>
      <w:r>
        <w:rPr>
          <w:spacing w:val="-1"/>
        </w:rPr>
        <w:t>资产。固定资产仅在与其有关的经济利益很可能流入本公司，且其成本能够可靠地计量时才予以确认。固</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定资产按成本并考虑预计弃置费用因素的影响进行初始计量。固定资产的减值测试方法和减值准备计提方</w:t>
      </w:r>
      <w:r>
        <w:rPr>
          <w:spacing w:val="-80"/>
        </w:rPr>
        <w:t> </w:t>
      </w:r>
      <w:r>
        <w:rPr>
          <w:spacing w:val="-80"/>
        </w:rPr>
      </w:r>
      <w:r>
        <w:rPr>
          <w:spacing w:val="-1"/>
        </w:rPr>
        <w:t>法详见附注五、</w:t>
      </w:r>
      <w:r>
        <w:rPr>
          <w:rFonts w:ascii="宋体" w:hAnsi="宋体" w:cs="宋体" w:eastAsia="宋体" w:hint="default"/>
          <w:spacing w:val="-1"/>
        </w:rPr>
        <w:t>20</w:t>
      </w:r>
      <w:r>
        <w:rPr>
          <w:spacing w:val="-1"/>
        </w:rPr>
        <w:t>“长期资产减值”。其他说明与固定资产有关的后续支出，如果与该固定资产有关的经</w:t>
      </w:r>
      <w:r>
        <w:rPr>
          <w:spacing w:val="-84"/>
        </w:rPr>
        <w:t> </w:t>
      </w:r>
      <w:r>
        <w:rPr>
          <w:spacing w:val="-84"/>
        </w:rPr>
      </w:r>
      <w:r>
        <w:rPr>
          <w:spacing w:val="-1"/>
        </w:rPr>
        <w:t>济利益很可能流入且其成本能可靠地计量，则计入固定资产成本，并终止确认被替换部分的账面价值。除</w:t>
      </w:r>
      <w:r>
        <w:rPr>
          <w:spacing w:val="-83"/>
        </w:rPr>
        <w:t> </w:t>
      </w:r>
      <w:r>
        <w:rPr>
          <w:spacing w:val="-83"/>
        </w:rPr>
      </w:r>
      <w:r>
        <w:rPr>
          <w:spacing w:val="-1"/>
        </w:rPr>
        <w:t>此以外的其他后续支出，在发生时计入当期损益。当固定资产处于处置状态或预期通过使用或处置不能产</w:t>
      </w:r>
      <w:r>
        <w:rPr>
          <w:spacing w:val="-81"/>
        </w:rPr>
        <w:t> </w:t>
      </w:r>
      <w:r>
        <w:rPr>
          <w:spacing w:val="-81"/>
        </w:rPr>
      </w:r>
      <w:r>
        <w:rPr>
          <w:spacing w:val="-1"/>
        </w:rPr>
        <w:t>生经济利益时，终止确认该固定资产。固定资产出售、转让、报废或毁损的处置收入扣除其账面价值和相</w:t>
      </w:r>
      <w:r>
        <w:rPr>
          <w:spacing w:val="-86"/>
        </w:rPr>
        <w:t> </w:t>
      </w:r>
      <w:r>
        <w:rPr>
          <w:spacing w:val="-86"/>
        </w:rPr>
      </w:r>
      <w:r>
        <w:rPr>
          <w:spacing w:val="-1"/>
        </w:rPr>
        <w:t>关税费后的差额计入当期损益。本公司至少于年度终了对固定资产的使用寿命、预计净残值和折旧方法进</w:t>
      </w:r>
      <w:r>
        <w:rPr>
          <w:spacing w:val="-81"/>
        </w:rPr>
        <w:t> </w:t>
      </w:r>
      <w:r>
        <w:rPr>
          <w:spacing w:val="-81"/>
        </w:rPr>
      </w:r>
      <w:r>
        <w:rPr>
          <w:spacing w:val="-1"/>
        </w:rPr>
        <w:t>行复核，如发生改变则作为会计估计变更处理。固定资产从达到预定可使用状态的次月起，采用年限平均</w:t>
      </w:r>
      <w:r>
        <w:rPr>
          <w:spacing w:val="-83"/>
        </w:rPr>
        <w:t> </w:t>
      </w:r>
      <w:r>
        <w:rPr>
          <w:spacing w:val="-83"/>
        </w:rPr>
      </w:r>
      <w:r>
        <w:rPr>
          <w:spacing w:val="-1"/>
        </w:rPr>
        <w:t>法在使用寿命内计提折旧。预计净残值是指假定固定资产预计使用寿命已满并处于使用寿命终了时的预期</w:t>
      </w:r>
      <w:r>
        <w:rPr>
          <w:spacing w:val="-81"/>
        </w:rPr>
        <w:t> </w:t>
      </w:r>
      <w:r>
        <w:rPr>
          <w:spacing w:val="-81"/>
        </w:rPr>
      </w:r>
      <w:r>
        <w:rPr>
          <w:spacing w:val="-1"/>
        </w:rPr>
        <w:t>状态，本公司目前从该项资产处置中获得的扣除预计处置费用后的金额。各类固定资产的使用寿命、预计</w:t>
      </w:r>
      <w:r>
        <w:rPr>
          <w:spacing w:val="-83"/>
        </w:rPr>
        <w:t> </w:t>
      </w:r>
      <w:r>
        <w:rPr>
          <w:spacing w:val="-83"/>
        </w:rPr>
      </w:r>
      <w:r>
        <w:rPr/>
        <w:t>净残值和年折旧率如下：</w:t>
      </w:r>
    </w:p>
    <w:p>
      <w:pPr>
        <w:spacing w:line="240" w:lineRule="auto" w:before="8"/>
        <w:rPr>
          <w:rFonts w:ascii="宋体" w:hAnsi="宋体" w:cs="宋体" w:eastAsia="宋体" w:hint="default"/>
          <w:sz w:val="23"/>
          <w:szCs w:val="23"/>
        </w:rPr>
      </w:pPr>
    </w:p>
    <w:p>
      <w:pPr>
        <w:pStyle w:val="Heading3"/>
        <w:spacing w:line="240" w:lineRule="auto"/>
        <w:ind w:left="154" w:right="0"/>
        <w:jc w:val="both"/>
        <w:rPr>
          <w:b w:val="0"/>
          <w:bCs w:val="0"/>
        </w:rPr>
      </w:pPr>
      <w:bookmarkStart w:name="（2）折旧方法" w:id="187"/>
      <w:bookmarkEnd w:id="18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31.67-19</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融资租入固定资产的认定依据、计价和折旧方法" w:id="188"/>
      <w:bookmarkEnd w:id="18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31" w:firstLine="420"/>
        <w:jc w:val="both"/>
      </w:pPr>
      <w:r>
        <w:rPr>
          <w:spacing w:val="-1"/>
        </w:rPr>
        <w:t>融资租赁为实质上转移了与资产所有权有关的全部风险和报酬的租赁，其所有权最终可能转移，也可</w:t>
      </w:r>
      <w:r>
        <w:rPr/>
        <w:t> </w:t>
      </w:r>
      <w:r>
        <w:rPr>
          <w:spacing w:val="-1"/>
        </w:rPr>
        <w:t>能不转移。以融资租赁方式租入的固定资产采用与自有固定资产一致的政策计提租赁资产折旧。能够合理</w:t>
      </w:r>
      <w:r>
        <w:rPr>
          <w:spacing w:val="-81"/>
        </w:rPr>
        <w:t> </w:t>
      </w:r>
      <w:r>
        <w:rPr>
          <w:spacing w:val="-81"/>
        </w:rPr>
      </w:r>
      <w:r>
        <w:rPr>
          <w:spacing w:val="-1"/>
        </w:rPr>
        <w:t>确定租赁期届满时取得租赁资产所有权的在租赁资产使用寿命内计提折旧，无法合理确定租赁期届满能够</w:t>
      </w:r>
      <w:r>
        <w:rPr>
          <w:spacing w:val="-81"/>
        </w:rPr>
        <w:t> </w:t>
      </w:r>
      <w:r>
        <w:rPr>
          <w:spacing w:val="-81"/>
        </w:rPr>
      </w:r>
      <w:r>
        <w:rPr/>
        <w:t>取得租赁资产所有权的，在租赁期与租赁资产使用寿命两者中较短的期间内计提折旧。</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17、在建工程" w:id="189"/>
      <w:bookmarkEnd w:id="18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54" w:right="1131" w:firstLine="420"/>
        <w:jc w:val="both"/>
      </w:pPr>
      <w:r>
        <w:rPr>
          <w:spacing w:val="-1"/>
        </w:rPr>
        <w:t>在建工程成本按实际工程支出确定，包括在建期间发生的各项工程支出、工程达到预定可使用状态前</w:t>
      </w:r>
      <w:r>
        <w:rPr/>
        <w:t> 的资本化的借款费用以及其他相关费用等。在建工程在达到预定可使用状态后结转为固定资产。</w:t>
      </w:r>
    </w:p>
    <w:p>
      <w:pPr>
        <w:pStyle w:val="BodyText"/>
        <w:spacing w:line="240" w:lineRule="auto" w:before="163"/>
        <w:ind w:left="573" w:right="0"/>
        <w:jc w:val="left"/>
      </w:pPr>
      <w:r>
        <w:rPr/>
        <w:t>在建工程的减值测试方法和减值准备计提方法详见附注五、</w:t>
      </w:r>
      <w:r>
        <w:rPr>
          <w:rFonts w:ascii="宋体" w:hAnsi="宋体" w:cs="宋体" w:eastAsia="宋体" w:hint="default"/>
        </w:rPr>
        <w:t>20</w:t>
      </w:r>
      <w:r>
        <w:rPr/>
        <w:t>“长期资产减值”。</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8、借款费用" w:id="190"/>
      <w:bookmarkEnd w:id="190"/>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30" w:firstLine="420"/>
        <w:jc w:val="both"/>
      </w:pPr>
      <w:r>
        <w:rPr>
          <w:spacing w:val="-1"/>
        </w:rPr>
        <w:t>借款费用包括借款利息、折价或溢价的摊销、辅助费用以及因外币借款而发生的汇兑差额等。可直接</w:t>
      </w:r>
      <w:r>
        <w:rPr/>
        <w:t> </w:t>
      </w:r>
      <w:r>
        <w:rPr>
          <w:spacing w:val="-1"/>
        </w:rPr>
        <w:t>归属于符合资本化条件的资产的购建或者生产的借款费用，在资产支出已经发生、借款费用已经发生、为</w:t>
      </w:r>
      <w:r>
        <w:rPr>
          <w:spacing w:val="-83"/>
        </w:rPr>
        <w:t> </w:t>
      </w:r>
      <w:r>
        <w:rPr>
          <w:spacing w:val="-83"/>
        </w:rPr>
      </w:r>
      <w:r>
        <w:rPr>
          <w:spacing w:val="-1"/>
        </w:rPr>
        <w:t>使资产达到预定可使用或可销售状态所必要的购建或生产活动已经开始时，开始资本化；构建或者生产的</w:t>
      </w:r>
      <w:r>
        <w:rPr>
          <w:spacing w:val="-81"/>
        </w:rPr>
        <w:t> </w:t>
      </w:r>
      <w:r>
        <w:rPr>
          <w:spacing w:val="-81"/>
        </w:rPr>
      </w:r>
      <w:r>
        <w:rPr>
          <w:spacing w:val="-1"/>
        </w:rPr>
        <w:t>符合资本化条件的资产达到预定可使用状态或者可销售状态时，停止资本化。其余借款费用在发生当期确</w:t>
      </w:r>
      <w:r>
        <w:rPr>
          <w:spacing w:val="-81"/>
        </w:rPr>
        <w:t> </w:t>
      </w:r>
      <w:r>
        <w:rPr>
          <w:spacing w:val="-81"/>
        </w:rPr>
      </w:r>
      <w:r>
        <w:rPr/>
        <w:t>认为费用。</w:t>
      </w:r>
    </w:p>
    <w:p>
      <w:pPr>
        <w:pStyle w:val="BodyText"/>
        <w:spacing w:line="273" w:lineRule="auto" w:before="163"/>
        <w:ind w:left="154" w:right="1132" w:firstLine="420"/>
        <w:jc w:val="both"/>
      </w:pPr>
      <w:r>
        <w:rPr>
          <w:spacing w:val="-1"/>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8"/>
        <w:jc w:val="left"/>
      </w:pPr>
      <w:r>
        <w:rPr>
          <w:spacing w:val="-1"/>
        </w:rPr>
        <w:t>平均数乘以所占用一般借款的资本化率，确定资本化金额。资本化率根据一般借款的加权平均利率计算确</w:t>
      </w:r>
      <w:r>
        <w:rPr>
          <w:spacing w:val="-81"/>
        </w:rPr>
        <w:t> </w:t>
      </w:r>
      <w:r>
        <w:rPr>
          <w:spacing w:val="-81"/>
        </w:rPr>
      </w:r>
      <w:r>
        <w:rPr/>
        <w:t>定。</w:t>
      </w:r>
    </w:p>
    <w:p>
      <w:pPr>
        <w:pStyle w:val="BodyText"/>
        <w:spacing w:line="468" w:lineRule="exact" w:before="34"/>
        <w:ind w:left="574" w:right="1092"/>
        <w:jc w:val="left"/>
      </w:pPr>
      <w:r>
        <w:rPr/>
        <w:t>资本化期间内，外币专门借款的汇兑差额全部予以资本化；外币一般借款的汇兑差额计入当期损益。 符合资本化条件的资产指需要经过相当长时间的购建或者生产活动才能达到预定可使用或可销售状</w:t>
      </w:r>
    </w:p>
    <w:p>
      <w:pPr>
        <w:pStyle w:val="BodyText"/>
        <w:spacing w:line="248" w:lineRule="exact"/>
        <w:ind w:left="154" w:right="0"/>
        <w:jc w:val="left"/>
      </w:pPr>
      <w:r>
        <w:rPr/>
        <w:t>态的固定资产、投资性房地产和存货等资产。</w:t>
      </w:r>
    </w:p>
    <w:p>
      <w:pPr>
        <w:spacing w:line="240" w:lineRule="auto" w:before="10"/>
        <w:rPr>
          <w:rFonts w:ascii="宋体" w:hAnsi="宋体" w:cs="宋体" w:eastAsia="宋体" w:hint="default"/>
          <w:sz w:val="14"/>
          <w:szCs w:val="14"/>
        </w:rPr>
      </w:pPr>
    </w:p>
    <w:p>
      <w:pPr>
        <w:pStyle w:val="BodyText"/>
        <w:spacing w:line="273" w:lineRule="auto"/>
        <w:ind w:right="1214" w:firstLine="420"/>
        <w:jc w:val="both"/>
      </w:pPr>
      <w:r>
        <w:rPr/>
        <w:t>如果符合资本化条件的资产在购建或生产过程中发生非正常中断、并且中断时间连续超过</w:t>
      </w:r>
      <w:r>
        <w:rPr>
          <w:rFonts w:ascii="宋体" w:hAnsi="宋体" w:cs="宋体" w:eastAsia="宋体" w:hint="default"/>
        </w:rPr>
        <w:t>3</w:t>
      </w:r>
      <w:r>
        <w:rPr/>
        <w:t>个月的， 暂停借款费用的资本化，直至资产的购建或生产活动重新开始。</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19、无形资产" w:id="191"/>
      <w:bookmarkEnd w:id="191"/>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计价方法、使用寿命、减值测试" w:id="192"/>
      <w:bookmarkEnd w:id="19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pStyle w:val="BodyText"/>
        <w:spacing w:line="470" w:lineRule="atLeast" w:before="126"/>
        <w:ind w:left="573" w:right="0"/>
        <w:jc w:val="left"/>
      </w:pPr>
      <w:r>
        <w:rPr/>
        <w:t>无形资产是指本公司拥有或者控制的没有实物形态的可辨认非货币性资产。 </w:t>
      </w:r>
      <w:r>
        <w:rPr>
          <w:spacing w:val="-1"/>
        </w:rPr>
        <w:t>无形资产按成本进行初始计量。与无形资产有关的支出，如果相关的经济利益很可能流入本公司且其</w:t>
      </w:r>
    </w:p>
    <w:p>
      <w:pPr>
        <w:pStyle w:val="BodyText"/>
        <w:spacing w:line="240" w:lineRule="auto" w:before="37"/>
        <w:ind w:right="0"/>
        <w:jc w:val="left"/>
      </w:pPr>
      <w:r>
        <w:rPr/>
        <w:t>成本能可靠地计量，则计入无形资产成本。除此以外的其他项目的支出，在发生时计入当期损益。</w:t>
      </w:r>
    </w:p>
    <w:p>
      <w:pPr>
        <w:spacing w:line="240" w:lineRule="auto" w:before="10"/>
        <w:rPr>
          <w:rFonts w:ascii="宋体" w:hAnsi="宋体" w:cs="宋体" w:eastAsia="宋体" w:hint="default"/>
          <w:sz w:val="14"/>
          <w:szCs w:val="14"/>
        </w:rPr>
      </w:pPr>
    </w:p>
    <w:p>
      <w:pPr>
        <w:pStyle w:val="BodyText"/>
        <w:spacing w:line="273" w:lineRule="auto"/>
        <w:ind w:right="1131" w:firstLine="420"/>
        <w:jc w:val="both"/>
      </w:pPr>
      <w:r>
        <w:rPr>
          <w:spacing w:val="-1"/>
        </w:rPr>
        <w:t>取得的土地使用权通常作为无形资产核算。自行开发建造厂房等建筑物，相关的土地使用权支出和建</w:t>
      </w:r>
      <w:r>
        <w:rPr/>
        <w:t> </w:t>
      </w:r>
      <w:r>
        <w:rPr>
          <w:spacing w:val="-1"/>
        </w:rPr>
        <w:t>筑物建造成本则分别作为无形资产和固定资产核算。如为外购的房屋及建筑物，则将有关价款在土地使用</w:t>
      </w:r>
      <w:r>
        <w:rPr>
          <w:spacing w:val="-81"/>
        </w:rPr>
        <w:t> </w:t>
      </w:r>
      <w:r>
        <w:rPr>
          <w:spacing w:val="-81"/>
        </w:rPr>
      </w:r>
      <w:r>
        <w:rPr/>
        <w:t>权和建筑物之间进行分配，难以合理分配的，全部作为固定资产处理。</w:t>
      </w:r>
    </w:p>
    <w:p>
      <w:pPr>
        <w:pStyle w:val="BodyText"/>
        <w:spacing w:line="273" w:lineRule="auto" w:before="163"/>
        <w:ind w:right="1132" w:firstLine="420"/>
        <w:jc w:val="both"/>
      </w:pPr>
      <w:r>
        <w:rPr>
          <w:spacing w:val="-1"/>
        </w:rPr>
        <w:t>使用寿命有限的无形资产自可供使用时起，对其原值减去预计净残值和已计提的减值准备累计金额在</w:t>
      </w:r>
      <w:r>
        <w:rPr/>
        <w:t> 其预计使用寿命内采用直线法分期平均摊销。使用寿命不确定的无形资产不予摊销。</w:t>
      </w:r>
    </w:p>
    <w:p>
      <w:pPr>
        <w:pStyle w:val="BodyText"/>
        <w:spacing w:line="273" w:lineRule="auto" w:before="163"/>
        <w:ind w:right="1110" w:firstLine="420"/>
        <w:jc w:val="both"/>
      </w:pPr>
      <w:r>
        <w:rPr>
          <w:spacing w:val="-1"/>
        </w:rPr>
        <w:t>期末，对使用寿命有限的无形资产的使用寿命和摊销方法进行复核，如发生变更则作为会计估计变更</w:t>
      </w:r>
      <w:r>
        <w:rPr/>
        <w:t> </w:t>
      </w:r>
      <w:r>
        <w:rPr>
          <w:spacing w:val="-1"/>
        </w:rPr>
        <w:t>处理。此外，还对使用寿命不确定的无形资产的使用寿命进行复核，如果有证据表明该无形资产为企业带</w:t>
      </w:r>
      <w:r>
        <w:rPr>
          <w:spacing w:val="-83"/>
        </w:rPr>
        <w:t> </w:t>
      </w:r>
      <w:r>
        <w:rPr>
          <w:spacing w:val="-83"/>
        </w:rPr>
      </w:r>
      <w:r>
        <w:rPr/>
        <w:t>来经济利益的期限是可预见的，则估计其使用寿命并按照使用寿命有限的无形资产的摊销政策进行摊销。</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2）内部研究开发支出会计政策" w:id="193"/>
      <w:bookmarkEnd w:id="19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pStyle w:val="BodyText"/>
        <w:spacing w:line="460" w:lineRule="atLeast" w:before="136"/>
        <w:ind w:left="574" w:right="1118"/>
        <w:jc w:val="left"/>
      </w:pPr>
      <w:r>
        <w:rPr/>
        <w:t>本公司内部研究开发项目的支出分为研究阶段支出与开发阶段支出。 研究阶段的支出，于发生时计入当期损益。 </w:t>
      </w:r>
      <w:r>
        <w:rPr>
          <w:spacing w:val="-1"/>
        </w:rPr>
        <w:t>开发阶段的支出同时满足下列条件的，确认为无形资产，不能满足下述条件的开发阶段的支出计入当</w:t>
      </w:r>
    </w:p>
    <w:p>
      <w:pPr>
        <w:pStyle w:val="BodyText"/>
        <w:spacing w:line="240" w:lineRule="auto" w:before="37"/>
        <w:ind w:left="154" w:right="0"/>
        <w:jc w:val="left"/>
      </w:pPr>
      <w:r>
        <w:rPr/>
        <w:t>期损益：</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①</w:t>
      </w:r>
      <w:r>
        <w:rPr>
          <w:spacing w:val="-1"/>
        </w:rPr>
        <w:t> </w:t>
      </w:r>
      <w:r>
        <w:rPr/>
        <w:t>完成该无形资产以使其能够使用或出售在技术上具有可行性；</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②</w:t>
      </w:r>
      <w:r>
        <w:rPr>
          <w:spacing w:val="-1"/>
        </w:rPr>
        <w:t> </w:t>
      </w:r>
      <w:r>
        <w:rPr/>
        <w:t>具有完成该无形资产并使用或出售的意图；</w:t>
      </w:r>
    </w:p>
    <w:p>
      <w:pPr>
        <w:spacing w:line="240" w:lineRule="auto" w:before="10"/>
        <w:rPr>
          <w:rFonts w:ascii="宋体" w:hAnsi="宋体" w:cs="宋体" w:eastAsia="宋体" w:hint="default"/>
          <w:sz w:val="14"/>
          <w:szCs w:val="14"/>
        </w:rPr>
      </w:pPr>
    </w:p>
    <w:p>
      <w:pPr>
        <w:pStyle w:val="BodyText"/>
        <w:spacing w:line="273" w:lineRule="auto"/>
        <w:ind w:left="154" w:right="1215" w:firstLine="420"/>
        <w:jc w:val="both"/>
      </w:pPr>
      <w:r>
        <w:rPr/>
        <w:t>③</w:t>
      </w:r>
      <w:r>
        <w:rPr>
          <w:spacing w:val="-1"/>
        </w:rPr>
        <w:t> </w:t>
      </w:r>
      <w:r>
        <w:rPr/>
        <w:t>无形资产产生经济利益的方式，包括能够证明运用该无形资产生产的产品存在市场或无形资产自</w:t>
      </w:r>
      <w:r>
        <w:rPr/>
        <w:t> 身存在市场，无形资产将在内部使用的，能够证明其有用性；</w:t>
      </w:r>
    </w:p>
    <w:p>
      <w:pPr>
        <w:pStyle w:val="BodyText"/>
        <w:spacing w:line="273" w:lineRule="auto" w:before="164"/>
        <w:ind w:left="154" w:right="1215" w:firstLine="420"/>
        <w:jc w:val="both"/>
      </w:pPr>
      <w:r>
        <w:rPr/>
        <w:t>④</w:t>
      </w:r>
      <w:r>
        <w:rPr>
          <w:spacing w:val="-1"/>
        </w:rPr>
        <w:t> </w:t>
      </w:r>
      <w:r>
        <w:rPr/>
        <w:t>有足够的技术、财务资源和其他资源支持，以完成该无形资产的开发，并有能力使用或出售该无</w:t>
      </w:r>
      <w:r>
        <w:rPr/>
        <w:t> 形资产；</w:t>
      </w:r>
    </w:p>
    <w:p>
      <w:pPr>
        <w:pStyle w:val="BodyText"/>
        <w:spacing w:line="240" w:lineRule="auto" w:before="163"/>
        <w:ind w:left="574" w:right="0"/>
        <w:jc w:val="left"/>
      </w:pPr>
      <w:r>
        <w:rPr/>
        <w:t>⑤</w:t>
      </w:r>
      <w:r>
        <w:rPr>
          <w:spacing w:val="-1"/>
        </w:rPr>
        <w:t> </w:t>
      </w:r>
      <w:r>
        <w:rPr/>
        <w:t>归属于该无形资产开发阶段的支出能够可靠地计量。</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0"/>
        <w:jc w:val="left"/>
      </w:pPr>
      <w:r>
        <w:rPr/>
        <w:t>无法区分研究阶段支出和开发阶段支出的，将发生的研发支出全部计入当期损益。</w:t>
      </w:r>
    </w:p>
    <w:p>
      <w:pPr>
        <w:spacing w:line="240" w:lineRule="auto" w:before="10"/>
        <w:rPr>
          <w:rFonts w:ascii="宋体" w:hAnsi="宋体" w:cs="宋体" w:eastAsia="宋体" w:hint="default"/>
          <w:sz w:val="14"/>
          <w:szCs w:val="14"/>
        </w:rPr>
      </w:pPr>
    </w:p>
    <w:p>
      <w:pPr>
        <w:pStyle w:val="BodyText"/>
        <w:spacing w:line="408" w:lineRule="auto"/>
        <w:ind w:left="573" w:right="2773"/>
        <w:jc w:val="left"/>
      </w:pPr>
      <w:r>
        <w:rPr/>
        <w:t>（</w:t>
      </w:r>
      <w:r>
        <w:rPr>
          <w:rFonts w:ascii="宋体" w:hAnsi="宋体" w:cs="宋体" w:eastAsia="宋体" w:hint="default"/>
        </w:rPr>
        <w:t>3</w:t>
      </w:r>
      <w:r>
        <w:rPr/>
        <w:t>）无形资产的减值测试方法及减值准备计提方法 无形资产的减值测试方法和减值准备计提方法详见附注五、</w:t>
      </w:r>
      <w:r>
        <w:rPr>
          <w:rFonts w:ascii="宋体" w:hAnsi="宋体" w:cs="宋体" w:eastAsia="宋体" w:hint="default"/>
        </w:rPr>
        <w:t>20</w:t>
      </w:r>
      <w:r>
        <w:rPr/>
        <w:t>“长期资产减值”。</w:t>
      </w:r>
    </w:p>
    <w:p>
      <w:pPr>
        <w:spacing w:line="240" w:lineRule="auto" w:before="9"/>
        <w:rPr>
          <w:rFonts w:ascii="宋体" w:hAnsi="宋体" w:cs="宋体" w:eastAsia="宋体" w:hint="default"/>
          <w:sz w:val="14"/>
          <w:szCs w:val="14"/>
        </w:rPr>
      </w:pPr>
    </w:p>
    <w:p>
      <w:pPr>
        <w:pStyle w:val="Heading3"/>
        <w:spacing w:line="240" w:lineRule="auto"/>
        <w:ind w:right="0"/>
        <w:jc w:val="both"/>
        <w:rPr>
          <w:b w:val="0"/>
          <w:bCs w:val="0"/>
        </w:rPr>
      </w:pPr>
      <w:bookmarkStart w:name="20、长期资产减值" w:id="194"/>
      <w:bookmarkEnd w:id="194"/>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023" w:firstLine="420"/>
        <w:jc w:val="left"/>
      </w:pPr>
      <w:r>
        <w:rPr/>
        <w:t>对于固定资产、在建工程、使用寿命有限的无形资产、以成本模式计量的投资性房地产及对子公司、 </w:t>
      </w:r>
      <w:r>
        <w:rPr>
          <w:spacing w:val="-3"/>
        </w:rPr>
        <w:t>合营企业、联营企业的长期股权投资等非流动非金融资产，本公司于资产负债表日判断是否存在减值迹象。</w:t>
      </w:r>
      <w:r>
        <w:rPr>
          <w:spacing w:val="-92"/>
        </w:rPr>
        <w:t> </w:t>
      </w:r>
      <w:r>
        <w:rPr>
          <w:spacing w:val="-92"/>
        </w:rPr>
      </w:r>
      <w:r>
        <w:rPr/>
        <w:t>如存在减值迹象的，则估计其可收回金额，进行减值测试。商誉、使用寿命不确定的无形资产和尚未达到</w:t>
      </w:r>
      <w:r>
        <w:rPr/>
        <w:t> 可使用状态的无形资产，无论是否存在减值迹象，每年均进行减值测试。</w:t>
      </w:r>
    </w:p>
    <w:p>
      <w:pPr>
        <w:pStyle w:val="BodyText"/>
        <w:spacing w:line="273" w:lineRule="auto" w:before="163"/>
        <w:ind w:right="1110" w:firstLine="420"/>
        <w:jc w:val="both"/>
      </w:pPr>
      <w:r>
        <w:rPr>
          <w:spacing w:val="-1"/>
        </w:rPr>
        <w:t>减值测试结果表明资产的可收回金额低于其账面价值的，按其差额计提减值准备并计入减值损失。可</w:t>
      </w:r>
      <w:r>
        <w:rPr/>
        <w:t> </w:t>
      </w:r>
      <w:r>
        <w:rPr>
          <w:spacing w:val="-1"/>
        </w:rPr>
        <w:t>收回金额为资产的公允价值减去处置费用后的净额与资产预计未来现金流量的现值两者之间的较高者。资</w:t>
      </w:r>
      <w:r>
        <w:rPr>
          <w:spacing w:val="-81"/>
        </w:rPr>
        <w:t> </w:t>
      </w:r>
      <w:r>
        <w:rPr>
          <w:spacing w:val="-81"/>
        </w:rPr>
      </w:r>
      <w:r>
        <w:rPr>
          <w:spacing w:val="-1"/>
        </w:rPr>
        <w:t>产的公允价值根据公平交易中销售协议价格确定；不存在销售协议但存在资产活跃市场的，公允价值按照</w:t>
      </w:r>
      <w:r>
        <w:rPr>
          <w:spacing w:val="-81"/>
        </w:rPr>
        <w:t> </w:t>
      </w:r>
      <w:r>
        <w:rPr>
          <w:spacing w:val="-81"/>
        </w:rPr>
      </w:r>
      <w:r>
        <w:rPr>
          <w:spacing w:val="-1"/>
        </w:rPr>
        <w:t>该资产的买方出价确定；不存在销售协议和资产活跃市场的，则以可获取的最佳信息为基础估计资产的公</w:t>
      </w:r>
      <w:r>
        <w:rPr>
          <w:spacing w:val="-81"/>
        </w:rPr>
        <w:t> </w:t>
      </w:r>
      <w:r>
        <w:rPr>
          <w:spacing w:val="-81"/>
        </w:rPr>
      </w:r>
      <w:r>
        <w:rPr>
          <w:spacing w:val="-1"/>
        </w:rPr>
        <w:t>允价值。处置费用包括与资产处置有关的法律费用、相关税费、搬运费以及为使资产达到可销售状态所发</w:t>
      </w:r>
      <w:r>
        <w:rPr>
          <w:spacing w:val="-83"/>
        </w:rPr>
        <w:t> </w:t>
      </w:r>
      <w:r>
        <w:rPr>
          <w:spacing w:val="-83"/>
        </w:rPr>
      </w:r>
      <w:r>
        <w:rPr>
          <w:spacing w:val="-1"/>
        </w:rPr>
        <w:t>生的直接费用。资产预计未来现金流量的现值，按照资产在持续使用过程中和最终处置时所产生的预计未</w:t>
      </w:r>
      <w:r>
        <w:rPr>
          <w:spacing w:val="-81"/>
        </w:rPr>
        <w:t> </w:t>
      </w:r>
      <w:r>
        <w:rPr>
          <w:spacing w:val="-81"/>
        </w:rPr>
      </w:r>
      <w:r>
        <w:rPr>
          <w:spacing w:val="-1"/>
        </w:rPr>
        <w:t>来现金流量，选择恰当的折现率对其进行折现后的金额加以确定。资产减值准备按单项资产为基础计算并</w:t>
      </w:r>
      <w:r>
        <w:rPr>
          <w:spacing w:val="-80"/>
        </w:rPr>
        <w:t> </w:t>
      </w:r>
      <w:r>
        <w:rPr>
          <w:spacing w:val="-80"/>
        </w:rPr>
      </w:r>
      <w:r>
        <w:rPr/>
        <w:t>确认，如果难以对单项资产的可收回金额进行估计的，以该资产所属的资产组确定资产组的可收回金额。 资产组是能够独立产生现金流入的最小资产组合。</w:t>
      </w:r>
    </w:p>
    <w:p>
      <w:pPr>
        <w:pStyle w:val="BodyText"/>
        <w:spacing w:line="273" w:lineRule="auto" w:before="163"/>
        <w:ind w:left="154" w:right="1131" w:firstLine="420"/>
        <w:jc w:val="both"/>
      </w:pPr>
      <w:r>
        <w:rPr>
          <w:spacing w:val="-1"/>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pStyle w:val="BodyText"/>
        <w:spacing w:line="240" w:lineRule="auto" w:before="163"/>
        <w:ind w:left="574" w:right="0"/>
        <w:jc w:val="left"/>
      </w:pPr>
      <w:r>
        <w:rPr/>
        <w:t>上述资产减值损失一经确认，以后期间不予转回价值得以恢复的部分。</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21、长期待摊费用" w:id="195"/>
      <w:bookmarkEnd w:id="195"/>
      <w:r>
        <w:rPr>
          <w:b w:val="0"/>
          <w:bCs w:val="0"/>
        </w:rPr>
      </w:r>
      <w:r>
        <w:rPr>
          <w:rFonts w:ascii="Times New Roman" w:hAnsi="Times New Roman" w:cs="Times New Roman" w:eastAsia="Times New Roman" w:hint="default"/>
        </w:rPr>
        <w:t>21</w:t>
      </w:r>
      <w:r>
        <w:rPr/>
        <w:t>、长期待摊费用</w:t>
      </w:r>
      <w:r>
        <w:rPr>
          <w:b w:val="0"/>
          <w:bCs w:val="0"/>
        </w:rPr>
      </w:r>
    </w:p>
    <w:p>
      <w:pPr>
        <w:pStyle w:val="BodyText"/>
        <w:spacing w:line="460" w:lineRule="atLeast" w:before="136"/>
        <w:ind w:left="573" w:right="0"/>
        <w:jc w:val="left"/>
      </w:pPr>
      <w:r>
        <w:rPr/>
        <w:t>长期待摊费用为已经发生但应由报告期和以后各期负担的分摊期限在一年以上的各项费用。 </w:t>
      </w:r>
      <w:r>
        <w:rPr>
          <w:spacing w:val="-1"/>
        </w:rPr>
        <w:t>长期待摊费用在取得时按照实际成本计价，开办费在发生时计入当期损益；经营性租赁固定资产的装</w:t>
      </w:r>
    </w:p>
    <w:p>
      <w:pPr>
        <w:pStyle w:val="BodyText"/>
        <w:spacing w:line="273" w:lineRule="auto" w:before="37"/>
        <w:ind w:right="1110"/>
        <w:jc w:val="both"/>
      </w:pPr>
      <w:r>
        <w:rPr/>
        <w:t>修费用在两次装修期和租赁期两者较低年限进行平均摊销，其他长期待摊费用按项目的受益期平均摊销。 </w:t>
      </w:r>
      <w:r>
        <w:rPr>
          <w:spacing w:val="-1"/>
        </w:rPr>
        <w:t>对于在以后会计期间已无法带来预期经济利益的长期待摊费用，本公司对其尚未摊销的摊余价值全部转入</w:t>
      </w:r>
      <w:r>
        <w:rPr>
          <w:spacing w:val="-81"/>
        </w:rPr>
        <w:t> </w:t>
      </w:r>
      <w:r>
        <w:rPr>
          <w:spacing w:val="-81"/>
        </w:rPr>
      </w:r>
      <w:r>
        <w:rPr/>
        <w:t>当期损益。</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22、职工薪酬" w:id="196"/>
      <w:bookmarkEnd w:id="196"/>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短期薪酬的会计处理方法" w:id="197"/>
      <w:bookmarkEnd w:id="19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pStyle w:val="BodyText"/>
        <w:spacing w:line="460" w:lineRule="atLeast" w:before="136"/>
        <w:ind w:left="573" w:right="1093"/>
        <w:jc w:val="left"/>
      </w:pPr>
      <w:r>
        <w:rPr/>
        <w:t>本公司职工薪酬主要包括短期职工薪酬、离职后福利、辞退福利以及其他长期职工福利。其中： 短期薪酬主要包括工资、奖金、津贴和补贴、职工福利费、医疗保险费、生育保险费、工伤保险费、</w:t>
      </w:r>
    </w:p>
    <w:p>
      <w:pPr>
        <w:pStyle w:val="BodyText"/>
        <w:spacing w:line="240" w:lineRule="auto" w:before="37"/>
        <w:ind w:right="0"/>
        <w:jc w:val="both"/>
      </w:pPr>
      <w:r>
        <w:rPr/>
        <w:t>住房公积金、工会经费和职工教育经费、非货币性福利等。本公司在职工为本公司提供服务的会计期间将</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8"/>
        <w:jc w:val="left"/>
      </w:pPr>
      <w:r>
        <w:rPr>
          <w:spacing w:val="-1"/>
        </w:rPr>
        <w:t>实际发生的短期职工薪酬确认为负债，并计入当期损益或相关资产成本。其中非货币性福利按公允价值计</w:t>
      </w:r>
      <w:r>
        <w:rPr>
          <w:spacing w:val="-81"/>
        </w:rPr>
        <w:t> </w:t>
      </w:r>
      <w:r>
        <w:rPr>
          <w:spacing w:val="-81"/>
        </w:rPr>
      </w:r>
      <w:r>
        <w:rPr/>
        <w:t>量。</w:t>
      </w:r>
    </w:p>
    <w:p>
      <w:pPr>
        <w:spacing w:line="590" w:lineRule="atLeast" w:before="9"/>
        <w:ind w:left="574" w:right="0" w:hanging="420"/>
        <w:jc w:val="left"/>
        <w:rPr>
          <w:rFonts w:ascii="宋体" w:hAnsi="宋体" w:cs="宋体" w:eastAsia="宋体" w:hint="default"/>
          <w:sz w:val="21"/>
          <w:szCs w:val="21"/>
        </w:rPr>
      </w:pPr>
      <w:bookmarkStart w:name="（2）离职后福利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离职后福利主要包括设定提存计划及设定受益计划。其中设定提存计划主要包括基本养老保险、失业</w:t>
      </w:r>
    </w:p>
    <w:p>
      <w:pPr>
        <w:pStyle w:val="BodyText"/>
        <w:spacing w:line="240" w:lineRule="auto" w:before="37"/>
        <w:ind w:left="154" w:right="0"/>
        <w:jc w:val="left"/>
      </w:pPr>
      <w:r>
        <w:rPr/>
        <w:t>保险以及年金等，相应的应缴存金额于发生时计入相关资产成本或当期损益。</w:t>
      </w:r>
    </w:p>
    <w:p>
      <w:pPr>
        <w:spacing w:line="590" w:lineRule="atLeast" w:before="39"/>
        <w:ind w:left="573" w:right="1303" w:hanging="420"/>
        <w:jc w:val="left"/>
        <w:rPr>
          <w:rFonts w:ascii="宋体" w:hAnsi="宋体" w:cs="宋体" w:eastAsia="宋体" w:hint="default"/>
          <w:sz w:val="21"/>
          <w:szCs w:val="21"/>
        </w:rPr>
      </w:pPr>
      <w:bookmarkStart w:name="（3）辞退福利的会计处理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在职工劳动合同到期之前解除与职工的劳动关系，或为鼓励职工自愿接受裁减而提出给予补偿的建</w:t>
      </w:r>
    </w:p>
    <w:p>
      <w:pPr>
        <w:pStyle w:val="BodyText"/>
        <w:spacing w:line="273" w:lineRule="auto" w:before="37"/>
        <w:ind w:right="1131"/>
        <w:jc w:val="both"/>
      </w:pPr>
      <w:r>
        <w:rPr>
          <w:spacing w:val="-1"/>
        </w:rPr>
        <w:t>议，在本公司不能单方面撤回因解除劳动关系计划或裁减建议所提供的辞退福利时，和本公司确认与涉及</w:t>
      </w:r>
      <w:r>
        <w:rPr>
          <w:spacing w:val="-81"/>
        </w:rPr>
        <w:t> </w:t>
      </w:r>
      <w:r>
        <w:rPr>
          <w:spacing w:val="-81"/>
        </w:rPr>
      </w:r>
      <w:r>
        <w:rPr>
          <w:spacing w:val="-1"/>
        </w:rPr>
        <w:t>支付辞退福利的重组相关的成本两者孰早日，确认辞退福利产生的职工薪酬负债，并计入当期损益。但辞</w:t>
      </w:r>
      <w:r>
        <w:rPr>
          <w:spacing w:val="-83"/>
        </w:rPr>
        <w:t> </w:t>
      </w:r>
      <w:r>
        <w:rPr>
          <w:spacing w:val="-83"/>
        </w:rPr>
      </w:r>
      <w:r>
        <w:rPr/>
        <w:t>退福利预期在年度报告期结束后十二个月不能完全支付的，按照其他长期职工薪酬处理。</w:t>
      </w:r>
    </w:p>
    <w:p>
      <w:pPr>
        <w:pStyle w:val="BodyText"/>
        <w:spacing w:line="273" w:lineRule="auto" w:before="163"/>
        <w:ind w:right="1131" w:firstLine="420"/>
        <w:jc w:val="both"/>
      </w:pPr>
      <w:r>
        <w:rPr>
          <w:spacing w:val="-1"/>
        </w:rPr>
        <w:t>职工内部退休计划采用上述辞退福利相同的原则处理。本公司将自职工停止提供服务日至正常退休日</w:t>
      </w:r>
      <w:r>
        <w:rPr/>
        <w:t> </w:t>
      </w:r>
      <w:r>
        <w:rPr>
          <w:spacing w:val="-1"/>
        </w:rPr>
        <w:t>的期间拟支付的内退人员工资和缴纳的社会保险费等，在符合预计负债确认条件时，计入当期损益（辞退</w:t>
      </w:r>
      <w:r>
        <w:rPr>
          <w:spacing w:val="-83"/>
        </w:rPr>
        <w:t> </w:t>
      </w:r>
      <w:r>
        <w:rPr>
          <w:spacing w:val="-83"/>
        </w:rPr>
      </w:r>
      <w:r>
        <w:rPr/>
        <w:t>福利）。</w:t>
      </w:r>
    </w:p>
    <w:p>
      <w:pPr>
        <w:spacing w:line="590" w:lineRule="atLeast" w:before="9"/>
        <w:ind w:left="573" w:right="0" w:hanging="420"/>
        <w:jc w:val="left"/>
        <w:rPr>
          <w:rFonts w:ascii="宋体" w:hAnsi="宋体" w:cs="宋体" w:eastAsia="宋体" w:hint="default"/>
          <w:sz w:val="21"/>
          <w:szCs w:val="21"/>
        </w:rPr>
      </w:pPr>
      <w:bookmarkStart w:name="（4）其他长期职工福利的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本公司向职工提供的其他长期职工福利，符合设定提存计划的，按照设定提存计划进行会计处理，除</w:t>
      </w:r>
    </w:p>
    <w:p>
      <w:pPr>
        <w:pStyle w:val="BodyText"/>
        <w:spacing w:line="240" w:lineRule="auto" w:before="37"/>
        <w:ind w:right="0"/>
        <w:jc w:val="left"/>
      </w:pPr>
      <w:r>
        <w:rPr/>
        <w:t>此之外按照设定收益计划进行会计处理。</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23、预计负债" w:id="201"/>
      <w:bookmarkEnd w:id="201"/>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215" w:firstLine="420"/>
        <w:jc w:val="both"/>
      </w:pPr>
      <w:r>
        <w:rPr/>
        <w:t>当与或有事项相关的义务同时符合以下条件，确认为预计负债：（</w:t>
      </w:r>
      <w:r>
        <w:rPr>
          <w:rFonts w:ascii="宋体" w:hAnsi="宋体" w:cs="宋体" w:eastAsia="宋体" w:hint="default"/>
        </w:rPr>
        <w:t>1</w:t>
      </w:r>
      <w:r>
        <w:rPr/>
        <w:t>）该义务是本公司承担的现时义 务；（</w:t>
      </w:r>
      <w:r>
        <w:rPr>
          <w:rFonts w:ascii="宋体" w:hAnsi="宋体" w:cs="宋体" w:eastAsia="宋体" w:hint="default"/>
        </w:rPr>
        <w:t>2</w:t>
      </w:r>
      <w:r>
        <w:rPr/>
        <w:t>）履行该义务很可能导致经济利益流出；（</w:t>
      </w:r>
      <w:r>
        <w:rPr>
          <w:rFonts w:ascii="宋体" w:hAnsi="宋体" w:cs="宋体" w:eastAsia="宋体" w:hint="default"/>
        </w:rPr>
        <w:t>3</w:t>
      </w:r>
      <w:r>
        <w:rPr/>
        <w:t>）该义务的金额能够可靠地计量。</w:t>
      </w:r>
    </w:p>
    <w:p>
      <w:pPr>
        <w:pStyle w:val="BodyText"/>
        <w:spacing w:line="273" w:lineRule="auto" w:before="163"/>
        <w:ind w:right="1130" w:firstLine="420"/>
        <w:jc w:val="both"/>
      </w:pPr>
      <w:r>
        <w:rPr>
          <w:spacing w:val="-1"/>
        </w:rPr>
        <w:t>在资产负债表日，考虑与或有事项有关的风险、不确定性和货币时间价值等因素，按照履行相关现时</w:t>
      </w:r>
      <w:r>
        <w:rPr/>
        <w:t> 义务所需支出的最佳估计数对预计负债进行计量。</w:t>
      </w:r>
    </w:p>
    <w:p>
      <w:pPr>
        <w:pStyle w:val="BodyText"/>
        <w:spacing w:line="273" w:lineRule="auto" w:before="163"/>
        <w:ind w:right="1131" w:firstLine="420"/>
        <w:jc w:val="both"/>
      </w:pPr>
      <w:r>
        <w:rPr>
          <w:spacing w:val="-1"/>
        </w:rPr>
        <w:t>如果清偿预计负债所需支出全部或部分预期由第三方补偿的，补偿金额在基本确定能够收到时，作为</w:t>
      </w:r>
      <w:r>
        <w:rPr/>
        <w:t> 资产单独确认，且确认的补偿金额不超过预计负债的账面价值。</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4、股份支付" w:id="202"/>
      <w:bookmarkEnd w:id="202"/>
      <w:r>
        <w:rPr>
          <w:b w:val="0"/>
          <w:bCs w:val="0"/>
        </w:rPr>
      </w:r>
      <w:r>
        <w:rPr>
          <w:rFonts w:ascii="Times New Roman" w:hAnsi="Times New Roman" w:cs="Times New Roman" w:eastAsia="Times New Roman" w:hint="default"/>
        </w:rPr>
        <w:t>24</w:t>
      </w:r>
      <w:r>
        <w:rPr/>
        <w:t>、股份支付</w:t>
      </w:r>
      <w:r>
        <w:rPr>
          <w:b w:val="0"/>
          <w:bCs w:val="0"/>
        </w:rPr>
      </w:r>
    </w:p>
    <w:p>
      <w:pPr>
        <w:pStyle w:val="BodyText"/>
        <w:spacing w:line="460" w:lineRule="atLeast" w:before="136"/>
        <w:ind w:left="574" w:right="1302"/>
        <w:jc w:val="left"/>
      </w:pPr>
      <w:r>
        <w:rPr/>
        <w:t>（</w:t>
      </w:r>
      <w:r>
        <w:rPr>
          <w:rFonts w:ascii="宋体" w:hAnsi="宋体" w:cs="宋体" w:eastAsia="宋体" w:hint="default"/>
        </w:rPr>
        <w:t>1</w:t>
      </w:r>
      <w:r>
        <w:rPr/>
        <w:t>）股份支付的会计处理方法 股份支付是为了获取职工或其他方提供服务而授予权益工具或者承担以权益工具为基础确定的负债</w:t>
      </w:r>
    </w:p>
    <w:p>
      <w:pPr>
        <w:pStyle w:val="BodyText"/>
        <w:spacing w:line="240" w:lineRule="auto" w:before="37"/>
        <w:ind w:left="154" w:right="0"/>
        <w:jc w:val="left"/>
      </w:pPr>
      <w:r>
        <w:rPr/>
        <w:t>的交易。股份支付分为以权益结算的股份支付和以现金结算的股份支付。</w:t>
      </w:r>
    </w:p>
    <w:p>
      <w:pPr>
        <w:pStyle w:val="BodyText"/>
        <w:spacing w:line="468" w:lineRule="exact" w:before="64"/>
        <w:ind w:left="573" w:right="0"/>
        <w:jc w:val="left"/>
      </w:pPr>
      <w:r>
        <w:rPr/>
        <w:t>① 以权益结算的股份支付 </w:t>
      </w:r>
      <w:r>
        <w:rPr>
          <w:spacing w:val="-1"/>
        </w:rPr>
        <w:t>用以换取职工提供的服务的权益结算的股份支付，以授予职工权益工具在授予日的公允价值计量。该</w:t>
      </w:r>
    </w:p>
    <w:p>
      <w:pPr>
        <w:pStyle w:val="BodyText"/>
        <w:spacing w:line="248" w:lineRule="exact"/>
        <w:ind w:right="0"/>
        <w:jc w:val="left"/>
      </w:pPr>
      <w:r>
        <w:rPr/>
        <w:t>公允价值的金额在完成等待期内的服务或达到规定业绩条件才可行权的情况下，在等待期内以对可行权权</w:t>
      </w:r>
    </w:p>
    <w:p>
      <w:pPr>
        <w:pStyle w:val="BodyText"/>
        <w:spacing w:line="273" w:lineRule="auto" w:before="37"/>
        <w:ind w:right="0"/>
        <w:jc w:val="left"/>
      </w:pPr>
      <w:r>
        <w:rPr>
          <w:spacing w:val="-1"/>
        </w:rPr>
        <w:t>益工具数量的最佳估计为基础，按直线法计算计入相关成本或费用。在授予后立即可行权时，在授予日计</w:t>
      </w:r>
      <w:r>
        <w:rPr>
          <w:spacing w:val="-83"/>
        </w:rPr>
        <w:t> </w:t>
      </w:r>
      <w:r>
        <w:rPr>
          <w:spacing w:val="-83"/>
        </w:rPr>
      </w:r>
      <w:r>
        <w:rPr/>
        <w:t>入相关成本或费用，相应增加资本公积。</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0" w:firstLine="420"/>
        <w:jc w:val="both"/>
      </w:pPr>
      <w:r>
        <w:rPr/>
        <w:t>在等待期内每个资产负债表日，本公司根据最新取得的可行权职工人数变动等后续信息做出最佳估 计，修正预计可行权的权益工具数量。上述估计的影响计入当期相关成本或费用，并相应调整资本公积。</w:t>
      </w:r>
    </w:p>
    <w:p>
      <w:pPr>
        <w:pStyle w:val="BodyText"/>
        <w:spacing w:line="273" w:lineRule="auto" w:before="163"/>
        <w:ind w:right="1131" w:firstLine="420"/>
        <w:jc w:val="both"/>
      </w:pPr>
      <w:r>
        <w:rPr>
          <w:spacing w:val="-1"/>
        </w:rPr>
        <w:t>用以换取其他方服务的权益结算的股份支付，如果其他方服务的公允价值能够可靠计量，按照其他方</w:t>
      </w:r>
      <w:r>
        <w:rPr/>
        <w:t> </w:t>
      </w:r>
      <w:r>
        <w:rPr>
          <w:spacing w:val="-1"/>
        </w:rPr>
        <w:t>服务在取得日的公允价值计量，如果其他方服务的公允价值不能可靠计量，但权益工具的公允价值能够可</w:t>
      </w:r>
      <w:r>
        <w:rPr>
          <w:spacing w:val="-81"/>
        </w:rPr>
        <w:t> </w:t>
      </w:r>
      <w:r>
        <w:rPr>
          <w:spacing w:val="-81"/>
        </w:rPr>
      </w:r>
      <w:r>
        <w:rPr/>
        <w:t>靠计量的，按照权益工具在服务取得日的公允价值计量，计入相关成本或费用，相应增加股东权益。</w:t>
      </w:r>
    </w:p>
    <w:p>
      <w:pPr>
        <w:pStyle w:val="BodyText"/>
        <w:spacing w:line="468" w:lineRule="exact" w:before="34"/>
        <w:ind w:left="573" w:right="1303"/>
        <w:jc w:val="left"/>
      </w:pPr>
      <w:r>
        <w:rPr/>
        <w:t>② 以现金结算的股份支付 以现金结算的股份支付，按照本公司承担的以股份或其他权益工具为基础确定的负债的公允价值计</w:t>
      </w:r>
    </w:p>
    <w:p>
      <w:pPr>
        <w:pStyle w:val="BodyText"/>
        <w:spacing w:line="248" w:lineRule="exact"/>
        <w:ind w:right="0"/>
        <w:jc w:val="left"/>
      </w:pPr>
      <w:r>
        <w:rPr/>
        <w:t>量。如授予后立即可行权，在授予日计入相关成本或费用，相应增加负债；如须完成等待期内的服务或达</w:t>
      </w:r>
    </w:p>
    <w:p>
      <w:pPr>
        <w:pStyle w:val="BodyText"/>
        <w:spacing w:line="273" w:lineRule="auto" w:before="37"/>
        <w:ind w:right="0"/>
        <w:jc w:val="left"/>
      </w:pPr>
      <w:r>
        <w:rPr>
          <w:spacing w:val="-1"/>
        </w:rPr>
        <w:t>到规定业绩条件以后才可行权，在等待期的每个资产负债表日，以对可行权情况的最佳估计为基础，按照</w:t>
      </w:r>
      <w:r>
        <w:rPr>
          <w:spacing w:val="-83"/>
        </w:rPr>
        <w:t> </w:t>
      </w:r>
      <w:r>
        <w:rPr>
          <w:spacing w:val="-83"/>
        </w:rPr>
      </w:r>
      <w:r>
        <w:rPr/>
        <w:t>本公司承担负债的公允价值金额，将当期取得的服务计入成本或费用，相应增加负债。</w:t>
      </w:r>
    </w:p>
    <w:p>
      <w:pPr>
        <w:pStyle w:val="BodyText"/>
        <w:spacing w:line="273" w:lineRule="auto" w:before="163"/>
        <w:ind w:right="1131" w:firstLine="420"/>
        <w:jc w:val="both"/>
      </w:pPr>
      <w:r>
        <w:rPr>
          <w:spacing w:val="-1"/>
        </w:rPr>
        <w:t>在相关负债结算前的每个资产负债表日以及结算日，对负债的公允价值重新计量，其变动计入当期损</w:t>
      </w:r>
      <w:r>
        <w:rPr/>
        <w:t> 益。</w:t>
      </w:r>
    </w:p>
    <w:p>
      <w:pPr>
        <w:pStyle w:val="BodyText"/>
        <w:spacing w:line="468" w:lineRule="exact" w:before="34"/>
        <w:ind w:left="574" w:right="0"/>
        <w:jc w:val="left"/>
      </w:pPr>
      <w:r>
        <w:rPr/>
        <w:t>（</w:t>
      </w:r>
      <w:r>
        <w:rPr>
          <w:rFonts w:ascii="宋体" w:hAnsi="宋体" w:cs="宋体" w:eastAsia="宋体" w:hint="default"/>
        </w:rPr>
        <w:t>2</w:t>
      </w:r>
      <w:r>
        <w:rPr/>
        <w:t>）修改、终止股份支付计划的相关会计处理 </w:t>
      </w:r>
      <w:r>
        <w:rPr>
          <w:spacing w:val="-1"/>
        </w:rPr>
        <w:t>本公司对股份支付计划进行修改时，若修改增加了所授予权益工具的公允价值，按照权益工具公允价</w:t>
      </w:r>
    </w:p>
    <w:p>
      <w:pPr>
        <w:pStyle w:val="BodyText"/>
        <w:spacing w:line="248" w:lineRule="exact"/>
        <w:ind w:left="154" w:right="0"/>
        <w:jc w:val="left"/>
      </w:pPr>
      <w:r>
        <w:rPr/>
        <w:t>值的增加相应确认取得服务的增加。权益工具公允价值的增加是指修改前后的权益工具在修改日的公允价</w:t>
      </w:r>
    </w:p>
    <w:p>
      <w:pPr>
        <w:pStyle w:val="BodyText"/>
        <w:spacing w:line="273" w:lineRule="auto" w:before="37"/>
        <w:ind w:left="154" w:right="0"/>
        <w:jc w:val="left"/>
      </w:pPr>
      <w:r>
        <w:rPr>
          <w:spacing w:val="-1"/>
        </w:rPr>
        <w:t>值之间的差额。若修改减少了股份支付公允价值总额或采用了其他不利于职工的方式，则仍继续对取得的</w:t>
      </w:r>
      <w:r>
        <w:rPr>
          <w:spacing w:val="-81"/>
        </w:rPr>
        <w:t> </w:t>
      </w:r>
      <w:r>
        <w:rPr>
          <w:spacing w:val="-81"/>
        </w:rPr>
      </w:r>
      <w:r>
        <w:rPr/>
        <w:t>服务进行会计处理，视同该变更从未发生，除非本公司取消了部分或全部已授予的权益工具。</w:t>
      </w:r>
    </w:p>
    <w:p>
      <w:pPr>
        <w:pStyle w:val="BodyText"/>
        <w:spacing w:line="273" w:lineRule="auto" w:before="163"/>
        <w:ind w:right="1131" w:firstLine="420"/>
        <w:jc w:val="both"/>
      </w:pPr>
      <w:r>
        <w:rPr>
          <w:spacing w:val="-1"/>
        </w:rPr>
        <w:t>在等待期内，如果取消了授予的权益工具，本公司对取消所授予的权益性工具作为加速行权处理，将</w:t>
      </w:r>
      <w:r>
        <w:rPr/>
        <w:t> </w:t>
      </w:r>
      <w:r>
        <w:rPr>
          <w:spacing w:val="-1"/>
        </w:rPr>
        <w:t>剩余等待期内应确认的金额立即计入当期损益，同时确认资本公积。职工或其他方能够选择满足非可行权</w:t>
      </w:r>
      <w:r>
        <w:rPr>
          <w:spacing w:val="-81"/>
        </w:rPr>
        <w:t> </w:t>
      </w:r>
      <w:r>
        <w:rPr>
          <w:spacing w:val="-81"/>
        </w:rPr>
      </w:r>
      <w:r>
        <w:rPr/>
        <w:t>条件但在等待期内未满足的，本公司将其作为授予权益工具的取消处理。</w:t>
      </w:r>
    </w:p>
    <w:p>
      <w:pPr>
        <w:pStyle w:val="BodyText"/>
        <w:spacing w:line="468" w:lineRule="exact" w:before="34"/>
        <w:ind w:left="574" w:right="1302"/>
        <w:jc w:val="left"/>
      </w:pPr>
      <w:r>
        <w:rPr/>
        <w:t>（</w:t>
      </w:r>
      <w:r>
        <w:rPr>
          <w:rFonts w:ascii="宋体" w:hAnsi="宋体" w:cs="宋体" w:eastAsia="宋体" w:hint="default"/>
        </w:rPr>
        <w:t>3</w:t>
      </w:r>
      <w:r>
        <w:rPr/>
        <w:t>）涉及本公司与本公司股东或实际控制人的股份支付交易的会计处理 涉及本公司与本公司股东或实际控制人的股份支付交易，结算企业与接受服务企业中其一在本公司</w:t>
      </w:r>
    </w:p>
    <w:p>
      <w:pPr>
        <w:pStyle w:val="BodyText"/>
        <w:spacing w:line="248" w:lineRule="exact"/>
        <w:ind w:left="154" w:right="0"/>
        <w:jc w:val="left"/>
      </w:pPr>
      <w:r>
        <w:rPr/>
        <w:t>内，另一在本公司外的，在本公司合并财务报表中按照以下规定进行会计处理：</w:t>
      </w:r>
    </w:p>
    <w:p>
      <w:pPr>
        <w:spacing w:line="240" w:lineRule="auto" w:before="10"/>
        <w:rPr>
          <w:rFonts w:ascii="宋体" w:hAnsi="宋体" w:cs="宋体" w:eastAsia="宋体" w:hint="default"/>
          <w:sz w:val="14"/>
          <w:szCs w:val="14"/>
        </w:rPr>
      </w:pPr>
    </w:p>
    <w:p>
      <w:pPr>
        <w:pStyle w:val="BodyText"/>
        <w:spacing w:line="273" w:lineRule="auto"/>
        <w:ind w:left="154" w:right="1009" w:firstLine="420"/>
        <w:jc w:val="left"/>
      </w:pPr>
      <w:r>
        <w:rPr/>
        <w:t>①</w:t>
      </w:r>
      <w:r>
        <w:rPr>
          <w:spacing w:val="-22"/>
        </w:rPr>
        <w:t> </w:t>
      </w:r>
      <w:r>
        <w:rPr/>
        <w:t>结算企业以其本身权益工具结算的，将该股份支付交易作为权益结算的股份支付处理；除此之外，</w:t>
      </w:r>
      <w:r>
        <w:rPr/>
        <w:t> 作为现金结算的股份支付处理。</w:t>
      </w:r>
    </w:p>
    <w:p>
      <w:pPr>
        <w:pStyle w:val="BodyText"/>
        <w:spacing w:line="273" w:lineRule="auto" w:before="163"/>
        <w:ind w:left="154" w:right="1132" w:firstLine="420"/>
        <w:jc w:val="both"/>
      </w:pPr>
      <w:r>
        <w:rPr>
          <w:spacing w:val="-1"/>
        </w:rPr>
        <w:t>结算企业是接受服务企业的投资者的，按照授予日权益工具的公允价值或应承担负债的公允价值确认</w:t>
      </w:r>
      <w:r>
        <w:rPr/>
        <w:t> 为对接受服务企业的长期股权投资，同时确认资本公积（其他资本公积）或负债。</w:t>
      </w:r>
    </w:p>
    <w:p>
      <w:pPr>
        <w:pStyle w:val="BodyText"/>
        <w:spacing w:line="273" w:lineRule="auto" w:before="163"/>
        <w:ind w:left="154" w:right="0" w:firstLine="420"/>
        <w:jc w:val="left"/>
      </w:pPr>
      <w:r>
        <w:rPr/>
        <w:t>②</w:t>
      </w:r>
      <w:r>
        <w:rPr>
          <w:spacing w:val="-1"/>
        </w:rPr>
        <w:t> </w:t>
      </w:r>
      <w:r>
        <w:rPr/>
        <w:t>接受服务企业没有结算义务或授予本企业职工的是其本身权益工具的，将该股份支付交易作为权</w:t>
      </w:r>
      <w:r>
        <w:rPr/>
        <w:t> </w:t>
      </w:r>
      <w:r>
        <w:rPr>
          <w:spacing w:val="-1"/>
        </w:rPr>
        <w:t>益结算的股份支付处理；接受服务企业具有结算义务且授予本企业职工的并非其本身权益工具的，将该股</w:t>
      </w:r>
      <w:r>
        <w:rPr>
          <w:spacing w:val="-81"/>
        </w:rPr>
        <w:t> </w:t>
      </w:r>
      <w:r>
        <w:rPr>
          <w:spacing w:val="-81"/>
        </w:rPr>
      </w:r>
      <w:r>
        <w:rPr/>
        <w:t>份支付交易作为现金结算的股份支付处理。</w:t>
      </w:r>
    </w:p>
    <w:p>
      <w:pPr>
        <w:pStyle w:val="BodyText"/>
        <w:spacing w:line="273" w:lineRule="auto" w:before="163"/>
        <w:ind w:left="154" w:right="1130" w:firstLine="420"/>
        <w:jc w:val="both"/>
      </w:pPr>
      <w:r>
        <w:rPr>
          <w:spacing w:val="-1"/>
        </w:rPr>
        <w:t>本公司内各企业之间发生的股份支付交易，接受服务企业和结算企业不是同一企业的，在接受服务企</w:t>
      </w:r>
      <w:r>
        <w:rPr/>
        <w:t> 业和结算企业各自的个别财务报表中对该股份支付交易的确认和计量，比照上述原则处理。</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5、收入" w:id="203"/>
      <w:bookmarkEnd w:id="203"/>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54" w:right="1131" w:firstLine="420"/>
        <w:jc w:val="both"/>
      </w:pPr>
      <w:r>
        <w:rPr>
          <w:spacing w:val="-1"/>
        </w:rPr>
        <w:t>本公司收入的金额按照本公司在日常经营活动中销售商品和提供劳务时，已收或应收合同或协议价款</w:t>
      </w:r>
      <w:r>
        <w:rPr/>
        <w:t> </w:t>
      </w:r>
      <w:r>
        <w:rPr>
          <w:spacing w:val="-1"/>
        </w:rPr>
        <w:t>的公允价值确定。收入按扣除增值税、商业折扣、销售折让及销售退回的净额列示。与交易相关的经济利</w:t>
      </w:r>
      <w:r>
        <w:rPr>
          <w:spacing w:val="-86"/>
        </w:rPr>
        <w:t> </w:t>
      </w:r>
      <w:r>
        <w:rPr>
          <w:spacing w:val="-86"/>
        </w:rPr>
      </w:r>
      <w:r>
        <w:rPr>
          <w:spacing w:val="-1"/>
        </w:rPr>
        <w:t>益能够流入本公司，相关的收入能够可靠计量且满足下列各项经营活动的特定收入确认标准时，确认相关</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的收入：</w:t>
      </w:r>
    </w:p>
    <w:p>
      <w:pPr>
        <w:pStyle w:val="BodyText"/>
        <w:spacing w:line="470" w:lineRule="atLeast"/>
        <w:ind w:left="573" w:right="0"/>
        <w:jc w:val="left"/>
      </w:pPr>
      <w:r>
        <w:rPr/>
        <w:t>（</w:t>
      </w:r>
      <w:r>
        <w:rPr>
          <w:rFonts w:ascii="宋体" w:hAnsi="宋体" w:cs="宋体" w:eastAsia="宋体" w:hint="default"/>
        </w:rPr>
        <w:t>1</w:t>
      </w:r>
      <w:r>
        <w:rPr/>
        <w:t>）销售产品 </w:t>
      </w:r>
      <w:r>
        <w:rPr>
          <w:spacing w:val="-1"/>
        </w:rPr>
        <w:t>本公司在已将产品所有权上主要风险和报酬转移至购货方，一般将产品交付与客户时，并且不再对该</w:t>
      </w:r>
    </w:p>
    <w:p>
      <w:pPr>
        <w:pStyle w:val="BodyText"/>
        <w:spacing w:line="240" w:lineRule="auto" w:before="37"/>
        <w:ind w:right="0"/>
        <w:jc w:val="left"/>
      </w:pPr>
      <w:r>
        <w:rPr/>
        <w:t>产品实施继续管理和控制时确认收入。</w:t>
      </w:r>
    </w:p>
    <w:p>
      <w:pPr>
        <w:spacing w:line="240" w:lineRule="auto" w:before="10"/>
        <w:rPr>
          <w:rFonts w:ascii="宋体" w:hAnsi="宋体" w:cs="宋体" w:eastAsia="宋体" w:hint="default"/>
          <w:sz w:val="14"/>
          <w:szCs w:val="14"/>
        </w:rPr>
      </w:pPr>
    </w:p>
    <w:p>
      <w:pPr>
        <w:pStyle w:val="BodyText"/>
        <w:spacing w:line="273" w:lineRule="auto"/>
        <w:ind w:right="1131" w:firstLine="420"/>
        <w:jc w:val="both"/>
      </w:pPr>
      <w:r>
        <w:rPr>
          <w:spacing w:val="-1"/>
        </w:rPr>
        <w:t>另外，由于本公司系统销售业务属于既有销售商品又有提供劳务的混合销售业务，结合本公司的业务</w:t>
      </w:r>
      <w:r>
        <w:rPr/>
        <w:t> </w:t>
      </w:r>
      <w:r>
        <w:rPr>
          <w:spacing w:val="-1"/>
        </w:rPr>
        <w:t>特点和收入确认原则，在货物已发至客户后，进行安装调试，并经初验合格且已取得项目初验报告时，按</w:t>
      </w:r>
      <w:r>
        <w:rPr>
          <w:spacing w:val="-85"/>
        </w:rPr>
        <w:t> </w:t>
      </w:r>
      <w:r>
        <w:rPr>
          <w:spacing w:val="-85"/>
        </w:rPr>
      </w:r>
      <w:r>
        <w:rPr/>
        <w:t>照合同价款确认收入。</w:t>
      </w:r>
    </w:p>
    <w:p>
      <w:pPr>
        <w:pStyle w:val="BodyText"/>
        <w:spacing w:line="468" w:lineRule="exact" w:before="34"/>
        <w:ind w:left="573" w:right="0"/>
        <w:jc w:val="left"/>
      </w:pPr>
      <w:r>
        <w:rPr/>
        <w:t>（</w:t>
      </w:r>
      <w:r>
        <w:rPr>
          <w:rFonts w:ascii="宋体" w:hAnsi="宋体" w:cs="宋体" w:eastAsia="宋体" w:hint="default"/>
        </w:rPr>
        <w:t>2</w:t>
      </w:r>
      <w:r>
        <w:rPr/>
        <w:t>）提供劳务 </w:t>
      </w:r>
      <w:r>
        <w:rPr>
          <w:spacing w:val="-1"/>
        </w:rPr>
        <w:t>本公司对外提供的劳务，根据已发生成本占估计总成本的比例确定完工进度，按照完工百分比确认收</w:t>
      </w:r>
    </w:p>
    <w:p>
      <w:pPr>
        <w:pStyle w:val="BodyText"/>
        <w:spacing w:line="248" w:lineRule="exact"/>
        <w:ind w:right="0"/>
        <w:jc w:val="left"/>
      </w:pPr>
      <w:r>
        <w:rPr/>
        <w:t>入。</w:t>
      </w:r>
    </w:p>
    <w:p>
      <w:pPr>
        <w:pStyle w:val="BodyText"/>
        <w:spacing w:line="470" w:lineRule="atLeast"/>
        <w:ind w:left="785" w:right="0" w:hanging="212"/>
        <w:jc w:val="left"/>
      </w:pPr>
      <w:r>
        <w:rPr/>
        <w:t>（</w:t>
      </w:r>
      <w:r>
        <w:rPr>
          <w:rFonts w:ascii="宋体" w:hAnsi="宋体" w:cs="宋体" w:eastAsia="宋体" w:hint="default"/>
        </w:rPr>
        <w:t>3</w:t>
      </w:r>
      <w:r>
        <w:rPr/>
        <w:t>）让渡资产使用权 </w:t>
      </w:r>
      <w:r>
        <w:rPr>
          <w:spacing w:val="-1"/>
        </w:rPr>
        <w:t>本公司利息收入按照其他方使用本公司货币资金的时间，采用实际利率计算确定，经营租赁收入按</w:t>
      </w:r>
    </w:p>
    <w:p>
      <w:pPr>
        <w:pStyle w:val="BodyText"/>
        <w:spacing w:line="240" w:lineRule="auto" w:before="37"/>
        <w:ind w:left="154" w:right="0"/>
        <w:jc w:val="left"/>
      </w:pPr>
      <w:r>
        <w:rPr/>
        <w:t>照直线法在租赁期内确认。</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26、政府补助" w:id="204"/>
      <w:bookmarkEnd w:id="204"/>
      <w:r>
        <w:rPr>
          <w:b w:val="0"/>
          <w:bCs w:val="0"/>
        </w:rPr>
      </w:r>
      <w:r>
        <w:rPr>
          <w:rFonts w:ascii="Times New Roman" w:hAnsi="Times New Roman" w:cs="Times New Roman" w:eastAsia="Times New Roman" w:hint="default"/>
        </w:rPr>
        <w:t>26</w:t>
      </w:r>
      <w:r>
        <w:rPr/>
        <w:t>、政府补助</w:t>
      </w:r>
      <w:r>
        <w:rPr>
          <w:b w:val="0"/>
          <w:bCs w:val="0"/>
        </w:rPr>
      </w:r>
    </w:p>
    <w:p>
      <w:pPr>
        <w:spacing w:line="590" w:lineRule="atLeast" w:before="23"/>
        <w:ind w:left="574" w:right="1302" w:hanging="420"/>
        <w:jc w:val="left"/>
        <w:rPr>
          <w:rFonts w:ascii="宋体" w:hAnsi="宋体" w:cs="宋体" w:eastAsia="宋体" w:hint="default"/>
          <w:sz w:val="21"/>
          <w:szCs w:val="21"/>
        </w:rPr>
      </w:pPr>
      <w:bookmarkStart w:name="（1）与资产相关的政府补助判断依据及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政府补助是指本公司从政府无偿取得货币性资产和非货币性资产，不包括政府作为所有者投入的资</w:t>
      </w:r>
    </w:p>
    <w:p>
      <w:pPr>
        <w:pStyle w:val="BodyText"/>
        <w:spacing w:line="273" w:lineRule="auto" w:before="37"/>
        <w:ind w:left="154" w:right="1118"/>
        <w:jc w:val="left"/>
      </w:pPr>
      <w:r>
        <w:rPr>
          <w:spacing w:val="-1"/>
        </w:rPr>
        <w:t>本。政府补助分为与资产相关的政府补助和与收益相关的政府补助。本公司将所取得的用于购建或以其他</w:t>
      </w:r>
      <w:r>
        <w:rPr>
          <w:spacing w:val="-81"/>
        </w:rPr>
        <w:t> </w:t>
      </w:r>
      <w:r>
        <w:rPr>
          <w:spacing w:val="-81"/>
        </w:rPr>
      </w:r>
      <w:r>
        <w:rPr/>
        <w:t>方式形成长期资产的政府补助界定为与资产相关的政府补助；其余政府补助界定为与收益相关的政府补 </w:t>
      </w:r>
      <w:r>
        <w:rPr>
          <w:spacing w:val="-1"/>
        </w:rPr>
        <w:t>助。若政府文件未明确规定补助对象，则采用以下方式将补助款划分为与收益相关的政府补助和与资产相</w:t>
      </w:r>
      <w:r>
        <w:rPr>
          <w:spacing w:val="-81"/>
        </w:rPr>
        <w:t> </w:t>
      </w:r>
      <w:r>
        <w:rPr>
          <w:spacing w:val="-81"/>
        </w:rPr>
      </w:r>
      <w:r>
        <w:rPr/>
        <w:t>关的政府补助：（</w:t>
      </w:r>
      <w:r>
        <w:rPr>
          <w:rFonts w:ascii="宋体" w:hAnsi="宋体" w:cs="宋体" w:eastAsia="宋体" w:hint="default"/>
        </w:rPr>
        <w:t>1</w:t>
      </w:r>
      <w:r>
        <w:rPr/>
        <w:t>）政府文件明确了补助所针对的特定项目的，根据该特定项目的预算中将形成资产的 </w:t>
      </w:r>
      <w:r>
        <w:rPr>
          <w:spacing w:val="-1"/>
        </w:rPr>
        <w:t>支出金额和计入费用的支出金额的相对比例进行划分，对该划分比例需在每个资产负债表日进行复核，必</w:t>
      </w:r>
      <w:r>
        <w:rPr>
          <w:spacing w:val="-81"/>
        </w:rPr>
        <w:t> </w:t>
      </w:r>
      <w:r>
        <w:rPr>
          <w:spacing w:val="-81"/>
        </w:rPr>
      </w:r>
      <w:r>
        <w:rPr/>
        <w:t>要时进行变更；（</w:t>
      </w:r>
      <w:r>
        <w:rPr>
          <w:rFonts w:ascii="宋体" w:hAnsi="宋体" w:cs="宋体" w:eastAsia="宋体" w:hint="default"/>
        </w:rPr>
        <w:t>2</w:t>
      </w:r>
      <w:r>
        <w:rPr/>
        <w:t>）政府文件中对用途仅作一般性表述，没有指明特定项目的，作为与收益相关的政府 补助。</w:t>
      </w:r>
    </w:p>
    <w:p>
      <w:pPr>
        <w:pStyle w:val="BodyText"/>
        <w:spacing w:line="273" w:lineRule="auto" w:before="163"/>
        <w:ind w:left="154" w:right="1131" w:firstLine="420"/>
        <w:jc w:val="both"/>
      </w:pPr>
      <w:r>
        <w:rPr>
          <w:spacing w:val="-1"/>
        </w:rPr>
        <w:t>政府补助为货币性资产的，按照收到或应收的金额计量。政府补助为非货币性资产的，按照公允价值</w:t>
      </w:r>
      <w:r>
        <w:rPr/>
        <w:t> </w:t>
      </w:r>
      <w:r>
        <w:rPr>
          <w:spacing w:val="-1"/>
        </w:rPr>
        <w:t>计量；公允价值不能够可靠取得的，按照名义金额计量。按照名义金额计量的政府补助，直接计入当期损</w:t>
      </w:r>
      <w:r>
        <w:rPr>
          <w:spacing w:val="-86"/>
        </w:rPr>
        <w:t> </w:t>
      </w:r>
      <w:r>
        <w:rPr>
          <w:spacing w:val="-86"/>
        </w:rPr>
      </w:r>
      <w:r>
        <w:rPr/>
        <w:t>益。</w:t>
      </w:r>
    </w:p>
    <w:p>
      <w:pPr>
        <w:pStyle w:val="BodyText"/>
        <w:spacing w:line="273" w:lineRule="auto" w:before="163"/>
        <w:ind w:right="0" w:firstLine="420"/>
        <w:jc w:val="left"/>
      </w:pPr>
      <w:r>
        <w:rPr>
          <w:spacing w:val="-1"/>
        </w:rPr>
        <w:t>本公司对于政府补助通常在实际收到时，按照实收金额予以确认和计量。但对于期末有确凿证据表明</w:t>
      </w:r>
      <w:r>
        <w:rPr/>
        <w:t> </w:t>
      </w:r>
      <w:r>
        <w:rPr>
          <w:spacing w:val="-1"/>
        </w:rPr>
        <w:t>能够符合财政扶持政策规定的相关条件预计能够收到财政扶持资金，按照应收的金额计量。按照应收金额</w:t>
      </w:r>
      <w:r>
        <w:rPr>
          <w:spacing w:val="-81"/>
        </w:rPr>
        <w:t> </w:t>
      </w:r>
      <w:r>
        <w:rPr>
          <w:spacing w:val="-81"/>
        </w:rPr>
      </w:r>
      <w:r>
        <w:rPr/>
        <w:t>计量的政府补助应同时符合以下条件：（</w:t>
      </w:r>
      <w:r>
        <w:rPr>
          <w:rFonts w:ascii="宋体" w:hAnsi="宋体" w:cs="宋体" w:eastAsia="宋体" w:hint="default"/>
        </w:rPr>
        <w:t>1</w:t>
      </w:r>
      <w:r>
        <w:rPr/>
        <w:t>）应收补助款的金额已经过有权政府部门发文确认，或者可根 据正式发布的财政资金管理办法的有关规定自行合理测算，且预计其金额不存在重大不确定性；（</w:t>
      </w:r>
      <w:r>
        <w:rPr>
          <w:rFonts w:ascii="宋体" w:hAnsi="宋体" w:cs="宋体" w:eastAsia="宋体" w:hint="default"/>
        </w:rPr>
        <w:t>2</w:t>
      </w:r>
      <w:r>
        <w:rPr/>
        <w:t>）所 </w:t>
      </w:r>
      <w:r>
        <w:rPr>
          <w:spacing w:val="-1"/>
        </w:rPr>
        <w:t>依据的是当地财政部门正式发布并按照《政府信息公开条例》的规定予以主动公开的财政扶持项目及其财</w:t>
      </w:r>
      <w:r>
        <w:rPr>
          <w:spacing w:val="-81"/>
        </w:rPr>
        <w:t> </w:t>
      </w:r>
      <w:r>
        <w:rPr>
          <w:spacing w:val="-81"/>
        </w:rPr>
      </w:r>
      <w:r>
        <w:rPr>
          <w:spacing w:val="-1"/>
        </w:rPr>
        <w:t>政资金管理办法，且该管理办法应当是普惠性的（任何符合规定条件的企业均可申请），而不是专门针对</w:t>
      </w:r>
      <w:r>
        <w:rPr>
          <w:spacing w:val="-86"/>
        </w:rPr>
        <w:t> </w:t>
      </w:r>
      <w:r>
        <w:rPr>
          <w:spacing w:val="-86"/>
        </w:rPr>
      </w:r>
      <w:r>
        <w:rPr/>
        <w:t>特定企业制定的；（</w:t>
      </w:r>
      <w:r>
        <w:rPr>
          <w:rFonts w:ascii="宋体" w:hAnsi="宋体" w:cs="宋体" w:eastAsia="宋体" w:hint="default"/>
        </w:rPr>
        <w:t>3</w:t>
      </w:r>
      <w:r>
        <w:rPr/>
        <w:t>）相关的补助款批文中已明确承诺了拨付期限，且该款项的拨付是有相应财政预算 作为保障的，因而可以合理保证其可在规定期限内收到；（</w:t>
      </w:r>
      <w:r>
        <w:rPr>
          <w:rFonts w:ascii="宋体" w:hAnsi="宋体" w:cs="宋体" w:eastAsia="宋体" w:hint="default"/>
        </w:rPr>
        <w:t>4</w:t>
      </w:r>
      <w:r>
        <w:rPr/>
        <w:t>）根据本公司和该补助事项的具体情况，应 满足的其他相关条件（如有）。</w:t>
      </w:r>
    </w:p>
    <w:p>
      <w:pPr>
        <w:pStyle w:val="BodyText"/>
        <w:spacing w:line="240" w:lineRule="auto" w:before="163"/>
        <w:ind w:left="574" w:right="0"/>
        <w:jc w:val="left"/>
      </w:pPr>
      <w:r>
        <w:rPr/>
        <w:t>与资产相关的政府补助，确认为递延收益，并在相关资产的使用寿命内平均分配计入当期损益。</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与收益相关的政府补助判断依据及会计处理方法" w:id="206"/>
      <w:bookmarkEnd w:id="206"/>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firstLine="420"/>
        <w:jc w:val="both"/>
      </w:pPr>
      <w:r>
        <w:rPr>
          <w:spacing w:val="-1"/>
        </w:rPr>
        <w:t>与收益相关的政府补助，用于补偿以后期间的相关费用和损失的，确认为递延收益，并在确认相关费</w:t>
      </w:r>
      <w:r>
        <w:rPr/>
        <w:t> 用的期间计入当期损益；用于补偿已经发生的相关费用和损失的，直接计入当期损益。</w:t>
      </w:r>
    </w:p>
    <w:p>
      <w:pPr>
        <w:pStyle w:val="BodyText"/>
        <w:spacing w:line="273" w:lineRule="auto" w:before="164"/>
        <w:ind w:right="1131" w:firstLine="420"/>
        <w:jc w:val="both"/>
      </w:pPr>
      <w:r>
        <w:rPr>
          <w:spacing w:val="-1"/>
        </w:rPr>
        <w:t>已确认的政府补助需要返还时，存在相关递延收益余额的，冲减相关递延收益账面余额，超出部分计</w:t>
      </w:r>
      <w:r>
        <w:rPr/>
        <w:t> 入当期损益；不存在相关递延收益的，直接计入当期损益。</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7、递延所得税资产/递延所得税负债" w:id="207"/>
      <w:bookmarkEnd w:id="207"/>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460" w:lineRule="atLeast" w:before="136"/>
        <w:ind w:left="573" w:right="0"/>
        <w:jc w:val="left"/>
      </w:pPr>
      <w:r>
        <w:rPr/>
        <w:t>（</w:t>
      </w:r>
      <w:r>
        <w:rPr>
          <w:rFonts w:ascii="宋体" w:hAnsi="宋体" w:cs="宋体" w:eastAsia="宋体" w:hint="default"/>
        </w:rPr>
        <w:t>1</w:t>
      </w:r>
      <w:r>
        <w:rPr/>
        <w:t>）当期所得税 </w:t>
      </w:r>
      <w:r>
        <w:rPr>
          <w:spacing w:val="-1"/>
        </w:rPr>
        <w:t>资产负债表日，对于当期和以前期间形成的当期所得税负债（或资产），以按照税法规定计算的预期</w:t>
      </w:r>
    </w:p>
    <w:p>
      <w:pPr>
        <w:pStyle w:val="BodyText"/>
        <w:spacing w:line="273" w:lineRule="auto" w:before="37"/>
        <w:ind w:right="0"/>
        <w:jc w:val="left"/>
      </w:pPr>
      <w:r>
        <w:rPr>
          <w:spacing w:val="-1"/>
        </w:rPr>
        <w:t>应交纳（或返还）的所得税金额计量。计算当期所得税费用所依据的应纳税所得额系根据有关税法规定对</w:t>
      </w:r>
      <w:r>
        <w:rPr>
          <w:spacing w:val="-83"/>
        </w:rPr>
        <w:t> </w:t>
      </w:r>
      <w:r>
        <w:rPr>
          <w:spacing w:val="-83"/>
        </w:rPr>
      </w:r>
      <w:r>
        <w:rPr/>
        <w:t>本年度税前会计利润作相应调整后计算得出。</w:t>
      </w:r>
    </w:p>
    <w:p>
      <w:pPr>
        <w:pStyle w:val="BodyText"/>
        <w:spacing w:line="468" w:lineRule="exact" w:before="34"/>
        <w:ind w:left="574" w:right="0"/>
        <w:jc w:val="left"/>
      </w:pPr>
      <w:r>
        <w:rPr/>
        <w:t>（</w:t>
      </w:r>
      <w:r>
        <w:rPr>
          <w:rFonts w:ascii="宋体" w:hAnsi="宋体" w:cs="宋体" w:eastAsia="宋体" w:hint="default"/>
        </w:rPr>
        <w:t>2</w:t>
      </w:r>
      <w:r>
        <w:rPr/>
        <w:t>）递延所得税资产及递延所得税负债 </w:t>
      </w:r>
      <w:r>
        <w:rPr>
          <w:spacing w:val="-1"/>
        </w:rPr>
        <w:t>某些资产、负债项目的账面价值与其计税基础之间的差额，以及未作为资产和负债确认但按照税法规</w:t>
      </w:r>
    </w:p>
    <w:p>
      <w:pPr>
        <w:pStyle w:val="BodyText"/>
        <w:spacing w:line="248" w:lineRule="exact"/>
        <w:ind w:left="154" w:right="0"/>
        <w:jc w:val="left"/>
      </w:pPr>
      <w:r>
        <w:rPr/>
        <w:t>定可以确定其计税基础的项目的账面价值与计税基础之间的差额产生的暂时性差异，采用资产负债表债务</w:t>
      </w:r>
    </w:p>
    <w:p>
      <w:pPr>
        <w:pStyle w:val="BodyText"/>
        <w:spacing w:line="240" w:lineRule="auto" w:before="37"/>
        <w:ind w:left="154" w:right="0"/>
        <w:jc w:val="left"/>
      </w:pPr>
      <w:r>
        <w:rPr/>
        <w:t>法确认递延所得税资产及递延所得税负债。</w:t>
      </w:r>
    </w:p>
    <w:p>
      <w:pPr>
        <w:spacing w:line="240" w:lineRule="auto" w:before="10"/>
        <w:rPr>
          <w:rFonts w:ascii="宋体" w:hAnsi="宋体" w:cs="宋体" w:eastAsia="宋体" w:hint="default"/>
          <w:sz w:val="14"/>
          <w:szCs w:val="14"/>
        </w:rPr>
      </w:pPr>
    </w:p>
    <w:p>
      <w:pPr>
        <w:pStyle w:val="BodyText"/>
        <w:spacing w:line="273" w:lineRule="auto"/>
        <w:ind w:left="154" w:right="1023" w:firstLine="420"/>
        <w:jc w:val="left"/>
      </w:pPr>
      <w:r>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w:t>
      </w:r>
      <w:r>
        <w:rPr>
          <w:spacing w:val="-3"/>
        </w:rPr>
        <w:t>差异转回的时间，而且该暂时性差异在可预见的未来很可能不会转回，也不予确认有关的递延所得税负债。</w:t>
      </w:r>
      <w:r>
        <w:rPr>
          <w:spacing w:val="-92"/>
        </w:rPr>
        <w:t> </w:t>
      </w:r>
      <w:r>
        <w:rPr>
          <w:spacing w:val="-92"/>
        </w:rPr>
      </w:r>
      <w:r>
        <w:rPr/>
        <w:t>除上述例外情况，本公司确认其他所有应纳税暂时性差异产生的递延所得税负债。</w:t>
      </w:r>
    </w:p>
    <w:p>
      <w:pPr>
        <w:pStyle w:val="BodyText"/>
        <w:spacing w:line="273" w:lineRule="auto" w:before="163"/>
        <w:ind w:right="1131" w:firstLine="420"/>
        <w:jc w:val="both"/>
      </w:pPr>
      <w:r>
        <w:rPr>
          <w:spacing w:val="-1"/>
        </w:rPr>
        <w:t>与既不是企业合并、发生时也不影响会计利润和应纳税所得额（或可抵扣亏损）的交易中产生的资产</w:t>
      </w:r>
      <w:r>
        <w:rPr/>
        <w:t> </w:t>
      </w:r>
      <w:r>
        <w:rPr>
          <w:spacing w:val="-1"/>
        </w:rPr>
        <w:t>或负债的初始确认有关的可抵扣暂时性差异，不予确认有关的递延所得税资产。此外，对与子公司、联营</w:t>
      </w:r>
      <w:r>
        <w:rPr>
          <w:spacing w:val="-86"/>
        </w:rPr>
        <w:t> </w:t>
      </w:r>
      <w:r>
        <w:rPr>
          <w:spacing w:val="-86"/>
        </w:rPr>
      </w:r>
      <w:r>
        <w:rPr>
          <w:spacing w:val="-1"/>
        </w:rPr>
        <w:t>企业及合营企业投资相关的可抵扣暂时性差异，如果暂时性差异在可预见的未来不是很可能转回，或者未</w:t>
      </w:r>
      <w:r>
        <w:rPr>
          <w:spacing w:val="-81"/>
        </w:rPr>
        <w:t> </w:t>
      </w:r>
      <w:r>
        <w:rPr>
          <w:spacing w:val="-81"/>
        </w:rPr>
      </w:r>
      <w:r>
        <w:rPr>
          <w:spacing w:val="-1"/>
        </w:rPr>
        <w:t>来不是很可能获得用来抵扣可抵扣暂时性差异的应纳税所得额，不予确认有关的递延所得税资产。除上述</w:t>
      </w:r>
      <w:r>
        <w:rPr>
          <w:spacing w:val="-81"/>
        </w:rPr>
        <w:t> </w:t>
      </w:r>
      <w:r>
        <w:rPr>
          <w:spacing w:val="-81"/>
        </w:rPr>
      </w:r>
      <w:r>
        <w:rPr>
          <w:spacing w:val="-1"/>
        </w:rPr>
        <w:t>例外情况，本公司以很可能取得用来抵扣可抵扣暂时性差异的应纳税所得额为限，确认其他可抵扣暂时性</w:t>
      </w:r>
      <w:r>
        <w:rPr>
          <w:spacing w:val="-81"/>
        </w:rPr>
        <w:t> </w:t>
      </w:r>
      <w:r>
        <w:rPr>
          <w:spacing w:val="-81"/>
        </w:rPr>
      </w:r>
      <w:r>
        <w:rPr/>
        <w:t>差异产生的递延所得税资产。</w:t>
      </w:r>
    </w:p>
    <w:p>
      <w:pPr>
        <w:pStyle w:val="BodyText"/>
        <w:spacing w:line="273" w:lineRule="auto" w:before="163"/>
        <w:ind w:left="154" w:right="1131" w:firstLine="420"/>
        <w:jc w:val="both"/>
      </w:pPr>
      <w:r>
        <w:rPr>
          <w:spacing w:val="-1"/>
        </w:rPr>
        <w:t>对于能够结转以后年度的可抵扣亏损和税款抵减，以很可能获得用来抵扣可抵扣亏损和税款抵减的未</w:t>
      </w:r>
      <w:r>
        <w:rPr/>
        <w:t> 来应纳税所得额为限，确认相应的递延所得税资产。</w:t>
      </w:r>
    </w:p>
    <w:p>
      <w:pPr>
        <w:pStyle w:val="BodyText"/>
        <w:spacing w:line="273" w:lineRule="auto" w:before="163"/>
        <w:ind w:left="154" w:right="1131" w:firstLine="420"/>
        <w:jc w:val="both"/>
      </w:pPr>
      <w:r>
        <w:rPr>
          <w:spacing w:val="-1"/>
        </w:rPr>
        <w:t>资产负债表日，对于递延所得税资产和递延所得税负债，根据税法规定，按照预期收回相关资产或清</w:t>
      </w:r>
      <w:r>
        <w:rPr/>
        <w:t> 偿相关负债期间的适用税率计量。</w:t>
      </w:r>
    </w:p>
    <w:p>
      <w:pPr>
        <w:pStyle w:val="BodyText"/>
        <w:spacing w:line="273" w:lineRule="auto" w:before="163"/>
        <w:ind w:left="154" w:right="1131" w:firstLine="420"/>
        <w:jc w:val="both"/>
      </w:pPr>
      <w:r>
        <w:rPr>
          <w:spacing w:val="-1"/>
        </w:rPr>
        <w:t>于资产负债表日，对递延所得税资产的账面价值进行复核，如果未来很可能无法获得足够的应纳税所</w:t>
      </w:r>
      <w:r>
        <w:rPr/>
        <w:t> </w:t>
      </w:r>
      <w:r>
        <w:rPr>
          <w:spacing w:val="-1"/>
        </w:rPr>
        <w:t>得额用以抵扣递延所得税资产的利益，则减记递延所得税资产的账面价值。在很可能获得足够的应纳税所</w:t>
      </w:r>
      <w:r>
        <w:rPr>
          <w:spacing w:val="-81"/>
        </w:rPr>
        <w:t> </w:t>
      </w:r>
      <w:r>
        <w:rPr>
          <w:spacing w:val="-81"/>
        </w:rPr>
      </w:r>
      <w:r>
        <w:rPr/>
        <w:t>得额时，减记的金额予以转回。</w:t>
      </w:r>
    </w:p>
    <w:p>
      <w:pPr>
        <w:pStyle w:val="BodyText"/>
        <w:spacing w:line="408" w:lineRule="auto" w:before="164"/>
        <w:ind w:left="574" w:right="6342"/>
        <w:jc w:val="left"/>
      </w:pPr>
      <w:r>
        <w:rPr/>
        <w:t>（</w:t>
      </w:r>
      <w:r>
        <w:rPr>
          <w:rFonts w:ascii="宋体" w:hAnsi="宋体" w:cs="宋体" w:eastAsia="宋体" w:hint="default"/>
        </w:rPr>
        <w:t>3</w:t>
      </w:r>
      <w:r>
        <w:rPr/>
        <w:t>）所得税费用 所得税费用包括当期所得税和递延所得税。</w:t>
      </w:r>
    </w:p>
    <w:p>
      <w:pPr>
        <w:pStyle w:val="BodyText"/>
        <w:spacing w:line="240" w:lineRule="auto" w:before="46"/>
        <w:ind w:left="574" w:right="0"/>
        <w:jc w:val="left"/>
      </w:pPr>
      <w:r>
        <w:rPr/>
        <w:t>除确认为其他综合收益或直接计入股东权益的交易和事项相关的当期所得税和递延所得税计入其他</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综合收益或股东权益，以及企业合并产生的递延所得税调整商誉的账面价值外，其余当期所得税和递延所</w:t>
      </w:r>
      <w:r>
        <w:rPr>
          <w:spacing w:val="-81"/>
        </w:rPr>
        <w:t> </w:t>
      </w:r>
      <w:r>
        <w:rPr>
          <w:spacing w:val="-81"/>
        </w:rPr>
      </w:r>
      <w:r>
        <w:rPr/>
        <w:t>得税费用或收益计入当期损益。</w:t>
      </w:r>
    </w:p>
    <w:p>
      <w:pPr>
        <w:pStyle w:val="BodyText"/>
        <w:spacing w:line="468" w:lineRule="exact" w:before="34"/>
        <w:ind w:left="573" w:right="0"/>
        <w:jc w:val="left"/>
      </w:pPr>
      <w:r>
        <w:rPr/>
        <w:t>（</w:t>
      </w:r>
      <w:r>
        <w:rPr>
          <w:rFonts w:ascii="宋体" w:hAnsi="宋体" w:cs="宋体" w:eastAsia="宋体" w:hint="default"/>
        </w:rPr>
        <w:t>4</w:t>
      </w:r>
      <w:r>
        <w:rPr/>
        <w:t>）所得税的抵销 </w:t>
      </w:r>
      <w:r>
        <w:rPr>
          <w:spacing w:val="-1"/>
        </w:rPr>
        <w:t>当拥有以净额结算的法定权利，且意图以净额结算或取得资产、清偿负债同时进行时，本公司当期所</w:t>
      </w:r>
    </w:p>
    <w:p>
      <w:pPr>
        <w:pStyle w:val="BodyText"/>
        <w:spacing w:line="248" w:lineRule="exact"/>
        <w:ind w:right="0"/>
        <w:jc w:val="both"/>
      </w:pPr>
      <w:r>
        <w:rPr/>
        <w:t>得税资产及当期所得税负债以抵销后的净额列报。</w:t>
      </w:r>
    </w:p>
    <w:p>
      <w:pPr>
        <w:spacing w:line="240" w:lineRule="auto" w:before="10"/>
        <w:rPr>
          <w:rFonts w:ascii="宋体" w:hAnsi="宋体" w:cs="宋体" w:eastAsia="宋体" w:hint="default"/>
          <w:sz w:val="14"/>
          <w:szCs w:val="14"/>
        </w:rPr>
      </w:pPr>
    </w:p>
    <w:p>
      <w:pPr>
        <w:pStyle w:val="BodyText"/>
        <w:spacing w:line="273" w:lineRule="auto"/>
        <w:ind w:right="1130" w:firstLine="420"/>
        <w:jc w:val="both"/>
      </w:pPr>
      <w:r>
        <w:rPr>
          <w:spacing w:val="-1"/>
        </w:rPr>
        <w:t>当拥有以净额结算当期所得税资产及当期所得税负债的法定权利，且递延所得税资产及递延所得税负</w:t>
      </w:r>
      <w:r>
        <w:rPr/>
        <w:t> </w:t>
      </w:r>
      <w:r>
        <w:rPr>
          <w:spacing w:val="-1"/>
        </w:rPr>
        <w:t>债是与同一税收征管部门对同一纳税主体征收的所得税相关或者是对不同的纳税主体相关，但在未来每一</w:t>
      </w:r>
      <w:r>
        <w:rPr>
          <w:spacing w:val="-80"/>
        </w:rPr>
        <w:t> </w:t>
      </w:r>
      <w:r>
        <w:rPr>
          <w:spacing w:val="-80"/>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债或是同时取得资产、清偿负债时，本公司递延所得税资产及递延所得税负债以抵销后的净额列报。</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28、租赁" w:id="208"/>
      <w:bookmarkEnd w:id="208"/>
      <w:r>
        <w:rPr>
          <w:b w:val="0"/>
          <w:bCs w:val="0"/>
        </w:rPr>
      </w: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470" w:lineRule="atLeast" w:before="126"/>
        <w:ind w:left="574" w:right="1302"/>
        <w:jc w:val="left"/>
      </w:pPr>
      <w:r>
        <w:rPr/>
        <w:t>①本公司作为承租人记录经营租赁业务 本公司作为承租人记录经营租赁业务经营租赁的租金支出在租赁期内的各个期间按直线法计入相关</w:t>
      </w:r>
    </w:p>
    <w:p>
      <w:pPr>
        <w:pStyle w:val="BodyText"/>
        <w:spacing w:line="240" w:lineRule="auto" w:before="37"/>
        <w:ind w:left="154" w:right="0"/>
        <w:jc w:val="both"/>
      </w:pPr>
      <w:r>
        <w:rPr/>
        <w:t>资产成本或当期损益。初始直接费用计入当期损益。或有租金于实际发生时计入当期损益。</w:t>
      </w:r>
    </w:p>
    <w:p>
      <w:pPr>
        <w:pStyle w:val="BodyText"/>
        <w:spacing w:line="460" w:lineRule="atLeast" w:before="8"/>
        <w:ind w:left="574" w:right="0"/>
        <w:jc w:val="left"/>
      </w:pPr>
      <w:r>
        <w:rPr/>
        <w:t>②本公司作为出租人记录经营租赁业务 </w:t>
      </w:r>
      <w:r>
        <w:rPr>
          <w:spacing w:val="-1"/>
        </w:rPr>
        <w:t>经营租赁的租金收入在租赁期内的各个期间按直线法确认为当期损益。对金额较大的初始直接费用于</w:t>
      </w:r>
    </w:p>
    <w:p>
      <w:pPr>
        <w:pStyle w:val="BodyText"/>
        <w:spacing w:line="273" w:lineRule="auto" w:before="37"/>
        <w:ind w:left="154" w:right="0"/>
        <w:jc w:val="left"/>
      </w:pPr>
      <w:r>
        <w:rPr>
          <w:spacing w:val="-1"/>
        </w:rPr>
        <w:t>发生时予以资本化，在整个租赁期间内按照与确认租金收入相同的基础分期计入当期损益；其他金额较小</w:t>
      </w:r>
      <w:r>
        <w:rPr>
          <w:spacing w:val="-81"/>
        </w:rPr>
        <w:t> </w:t>
      </w:r>
      <w:r>
        <w:rPr>
          <w:spacing w:val="-81"/>
        </w:rPr>
      </w:r>
      <w:r>
        <w:rPr/>
        <w:t>的初始直接费用于发生时计入当期损益。或有租金于实际发生时计入当期损益。</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470" w:lineRule="atLeast" w:before="126"/>
        <w:ind w:left="574" w:right="0"/>
        <w:jc w:val="left"/>
      </w:pPr>
      <w:r>
        <w:rPr/>
        <w:t>①本公司作为承租人记录融资租赁业务 </w:t>
      </w:r>
      <w:r>
        <w:rPr>
          <w:spacing w:val="-1"/>
        </w:rPr>
        <w:t>于租赁期开始日，将租赁开始日租赁资产的公允价值与最低租赁付款额现值两者中较低者作为租入资</w:t>
      </w:r>
    </w:p>
    <w:p>
      <w:pPr>
        <w:pStyle w:val="BodyText"/>
        <w:spacing w:line="273" w:lineRule="auto" w:before="37"/>
        <w:ind w:left="154" w:right="1131"/>
        <w:jc w:val="both"/>
      </w:pPr>
      <w:r>
        <w:rPr>
          <w:spacing w:val="-1"/>
        </w:rPr>
        <w:t>产的入账价值，将最低租赁付款额作为长期应付款的入账价值，其差额作为未确认融资费用。此外，在租</w:t>
      </w:r>
      <w:r>
        <w:rPr>
          <w:spacing w:val="-86"/>
        </w:rPr>
        <w:t> </w:t>
      </w:r>
      <w:r>
        <w:rPr>
          <w:spacing w:val="-86"/>
        </w:rPr>
      </w:r>
      <w:r>
        <w:rPr>
          <w:spacing w:val="-1"/>
        </w:rPr>
        <w:t>赁谈判和签订租赁合同过程中发生的，可归属于租赁项目的初始直接费用也计入租入资产价值。最低租赁</w:t>
      </w:r>
      <w:r>
        <w:rPr>
          <w:spacing w:val="-81"/>
        </w:rPr>
        <w:t> </w:t>
      </w:r>
      <w:r>
        <w:rPr>
          <w:spacing w:val="-81"/>
        </w:rPr>
      </w:r>
      <w:r>
        <w:rPr/>
        <w:t>付款额扣除未确认融资费用后的余额分别长期负债和一年内到期的长期负债列示。</w:t>
      </w:r>
    </w:p>
    <w:p>
      <w:pPr>
        <w:pStyle w:val="BodyText"/>
        <w:spacing w:line="273" w:lineRule="auto" w:before="163"/>
        <w:ind w:right="1132" w:firstLine="420"/>
        <w:jc w:val="both"/>
      </w:pPr>
      <w:r>
        <w:rPr>
          <w:spacing w:val="-1"/>
        </w:rPr>
        <w:t>未确认融资费用在租赁期内采用实际利率法计算确认当期的融资费用。或有租金于实际发生时计入当</w:t>
      </w:r>
      <w:r>
        <w:rPr/>
        <w:t> 期损益。</w:t>
      </w:r>
    </w:p>
    <w:p>
      <w:pPr>
        <w:pStyle w:val="BodyText"/>
        <w:spacing w:line="468" w:lineRule="exact" w:before="34"/>
        <w:ind w:left="574" w:right="1302"/>
        <w:jc w:val="left"/>
      </w:pPr>
      <w:r>
        <w:rPr/>
        <w:t>②本公司作为出租人记录融资租赁业务 于租赁期开始日，将租赁开始日最低租赁收款额与初始直接费用之和作为应收融资租赁款的入账价</w:t>
      </w:r>
    </w:p>
    <w:p>
      <w:pPr>
        <w:pStyle w:val="BodyText"/>
        <w:spacing w:line="248" w:lineRule="exact"/>
        <w:ind w:left="154" w:right="0"/>
        <w:jc w:val="both"/>
      </w:pPr>
      <w:r>
        <w:rPr/>
        <w:t>值，同时记录未担保余值；将最低租赁收款额、初始直接费用及未担保余值之和与其现值之和的差额确认</w:t>
      </w:r>
    </w:p>
    <w:p>
      <w:pPr>
        <w:pStyle w:val="BodyText"/>
        <w:spacing w:line="273" w:lineRule="auto" w:before="37"/>
        <w:ind w:left="154" w:right="1118"/>
        <w:jc w:val="left"/>
      </w:pPr>
      <w:r>
        <w:rPr>
          <w:spacing w:val="-1"/>
        </w:rPr>
        <w:t>为未实现融资收益。应收融资租赁款扣除未实现融资收益后的余额分别长期债权和一年内到期的长期债权</w:t>
      </w:r>
      <w:r>
        <w:rPr>
          <w:spacing w:val="-80"/>
        </w:rPr>
        <w:t> </w:t>
      </w:r>
      <w:r>
        <w:rPr>
          <w:spacing w:val="-80"/>
        </w:rPr>
      </w:r>
      <w:r>
        <w:rPr/>
        <w:t>列示。</w:t>
      </w:r>
    </w:p>
    <w:p>
      <w:pPr>
        <w:pStyle w:val="BodyText"/>
        <w:spacing w:line="273" w:lineRule="auto" w:before="163"/>
        <w:ind w:left="154" w:right="1132" w:firstLine="420"/>
        <w:jc w:val="both"/>
      </w:pPr>
      <w:r>
        <w:rPr>
          <w:spacing w:val="-1"/>
        </w:rPr>
        <w:t>未实现融资收益在租赁期内采用实际利率法计算确认当期的融资收入。或有租金于实际发生时计入当</w:t>
      </w:r>
      <w:r>
        <w:rPr/>
        <w:t> 期损益。</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29、其他重要的会计政策和会计估计" w:id="211"/>
      <w:bookmarkEnd w:id="211"/>
      <w:r>
        <w:rPr>
          <w:b w:val="0"/>
          <w:bCs w:val="0"/>
        </w:rPr>
      </w:r>
      <w:r>
        <w:rPr>
          <w:rFonts w:ascii="Times New Roman" w:hAnsi="Times New Roman" w:cs="Times New Roman" w:eastAsia="Times New Roman" w:hint="default"/>
        </w:rPr>
        <w:t>29</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0" w:firstLine="420"/>
        <w:jc w:val="both"/>
      </w:pPr>
      <w:r>
        <w:rPr>
          <w:spacing w:val="-1"/>
        </w:rPr>
        <w:t>本公司在运用会计政策过程中，由于经营活动内在的不确定性，本公司需要对无法准确计量的报表项</w:t>
      </w:r>
      <w:r>
        <w:rPr/>
        <w:t> </w:t>
      </w:r>
      <w:r>
        <w:rPr>
          <w:spacing w:val="-1"/>
        </w:rPr>
        <w:t>目的账面价值进行判断、估计和假设。这些判断、估计和假设是基于本公司管理层过去的历史经验，并在</w:t>
      </w:r>
      <w:r>
        <w:rPr>
          <w:spacing w:val="-86"/>
        </w:rPr>
        <w:t> </w:t>
      </w:r>
      <w:r>
        <w:rPr>
          <w:spacing w:val="-86"/>
        </w:rPr>
      </w:r>
      <w:r>
        <w:rPr>
          <w:spacing w:val="-1"/>
        </w:rPr>
        <w:t>考虑其他相关因素的基础上做出的。这些判断、估计和假设会影响收入、费用、资产和负债的报告金额以</w:t>
      </w:r>
      <w:r>
        <w:rPr>
          <w:spacing w:val="-85"/>
        </w:rPr>
        <w:t> </w:t>
      </w:r>
      <w:r>
        <w:rPr>
          <w:spacing w:val="-85"/>
        </w:rPr>
      </w:r>
      <w:r>
        <w:rPr>
          <w:spacing w:val="-1"/>
        </w:rPr>
        <w:t>及资产负债表日或有负债的披露。然而，这些估计的不确定性所导致的实际结果可能与本公司管理层当前</w:t>
      </w:r>
      <w:r>
        <w:rPr>
          <w:spacing w:val="-80"/>
        </w:rPr>
        <w:t> </w:t>
      </w:r>
      <w:r>
        <w:rPr>
          <w:spacing w:val="-80"/>
        </w:rPr>
      </w:r>
      <w:r>
        <w:rPr/>
        <w:t>的估计存在差异，进而造成对未来受影响的资产或负债的账面金额进行重大调整。</w:t>
      </w:r>
    </w:p>
    <w:p>
      <w:pPr>
        <w:pStyle w:val="BodyText"/>
        <w:spacing w:line="273" w:lineRule="auto" w:before="163"/>
        <w:ind w:right="1131" w:firstLine="420"/>
        <w:jc w:val="both"/>
      </w:pPr>
      <w:r>
        <w:rPr>
          <w:spacing w:val="-1"/>
        </w:rPr>
        <w:t>本公司对前述判断、估计和假设在持续经营的基础上进行定期复核，会计估计的变更仅影响变更当期</w:t>
      </w:r>
      <w:r>
        <w:rPr/>
        <w:t> </w:t>
      </w:r>
      <w:r>
        <w:rPr>
          <w:spacing w:val="-1"/>
        </w:rPr>
        <w:t>的，其影响数在变更当期予以确认；既影响变更当期又影响未来期间的，其影响数在变更当期和未来期间</w:t>
      </w:r>
      <w:r>
        <w:rPr>
          <w:spacing w:val="-83"/>
        </w:rPr>
        <w:t> </w:t>
      </w:r>
      <w:r>
        <w:rPr>
          <w:spacing w:val="-83"/>
        </w:rPr>
      </w:r>
      <w:r>
        <w:rPr/>
        <w:t>予以确认。</w:t>
      </w:r>
    </w:p>
    <w:p>
      <w:pPr>
        <w:pStyle w:val="BodyText"/>
        <w:spacing w:line="240" w:lineRule="auto" w:before="163"/>
        <w:ind w:left="574" w:right="0"/>
        <w:jc w:val="left"/>
      </w:pPr>
      <w:r>
        <w:rPr/>
        <w:t>于资产负债表日，本公司需对财务报表项目金额进行判断、估计和假设的重要领域如下：</w:t>
      </w:r>
    </w:p>
    <w:p>
      <w:pPr>
        <w:pStyle w:val="BodyText"/>
        <w:spacing w:line="460" w:lineRule="atLeast" w:before="8"/>
        <w:ind w:left="573" w:right="0"/>
        <w:jc w:val="left"/>
      </w:pPr>
      <w:r>
        <w:rPr/>
        <w:t>（</w:t>
      </w:r>
      <w:r>
        <w:rPr>
          <w:rFonts w:ascii="宋体" w:hAnsi="宋体" w:cs="宋体" w:eastAsia="宋体" w:hint="default"/>
        </w:rPr>
        <w:t>1</w:t>
      </w:r>
      <w:r>
        <w:rPr/>
        <w:t>）坏账准备计提 </w:t>
      </w:r>
      <w:r>
        <w:rPr>
          <w:spacing w:val="-1"/>
        </w:rPr>
        <w:t>本公司根据应收款项的会计政策，采用备抵法核算坏账损失。应收款项减值是基于评估应收款项的可</w:t>
      </w:r>
    </w:p>
    <w:p>
      <w:pPr>
        <w:pStyle w:val="BodyText"/>
        <w:spacing w:line="273" w:lineRule="auto" w:before="37"/>
        <w:ind w:right="1131"/>
        <w:jc w:val="both"/>
      </w:pPr>
      <w:r>
        <w:rPr>
          <w:spacing w:val="-1"/>
        </w:rPr>
        <w:t>收回性。鉴定应收款项减值要求管理层的判断和估计。实际的结果与原先估计的差异将在估计被改变的期</w:t>
      </w:r>
      <w:r>
        <w:rPr>
          <w:spacing w:val="-81"/>
        </w:rPr>
        <w:t> </w:t>
      </w:r>
      <w:r>
        <w:rPr>
          <w:spacing w:val="-81"/>
        </w:rPr>
      </w:r>
      <w:r>
        <w:rPr/>
        <w:t>间影响应收款项的账面价值及应收款项坏账准备的计提或转回。</w:t>
      </w:r>
    </w:p>
    <w:p>
      <w:pPr>
        <w:pStyle w:val="BodyText"/>
        <w:spacing w:line="468" w:lineRule="exact" w:before="34"/>
        <w:ind w:left="573" w:right="0"/>
        <w:jc w:val="left"/>
      </w:pPr>
      <w:r>
        <w:rPr/>
        <w:t>（</w:t>
      </w:r>
      <w:r>
        <w:rPr>
          <w:rFonts w:ascii="宋体" w:hAnsi="宋体" w:cs="宋体" w:eastAsia="宋体" w:hint="default"/>
        </w:rPr>
        <w:t>2</w:t>
      </w:r>
      <w:r>
        <w:rPr/>
        <w:t>）存货跌价准备 </w:t>
      </w:r>
      <w:r>
        <w:rPr>
          <w:spacing w:val="-1"/>
        </w:rPr>
        <w:t>本公司根据存货会计政策，按照成本与可变现净值孰低计量，对成本高于可变现净值及陈旧和滞销的</w:t>
      </w:r>
    </w:p>
    <w:p>
      <w:pPr>
        <w:pStyle w:val="BodyText"/>
        <w:spacing w:line="248" w:lineRule="exact"/>
        <w:ind w:right="0"/>
        <w:jc w:val="both"/>
      </w:pPr>
      <w:r>
        <w:rPr/>
        <w:t>存货，计提存货跌价准备。存货减值至可变现净值是基于评估存货的可售性及其可变现净值。鉴定存货减</w:t>
      </w:r>
    </w:p>
    <w:p>
      <w:pPr>
        <w:pStyle w:val="BodyText"/>
        <w:spacing w:line="273" w:lineRule="auto" w:before="37"/>
        <w:ind w:right="1131"/>
        <w:jc w:val="both"/>
      </w:pPr>
      <w:r>
        <w:rPr>
          <w:spacing w:val="-1"/>
        </w:rPr>
        <w:t>值要求管理层在取得确凿证据，并且考虑持有存货的目的、资产负债表日后事项的影响等因素的基础上作</w:t>
      </w:r>
      <w:r>
        <w:rPr>
          <w:spacing w:val="-81"/>
        </w:rPr>
        <w:t> </w:t>
      </w:r>
      <w:r>
        <w:rPr>
          <w:spacing w:val="-81"/>
        </w:rPr>
      </w:r>
      <w:r>
        <w:rPr>
          <w:spacing w:val="-1"/>
        </w:rPr>
        <w:t>出判断和估计。实际的结果与原先估计的差异将在估计被改变的期间影响存货的账面价值及存货跌价准备</w:t>
      </w:r>
      <w:r>
        <w:rPr>
          <w:spacing w:val="-81"/>
        </w:rPr>
        <w:t> </w:t>
      </w:r>
      <w:r>
        <w:rPr>
          <w:spacing w:val="-81"/>
        </w:rPr>
      </w:r>
      <w:r>
        <w:rPr/>
        <w:t>的计提或转回。</w:t>
      </w:r>
    </w:p>
    <w:p>
      <w:pPr>
        <w:pStyle w:val="BodyText"/>
        <w:spacing w:line="468" w:lineRule="exact" w:before="34"/>
        <w:ind w:left="573" w:right="0"/>
        <w:jc w:val="left"/>
      </w:pPr>
      <w:r>
        <w:rPr/>
        <w:t>（</w:t>
      </w:r>
      <w:r>
        <w:rPr>
          <w:rFonts w:ascii="宋体" w:hAnsi="宋体" w:cs="宋体" w:eastAsia="宋体" w:hint="default"/>
        </w:rPr>
        <w:t>3</w:t>
      </w:r>
      <w:r>
        <w:rPr/>
        <w:t>）可供出售金融资产减值 </w:t>
      </w:r>
      <w:r>
        <w:rPr>
          <w:spacing w:val="-1"/>
        </w:rPr>
        <w:t>本公司确定可供出售金融资产是否减值在很大程度上依赖于管理层的判断和假设，以确定是否需要在</w:t>
      </w:r>
    </w:p>
    <w:p>
      <w:pPr>
        <w:pStyle w:val="BodyText"/>
        <w:spacing w:line="248" w:lineRule="exact"/>
        <w:ind w:right="0"/>
        <w:jc w:val="both"/>
      </w:pPr>
      <w:r>
        <w:rPr/>
        <w:t>利润表中确认其减值损失。在进行判断和作出假设的过程中，本公司需评估该项投资的公允价值低于成本</w:t>
      </w:r>
    </w:p>
    <w:p>
      <w:pPr>
        <w:pStyle w:val="BodyText"/>
        <w:spacing w:line="273" w:lineRule="auto" w:before="37"/>
        <w:ind w:right="1110"/>
        <w:jc w:val="both"/>
      </w:pPr>
      <w:r>
        <w:rPr/>
        <w:t>的程度和持续期间，以及被投资对象的财务状况和短期业务展望，包括行业状况、技术变革、信用评级、 违约率和对手方的风险。</w:t>
      </w:r>
    </w:p>
    <w:p>
      <w:pPr>
        <w:pStyle w:val="BodyText"/>
        <w:spacing w:line="468" w:lineRule="exact" w:before="34"/>
        <w:ind w:left="573" w:right="0"/>
        <w:jc w:val="left"/>
      </w:pPr>
      <w:r>
        <w:rPr/>
        <w:t>（</w:t>
      </w:r>
      <w:r>
        <w:rPr>
          <w:rFonts w:ascii="宋体" w:hAnsi="宋体" w:cs="宋体" w:eastAsia="宋体" w:hint="default"/>
        </w:rPr>
        <w:t>4</w:t>
      </w:r>
      <w:r>
        <w:rPr/>
        <w:t>）非金融非流动资产减值准备 </w:t>
      </w:r>
      <w:r>
        <w:rPr>
          <w:spacing w:val="-1"/>
        </w:rPr>
        <w:t>本公司于资产负债表日对除金融资产之外的非流动资产判断是否存在可能发生减值的迹象。对使用寿</w:t>
      </w:r>
    </w:p>
    <w:p>
      <w:pPr>
        <w:pStyle w:val="BodyText"/>
        <w:spacing w:line="248" w:lineRule="exact"/>
        <w:ind w:right="0"/>
        <w:jc w:val="both"/>
      </w:pPr>
      <w:r>
        <w:rPr/>
        <w:t>命不确定的无形资产，除每年进行的减值测试外，当其存在减值迹象时，也进行减值测试。其他除金融资</w:t>
      </w:r>
    </w:p>
    <w:p>
      <w:pPr>
        <w:pStyle w:val="BodyText"/>
        <w:spacing w:line="240" w:lineRule="auto" w:before="37"/>
        <w:ind w:right="0"/>
        <w:jc w:val="both"/>
      </w:pPr>
      <w:r>
        <w:rPr/>
        <w:t>产之外的非流动资产，当存在迹象表明其账面金额不可收回时，进行减值测试。</w:t>
      </w:r>
    </w:p>
    <w:p>
      <w:pPr>
        <w:spacing w:line="240" w:lineRule="auto" w:before="10"/>
        <w:rPr>
          <w:rFonts w:ascii="宋体" w:hAnsi="宋体" w:cs="宋体" w:eastAsia="宋体" w:hint="default"/>
          <w:sz w:val="14"/>
          <w:szCs w:val="14"/>
        </w:rPr>
      </w:pPr>
    </w:p>
    <w:p>
      <w:pPr>
        <w:pStyle w:val="BodyText"/>
        <w:spacing w:line="273" w:lineRule="auto"/>
        <w:ind w:right="1132" w:firstLine="420"/>
        <w:jc w:val="both"/>
      </w:pPr>
      <w:r>
        <w:rPr>
          <w:spacing w:val="-1"/>
        </w:rPr>
        <w:t>当资产或资产组的账面价值高于可收回金额，即公允价值减去处置费用后的净额和预计未来现金流量</w:t>
      </w:r>
      <w:r>
        <w:rPr/>
        <w:t> 的现值中的较高者，表明发生了减值。</w:t>
      </w:r>
    </w:p>
    <w:p>
      <w:pPr>
        <w:pStyle w:val="BodyText"/>
        <w:spacing w:line="273" w:lineRule="auto" w:before="163"/>
        <w:ind w:right="1110" w:firstLine="420"/>
        <w:jc w:val="both"/>
      </w:pPr>
      <w:r>
        <w:rPr/>
        <w:t>公允价值减去处置费用后的净额，参考公平交易中类似资产的销售协议价格或可观察到的市场价格， 减去可直接归属于该资产处置的增量成本确定。</w:t>
      </w:r>
    </w:p>
    <w:p>
      <w:pPr>
        <w:pStyle w:val="BodyText"/>
        <w:spacing w:line="273" w:lineRule="auto" w:before="164"/>
        <w:ind w:left="154" w:right="1130" w:firstLine="420"/>
        <w:jc w:val="both"/>
      </w:pPr>
      <w:r>
        <w:rPr>
          <w:spacing w:val="-1"/>
        </w:rPr>
        <w:t>在预计未来现金流量现值时，需要对该资产（或资产组）的产量、售价、相关经营成本以及计算现值</w:t>
      </w:r>
      <w:r>
        <w:rPr/>
        <w:t> </w:t>
      </w:r>
      <w:r>
        <w:rPr>
          <w:spacing w:val="-1"/>
        </w:rPr>
        <w:t>时使用的折现率等作出重大判断。本公司在估计可收回金额时会采用所有能够获得的相关资料，包括根据</w:t>
      </w:r>
      <w:r>
        <w:rPr>
          <w:spacing w:val="-80"/>
        </w:rPr>
        <w:t> </w:t>
      </w:r>
      <w:r>
        <w:rPr>
          <w:spacing w:val="-80"/>
        </w:rPr>
      </w:r>
      <w:r>
        <w:rPr/>
        <w:t>合理和可支持的假设所作出有关产量、售价和相关经营成本的预测。</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本公司至少每年测试商誉是否发生减值。这要求对分配了商誉的资产组或者资产组组合的未来现金流</w:t>
      </w:r>
      <w:r>
        <w:rPr/>
        <w:t> </w:t>
      </w:r>
      <w:r>
        <w:rPr>
          <w:spacing w:val="-1"/>
        </w:rPr>
        <w:t>量的现值进行预计。对未来现金流量的现值进行预计时，本公司需要预计未来资产组或者资产组组合产生</w:t>
      </w:r>
      <w:r>
        <w:rPr>
          <w:spacing w:val="-81"/>
        </w:rPr>
        <w:t> </w:t>
      </w:r>
      <w:r>
        <w:rPr>
          <w:spacing w:val="-81"/>
        </w:rPr>
      </w:r>
      <w:r>
        <w:rPr/>
        <w:t>的现金流量，同时选择恰当的折现率确定未来现金流量的现值。</w:t>
      </w:r>
    </w:p>
    <w:p>
      <w:pPr>
        <w:pStyle w:val="BodyText"/>
        <w:spacing w:line="468" w:lineRule="exact" w:before="34"/>
        <w:ind w:left="573" w:right="0"/>
        <w:jc w:val="left"/>
      </w:pPr>
      <w:r>
        <w:rPr/>
        <w:t>（</w:t>
      </w:r>
      <w:r>
        <w:rPr>
          <w:rFonts w:ascii="宋体" w:hAnsi="宋体" w:cs="宋体" w:eastAsia="宋体" w:hint="default"/>
        </w:rPr>
        <w:t>5</w:t>
      </w:r>
      <w:r>
        <w:rPr/>
        <w:t>）折旧和摊销 </w:t>
      </w:r>
      <w:r>
        <w:rPr>
          <w:spacing w:val="-1"/>
        </w:rPr>
        <w:t>本公司对投资性房地产、固定资产和无形资产在考虑其残值后，在使用寿命内按直线法计提折旧和摊</w:t>
      </w:r>
    </w:p>
    <w:p>
      <w:pPr>
        <w:pStyle w:val="BodyText"/>
        <w:spacing w:line="248" w:lineRule="exact"/>
        <w:ind w:right="0"/>
        <w:jc w:val="both"/>
      </w:pPr>
      <w:r>
        <w:rPr/>
        <w:t>销。本公司定期复核使用寿命，以决定将计入每个报告期的折旧和摊销费用数额。使用寿命是本公司根据</w:t>
      </w:r>
    </w:p>
    <w:p>
      <w:pPr>
        <w:pStyle w:val="BodyText"/>
        <w:spacing w:line="273" w:lineRule="auto" w:before="37"/>
        <w:ind w:right="0"/>
        <w:jc w:val="left"/>
      </w:pPr>
      <w:r>
        <w:rPr>
          <w:spacing w:val="-1"/>
        </w:rPr>
        <w:t>对同类资产的以往经验并结合预期的技术更新而确定的。如果以前的估计发生重大变化，则会在未来期间</w:t>
      </w:r>
      <w:r>
        <w:rPr>
          <w:spacing w:val="-81"/>
        </w:rPr>
        <w:t> </w:t>
      </w:r>
      <w:r>
        <w:rPr>
          <w:spacing w:val="-81"/>
        </w:rPr>
      </w:r>
      <w:r>
        <w:rPr/>
        <w:t>对折旧和摊销费用进行调整。</w:t>
      </w:r>
    </w:p>
    <w:p>
      <w:pPr>
        <w:pStyle w:val="BodyText"/>
        <w:spacing w:line="468" w:lineRule="exact" w:before="34"/>
        <w:ind w:left="573" w:right="0"/>
        <w:jc w:val="left"/>
      </w:pPr>
      <w:r>
        <w:rPr/>
        <w:t>（</w:t>
      </w:r>
      <w:r>
        <w:rPr>
          <w:rFonts w:ascii="宋体" w:hAnsi="宋体" w:cs="宋体" w:eastAsia="宋体" w:hint="default"/>
        </w:rPr>
        <w:t>6</w:t>
      </w:r>
      <w:r>
        <w:rPr/>
        <w:t>）开发支出 </w:t>
      </w:r>
      <w:r>
        <w:rPr>
          <w:spacing w:val="-1"/>
        </w:rPr>
        <w:t>确定资本化的金额时，本公司管理层需要作出有关资产的预计未来现金流量、适用的折现率以及预计</w:t>
      </w:r>
    </w:p>
    <w:p>
      <w:pPr>
        <w:pStyle w:val="BodyText"/>
        <w:spacing w:line="248" w:lineRule="exact"/>
        <w:ind w:right="0"/>
        <w:jc w:val="both"/>
      </w:pPr>
      <w:r>
        <w:rPr/>
        <w:t>受益期间的假设。</w:t>
      </w:r>
    </w:p>
    <w:p>
      <w:pPr>
        <w:pStyle w:val="BodyText"/>
        <w:spacing w:line="470" w:lineRule="atLeast"/>
        <w:ind w:left="573" w:right="0"/>
        <w:jc w:val="left"/>
      </w:pPr>
      <w:r>
        <w:rPr/>
        <w:t>（</w:t>
      </w:r>
      <w:r>
        <w:rPr>
          <w:rFonts w:ascii="宋体" w:hAnsi="宋体" w:cs="宋体" w:eastAsia="宋体" w:hint="default"/>
        </w:rPr>
        <w:t>7</w:t>
      </w:r>
      <w:r>
        <w:rPr/>
        <w:t>）递延所得税资产 </w:t>
      </w:r>
      <w:r>
        <w:rPr>
          <w:spacing w:val="-1"/>
        </w:rPr>
        <w:t>在很有可能有足够的应纳税利润来抵扣亏损的限度内，本公司就所有未利用的税务亏损确认递延所得</w:t>
      </w:r>
    </w:p>
    <w:p>
      <w:pPr>
        <w:pStyle w:val="BodyText"/>
        <w:spacing w:line="273" w:lineRule="auto" w:before="37"/>
        <w:ind w:right="0"/>
        <w:jc w:val="left"/>
      </w:pPr>
      <w:r>
        <w:rPr>
          <w:spacing w:val="-1"/>
        </w:rPr>
        <w:t>税资产。这需要本公司管理层运用大量的判断来估计未来应纳税利润发生的时间和金额，结合纳税筹划策</w:t>
      </w:r>
      <w:r>
        <w:rPr>
          <w:spacing w:val="-81"/>
        </w:rPr>
        <w:t> </w:t>
      </w:r>
      <w:r>
        <w:rPr>
          <w:spacing w:val="-81"/>
        </w:rPr>
      </w:r>
      <w:r>
        <w:rPr/>
        <w:t>略，以决定应确认的递延所得税资产的金额。</w:t>
      </w:r>
    </w:p>
    <w:p>
      <w:pPr>
        <w:pStyle w:val="BodyText"/>
        <w:spacing w:line="468" w:lineRule="exact" w:before="34"/>
        <w:ind w:left="573" w:right="1118"/>
        <w:jc w:val="left"/>
      </w:pPr>
      <w:r>
        <w:rPr/>
        <w:t>（</w:t>
      </w:r>
      <w:r>
        <w:rPr>
          <w:rFonts w:ascii="宋体" w:hAnsi="宋体" w:cs="宋体" w:eastAsia="宋体" w:hint="default"/>
        </w:rPr>
        <w:t>8</w:t>
      </w:r>
      <w:r>
        <w:rPr/>
        <w:t>）所得税 </w:t>
      </w:r>
      <w:r>
        <w:rPr>
          <w:spacing w:val="-1"/>
        </w:rPr>
        <w:t>本公司在正常的经营活动中，有部分交易其最终的税务处理和计算存在一定的不确定性。部分项目是</w:t>
      </w:r>
    </w:p>
    <w:p>
      <w:pPr>
        <w:pStyle w:val="BodyText"/>
        <w:spacing w:line="248" w:lineRule="exact"/>
        <w:ind w:right="0"/>
        <w:jc w:val="both"/>
      </w:pPr>
      <w:r>
        <w:rPr/>
        <w:t>否能够在税前列支需要税收主管机关的审批。如果这些税务事项的最终认定结果同最初估计的金额存在差</w:t>
      </w:r>
    </w:p>
    <w:p>
      <w:pPr>
        <w:pStyle w:val="BodyText"/>
        <w:spacing w:line="240" w:lineRule="auto" w:before="37"/>
        <w:ind w:right="0"/>
        <w:jc w:val="both"/>
      </w:pPr>
      <w:r>
        <w:rPr/>
        <w:t>异，则该差异将对其最终认定期间的当期所得税和递延所得税产生影响。</w:t>
      </w:r>
    </w:p>
    <w:p>
      <w:pPr>
        <w:pStyle w:val="BodyText"/>
        <w:spacing w:line="470" w:lineRule="atLeast"/>
        <w:ind w:left="573" w:right="0"/>
        <w:jc w:val="left"/>
      </w:pPr>
      <w:r>
        <w:rPr/>
        <w:t>（</w:t>
      </w:r>
      <w:r>
        <w:rPr>
          <w:rFonts w:ascii="宋体" w:hAnsi="宋体" w:cs="宋体" w:eastAsia="宋体" w:hint="default"/>
        </w:rPr>
        <w:t>9</w:t>
      </w:r>
      <w:r>
        <w:rPr/>
        <w:t>）预计负债 </w:t>
      </w:r>
      <w:r>
        <w:rPr>
          <w:spacing w:val="-1"/>
        </w:rPr>
        <w:t>本公司根据合约条款、现有知识及历史经验，对产品质量保证、预计合同亏损、延迟交货违约金等估</w:t>
      </w:r>
    </w:p>
    <w:p>
      <w:pPr>
        <w:pStyle w:val="BodyText"/>
        <w:spacing w:line="273" w:lineRule="auto" w:before="37"/>
        <w:ind w:right="1131"/>
        <w:jc w:val="both"/>
      </w:pPr>
      <w:r>
        <w:rPr>
          <w:spacing w:val="-1"/>
        </w:rPr>
        <w:t>计并计提相应准备。在该等或有事项已经形成一项现时义务，且履行该等现时义务很可能导致经济利益流</w:t>
      </w:r>
      <w:r>
        <w:rPr>
          <w:spacing w:val="-81"/>
        </w:rPr>
        <w:t> </w:t>
      </w:r>
      <w:r>
        <w:rPr>
          <w:spacing w:val="-81"/>
        </w:rPr>
      </w:r>
      <w:r>
        <w:rPr>
          <w:spacing w:val="-1"/>
        </w:rPr>
        <w:t>出本公司的情况下，本公司对或有事项按履行相关现时义务所需支出的最佳估计数确认为预计负债。预计</w:t>
      </w:r>
      <w:r>
        <w:rPr>
          <w:spacing w:val="-81"/>
        </w:rPr>
        <w:t> </w:t>
      </w:r>
      <w:r>
        <w:rPr>
          <w:spacing w:val="-81"/>
        </w:rPr>
      </w:r>
      <w:r>
        <w:rPr>
          <w:spacing w:val="-1"/>
        </w:rPr>
        <w:t>负债的确认和计量在很大程度上依赖于管理层的判断。在进行判断过程中本公司需评估该等或有事项相关</w:t>
      </w:r>
      <w:r>
        <w:rPr>
          <w:spacing w:val="-81"/>
        </w:rPr>
        <w:t> </w:t>
      </w:r>
      <w:r>
        <w:rPr>
          <w:spacing w:val="-81"/>
        </w:rPr>
      </w:r>
      <w:r>
        <w:rPr/>
        <w:t>的风险、不确定性及货币时间价值等因素。</w:t>
      </w:r>
    </w:p>
    <w:p>
      <w:pPr>
        <w:pStyle w:val="BodyText"/>
        <w:spacing w:line="273" w:lineRule="auto" w:before="163"/>
        <w:ind w:right="1131" w:firstLine="420"/>
        <w:jc w:val="both"/>
      </w:pPr>
      <w:r>
        <w:rPr>
          <w:spacing w:val="-1"/>
        </w:rPr>
        <w:t>其中，本公司会就出售、维修及改造所售商品向客户提供的售后质量维修承诺预计负债。预计负债时</w:t>
      </w:r>
      <w:r>
        <w:rPr/>
        <w:t> </w:t>
      </w:r>
      <w:r>
        <w:rPr>
          <w:spacing w:val="-1"/>
        </w:rPr>
        <w:t>已考虑本公司近期的维修经验数据，但近期的维修经验可能无法反映将来的维修情况。这项准备的任何增</w:t>
      </w:r>
      <w:r>
        <w:rPr>
          <w:spacing w:val="-81"/>
        </w:rPr>
        <w:t> </w:t>
      </w:r>
      <w:r>
        <w:rPr>
          <w:spacing w:val="-81"/>
        </w:rPr>
      </w:r>
      <w:r>
        <w:rPr/>
        <w:t>加或减少，均可能影响未来年度的损益。</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30、重要会计政策和会计估计变更" w:id="212"/>
      <w:bookmarkEnd w:id="212"/>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7"/>
        <w:gridCol w:w="2388"/>
        <w:gridCol w:w="2392"/>
        <w:gridCol w:w="2392"/>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应收款项坏账准备计提比例</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574" w:right="0"/>
        <w:jc w:val="left"/>
      </w:pPr>
      <w:r>
        <w:rPr/>
        <w:t>①</w:t>
      </w:r>
      <w:r>
        <w:rPr>
          <w:spacing w:val="-1"/>
        </w:rPr>
        <w:t> </w:t>
      </w:r>
      <w:r>
        <w:rPr/>
        <w:t>会计估计变更的审批程序、内容和原因及适用时点。</w:t>
      </w:r>
    </w:p>
    <w:p>
      <w:pPr>
        <w:spacing w:line="240" w:lineRule="auto" w:before="10"/>
        <w:rPr>
          <w:rFonts w:ascii="宋体" w:hAnsi="宋体" w:cs="宋体" w:eastAsia="宋体" w:hint="default"/>
          <w:sz w:val="14"/>
          <w:szCs w:val="14"/>
        </w:rPr>
      </w:pPr>
    </w:p>
    <w:p>
      <w:pPr>
        <w:pStyle w:val="BodyText"/>
        <w:spacing w:line="273" w:lineRule="auto"/>
        <w:ind w:right="1024" w:firstLine="420"/>
        <w:jc w:val="left"/>
      </w:pPr>
      <w:r>
        <w:rPr/>
        <w:t>公司于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26</w:t>
      </w:r>
      <w:r>
        <w:rPr/>
        <w:t>日召开的第二届董事会第十五会议审议通过了《关于会计政策和会计估计变更的 议案》，对采用账龄分析法的应收款项坏账准备计提比例进行变更。变更生效日期：</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w:t>
      </w:r>
      <w:r>
        <w:rPr/>
        <w:t>日</w:t>
      </w:r>
      <w:r>
        <w:rPr>
          <w:spacing w:val="-1"/>
        </w:rPr>
        <w:t> </w:t>
      </w:r>
      <w:r>
        <w:rPr/>
        <w:t>。变 更原因：公司认为，公司现有 </w:t>
      </w:r>
      <w:r>
        <w:rPr>
          <w:rFonts w:ascii="宋体" w:hAnsi="宋体" w:cs="宋体" w:eastAsia="宋体" w:hint="default"/>
        </w:rPr>
        <w:t>1</w:t>
      </w:r>
      <w:r>
        <w:rPr>
          <w:rFonts w:ascii="宋体" w:hAnsi="宋体" w:cs="宋体" w:eastAsia="宋体" w:hint="default"/>
          <w:spacing w:val="-16"/>
        </w:rPr>
        <w:t> </w:t>
      </w:r>
      <w:r>
        <w:rPr/>
        <w:t>年以内（含</w:t>
      </w:r>
      <w:r>
        <w:rPr>
          <w:rFonts w:ascii="宋体" w:hAnsi="宋体" w:cs="宋体" w:eastAsia="宋体" w:hint="default"/>
        </w:rPr>
        <w:t>1</w:t>
      </w:r>
      <w:r>
        <w:rPr/>
        <w:t>年）应收款存在坏账风险的可能性很小，同时</w:t>
      </w:r>
      <w:r>
        <w:rPr>
          <w:rFonts w:ascii="宋体" w:hAnsi="宋体" w:cs="宋体" w:eastAsia="宋体" w:hint="default"/>
        </w:rPr>
        <w:t>4-5</w:t>
      </w:r>
      <w:r>
        <w:rPr/>
        <w:t>年及</w:t>
      </w:r>
      <w:r>
        <w:rPr>
          <w:rFonts w:ascii="宋体" w:hAnsi="宋体" w:cs="宋体" w:eastAsia="宋体" w:hint="default"/>
        </w:rPr>
        <w:t>5</w:t>
      </w:r>
      <w:r>
        <w:rPr/>
        <w:t>年以</w:t>
      </w:r>
      <w:r>
        <w:rPr>
          <w:spacing w:val="1"/>
        </w:rPr>
        <w:t> </w:t>
      </w:r>
      <w:r>
        <w:rPr>
          <w:spacing w:val="-3"/>
        </w:rPr>
        <w:t>上的应收款存在坏账风险可能性较大，但原计提比例较低。为使应收款项坏账准备的计提更加合理和规范，</w:t>
      </w:r>
      <w:r>
        <w:rPr>
          <w:spacing w:val="-91"/>
        </w:rPr>
        <w:t> </w:t>
      </w:r>
      <w:r>
        <w:rPr>
          <w:spacing w:val="-91"/>
        </w:rPr>
      </w:r>
      <w:r>
        <w:rPr/>
        <w:t>能客观、公允的反映公司资产状况和经营成果，根据《企业会计准则》等相关规定，本着谨慎性原则，公</w:t>
      </w:r>
      <w:r>
        <w:rPr/>
        <w:t> 司决定对 </w:t>
      </w:r>
      <w:r>
        <w:rPr>
          <w:rFonts w:ascii="宋体" w:hAnsi="宋体" w:cs="宋体" w:eastAsia="宋体" w:hint="default"/>
        </w:rPr>
        <w:t>1</w:t>
      </w:r>
      <w:r>
        <w:rPr>
          <w:rFonts w:ascii="宋体" w:hAnsi="宋体" w:cs="宋体" w:eastAsia="宋体" w:hint="default"/>
          <w:spacing w:val="-19"/>
        </w:rPr>
        <w:t> </w:t>
      </w:r>
      <w:r>
        <w:rPr/>
        <w:t>年以内（含</w:t>
      </w:r>
      <w:r>
        <w:rPr>
          <w:rFonts w:ascii="宋体" w:hAnsi="宋体" w:cs="宋体" w:eastAsia="宋体" w:hint="default"/>
        </w:rPr>
        <w:t>1</w:t>
      </w:r>
      <w:r>
        <w:rPr/>
        <w:t>年）、</w:t>
      </w:r>
      <w:r>
        <w:rPr>
          <w:rFonts w:ascii="宋体" w:hAnsi="宋体" w:cs="宋体" w:eastAsia="宋体" w:hint="default"/>
        </w:rPr>
        <w:t>4-5</w:t>
      </w:r>
      <w:r>
        <w:rPr/>
        <w:t>年及</w:t>
      </w:r>
      <w:r>
        <w:rPr>
          <w:rFonts w:ascii="宋体" w:hAnsi="宋体" w:cs="宋体" w:eastAsia="宋体" w:hint="default"/>
        </w:rPr>
        <w:t>5</w:t>
      </w:r>
      <w:r>
        <w:rPr/>
        <w:t>年以上的应收款坏账准备计提比例进行适当变更，除此之外，其 他不做变更。</w:t>
      </w:r>
    </w:p>
    <w:p>
      <w:pPr>
        <w:pStyle w:val="BodyText"/>
        <w:spacing w:line="240" w:lineRule="auto" w:before="163"/>
        <w:ind w:left="574" w:right="0"/>
        <w:jc w:val="left"/>
      </w:pPr>
      <w:r>
        <w:rPr/>
        <w:t>②</w:t>
      </w:r>
      <w:r>
        <w:rPr>
          <w:spacing w:val="-1"/>
        </w:rPr>
        <w:t> </w:t>
      </w:r>
      <w:r>
        <w:rPr/>
        <w:t>会计估计变更对当期和未来期间受影响的报表项目名称和影响金额。</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284"/>
        <w:gridCol w:w="2835"/>
        <w:gridCol w:w="2550"/>
      </w:tblGrid>
      <w:tr>
        <w:trPr>
          <w:trHeight w:val="34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50" w:right="0"/>
              <w:jc w:val="left"/>
              <w:rPr>
                <w:rFonts w:ascii="宋体" w:hAnsi="宋体" w:cs="宋体" w:eastAsia="宋体" w:hint="default"/>
                <w:sz w:val="21"/>
                <w:szCs w:val="21"/>
              </w:rPr>
            </w:pPr>
            <w:r>
              <w:rPr>
                <w:rFonts w:ascii="宋体" w:hAnsi="宋体" w:cs="宋体" w:eastAsia="宋体" w:hint="default"/>
                <w:sz w:val="21"/>
                <w:szCs w:val="21"/>
              </w:rPr>
              <w:t>会计估计变更的内容、原因及适用时点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61" w:right="0"/>
              <w:jc w:val="left"/>
              <w:rPr>
                <w:rFonts w:ascii="宋体" w:hAnsi="宋体" w:cs="宋体" w:eastAsia="宋体" w:hint="default"/>
                <w:sz w:val="21"/>
                <w:szCs w:val="21"/>
              </w:rPr>
            </w:pPr>
            <w:r>
              <w:rPr>
                <w:rFonts w:ascii="宋体" w:hAnsi="宋体" w:cs="宋体" w:eastAsia="宋体" w:hint="default"/>
                <w:sz w:val="21"/>
                <w:szCs w:val="21"/>
              </w:rPr>
              <w:t>受影响的报表项目名称</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影响金额</w:t>
            </w:r>
          </w:p>
        </w:tc>
      </w:tr>
      <w:tr>
        <w:trPr>
          <w:trHeight w:val="34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应收款项坏账准备计提比例</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坏帐准备</w:t>
            </w:r>
            <w:r>
              <w:rPr>
                <w:rFonts w:ascii="Times New Roman" w:hAnsi="Times New Roman" w:cs="Times New Roman" w:eastAsia="Times New Roman" w:hint="default"/>
                <w:sz w:val="21"/>
                <w:szCs w:val="21"/>
              </w:rPr>
              <w:t>―</w:t>
            </w:r>
            <w:r>
              <w:rPr>
                <w:rFonts w:ascii="宋体" w:hAnsi="宋体" w:cs="宋体" w:eastAsia="宋体" w:hint="default"/>
                <w:sz w:val="21"/>
                <w:szCs w:val="21"/>
              </w:rPr>
              <w:t>应收账款</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19,366,054.17</w:t>
            </w:r>
          </w:p>
        </w:tc>
      </w:tr>
      <w:tr>
        <w:trPr>
          <w:trHeight w:val="342" w:hRule="exact"/>
        </w:trPr>
        <w:tc>
          <w:tcPr>
            <w:tcW w:w="4284"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坏账准备－其他应收款</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200,280.21</w:t>
            </w:r>
          </w:p>
        </w:tc>
      </w:tr>
      <w:tr>
        <w:trPr>
          <w:trHeight w:val="343" w:hRule="exact"/>
        </w:trPr>
        <w:tc>
          <w:tcPr>
            <w:tcW w:w="4284"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19,566,334.38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税项" w:id="215"/>
      <w:bookmarkEnd w:id="215"/>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r>
        <w:rPr/>
        <w:pict>
          <v:shape style="position:absolute;margin-left:369.76001pt;margin-top:51.943661pt;width:165.2pt;height:23.4pt;mso-position-horizontal-relative:page;mso-position-vertical-relative:paragraph;z-index:-111186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bookmarkStart w:name="1、主要税种及税率" w:id="216"/>
      <w:bookmarkEnd w:id="21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07" w:lineRule="auto" w:before="51"/>
              <w:ind w:left="28" w:right="20"/>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17%</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18%</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
                <w:sz w:val="18"/>
                <w:szCs w:val="18"/>
              </w:rPr>
              <w:t>19%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的税率计算销项税，并按扣除</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当期允许抵扣的进项税额后的差额计缴 增值税</w:t>
            </w:r>
          </w:p>
        </w:tc>
        <w:tc>
          <w:tcPr>
            <w:tcW w:w="3190" w:type="dxa"/>
            <w:vMerge w:val="restart"/>
            <w:tcBorders>
              <w:top w:val="single" w:sz="4" w:space="0" w:color="000000"/>
              <w:left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159.050pt;height:23.4pt;mso-position-horizontal-relative:char;mso-position-vertical-relative:line" coordorigin="0,0" coordsize="3181,468">
                  <v:group style="position:absolute;left:0;top:0;width:3181;height:468" coordorigin="0,0" coordsize="3181,468">
                    <v:shape style="position:absolute;left:0;top:0;width:3181;height:468" coordorigin="0,0" coordsize="3181,468" path="m0,468l3180,468,3180,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3%-20%</w:t>
            </w:r>
          </w:p>
        </w:tc>
      </w:tr>
      <w:tr>
        <w:trPr>
          <w:trHeight w:val="392"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0-35%</w:t>
            </w:r>
            <w:r>
              <w:rPr>
                <w:rFonts w:ascii="宋体" w:hAnsi="宋体" w:cs="宋体" w:eastAsia="宋体" w:hint="default"/>
                <w:sz w:val="18"/>
                <w:szCs w:val="18"/>
              </w:rPr>
              <w:t>计缴</w:t>
            </w:r>
            <w:r>
              <w:rPr>
                <w:rFonts w:ascii="Times New Roman" w:hAnsi="Times New Roman" w:cs="Times New Roman" w:eastAsia="Times New Roman" w:hint="default"/>
                <w:sz w:val="18"/>
                <w:szCs w:val="18"/>
              </w:rPr>
              <w:t>/</w:t>
            </w:r>
            <w:r>
              <w:rPr>
                <w:rFonts w:ascii="宋体" w:hAnsi="宋体" w:cs="宋体" w:eastAsia="宋体" w:hint="default"/>
                <w:sz w:val="18"/>
                <w:szCs w:val="18"/>
              </w:rPr>
              <w:t>详见下表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税收优惠" w:id="217"/>
      <w:bookmarkEnd w:id="21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rFonts w:ascii="宋体" w:hAnsi="宋体" w:cs="宋体" w:eastAsia="宋体" w:hint="default"/>
          <w:spacing w:val="-1"/>
        </w:rPr>
        <w:t>*1</w:t>
      </w:r>
      <w:r>
        <w:rPr>
          <w:spacing w:val="-1"/>
        </w:rPr>
        <w:t>、本公司子公司南京海能达软件科技有限公司、天津海能达信息技术有限公司、东莞海能达通信有</w:t>
      </w:r>
      <w:r>
        <w:rPr/>
        <w:t> </w:t>
      </w:r>
      <w:r>
        <w:rPr>
          <w:spacing w:val="-1"/>
        </w:rPr>
        <w:t>限公司系小规模纳税人，适用</w:t>
      </w:r>
      <w:r>
        <w:rPr>
          <w:rFonts w:ascii="宋体" w:hAnsi="宋体" w:cs="宋体" w:eastAsia="宋体" w:hint="default"/>
          <w:spacing w:val="-1"/>
        </w:rPr>
        <w:t>3%</w:t>
      </w:r>
      <w:r>
        <w:rPr>
          <w:spacing w:val="-1"/>
        </w:rPr>
        <w:t>的增值税税率；本公司及其他子公司因所处国家或地区不同适用不同的税</w:t>
      </w:r>
      <w:r>
        <w:rPr>
          <w:spacing w:val="-82"/>
        </w:rPr>
        <w:t> </w:t>
      </w:r>
      <w:r>
        <w:rPr>
          <w:spacing w:val="-82"/>
        </w:rPr>
      </w:r>
      <w:r>
        <w:rPr/>
        <w:t>率，应税收入分别按</w:t>
      </w:r>
      <w:r>
        <w:rPr>
          <w:rFonts w:ascii="宋体" w:hAnsi="宋体" w:cs="宋体" w:eastAsia="宋体" w:hint="default"/>
        </w:rPr>
        <w:t>6%</w:t>
      </w:r>
      <w:r>
        <w:rPr/>
        <w:t>、</w:t>
      </w:r>
      <w:r>
        <w:rPr>
          <w:rFonts w:ascii="宋体" w:hAnsi="宋体" w:cs="宋体" w:eastAsia="宋体" w:hint="default"/>
        </w:rPr>
        <w:t>10%</w:t>
      </w:r>
      <w:r>
        <w:rPr/>
        <w:t>、</w:t>
      </w:r>
      <w:r>
        <w:rPr>
          <w:rFonts w:ascii="宋体" w:hAnsi="宋体" w:cs="宋体" w:eastAsia="宋体" w:hint="default"/>
        </w:rPr>
        <w:t>17%</w:t>
      </w:r>
      <w:r>
        <w:rPr/>
        <w:t>、</w:t>
      </w:r>
      <w:r>
        <w:rPr>
          <w:rFonts w:ascii="宋体" w:hAnsi="宋体" w:cs="宋体" w:eastAsia="宋体" w:hint="default"/>
        </w:rPr>
        <w:t>18%</w:t>
      </w:r>
      <w:r>
        <w:rPr/>
        <w:t>、</w:t>
      </w:r>
      <w:r>
        <w:rPr>
          <w:rFonts w:ascii="宋体" w:hAnsi="宋体" w:cs="宋体" w:eastAsia="宋体" w:hint="default"/>
        </w:rPr>
        <w:t>19%</w:t>
      </w:r>
      <w:r>
        <w:rPr/>
        <w:t>、</w:t>
      </w:r>
      <w:r>
        <w:rPr>
          <w:rFonts w:ascii="宋体" w:hAnsi="宋体" w:cs="宋体" w:eastAsia="宋体" w:hint="default"/>
        </w:rPr>
        <w:t>20%</w:t>
      </w:r>
      <w:r>
        <w:rPr/>
        <w:t>的税率计算销项税，并按扣除当期允许抵扣的进项税 额后的差额缴纳增值税。</w:t>
      </w:r>
    </w:p>
    <w:p>
      <w:pPr>
        <w:pStyle w:val="BodyText"/>
        <w:spacing w:line="408" w:lineRule="auto" w:before="163"/>
        <w:ind w:left="573" w:right="1723"/>
        <w:jc w:val="left"/>
      </w:pPr>
      <w:r>
        <w:rPr>
          <w:rFonts w:ascii="宋体" w:hAnsi="宋体" w:cs="宋体" w:eastAsia="宋体" w:hint="default"/>
        </w:rPr>
        <w:t>*2</w:t>
      </w:r>
      <w:r>
        <w:rPr/>
        <w:t>、本公司、本公司境内子公司根据中国企业所得税法及相关规定缴纳企业所得税。 本公司之海外子公司须按收入来源国及公司所在国家或地区的税收法规规定缴纳企业所得税。</w:t>
      </w:r>
    </w:p>
    <w:p>
      <w:pPr>
        <w:spacing w:after="0" w:line="40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tabs>
          <w:tab w:pos="6326" w:val="left" w:leader="none"/>
          <w:tab w:pos="7271" w:val="left" w:leader="none"/>
        </w:tabs>
        <w:spacing w:line="273" w:lineRule="auto" w:before="35"/>
        <w:ind w:right="1132" w:firstLine="420"/>
        <w:jc w:val="left"/>
      </w:pPr>
      <w:r>
        <w:rPr/>
        <w:t>本公司之子公司</w:t>
      </w:r>
      <w:r>
        <w:rPr>
          <w:rFonts w:ascii="宋体" w:hAnsi="宋体" w:cs="宋体" w:eastAsia="宋体" w:hint="default"/>
        </w:rPr>
        <w:t>HYT North America,</w:t>
      </w:r>
      <w:r>
        <w:rPr>
          <w:rFonts w:ascii="宋体" w:hAnsi="宋体" w:cs="宋体" w:eastAsia="宋体" w:hint="default"/>
          <w:spacing w:val="-27"/>
        </w:rPr>
        <w:t> </w:t>
      </w:r>
      <w:r>
        <w:rPr>
          <w:rFonts w:ascii="宋体" w:hAnsi="宋体" w:cs="宋体" w:eastAsia="宋体" w:hint="default"/>
        </w:rPr>
        <w:t>Inc.</w:t>
      </w:r>
      <w:r>
        <w:rPr/>
        <w:t>及其子公司</w:t>
      </w:r>
      <w:r>
        <w:rPr>
          <w:rFonts w:ascii="宋体" w:hAnsi="宋体" w:cs="宋体" w:eastAsia="宋体" w:hint="default"/>
        </w:rPr>
        <w:t>HYTERA</w:t>
        <w:tab/>
        <w:t>AMERICA</w:t>
        <w:tab/>
        <w:t>INCORPORATED</w:t>
      </w:r>
      <w:r>
        <w:rPr/>
        <w:t>均在美国注册 成立，按美国所得税税法合并缴纳企业所得税。</w:t>
      </w:r>
    </w:p>
    <w:p>
      <w:pPr>
        <w:pStyle w:val="BodyText"/>
        <w:spacing w:line="273" w:lineRule="auto" w:before="163"/>
        <w:ind w:right="1201" w:firstLine="420"/>
        <w:jc w:val="left"/>
      </w:pPr>
      <w:r>
        <w:rPr/>
        <w:t>本公司之子公司</w:t>
      </w:r>
      <w:r>
        <w:rPr>
          <w:rFonts w:ascii="宋体" w:hAnsi="宋体" w:cs="宋体" w:eastAsia="宋体" w:hint="default"/>
        </w:rPr>
        <w:t>Hytera Communications</w:t>
      </w:r>
      <w:r>
        <w:rPr>
          <w:rFonts w:ascii="宋体" w:hAnsi="宋体" w:cs="宋体" w:eastAsia="宋体" w:hint="default"/>
          <w:spacing w:val="-3"/>
        </w:rPr>
        <w:t> </w:t>
      </w:r>
      <w:r>
        <w:rPr>
          <w:rFonts w:ascii="宋体" w:hAnsi="宋体" w:cs="宋体" w:eastAsia="宋体" w:hint="default"/>
        </w:rPr>
        <w:t>(UK)Co.,Ltd</w:t>
      </w:r>
      <w:r>
        <w:rPr/>
        <w:t>在英国注册成立，按英国所得税税法缴纳企业 所得税。</w:t>
      </w:r>
    </w:p>
    <w:p>
      <w:pPr>
        <w:pStyle w:val="BodyText"/>
        <w:spacing w:line="468" w:lineRule="exact" w:before="35"/>
        <w:ind w:left="573" w:right="1093"/>
        <w:jc w:val="left"/>
      </w:pPr>
      <w:r>
        <w:rPr/>
        <w:t>本公司之子公司海能达通信（香港）有限公司在香港注册成立，按香港所得税税法缴纳企业所得税。 本公司之子公司</w:t>
      </w:r>
      <w:r>
        <w:rPr>
          <w:rFonts w:ascii="宋体" w:hAnsi="宋体" w:cs="宋体" w:eastAsia="宋体" w:hint="default"/>
        </w:rPr>
        <w:t>Hytera Mobilfunk</w:t>
      </w:r>
      <w:r>
        <w:rPr>
          <w:rFonts w:ascii="宋体" w:hAnsi="宋体" w:cs="宋体" w:eastAsia="宋体" w:hint="default"/>
          <w:spacing w:val="-1"/>
        </w:rPr>
        <w:t> </w:t>
      </w:r>
      <w:r>
        <w:rPr>
          <w:rFonts w:ascii="宋体" w:hAnsi="宋体" w:cs="宋体" w:eastAsia="宋体" w:hint="default"/>
        </w:rPr>
        <w:t>GmbH</w:t>
      </w:r>
      <w:r>
        <w:rPr/>
        <w:t>在德国注册成立，按德国所得税税法缴纳企业所得税。 本公司之子公司</w:t>
      </w:r>
      <w:r>
        <w:rPr>
          <w:rFonts w:ascii="宋体" w:hAnsi="宋体" w:cs="宋体" w:eastAsia="宋体" w:hint="default"/>
        </w:rPr>
        <w:t>Hytera Communications (Australia)Pty</w:t>
      </w:r>
      <w:r>
        <w:rPr>
          <w:rFonts w:ascii="宋体" w:hAnsi="宋体" w:cs="宋体" w:eastAsia="宋体" w:hint="default"/>
          <w:spacing w:val="-24"/>
        </w:rPr>
        <w:t> </w:t>
      </w:r>
      <w:r>
        <w:rPr>
          <w:rFonts w:ascii="宋体" w:hAnsi="宋体" w:cs="宋体" w:eastAsia="宋体" w:hint="default"/>
        </w:rPr>
        <w:t>Ltd</w:t>
      </w:r>
      <w:r>
        <w:rPr/>
        <w:t>在澳大利亚注册成立，按澳大利亚所得</w:t>
      </w:r>
    </w:p>
    <w:p>
      <w:pPr>
        <w:pStyle w:val="BodyText"/>
        <w:spacing w:line="248" w:lineRule="exact"/>
        <w:ind w:right="0"/>
        <w:jc w:val="left"/>
      </w:pPr>
      <w:r>
        <w:rPr/>
        <w:t>税税法缴纳企业所得税。</w:t>
      </w:r>
    </w:p>
    <w:p>
      <w:pPr>
        <w:spacing w:line="240" w:lineRule="auto" w:before="10"/>
        <w:rPr>
          <w:rFonts w:ascii="宋体" w:hAnsi="宋体" w:cs="宋体" w:eastAsia="宋体" w:hint="default"/>
          <w:sz w:val="14"/>
          <w:szCs w:val="14"/>
        </w:rPr>
      </w:pPr>
    </w:p>
    <w:p>
      <w:pPr>
        <w:pStyle w:val="BodyText"/>
        <w:spacing w:line="273" w:lineRule="auto"/>
        <w:ind w:right="1119" w:firstLine="420"/>
        <w:jc w:val="left"/>
      </w:pPr>
      <w:r>
        <w:rPr/>
        <w:t>本公司之子公司</w:t>
      </w:r>
      <w:r>
        <w:rPr>
          <w:rFonts w:ascii="宋体" w:hAnsi="宋体" w:cs="宋体" w:eastAsia="宋体" w:hint="default"/>
        </w:rPr>
        <w:t>Hytera Communication DO BRASIL LTDA</w:t>
      </w:r>
      <w:r>
        <w:rPr>
          <w:rFonts w:ascii="宋体" w:hAnsi="宋体" w:cs="宋体" w:eastAsia="宋体" w:hint="default"/>
          <w:spacing w:val="-26"/>
        </w:rPr>
        <w:t> </w:t>
      </w:r>
      <w:r>
        <w:rPr/>
        <w:t>在巴西注册成立，按巴西所得税税法缴纳企 业所得税。</w:t>
      </w:r>
    </w:p>
    <w:p>
      <w:pPr>
        <w:pStyle w:val="BodyText"/>
        <w:spacing w:line="408" w:lineRule="auto" w:before="163"/>
        <w:ind w:left="573" w:right="3403"/>
        <w:jc w:val="left"/>
      </w:pPr>
      <w:r>
        <w:rPr/>
        <w:t>本公司之秘鲁分公司在秘鲁注册成立，按秘鲁所得税税法缴纳企业所得税。 </w:t>
      </w:r>
      <w:r>
        <w:rPr>
          <w:rFonts w:ascii="宋体" w:hAnsi="宋体" w:cs="宋体" w:eastAsia="宋体" w:hint="default"/>
        </w:rPr>
        <w:t>2</w:t>
      </w:r>
      <w:r>
        <w:rPr/>
        <w:t>、税收优惠及批文</w:t>
      </w:r>
    </w:p>
    <w:p>
      <w:pPr>
        <w:pStyle w:val="BodyText"/>
        <w:spacing w:line="273" w:lineRule="auto" w:before="46"/>
        <w:ind w:right="0" w:firstLine="420"/>
        <w:jc w:val="left"/>
      </w:pPr>
      <w:r>
        <w:rPr/>
        <w:t>（</w:t>
      </w:r>
      <w:r>
        <w:rPr>
          <w:rFonts w:ascii="宋体" w:hAnsi="宋体" w:cs="宋体" w:eastAsia="宋体" w:hint="default"/>
        </w:rPr>
        <w:t>1</w:t>
      </w:r>
      <w:r>
        <w:rPr/>
        <w:t>）本公司及下属子公司深圳市海能达通信有限公司于</w:t>
      </w:r>
      <w:r>
        <w:rPr>
          <w:rFonts w:ascii="宋体" w:hAnsi="宋体" w:cs="宋体" w:eastAsia="宋体" w:hint="default"/>
        </w:rPr>
        <w:t>2014</w:t>
      </w:r>
      <w:r>
        <w:rPr/>
        <w:t>年取得《高新技术企业证书》</w:t>
      </w:r>
      <w:r>
        <w:rPr>
          <w:rFonts w:ascii="宋体" w:hAnsi="宋体" w:cs="宋体" w:eastAsia="宋体" w:hint="default"/>
        </w:rPr>
        <w:t>,</w:t>
      </w:r>
      <w:r>
        <w:rPr/>
        <w:t>本公司的 </w:t>
      </w:r>
      <w:r>
        <w:rPr>
          <w:spacing w:val="-3"/>
        </w:rPr>
        <w:t>证书号为</w:t>
      </w:r>
      <w:r>
        <w:rPr>
          <w:rFonts w:ascii="宋体" w:hAnsi="宋体" w:cs="宋体" w:eastAsia="宋体" w:hint="default"/>
          <w:spacing w:val="-3"/>
        </w:rPr>
        <w:t>GR201444201209</w:t>
      </w:r>
      <w:r>
        <w:rPr>
          <w:spacing w:val="-3"/>
        </w:rPr>
        <w:t>号、深圳市海能达通信有限公司的证书号为</w:t>
      </w:r>
      <w:r>
        <w:rPr>
          <w:rFonts w:ascii="宋体" w:hAnsi="宋体" w:cs="宋体" w:eastAsia="宋体" w:hint="default"/>
          <w:spacing w:val="-3"/>
        </w:rPr>
        <w:t>GR201444200775</w:t>
      </w:r>
      <w:r>
        <w:rPr>
          <w:spacing w:val="-3"/>
        </w:rPr>
        <w:t>号，证书有效期三年，</w:t>
      </w:r>
      <w:r>
        <w:rPr>
          <w:spacing w:val="-52"/>
        </w:rPr>
        <w:t> </w:t>
      </w:r>
      <w:r>
        <w:rPr>
          <w:spacing w:val="-52"/>
        </w:rPr>
      </w:r>
      <w:r>
        <w:rPr>
          <w:rFonts w:ascii="宋体" w:hAnsi="宋体" w:cs="宋体" w:eastAsia="宋体" w:hint="default"/>
        </w:rPr>
        <w:t>2014</w:t>
      </w:r>
      <w:r>
        <w:rPr/>
        <w:t>年、</w:t>
      </w:r>
      <w:r>
        <w:rPr>
          <w:rFonts w:ascii="宋体" w:hAnsi="宋体" w:cs="宋体" w:eastAsia="宋体" w:hint="default"/>
        </w:rPr>
        <w:t>2015</w:t>
      </w:r>
      <w:r>
        <w:rPr/>
        <w:t>年、</w:t>
      </w:r>
      <w:r>
        <w:rPr>
          <w:rFonts w:ascii="宋体" w:hAnsi="宋体" w:cs="宋体" w:eastAsia="宋体" w:hint="default"/>
        </w:rPr>
        <w:t>2016</w:t>
      </w:r>
      <w:r>
        <w:rPr/>
        <w:t>年享受</w:t>
      </w:r>
      <w:r>
        <w:rPr>
          <w:rFonts w:ascii="宋体" w:hAnsi="宋体" w:cs="宋体" w:eastAsia="宋体" w:hint="default"/>
        </w:rPr>
        <w:t>15%</w:t>
      </w:r>
      <w:r>
        <w:rPr/>
        <w:t>的所得税优惠税率。深圳市安智捷科技有限公司于</w:t>
      </w:r>
      <w:r>
        <w:rPr>
          <w:rFonts w:ascii="宋体" w:hAnsi="宋体" w:cs="宋体" w:eastAsia="宋体" w:hint="default"/>
        </w:rPr>
        <w:t>2015</w:t>
      </w:r>
      <w:r>
        <w:rPr/>
        <w:t>年取得《高新技 术企业证书》，证书号为</w:t>
      </w:r>
      <w:r>
        <w:rPr>
          <w:rFonts w:ascii="宋体" w:hAnsi="宋体" w:cs="宋体" w:eastAsia="宋体" w:hint="default"/>
        </w:rPr>
        <w:t>GR201544201183</w:t>
      </w:r>
      <w:r>
        <w:rPr/>
        <w:t>，证书有效期三年，</w:t>
      </w:r>
      <w:r>
        <w:rPr>
          <w:rFonts w:ascii="宋体" w:hAnsi="宋体" w:cs="宋体" w:eastAsia="宋体" w:hint="default"/>
        </w:rPr>
        <w:t>2015</w:t>
      </w:r>
      <w:r>
        <w:rPr/>
        <w:t>年仍按</w:t>
      </w:r>
      <w:r>
        <w:rPr>
          <w:rFonts w:ascii="宋体" w:hAnsi="宋体" w:cs="宋体" w:eastAsia="宋体" w:hint="default"/>
        </w:rPr>
        <w:t>25%</w:t>
      </w:r>
      <w:r>
        <w:rPr/>
        <w:t>所得税税率减半征收企业所 得税（详见下述（</w:t>
      </w:r>
      <w:r>
        <w:rPr>
          <w:rFonts w:ascii="宋体" w:hAnsi="宋体" w:cs="宋体" w:eastAsia="宋体" w:hint="default"/>
        </w:rPr>
        <w:t>3</w:t>
      </w:r>
      <w:r>
        <w:rPr/>
        <w:t>））、</w:t>
      </w:r>
      <w:r>
        <w:rPr>
          <w:rFonts w:ascii="宋体" w:hAnsi="宋体" w:cs="宋体" w:eastAsia="宋体" w:hint="default"/>
        </w:rPr>
        <w:t>2016</w:t>
      </w:r>
      <w:r>
        <w:rPr/>
        <w:t>年、</w:t>
      </w:r>
      <w:r>
        <w:rPr>
          <w:rFonts w:ascii="宋体" w:hAnsi="宋体" w:cs="宋体" w:eastAsia="宋体" w:hint="default"/>
        </w:rPr>
        <w:t>2017</w:t>
      </w:r>
      <w:r>
        <w:rPr/>
        <w:t>年享受</w:t>
      </w:r>
      <w:r>
        <w:rPr>
          <w:rFonts w:ascii="宋体" w:hAnsi="宋体" w:cs="宋体" w:eastAsia="宋体" w:hint="default"/>
        </w:rPr>
        <w:t>15%</w:t>
      </w:r>
      <w:r>
        <w:rPr/>
        <w:t>的所得税优惠税率。</w:t>
      </w:r>
    </w:p>
    <w:p>
      <w:pPr>
        <w:pStyle w:val="BodyText"/>
        <w:spacing w:line="273" w:lineRule="auto" w:before="163"/>
        <w:ind w:right="0" w:firstLine="420"/>
        <w:jc w:val="left"/>
      </w:pPr>
      <w:r>
        <w:rPr/>
        <w:t>（</w:t>
      </w:r>
      <w:r>
        <w:rPr>
          <w:rFonts w:ascii="宋体" w:hAnsi="宋体" w:cs="宋体" w:eastAsia="宋体" w:hint="default"/>
        </w:rPr>
        <w:t>2</w:t>
      </w:r>
      <w:r>
        <w:rPr/>
        <w:t>）根据国务院</w:t>
      </w:r>
      <w:r>
        <w:rPr>
          <w:rFonts w:ascii="宋体" w:hAnsi="宋体" w:cs="宋体" w:eastAsia="宋体" w:hint="default"/>
        </w:rPr>
        <w:t>2000</w:t>
      </w:r>
      <w:r>
        <w:rPr/>
        <w:t>年</w:t>
      </w:r>
      <w:r>
        <w:rPr>
          <w:rFonts w:ascii="宋体" w:hAnsi="宋体" w:cs="宋体" w:eastAsia="宋体" w:hint="default"/>
        </w:rPr>
        <w:t>6</w:t>
      </w:r>
      <w:r>
        <w:rPr/>
        <w:t>月</w:t>
      </w:r>
      <w:r>
        <w:rPr>
          <w:rFonts w:ascii="宋体" w:hAnsi="宋体" w:cs="宋体" w:eastAsia="宋体" w:hint="default"/>
        </w:rPr>
        <w:t>24</w:t>
      </w:r>
      <w:r>
        <w:rPr/>
        <w:t>日下发的《鼓励软件产业和集成电路产业发展的若干政策》（国发 </w:t>
      </w:r>
      <w:r>
        <w:rPr>
          <w:rFonts w:ascii="宋体" w:hAnsi="宋体" w:cs="宋体" w:eastAsia="宋体" w:hint="default"/>
          <w:spacing w:val="-1"/>
        </w:rPr>
        <w:t>[2000]18</w:t>
      </w:r>
      <w:r>
        <w:rPr>
          <w:spacing w:val="-1"/>
        </w:rPr>
        <w:t>号文件）：国家鼓励在我国境内开发生产软件产品，对增值税一般纳税人销售其自行开发生产的</w:t>
      </w:r>
      <w:r>
        <w:rPr>
          <w:spacing w:val="-80"/>
        </w:rPr>
        <w:t> </w:t>
      </w:r>
      <w:r>
        <w:rPr>
          <w:spacing w:val="-80"/>
        </w:rPr>
      </w:r>
      <w:r>
        <w:rPr/>
        <w:t>软件产品，</w:t>
      </w:r>
      <w:r>
        <w:rPr>
          <w:rFonts w:ascii="宋体" w:hAnsi="宋体" w:cs="宋体" w:eastAsia="宋体" w:hint="default"/>
        </w:rPr>
        <w:t>2010</w:t>
      </w:r>
      <w:r>
        <w:rPr/>
        <w:t>年前按</w:t>
      </w:r>
      <w:r>
        <w:rPr>
          <w:rFonts w:ascii="宋体" w:hAnsi="宋体" w:cs="宋体" w:eastAsia="宋体" w:hint="default"/>
        </w:rPr>
        <w:t>17%</w:t>
      </w:r>
      <w:r>
        <w:rPr/>
        <w:t>的法定税率征收增值税，对实际税负超过</w:t>
      </w:r>
      <w:r>
        <w:rPr>
          <w:rFonts w:ascii="宋体" w:hAnsi="宋体" w:cs="宋体" w:eastAsia="宋体" w:hint="default"/>
        </w:rPr>
        <w:t>3%</w:t>
      </w:r>
      <w:r>
        <w:rPr/>
        <w:t>的部分即征即退，由企业用于研究 开发软件产品和扩大再生产，以及国务院</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28</w:t>
      </w:r>
      <w:r>
        <w:rPr/>
        <w:t>日下发的《进一步鼓励软件产业和集成电路产业发 </w:t>
      </w:r>
      <w:r>
        <w:rPr>
          <w:spacing w:val="-1"/>
        </w:rPr>
        <w:t>展的若干政策》（国发</w:t>
      </w:r>
      <w:r>
        <w:rPr>
          <w:rFonts w:ascii="宋体" w:hAnsi="宋体" w:cs="宋体" w:eastAsia="宋体" w:hint="default"/>
          <w:spacing w:val="-1"/>
        </w:rPr>
        <w:t>[2011]4</w:t>
      </w:r>
      <w:r>
        <w:rPr>
          <w:spacing w:val="-1"/>
        </w:rPr>
        <w:t>号文件）及财税</w:t>
      </w:r>
      <w:r>
        <w:rPr>
          <w:rFonts w:ascii="宋体" w:hAnsi="宋体" w:cs="宋体" w:eastAsia="宋体" w:hint="default"/>
          <w:spacing w:val="-1"/>
        </w:rPr>
        <w:t>[2011]100</w:t>
      </w:r>
      <w:r>
        <w:rPr>
          <w:spacing w:val="-1"/>
        </w:rPr>
        <w:t>号文规定：继续实施软件增值税优惠政策。本公</w:t>
      </w:r>
      <w:r>
        <w:rPr>
          <w:spacing w:val="-78"/>
        </w:rPr>
        <w:t> </w:t>
      </w:r>
      <w:r>
        <w:rPr>
          <w:spacing w:val="-78"/>
        </w:rPr>
      </w:r>
      <w:r>
        <w:rPr>
          <w:spacing w:val="-1"/>
        </w:rPr>
        <w:t>司及全资子公司深圳市海能达技术服务有限公司、深圳市安智捷科技有限公司、哈尔滨海能达科技有限公</w:t>
      </w:r>
      <w:r>
        <w:rPr>
          <w:spacing w:val="-81"/>
        </w:rPr>
        <w:t> </w:t>
      </w:r>
      <w:r>
        <w:rPr>
          <w:spacing w:val="-81"/>
        </w:rPr>
      </w:r>
      <w:r>
        <w:rPr/>
        <w:t>司适用此规定。</w:t>
      </w:r>
    </w:p>
    <w:p>
      <w:pPr>
        <w:pStyle w:val="BodyText"/>
        <w:spacing w:line="273" w:lineRule="auto" w:before="163"/>
        <w:ind w:right="1130" w:firstLine="420"/>
        <w:jc w:val="left"/>
      </w:pPr>
      <w:r>
        <w:rPr>
          <w:spacing w:val="-9"/>
        </w:rPr>
        <w:t>（</w:t>
      </w:r>
      <w:r>
        <w:rPr>
          <w:rFonts w:ascii="宋体" w:hAnsi="宋体" w:cs="宋体" w:eastAsia="宋体" w:hint="default"/>
          <w:spacing w:val="-9"/>
        </w:rPr>
        <w:t>3</w:t>
      </w:r>
      <w:r>
        <w:rPr>
          <w:spacing w:val="-9"/>
        </w:rPr>
        <w:t>）根据财税</w:t>
      </w:r>
      <w:r>
        <w:rPr>
          <w:rFonts w:ascii="宋体" w:hAnsi="宋体" w:cs="宋体" w:eastAsia="宋体" w:hint="default"/>
          <w:spacing w:val="-9"/>
        </w:rPr>
        <w:t>[2008]1</w:t>
      </w:r>
      <w:r>
        <w:rPr>
          <w:spacing w:val="-9"/>
        </w:rPr>
        <w:t>号《财政部、国家税务总局关于企业所得税若干优惠政策的通知》、财税</w:t>
      </w:r>
      <w:r>
        <w:rPr>
          <w:rFonts w:ascii="宋体" w:hAnsi="宋体" w:cs="宋体" w:eastAsia="宋体" w:hint="default"/>
          <w:spacing w:val="-9"/>
        </w:rPr>
        <w:t>[2012]27</w:t>
      </w:r>
      <w:r>
        <w:rPr>
          <w:rFonts w:ascii="宋体" w:hAnsi="宋体" w:cs="宋体" w:eastAsia="宋体" w:hint="default"/>
        </w:rPr>
        <w:t> </w:t>
      </w:r>
      <w:r>
        <w:rPr>
          <w:spacing w:val="-1"/>
        </w:rPr>
        <w:t>号《关于进一步鼓励软件产业和集成电路产业发展企业所得税政策的通知》、国家税务总局公告</w:t>
      </w:r>
      <w:r>
        <w:rPr>
          <w:rFonts w:ascii="宋体" w:hAnsi="宋体" w:cs="宋体" w:eastAsia="宋体" w:hint="default"/>
          <w:spacing w:val="-1"/>
        </w:rPr>
        <w:t>[2013]43</w:t>
      </w:r>
      <w:r>
        <w:rPr>
          <w:rFonts w:ascii="宋体" w:hAnsi="宋体" w:cs="宋体" w:eastAsia="宋体" w:hint="default"/>
          <w:spacing w:val="-78"/>
        </w:rPr>
        <w:t> </w:t>
      </w:r>
      <w:r>
        <w:rPr>
          <w:spacing w:val="-1"/>
        </w:rPr>
        <w:t>号《国家税务总局关于执行软件企业所得税优惠政策有关问题的公告》的规定，深圳市安智捷科技有限公</w:t>
      </w:r>
      <w:r>
        <w:rPr>
          <w:spacing w:val="-83"/>
        </w:rPr>
        <w:t> </w:t>
      </w:r>
      <w:r>
        <w:rPr>
          <w:spacing w:val="-83"/>
        </w:rPr>
      </w:r>
      <w:r>
        <w:rPr/>
        <w:t>司</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1</w:t>
      </w:r>
      <w:r>
        <w:rPr/>
        <w:t>日被认定为软件企业（证书编号：深</w:t>
      </w:r>
      <w:r>
        <w:rPr>
          <w:rFonts w:ascii="宋体" w:hAnsi="宋体" w:cs="宋体" w:eastAsia="宋体" w:hint="default"/>
        </w:rPr>
        <w:t>R-2011-0318</w:t>
      </w:r>
      <w:r>
        <w:rPr/>
        <w:t>）（在</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27</w:t>
      </w:r>
      <w:r>
        <w:rPr/>
        <w:t>日根据新的软件企业 认定政策被重新认定为软件企业（证书编号：深</w:t>
      </w:r>
      <w:r>
        <w:rPr>
          <w:rFonts w:ascii="宋体" w:hAnsi="宋体" w:cs="宋体" w:eastAsia="宋体" w:hint="default"/>
        </w:rPr>
        <w:t>R-2013-0107</w:t>
      </w:r>
      <w:r>
        <w:rPr/>
        <w:t>）），符合软件及集成电路设计企业的税收 </w:t>
      </w:r>
      <w:r>
        <w:rPr>
          <w:spacing w:val="-1"/>
        </w:rPr>
        <w:t>优惠有关规定，并于</w:t>
      </w:r>
      <w:r>
        <w:rPr>
          <w:rFonts w:ascii="宋体" w:hAnsi="宋体" w:cs="宋体" w:eastAsia="宋体" w:hint="default"/>
          <w:spacing w:val="-1"/>
        </w:rPr>
        <w:t>2012</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12</w:t>
      </w:r>
      <w:r>
        <w:rPr>
          <w:spacing w:val="-1"/>
        </w:rPr>
        <w:t>日取得《深国税南减免备案</w:t>
      </w:r>
      <w:r>
        <w:rPr>
          <w:rFonts w:ascii="宋体" w:hAnsi="宋体" w:cs="宋体" w:eastAsia="宋体" w:hint="default"/>
          <w:spacing w:val="-1"/>
        </w:rPr>
        <w:t>[2012]4</w:t>
      </w:r>
      <w:r>
        <w:rPr>
          <w:spacing w:val="-1"/>
        </w:rPr>
        <w:t>号深圳市国家税务局税收优惠登记备</w:t>
      </w:r>
      <w:r>
        <w:rPr>
          <w:spacing w:val="-80"/>
        </w:rPr>
        <w:t> </w:t>
      </w:r>
      <w:r>
        <w:rPr>
          <w:spacing w:val="-80"/>
        </w:rPr>
      </w:r>
      <w:r>
        <w:rPr>
          <w:spacing w:val="-1"/>
        </w:rPr>
        <w:t>案通知书》（在</w:t>
      </w:r>
      <w:r>
        <w:rPr>
          <w:rFonts w:ascii="宋体" w:hAnsi="宋体" w:cs="宋体" w:eastAsia="宋体" w:hint="default"/>
          <w:spacing w:val="-1"/>
        </w:rPr>
        <w:t>2013</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30</w:t>
      </w:r>
      <w:r>
        <w:rPr>
          <w:spacing w:val="-1"/>
        </w:rPr>
        <w:t>日根据新的软件企业认定证书取得《深国税南减免备案</w:t>
      </w:r>
      <w:r>
        <w:rPr>
          <w:rFonts w:ascii="宋体" w:hAnsi="宋体" w:cs="宋体" w:eastAsia="宋体" w:hint="default"/>
          <w:spacing w:val="-1"/>
        </w:rPr>
        <w:t>[2013]588</w:t>
      </w:r>
      <w:r>
        <w:rPr>
          <w:spacing w:val="-1"/>
        </w:rPr>
        <w:t>号》），同</w:t>
      </w:r>
      <w:r>
        <w:rPr>
          <w:spacing w:val="-80"/>
        </w:rPr>
        <w:t> </w:t>
      </w:r>
      <w:r>
        <w:rPr>
          <w:spacing w:val="-80"/>
        </w:rPr>
      </w:r>
      <w:r>
        <w:rPr>
          <w:spacing w:val="-1"/>
        </w:rPr>
        <w:t>意深圳市安智捷科技有限公司从获利年度起，两年免征企业所得税，三年减半征收企业所得税。</w:t>
      </w:r>
      <w:r>
        <w:rPr>
          <w:rFonts w:ascii="宋体" w:hAnsi="宋体" w:cs="宋体" w:eastAsia="宋体" w:hint="default"/>
          <w:spacing w:val="-1"/>
        </w:rPr>
        <w:t>2013</w:t>
      </w:r>
      <w:r>
        <w:rPr>
          <w:spacing w:val="-1"/>
        </w:rPr>
        <w:t>年为</w:t>
      </w:r>
      <w:r>
        <w:rPr>
          <w:spacing w:val="-83"/>
        </w:rPr>
        <w:t> </w:t>
      </w:r>
      <w:r>
        <w:rPr/>
        <w:t>该公司第三个获利年度，</w:t>
      </w:r>
      <w:r>
        <w:rPr>
          <w:rFonts w:ascii="宋体" w:hAnsi="宋体" w:cs="宋体" w:eastAsia="宋体" w:hint="default"/>
        </w:rPr>
        <w:t>2013-2015</w:t>
      </w:r>
      <w:r>
        <w:rPr/>
        <w:t>年度按</w:t>
      </w:r>
      <w:r>
        <w:rPr>
          <w:rFonts w:ascii="宋体" w:hAnsi="宋体" w:cs="宋体" w:eastAsia="宋体" w:hint="default"/>
        </w:rPr>
        <w:t>25%</w:t>
      </w:r>
      <w:r>
        <w:rPr/>
        <w:t>所得税税率减半征收企业所得税。</w:t>
      </w:r>
    </w:p>
    <w:p>
      <w:pPr>
        <w:spacing w:line="240" w:lineRule="auto" w:before="11"/>
        <w:rPr>
          <w:rFonts w:ascii="宋体" w:hAnsi="宋体" w:cs="宋体" w:eastAsia="宋体" w:hint="default"/>
          <w:sz w:val="21"/>
          <w:szCs w:val="21"/>
        </w:rPr>
      </w:pPr>
    </w:p>
    <w:p>
      <w:pPr>
        <w:pStyle w:val="Heading2"/>
        <w:spacing w:line="240" w:lineRule="auto"/>
        <w:ind w:left="154" w:right="0"/>
        <w:jc w:val="left"/>
        <w:rPr>
          <w:b w:val="0"/>
          <w:bCs w:val="0"/>
        </w:rPr>
      </w:pPr>
      <w:bookmarkStart w:name="七、合并财务报表项目注释" w:id="218"/>
      <w:bookmarkEnd w:id="218"/>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货币资金" w:id="219"/>
      <w:bookmarkEnd w:id="21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289,445.74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152,799.61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485,896,203.45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395,710,375.28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46,461,411.41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79,490,252.49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532,647,060.60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475,353,427.38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105,971,483.19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83,477,839.33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73" w:lineRule="auto"/>
        <w:ind w:left="154" w:right="1197" w:firstLine="420"/>
        <w:jc w:val="left"/>
        <w:rPr>
          <w:rFonts w:ascii="宋体" w:hAnsi="宋体" w:cs="宋体" w:eastAsia="宋体" w:hint="default"/>
        </w:rPr>
      </w:pPr>
      <w:r>
        <w:rPr/>
        <w:t>注：截至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日，其他货币资金余额中：主要包括承兑汇票保证金存款</w:t>
      </w:r>
      <w:r>
        <w:rPr>
          <w:rFonts w:ascii="宋体" w:hAnsi="宋体" w:cs="宋体" w:eastAsia="宋体" w:hint="default"/>
        </w:rPr>
        <w:t>38,103,742.63</w:t>
      </w:r>
      <w:r>
        <w:rPr/>
        <w:t>元、 保证金存款</w:t>
      </w:r>
      <w:r>
        <w:rPr>
          <w:rFonts w:ascii="宋体" w:hAnsi="宋体" w:cs="宋体" w:eastAsia="宋体" w:hint="default"/>
        </w:rPr>
        <w:t>8,357,668.78</w:t>
      </w:r>
      <w:r>
        <w:rPr/>
        <w:t>元</w:t>
      </w:r>
      <w:r>
        <w:rPr>
          <w:rFonts w:ascii="宋体" w:hAnsi="宋体" w:cs="宋体" w:eastAsia="宋体" w:hint="default"/>
        </w:rPr>
        <w:t>.</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2、应收票据" w:id="220"/>
      <w:bookmarkEnd w:id="220"/>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票据分类列示" w:id="221"/>
      <w:bookmarkEnd w:id="22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22,065,708.56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11,793,146.59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1,502,200.00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22,065,708.56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13,295,346.59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公司因出票人未履约而将其转应收账款的票据" w:id="222"/>
      <w:bookmarkEnd w:id="222"/>
      <w:r>
        <w:rPr>
          <w:b w:val="0"/>
          <w:bCs w:val="0"/>
        </w:rPr>
      </w:r>
      <w:r>
        <w:rPr/>
        <w:t>（</w:t>
      </w:r>
      <w:r>
        <w:rPr>
          <w:rFonts w:ascii="Times New Roman" w:hAnsi="Times New Roman" w:cs="Times New Roman" w:eastAsia="Times New Roman" w:hint="default"/>
        </w:rPr>
        <w:t>2</w:t>
      </w:r>
      <w:r>
        <w:rPr/>
        <w:t>）期末公司因出票人未履约而将其转应收账款的票据</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4" w:right="0"/>
        <w:jc w:val="left"/>
      </w:pPr>
      <w:r>
        <w:rPr/>
        <w:t>①截至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日，本公司无质押的应收票据。</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②截至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日，本公司已经背书给其他方但尚未到期的票据金额</w:t>
      </w:r>
      <w:r>
        <w:rPr>
          <w:rFonts w:ascii="宋体" w:hAnsi="宋体" w:cs="宋体" w:eastAsia="宋体" w:hint="default"/>
        </w:rPr>
        <w:t>43,656,812.39</w:t>
      </w:r>
      <w:r>
        <w:rPr/>
        <w:t>元。</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③截至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日，本公司无因出票人无力履约而将票据转为应收账款的票据情况。</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应收账款" w:id="223"/>
      <w:bookmarkEnd w:id="223"/>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4"/>
      <w:bookmarkEnd w:id="22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30,672,1</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75.15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2.05%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30,672,1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75.15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9,497,9</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92.07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0.84%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9,497,992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1,460,54</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4,137.80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64,346,1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88.47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1,396,197</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,949.33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80,175.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73,803,15</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2.86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1,040,377,0</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22.88</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5,491,74</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5,491,74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2,325,4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88.00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2,121,902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203,585.59</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1,496,70</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8,061.87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100,510,</w:t>
            </w:r>
          </w:p>
          <w:p>
            <w:pPr>
              <w:pStyle w:val="TableParagraph"/>
              <w:spacing w:line="240" w:lineRule="auto" w:before="106"/>
              <w:ind w:left="215" w:right="0"/>
              <w:jc w:val="center"/>
              <w:rPr>
                <w:rFonts w:ascii="Times New Roman" w:hAnsi="Times New Roman" w:cs="Times New Roman" w:eastAsia="Times New Roman" w:hint="default"/>
                <w:sz w:val="18"/>
                <w:szCs w:val="18"/>
              </w:rPr>
            </w:pPr>
            <w:r>
              <w:rPr>
                <w:rFonts w:ascii="Times New Roman"/>
                <w:sz w:val="18"/>
              </w:rPr>
              <w:t>112.54</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1,396,197</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,949.33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03,655.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85,423,04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7.34</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1,040,580,6</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08.47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99"/>
              <w:jc w:val="left"/>
              <w:rPr>
                <w:rFonts w:ascii="Times New Roman" w:hAnsi="Times New Roman" w:cs="Times New Roman" w:eastAsia="Times New Roman" w:hint="default"/>
                <w:sz w:val="18"/>
                <w:szCs w:val="18"/>
              </w:rPr>
            </w:pPr>
            <w:r>
              <w:rPr>
                <w:rFonts w:ascii="Times New Roman"/>
                <w:sz w:val="18"/>
              </w:rPr>
              <w:t>Railtrade GmbH &amp;</w:t>
            </w:r>
            <w:r>
              <w:rPr>
                <w:rFonts w:ascii="Times New Roman"/>
                <w:spacing w:val="-4"/>
                <w:sz w:val="18"/>
              </w:rPr>
              <w:t> </w:t>
            </w:r>
            <w:r>
              <w:rPr>
                <w:rFonts w:ascii="Times New Roman"/>
                <w:sz w:val="18"/>
              </w:rPr>
              <w:t>Co.</w:t>
            </w:r>
            <w:r>
              <w:rPr>
                <w:rFonts w:ascii="Times New Roman"/>
                <w:sz w:val="18"/>
              </w:rPr>
              <w:t> KG</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9,038,863.84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9,038,863.84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50"/>
              <w:jc w:val="left"/>
              <w:rPr>
                <w:rFonts w:ascii="Times New Roman" w:hAnsi="Times New Roman" w:cs="Times New Roman" w:eastAsia="Times New Roman" w:hint="default"/>
                <w:sz w:val="18"/>
                <w:szCs w:val="18"/>
              </w:rPr>
            </w:pPr>
            <w:r>
              <w:rPr>
                <w:rFonts w:ascii="Times New Roman"/>
                <w:sz w:val="18"/>
              </w:rPr>
              <w:t>SIMOCO</w:t>
            </w:r>
            <w:r>
              <w:rPr>
                <w:rFonts w:ascii="Times New Roman"/>
                <w:w w:val="99"/>
                <w:sz w:val="18"/>
              </w:rPr>
              <w:t> </w:t>
            </w:r>
            <w:r>
              <w:rPr>
                <w:rFonts w:ascii="Times New Roman"/>
                <w:spacing w:val="-2"/>
                <w:sz w:val="18"/>
              </w:rPr>
              <w:t>TELECOMMUNICATI</w:t>
            </w:r>
            <w:r>
              <w:rPr>
                <w:rFonts w:ascii="Times New Roman"/>
                <w:spacing w:val="-39"/>
                <w:sz w:val="18"/>
              </w:rPr>
              <w:t> </w:t>
            </w:r>
            <w:r>
              <w:rPr>
                <w:rFonts w:ascii="Times New Roman"/>
                <w:spacing w:val="-39"/>
                <w:sz w:val="18"/>
              </w:rPr>
            </w:r>
            <w:r>
              <w:rPr>
                <w:rFonts w:ascii="Times New Roman"/>
                <w:sz w:val="18"/>
              </w:rPr>
              <w:t>ONS (SOUTH</w:t>
            </w:r>
            <w:r>
              <w:rPr>
                <w:rFonts w:ascii="Times New Roman"/>
                <w:spacing w:val="-11"/>
                <w:sz w:val="18"/>
              </w:rPr>
              <w:t> </w:t>
            </w:r>
            <w:r>
              <w:rPr>
                <w:rFonts w:ascii="Times New Roman"/>
                <w:sz w:val="18"/>
              </w:rPr>
              <w:t>ASIA)</w:t>
            </w:r>
            <w:r>
              <w:rPr>
                <w:rFonts w:ascii="Times New Roman"/>
                <w:w w:val="99"/>
                <w:sz w:val="18"/>
              </w:rPr>
              <w:t> </w:t>
            </w:r>
            <w:r>
              <w:rPr>
                <w:rFonts w:ascii="Times New Roman"/>
                <w:sz w:val="18"/>
              </w:rPr>
              <w:t>LIMITED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8,175,792.93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8,175,792.93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广州市宙波通讯设备有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3,246,247.47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3,246,247.47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成都鹏业电子科技有限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3,057,995.98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3,057,995.98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厦门福伟华科技有限公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2,965,862.00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2,965,862.00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停止合作、可收回性低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迈奇通通讯设备</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1,867,014.00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1,867,014.00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01"/>
              <w:jc w:val="left"/>
              <w:rPr>
                <w:rFonts w:ascii="Times New Roman" w:hAnsi="Times New Roman" w:cs="Times New Roman" w:eastAsia="Times New Roman" w:hint="default"/>
                <w:sz w:val="18"/>
                <w:szCs w:val="18"/>
              </w:rPr>
            </w:pPr>
            <w:r>
              <w:rPr>
                <w:rFonts w:ascii="Times New Roman"/>
                <w:sz w:val="18"/>
              </w:rPr>
              <w:t>TRUNKNET</w:t>
            </w:r>
            <w:r>
              <w:rPr>
                <w:rFonts w:ascii="Times New Roman"/>
                <w:w w:val="99"/>
                <w:sz w:val="18"/>
              </w:rPr>
              <w:t> </w:t>
            </w:r>
            <w:r>
              <w:rPr>
                <w:rFonts w:ascii="Times New Roman"/>
                <w:sz w:val="18"/>
              </w:rPr>
              <w:t>COMERCIO E</w:t>
            </w:r>
            <w:r>
              <w:rPr>
                <w:rFonts w:ascii="Times New Roman"/>
                <w:spacing w:val="-4"/>
                <w:sz w:val="18"/>
              </w:rPr>
              <w:t> </w:t>
            </w:r>
            <w:r>
              <w:rPr>
                <w:rFonts w:ascii="Times New Roman"/>
                <w:sz w:val="18"/>
              </w:rPr>
              <w:t>TEL</w:t>
            </w:r>
            <w:r>
              <w:rPr>
                <w:rFonts w:ascii="Times New Roman"/>
                <w:sz w:val="18"/>
              </w:rPr>
              <w:t> </w:t>
            </w:r>
            <w:r>
              <w:rPr>
                <w:rFonts w:ascii="Times New Roman"/>
                <w:spacing w:val="-4"/>
                <w:sz w:val="18"/>
              </w:rPr>
              <w:t>LTDA.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2,320,398.93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2,320,398.93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30,672,175.15</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30,672,175.15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1,172,464,522.86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11,724,645.23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182,009,999.41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18,201,000.16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75,658,335.84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15,131,667.16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19,502,913.12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9,751,456.89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6,901,462.39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5,530,514.85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4,006,904.18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4,006,904.18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1,460,544,137.80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64,346,188.47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225"/>
      <w:bookmarkEnd w:id="22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18,832,913.62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本期实际核销的应收账款情况" w:id="226"/>
      <w:bookmarkEnd w:id="22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3,029,673.45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河北省保定市公安 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停止合作，款项无法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合肥鑫广运电子有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533,744.00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已破产清算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河南省鲁山县公安 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停止合作，款项无法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河南省宝丰县公安 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停止合作，款项无法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河南省郏县公安局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停止合作，款项无法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3"/>
              <w:jc w:val="left"/>
              <w:rPr>
                <w:rFonts w:ascii="宋体" w:hAnsi="宋体" w:cs="宋体" w:eastAsia="宋体" w:hint="default"/>
                <w:sz w:val="18"/>
                <w:szCs w:val="18"/>
              </w:rPr>
            </w:pPr>
            <w:r>
              <w:rPr>
                <w:rFonts w:ascii="宋体" w:hAnsi="宋体" w:cs="宋体" w:eastAsia="宋体" w:hint="default"/>
                <w:sz w:val="18"/>
                <w:szCs w:val="18"/>
              </w:rPr>
              <w:t>甘肃振华通信设备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0"/>
              <w:jc w:val="left"/>
              <w:rPr>
                <w:rFonts w:ascii="宋体" w:hAnsi="宋体" w:cs="宋体" w:eastAsia="宋体" w:hint="default"/>
                <w:sz w:val="18"/>
                <w:szCs w:val="18"/>
              </w:rPr>
            </w:pPr>
            <w:r>
              <w:rPr>
                <w:rFonts w:ascii="宋体" w:hAnsi="宋体" w:cs="宋体" w:eastAsia="宋体" w:hint="default"/>
                <w:spacing w:val="-10"/>
                <w:sz w:val="18"/>
                <w:szCs w:val="18"/>
              </w:rPr>
              <w:t>停止合作，款项无法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center"/>
              <w:rPr>
                <w:rFonts w:ascii="宋体" w:hAnsi="宋体" w:cs="宋体" w:eastAsia="宋体" w:hint="default"/>
                <w:sz w:val="18"/>
                <w:szCs w:val="18"/>
              </w:rPr>
            </w:pPr>
            <w:r>
              <w:rPr>
                <w:rFonts w:ascii="宋体" w:hAnsi="宋体" w:cs="宋体" w:eastAsia="宋体" w:hint="default"/>
                <w:sz w:val="18"/>
                <w:szCs w:val="18"/>
              </w:rPr>
              <w:t>呼和浩特市公安局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停止合作</w:t>
            </w:r>
            <w:r>
              <w:rPr>
                <w:rFonts w:ascii="宋体" w:hAnsi="宋体" w:cs="宋体" w:eastAsia="宋体" w:hint="default"/>
                <w:spacing w:val="-82"/>
                <w:sz w:val="18"/>
                <w:szCs w:val="18"/>
              </w:rPr>
              <w:t>，</w:t>
            </w:r>
            <w:r>
              <w:rPr>
                <w:rFonts w:ascii="宋体" w:hAnsi="宋体" w:cs="宋体" w:eastAsia="宋体" w:hint="default"/>
                <w:sz w:val="18"/>
                <w:szCs w:val="18"/>
              </w:rPr>
              <w:t>款项无法</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交通警察支队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收回</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河北远东哈里斯通 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99,997.55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停止合作，款项无法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中国移动通信集团 黑龙江有限公司哈 尔滨分公司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0"/>
                <w:sz w:val="18"/>
                <w:szCs w:val="18"/>
              </w:rPr>
              <w:t>停止合作，款项无法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689,071.90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停止合作，款项无法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3,029,673.45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按欠款方归集的期末余额前五名的应收账款情况" w:id="227"/>
      <w:bookmarkEnd w:id="22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2"/>
        <w:jc w:val="right"/>
      </w:pPr>
      <w:r>
        <w:rPr/>
        <w:t>本公司本年按欠款方归集的年末余额前五名应收账款汇总金额为 </w:t>
      </w:r>
      <w:r>
        <w:rPr>
          <w:rFonts w:ascii="宋体" w:hAnsi="宋体" w:cs="宋体" w:eastAsia="宋体" w:hint="default"/>
        </w:rPr>
        <w:t>251,523,486.65 </w:t>
      </w:r>
      <w:r>
        <w:rPr>
          <w:spacing w:val="-3"/>
        </w:rPr>
        <w:t>元，占应收账款年</w:t>
      </w:r>
    </w:p>
    <w:p>
      <w:pPr>
        <w:pStyle w:val="BodyText"/>
        <w:spacing w:line="240" w:lineRule="auto" w:before="37"/>
        <w:ind w:right="0"/>
        <w:jc w:val="left"/>
      </w:pPr>
      <w:r>
        <w:rPr/>
        <w:t>末余额合计数的比例</w:t>
      </w:r>
      <w:r>
        <w:rPr>
          <w:rFonts w:ascii="宋体" w:hAnsi="宋体" w:cs="宋体" w:eastAsia="宋体" w:hint="default"/>
        </w:rPr>
        <w:t>16.81%</w:t>
      </w:r>
      <w:r>
        <w:rPr/>
        <w:t>，相应计提的坏账准备年末余额汇总金额为 </w:t>
      </w:r>
      <w:r>
        <w:rPr>
          <w:rFonts w:ascii="宋体" w:hAnsi="宋体" w:cs="宋体" w:eastAsia="宋体" w:hint="default"/>
        </w:rPr>
        <w:t>5,391,206.57</w:t>
      </w:r>
      <w:r>
        <w:rPr>
          <w:rFonts w:ascii="宋体" w:hAnsi="宋体" w:cs="宋体" w:eastAsia="宋体" w:hint="default"/>
          <w:spacing w:val="-2"/>
        </w:rPr>
        <w:t> </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预付款项" w:id="228"/>
      <w:bookmarkEnd w:id="228"/>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9"/>
      <w:bookmarkEnd w:id="22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64,431,697.81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39,368,659.76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3,129,889.64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9,529,800.91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3,233,557.37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7,339,084.28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6,039,054.59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2,780,850.06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76,834,199.41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59,018,395.01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账龄超过</w:t>
      </w:r>
      <w:r>
        <w:rPr>
          <w:rFonts w:ascii="宋体" w:hAnsi="宋体" w:cs="宋体" w:eastAsia="宋体" w:hint="default"/>
        </w:rPr>
        <w:t>1</w:t>
      </w:r>
      <w:r>
        <w:rPr/>
        <w:t>年的重要预付款项</w:t>
      </w:r>
    </w:p>
    <w:p>
      <w:pPr>
        <w:spacing w:line="240" w:lineRule="auto" w:before="12"/>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538"/>
        <w:gridCol w:w="2408"/>
        <w:gridCol w:w="2836"/>
      </w:tblGrid>
      <w:tr>
        <w:trPr>
          <w:trHeight w:val="342"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tabs>
                <w:tab w:pos="397"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00"/>
              <w:jc w:val="righ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42"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预付基建项目农民工工资保障金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2,550,000.00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00"/>
              <w:jc w:val="right"/>
              <w:rPr>
                <w:rFonts w:ascii="宋体" w:hAnsi="宋体" w:cs="宋体" w:eastAsia="宋体" w:hint="default"/>
                <w:sz w:val="18"/>
                <w:szCs w:val="18"/>
              </w:rPr>
            </w:pPr>
            <w:r>
              <w:rPr>
                <w:rFonts w:ascii="宋体" w:hAnsi="宋体" w:cs="宋体" w:eastAsia="宋体" w:hint="default"/>
                <w:sz w:val="18"/>
                <w:szCs w:val="18"/>
              </w:rPr>
              <w:t>项目竣工决算后退回</w:t>
            </w:r>
          </w:p>
        </w:tc>
      </w:tr>
      <w:tr>
        <w:trPr>
          <w:trHeight w:val="342"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预付哈尔滨市社保局建统分局基建项目社保费</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2,431,000.00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00"/>
              <w:jc w:val="right"/>
              <w:rPr>
                <w:rFonts w:ascii="宋体" w:hAnsi="宋体" w:cs="宋体" w:eastAsia="宋体" w:hint="default"/>
                <w:sz w:val="18"/>
                <w:szCs w:val="18"/>
              </w:rPr>
            </w:pPr>
            <w:r>
              <w:rPr>
                <w:rFonts w:ascii="宋体" w:hAnsi="宋体" w:cs="宋体" w:eastAsia="宋体" w:hint="default"/>
                <w:sz w:val="18"/>
                <w:szCs w:val="18"/>
              </w:rPr>
              <w:t>项目竣工决算后退回</w:t>
            </w:r>
          </w:p>
        </w:tc>
      </w:tr>
      <w:tr>
        <w:trPr>
          <w:trHeight w:val="34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tabs>
                <w:tab w:pos="470" w:val="left" w:leader="none"/>
              </w:tabs>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4,981,000.00</w:t>
            </w:r>
          </w:p>
        </w:tc>
        <w:tc>
          <w:tcPr>
            <w:tcW w:w="28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按预付对象归集的期末余额前五名的预付款情况" w:id="230"/>
      <w:bookmarkEnd w:id="23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54" w:right="1197" w:firstLine="420"/>
        <w:jc w:val="left"/>
      </w:pPr>
      <w:r>
        <w:rPr/>
        <w:t>本公司按预付对象归集的年末余额前五名预付账款汇总金额为</w:t>
      </w:r>
      <w:r>
        <w:rPr>
          <w:rFonts w:ascii="宋体" w:hAnsi="宋体" w:cs="宋体" w:eastAsia="宋体" w:hint="default"/>
        </w:rPr>
        <w:t>13,712,762.84</w:t>
      </w:r>
      <w:r>
        <w:rPr/>
        <w:t>元，占预付账款年末余 额合计数的比例为</w:t>
      </w:r>
      <w:r>
        <w:rPr>
          <w:rFonts w:ascii="宋体" w:hAnsi="宋体" w:cs="宋体" w:eastAsia="宋体" w:hint="default"/>
        </w:rPr>
        <w:t>17.85%</w:t>
      </w:r>
      <w:r>
        <w:rPr/>
        <w:t>。</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其他应收款" w:id="231"/>
      <w:bookmarkEnd w:id="231"/>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32"/>
      <w:bookmarkEnd w:id="23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123,044,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518.60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9,093,78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113,950,7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36.34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67,621,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570.48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4,676,434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62,945,136.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202,500.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212,500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123,247,</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018.60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9,296,28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2.26</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113,950,7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36.34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67,834,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070.48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4,888,934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62,945,136.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1"/>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53,369,598.82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533,695.99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53,369,598.82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533,695.99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11,129,569.02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1,112,956.90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6,346,672.26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1,269,334.45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8,159,031.39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4,079,515.70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1,836,164.43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1,472,108.74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626,170.48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626,170.48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81,467,206.40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9,093,782.26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本期计提、收回或转回的坏账准备情况" w:id="233"/>
      <w:bookmarkEnd w:id="23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4,402,218.23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本期实际核销的其他应收款情况" w:id="234"/>
      <w:bookmarkEnd w:id="23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其他应收款按款项性质分类情况" w:id="235"/>
      <w:bookmarkEnd w:id="23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61,278,471.01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22,475,540.32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40,812,784.94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16,619,041.34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存放中登公司股本金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764,527.26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10,918,742.60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9,347,907.92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6,381,502.00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8,218,027.97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5,370,621.32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2,825,299.50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6,068,622.90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123,247,018.60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67,834,070.48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名的其他应收款情况" w:id="236"/>
      <w:bookmarkEnd w:id="23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40,812,784.94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33.11%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30,621,078.00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1,206,210.78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80,650.00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6,713,950.00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3,356,975.00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应收固定资产处置 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5,656,808.00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1,131,361.60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91,869,620.94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5,775,197.38</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237"/>
      <w:bookmarkEnd w:id="23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3" w:right="0"/>
              <w:jc w:val="left"/>
              <w:rPr>
                <w:rFonts w:ascii="宋体" w:hAnsi="宋体" w:cs="宋体" w:eastAsia="宋体" w:hint="default"/>
                <w:sz w:val="18"/>
                <w:szCs w:val="18"/>
              </w:rPr>
            </w:pPr>
            <w:r>
              <w:rPr>
                <w:rFonts w:ascii="宋体" w:hAnsi="宋体" w:cs="宋体" w:eastAsia="宋体" w:hint="default"/>
                <w:sz w:val="18"/>
                <w:szCs w:val="18"/>
              </w:rPr>
              <w:t>预计收取的时间、金额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及依据</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国家金库（深圳金库）</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40,812,784.94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截至报告日已收回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40,812,784.94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6、存货" w:id="238"/>
      <w:bookmarkEnd w:id="238"/>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存货分类" w:id="239"/>
      <w:bookmarkEnd w:id="23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144,862,816.90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10,376,639.88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134,486,177.02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106,293,311.48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11,568,174.43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94,725,137.05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37,898,171.06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4,872,253.16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33,025,917.90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24,080,216.98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331,796.74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23,748,420.24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286,513,760.82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23,773,649.61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262,740,111.21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225,508,731.63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21,412,006.06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204,096,725.57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92,131,391.35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2,675,030.54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89,456,360.81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82,545,681.29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6,074,556.06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76,471,125.23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161,340,438.94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161,340,438.94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36,249,818.31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36,249,818.31</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722,746,579.07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41,697,573.19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681,049,005.88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474,677,759.69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39,386,533.29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435,291,226.40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存货跌价准备" w:id="240"/>
      <w:bookmarkEnd w:id="24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11,568,174.43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4,066,298.74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5,254,319.27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3,514.02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10,376,639.88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331,796.74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4,540,456.42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4,872,253.16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21,412,006.06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7,585,962.30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4,523,293.21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701,025.54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23,773,649.61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6,074,556.06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912,366.98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4,289,126.67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22,765.83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2,675,030.54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39,386,533.29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17,105,084.44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14,066,739.15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727,305.39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41,697,573.19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存货跌价准备计提依据及本年转回或转销原因" w:id="241"/>
      <w:bookmarkEnd w:id="241"/>
      <w:r>
        <w:rPr>
          <w:b w:val="0"/>
          <w:bCs w:val="0"/>
        </w:rPr>
      </w:r>
      <w:r>
        <w:rPr/>
        <w:t>（</w:t>
      </w:r>
      <w:r>
        <w:rPr>
          <w:rFonts w:ascii="Times New Roman" w:hAnsi="Times New Roman" w:cs="Times New Roman" w:eastAsia="Times New Roman" w:hint="default"/>
        </w:rPr>
        <w:t>3</w:t>
      </w:r>
      <w:r>
        <w:rPr/>
        <w:t>）存货跌价准备计提依据及本年转回或转销原因</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92"/>
        <w:gridCol w:w="2978"/>
        <w:gridCol w:w="2693"/>
        <w:gridCol w:w="2693"/>
      </w:tblGrid>
      <w:tr>
        <w:trPr>
          <w:trHeight w:val="342"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3"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342"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可变现净值低于账面价值的差额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已销售</w:t>
            </w:r>
          </w:p>
        </w:tc>
      </w:tr>
      <w:tr>
        <w:trPr>
          <w:trHeight w:val="342"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可变现净值低于账面价值的差额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已销售</w:t>
            </w:r>
          </w:p>
        </w:tc>
      </w:tr>
      <w:tr>
        <w:trPr>
          <w:trHeight w:val="342"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可变现净值低于账面价值的差额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已销售</w:t>
            </w:r>
          </w:p>
        </w:tc>
      </w:tr>
      <w:tr>
        <w:trPr>
          <w:trHeight w:val="342"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可变现净值低于账面价值的差额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7、一年内到期的非流动资产" w:id="242"/>
      <w:bookmarkEnd w:id="242"/>
      <w:r>
        <w:rPr>
          <w:b w:val="0"/>
          <w:bCs w:val="0"/>
        </w:rPr>
      </w:r>
      <w:r>
        <w:rPr>
          <w:rFonts w:ascii="Times New Roman" w:hAnsi="Times New Roman" w:cs="Times New Roman" w:eastAsia="Times New Roman" w:hint="default"/>
        </w:rPr>
        <w:t>7</w:t>
      </w:r>
      <w:r>
        <w:rPr/>
        <w:t>、一年内到期的非流动资产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129,946.47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84,140.30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1,679,619.95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1,809,566.42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84,140.30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其他流动资产" w:id="243"/>
      <w:bookmarkEnd w:id="243"/>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28,817,016.97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16,005,438.55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1,316,518.73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1,561,467.36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30,133,535.70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72,066,905.91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9、可供出售金融资产" w:id="244"/>
      <w:bookmarkEnd w:id="244"/>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可供出售金融资产情况" w:id="245"/>
      <w:bookmarkEnd w:id="24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20,500,000.00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按成本计量的可供出售金融资产" w:id="246"/>
      <w:bookmarkEnd w:id="246"/>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深圳市鹏 鼎创盈金 融信息服 务股份有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3.79%</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天津联声 软件开发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11.11%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鹤壁鹤翔 航空技术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0、长期应收款" w:id="247"/>
      <w:bookmarkEnd w:id="247"/>
      <w:r>
        <w:rPr>
          <w:b w:val="0"/>
          <w:bCs w:val="0"/>
        </w:rPr>
      </w:r>
      <w:r>
        <w:rPr>
          <w:rFonts w:ascii="Times New Roman" w:hAnsi="Times New Roman" w:cs="Times New Roman" w:eastAsia="Times New Roman" w:hint="default"/>
        </w:rPr>
        <w:t>10</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应收款情况" w:id="248"/>
      <w:bookmarkEnd w:id="248"/>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206" w:hRule="exact"/>
        </w:trPr>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4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0" w:hRule="exact"/>
        </w:trPr>
        <w:tc>
          <w:tcPr>
            <w:tcW w:w="1403"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11,616,494.98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11,616,494.98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减：一年内到期 的长期应收款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-1,679,619.95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-1,679,619.95</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9,936,875.03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9,936,875.03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1、投资性房地产" w:id="249"/>
      <w:bookmarkEnd w:id="249"/>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采用成本计量模式的投资性房地产" w:id="250"/>
      <w:bookmarkEnd w:id="25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41,325,739.13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41,325,739.13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77,140,091.63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77,140,091.63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77,140,091.63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23,241,124.06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23,241,124.06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23,241,124.06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95,224,706.70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95,224,706.70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15,971,250.86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15,971,250.86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3,119,138.56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3,119,138.56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3,119,138.56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3,119,138.56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12,743,993.00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12,743,993.00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12,743,993.00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12,743,993.00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6,346,396.42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6,346,396.42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88,878,310.28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88,878,310.28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25,354,488.27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25,354,488.27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采用公允价值计量模式的投资性房地产" w:id="251"/>
      <w:bookmarkEnd w:id="25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52"/>
      <w:bookmarkEnd w:id="252"/>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南山区人才安居工程住房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61,076,898.16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政府保障性住房、无产权证</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龙岗区人才保障性住房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14,143,874.71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政府保障性住房、无产权证</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2、固定资产" w:id="253"/>
      <w:bookmarkEnd w:id="253"/>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固定资产情况" w:id="254"/>
      <w:bookmarkEnd w:id="25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786,273,698.93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246,382,422.50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23,237,628.55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178,791,612.66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92,199,723.55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1,326,885,086.19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211,679,672.28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23,279,146.68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2,081,953.73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14,831,557.38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30,087,646.97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281,959,977.04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110,006,431.38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23,279,146.68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2,081,953.73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14,831,557.38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30,087,646.97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180,286,736.14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101,673,240.90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101,673,240.90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93,738,692.64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3,641,268.81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1,689,817.37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8,694,462.69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3,861,677.21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111,625,918.72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14,554,783.41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3,620,686.08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1,677,510.82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6,716,534.04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4,186,794.86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30,756,309.21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2"/>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）转入投资性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房地产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77,140,091.63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77,140,091.63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2,043,817.60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20,582.73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12,306.55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1,977,928.65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-325,117.65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3,729,517.88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904,214,678.57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266,020,300.37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23,629,764.91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184,928,707.35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118,425,693.31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1,497,219,144.51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73,435,178.02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172,571,110.06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7,830,331.22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121,373,045.94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59,372,466.82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434,582,132.06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26,319,916.63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10,359,621.61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3,475,985.40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19,549,317.94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10,004,315.89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69,709,157.47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26,319,916.63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10,359,621.61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3,475,985.40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19,549,317.94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10,004,315.89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69,709,157.47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4,061,242.88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3,326,751.18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698,691.67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8,207,058.25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2,887,074.00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19,180,817.98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1,140,179.58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3,307,231.29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697,858.60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6,349,664.09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2,313,916.54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13,808,850.10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1,919,318.76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1,919,318.76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1,001,744.54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19,519.89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1,857,394.16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573,157.46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3,452,649.12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95,693,851.77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179,603,980.49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10,607,624.95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132,715,305.63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66,489,708.71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485,110,471.55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12,415,050.74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320,606.26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12,738,891.70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12,415,050.74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320,606.26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12,738,891.70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808,520,826.80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74,001,269.14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13,022,139.96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51,892,795.46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51,932,749.90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999,369,781.26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712,838,520.91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61,396,261.70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15,407,297.33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57,097,960.46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32,824,022.03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879,564,062.43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通过经营租赁租出的固定资产" w:id="255"/>
      <w:bookmarkEnd w:id="255"/>
      <w:r>
        <w:rPr>
          <w:b w:val="0"/>
          <w:bCs w:val="0"/>
        </w:rPr>
      </w: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216,515,930.09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未办妥产权证书的固定资产情况" w:id="256"/>
      <w:bookmarkEnd w:id="256"/>
      <w:r>
        <w:rPr>
          <w:b w:val="0"/>
          <w:bCs w:val="0"/>
        </w:rPr>
      </w: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哈尔滨海能达研发大楼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254,179,419.17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刚完工、产权证正在办理中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鹤壁天海公司办公楼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118,661,728.80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刚完工、产权证正在办理中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南山区人才安居工程住房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5,048,515.24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政府保障性住房、无产权证</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龙岗区人才保障性住房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2,697,784.77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政府保障性住房、无产权证</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380,587,447.98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5"/>
          <w:szCs w:val="15"/>
        </w:rPr>
      </w:pPr>
    </w:p>
    <w:p>
      <w:pPr>
        <w:pStyle w:val="BodyText"/>
        <w:spacing w:line="240" w:lineRule="auto"/>
        <w:ind w:left="574" w:right="0"/>
        <w:jc w:val="left"/>
      </w:pPr>
      <w:r>
        <w:rPr/>
        <w:t>①房屋建筑物的本期增加金额中的主要包括：（</w:t>
      </w:r>
      <w:r>
        <w:rPr>
          <w:rFonts w:ascii="宋体" w:hAnsi="宋体" w:cs="宋体" w:eastAsia="宋体" w:hint="default"/>
        </w:rPr>
        <w:t>1</w:t>
      </w:r>
      <w:r>
        <w:rPr/>
        <w:t>）根据《南山区新围人才安居工程（石鼓地块项目）</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t>住房预订协议书》及《南山区新围人才安居工程·菁英家园房屋使用权转让协议》，公司获得人才安居工 </w:t>
      </w:r>
      <w:r>
        <w:rPr>
          <w:spacing w:val="-1"/>
        </w:rPr>
        <w:t>程住房共</w:t>
      </w:r>
      <w:r>
        <w:rPr>
          <w:rFonts w:ascii="宋体" w:hAnsi="宋体" w:cs="宋体" w:eastAsia="宋体" w:hint="default"/>
          <w:spacing w:val="-1"/>
        </w:rPr>
        <w:t>91</w:t>
      </w:r>
      <w:r>
        <w:rPr>
          <w:spacing w:val="-1"/>
        </w:rPr>
        <w:t>套，房屋总价款</w:t>
      </w:r>
      <w:r>
        <w:rPr>
          <w:rFonts w:ascii="宋体" w:hAnsi="宋体" w:cs="宋体" w:eastAsia="宋体" w:hint="default"/>
          <w:spacing w:val="-1"/>
        </w:rPr>
        <w:t>79,759,169.00</w:t>
      </w:r>
      <w:r>
        <w:rPr>
          <w:spacing w:val="-1"/>
        </w:rPr>
        <w:t>元。该项目住房为政府保障性住房，住房建设用地归政府所有。</w:t>
      </w:r>
    </w:p>
    <w:p>
      <w:pPr>
        <w:pStyle w:val="BodyText"/>
        <w:spacing w:line="273" w:lineRule="auto" w:before="7"/>
        <w:ind w:right="0"/>
        <w:jc w:val="left"/>
      </w:pPr>
      <w:r>
        <w:rPr/>
        <w:t>（</w:t>
      </w:r>
      <w:r>
        <w:rPr>
          <w:rFonts w:ascii="宋体" w:hAnsi="宋体" w:cs="宋体" w:eastAsia="宋体" w:hint="default"/>
        </w:rPr>
        <w:t>2</w:t>
      </w:r>
      <w:r>
        <w:rPr/>
        <w:t>）公司下属子公司深圳市海能达通信有限公司与深圳市龙岗区住宅和建设局、深圳市龙岗区保障性住 </w:t>
      </w:r>
      <w:r>
        <w:rPr>
          <w:spacing w:val="-1"/>
        </w:rPr>
        <w:t>房投资有限公司签订了《深圳市龙岗区人才住房配售合同》，获得深圳市龙岗区内</w:t>
      </w:r>
      <w:r>
        <w:rPr>
          <w:rFonts w:ascii="宋体" w:hAnsi="宋体" w:cs="宋体" w:eastAsia="宋体" w:hint="default"/>
          <w:spacing w:val="-1"/>
        </w:rPr>
        <w:t>44</w:t>
      </w:r>
      <w:r>
        <w:rPr>
          <w:spacing w:val="-1"/>
        </w:rPr>
        <w:t>套人才保障性住房的</w:t>
      </w:r>
      <w:r>
        <w:rPr>
          <w:spacing w:val="-83"/>
        </w:rPr>
        <w:t> </w:t>
      </w:r>
      <w:r>
        <w:rPr>
          <w:spacing w:val="-83"/>
        </w:rPr>
      </w:r>
      <w:r>
        <w:rPr/>
        <w:t>六十年使用权，总价款</w:t>
      </w:r>
      <w:r>
        <w:rPr>
          <w:rFonts w:ascii="宋体" w:hAnsi="宋体" w:cs="宋体" w:eastAsia="宋体" w:hint="default"/>
        </w:rPr>
        <w:t>19,480,563.00</w:t>
      </w:r>
      <w:r>
        <w:rPr/>
        <w:t>元。</w:t>
      </w:r>
    </w:p>
    <w:p>
      <w:pPr>
        <w:pStyle w:val="BodyText"/>
        <w:spacing w:line="240" w:lineRule="auto" w:before="163"/>
        <w:ind w:left="573" w:right="0"/>
        <w:jc w:val="left"/>
      </w:pPr>
      <w:r>
        <w:rPr/>
        <w:t>②本期减少金额中的其他减少主要是德国子公司汇率变动的影响数。</w:t>
      </w:r>
    </w:p>
    <w:p>
      <w:pPr>
        <w:spacing w:line="240" w:lineRule="auto" w:before="10"/>
        <w:rPr>
          <w:rFonts w:ascii="宋体" w:hAnsi="宋体" w:cs="宋体" w:eastAsia="宋体" w:hint="default"/>
          <w:sz w:val="14"/>
          <w:szCs w:val="14"/>
        </w:rPr>
      </w:pPr>
    </w:p>
    <w:p>
      <w:pPr>
        <w:pStyle w:val="BodyText"/>
        <w:spacing w:line="273" w:lineRule="auto"/>
        <w:ind w:right="0" w:firstLine="420"/>
        <w:jc w:val="left"/>
      </w:pPr>
      <w:r>
        <w:rPr>
          <w:spacing w:val="-1"/>
        </w:rPr>
        <w:t>③截至</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日，公司以房屋建筑物海能达科技厂区</w:t>
      </w:r>
      <w:r>
        <w:rPr>
          <w:rFonts w:ascii="宋体" w:hAnsi="宋体" w:cs="宋体" w:eastAsia="宋体" w:hint="default"/>
          <w:spacing w:val="-1"/>
        </w:rPr>
        <w:t>1</w:t>
      </w:r>
      <w:r>
        <w:rPr>
          <w:spacing w:val="-1"/>
        </w:rPr>
        <w:t>号、</w:t>
      </w:r>
      <w:r>
        <w:rPr>
          <w:rFonts w:ascii="宋体" w:hAnsi="宋体" w:cs="宋体" w:eastAsia="宋体" w:hint="default"/>
          <w:spacing w:val="-1"/>
        </w:rPr>
        <w:t>4</w:t>
      </w:r>
      <w:r>
        <w:rPr>
          <w:spacing w:val="-1"/>
        </w:rPr>
        <w:t>号楼（账面价值</w:t>
      </w:r>
      <w:r>
        <w:rPr>
          <w:rFonts w:ascii="宋体" w:hAnsi="宋体" w:cs="宋体" w:eastAsia="宋体" w:hint="default"/>
          <w:spacing w:val="-1"/>
        </w:rPr>
        <w:t>98,290,614.46</w:t>
      </w:r>
      <w:r>
        <w:rPr>
          <w:spacing w:val="-1"/>
        </w:rPr>
        <w:t>元）</w:t>
      </w:r>
      <w:r>
        <w:rPr>
          <w:spacing w:val="-2"/>
        </w:rPr>
        <w:t> </w:t>
      </w:r>
      <w:r>
        <w:rPr/>
        <w:t>形成的抵押借款金额</w:t>
      </w:r>
      <w:r>
        <w:rPr>
          <w:rFonts w:ascii="宋体" w:hAnsi="宋体" w:cs="宋体" w:eastAsia="宋体" w:hint="default"/>
        </w:rPr>
        <w:t>140,000,000.00</w:t>
      </w:r>
      <w:r>
        <w:rPr/>
        <w:t>元，公司以房屋建筑物海能达科技厂区</w:t>
      </w:r>
      <w:r>
        <w:rPr>
          <w:rFonts w:ascii="宋体" w:hAnsi="宋体" w:cs="宋体" w:eastAsia="宋体" w:hint="default"/>
        </w:rPr>
        <w:t>2</w:t>
      </w:r>
      <w:r>
        <w:rPr/>
        <w:t>号和</w:t>
      </w:r>
      <w:r>
        <w:rPr>
          <w:rFonts w:ascii="宋体" w:hAnsi="宋体" w:cs="宋体" w:eastAsia="宋体" w:hint="default"/>
        </w:rPr>
        <w:t>3</w:t>
      </w:r>
      <w:r>
        <w:rPr/>
        <w:t>号楼（账面价值 </w:t>
      </w:r>
      <w:r>
        <w:rPr>
          <w:rFonts w:ascii="宋体" w:hAnsi="宋体" w:cs="宋体" w:eastAsia="宋体" w:hint="default"/>
        </w:rPr>
        <w:t>171,462,492.90</w:t>
      </w:r>
      <w:r>
        <w:rPr/>
        <w:t>元）形成的抵押借款金额</w:t>
      </w:r>
      <w:r>
        <w:rPr>
          <w:rFonts w:ascii="宋体" w:hAnsi="宋体" w:cs="宋体" w:eastAsia="宋体" w:hint="default"/>
        </w:rPr>
        <w:t>210,000,000.00</w:t>
      </w:r>
      <w:r>
        <w:rPr/>
        <w:t>元，德国子公司以自有房产（账面价值</w:t>
      </w:r>
    </w:p>
    <w:p>
      <w:pPr>
        <w:pStyle w:val="BodyText"/>
        <w:spacing w:line="240" w:lineRule="auto" w:before="7"/>
        <w:ind w:right="0"/>
        <w:jc w:val="left"/>
      </w:pPr>
      <w:r>
        <w:rPr>
          <w:rFonts w:ascii="宋体" w:hAnsi="宋体" w:cs="宋体" w:eastAsia="宋体" w:hint="default"/>
        </w:rPr>
        <w:t>45,312,342.54</w:t>
      </w:r>
      <w:r>
        <w:rPr/>
        <w:t>元）形成抵押借款</w:t>
      </w:r>
      <w:r>
        <w:rPr>
          <w:rFonts w:ascii="宋体" w:hAnsi="宋体" w:cs="宋体" w:eastAsia="宋体" w:hint="default"/>
        </w:rPr>
        <w:t>20,839,363.08</w:t>
      </w:r>
      <w:r>
        <w:rPr/>
        <w:t>元。</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13、在建工程" w:id="257"/>
      <w:bookmarkEnd w:id="257"/>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建工程情况" w:id="258"/>
      <w:bookmarkEnd w:id="25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哈尔滨海能达研 发大楼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21,591,106.19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21,591,106.19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21,917,650.49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21,917,650.49</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5"/>
              <w:jc w:val="left"/>
              <w:rPr>
                <w:rFonts w:ascii="宋体" w:hAnsi="宋体" w:cs="宋体" w:eastAsia="宋体" w:hint="default"/>
                <w:sz w:val="18"/>
                <w:szCs w:val="18"/>
              </w:rPr>
            </w:pPr>
            <w:r>
              <w:rPr>
                <w:rFonts w:ascii="宋体" w:hAnsi="宋体" w:cs="宋体" w:eastAsia="宋体" w:hint="default"/>
                <w:sz w:val="18"/>
                <w:szCs w:val="18"/>
              </w:rPr>
              <w:t>南京海能达大楼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58,952,613.90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58,952,613.90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11,291,914.00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11,291,914.00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河南新厂区建设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5,009,338.50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5,009,338.50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HMF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办公楼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1,316,432.41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1,316,432.41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3,581,884.51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3,581,884.51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天津海能达大楼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2,326,100.00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2,326,100.00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海能达总部工程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807,621.84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807,621.84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617,500.00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617,500.00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龙岗零星工程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1,691,666.00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1,691,666.00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87,385,540.34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87,385,540.34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42,418,287.50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42,418,287.50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在建工程项目本期变动情况" w:id="259"/>
      <w:bookmarkEnd w:id="25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59"/>
              <w:jc w:val="left"/>
              <w:rPr>
                <w:rFonts w:ascii="宋体" w:hAnsi="宋体" w:cs="宋体" w:eastAsia="宋体" w:hint="default"/>
                <w:sz w:val="18"/>
                <w:szCs w:val="18"/>
              </w:rPr>
            </w:pPr>
            <w:r>
              <w:rPr>
                <w:rFonts w:ascii="宋体" w:hAnsi="宋体" w:cs="宋体" w:eastAsia="宋体" w:hint="default"/>
                <w:sz w:val="18"/>
                <w:szCs w:val="18"/>
              </w:rPr>
              <w:t>哈尔滨 海能达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21,917,6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50.49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45,417,9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61.18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45,744,5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05.48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21,591,1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06.19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94.90%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94.90%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研发大 楼</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南京海 能达大 楼项目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437,000,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11,291,9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14.00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47,660,6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99.90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58,952,6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13.90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11.68%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河南新 厂区建 设项目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5,009,33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26,239,7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82.58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30,549,1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21.08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96.10%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HMF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办</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33,000,0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3,581,88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23,287,3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08.75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25,379,6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14.34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173,146.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1,316,43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81.49%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天津海 能达大 楼项目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309,000,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2,326,10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2,326,10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0.75%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海能达 总部工 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190,121.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807,621.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龙岗海 能达科 技园装 修工程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1,691,66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1,691,66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16.92%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1,219,00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42,418,2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87.50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146,813,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640.25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101,673,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240.90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173,146.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87,385,5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40.34</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4、无形资产" w:id="260"/>
      <w:bookmarkEnd w:id="260"/>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261"/>
      <w:bookmarkEnd w:id="26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40"/>
        <w:gridCol w:w="1075"/>
        <w:gridCol w:w="1063"/>
        <w:gridCol w:w="1062"/>
        <w:gridCol w:w="1063"/>
        <w:gridCol w:w="1063"/>
        <w:gridCol w:w="1064"/>
        <w:gridCol w:w="1063"/>
        <w:gridCol w:w="1063"/>
      </w:tblGrid>
      <w:tr>
        <w:trPr>
          <w:trHeight w:val="162"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106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特许权使用 费</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63" w:type="dxa"/>
            <w:vMerge/>
            <w:tcBorders>
              <w:left w:val="single" w:sz="9" w:space="0" w:color="D2D2D2"/>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4"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4"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4"/>
                <w:sz w:val="18"/>
                <w:szCs w:val="18"/>
              </w:rPr>
              <w:t>、</w:t>
            </w:r>
            <w:r>
              <w:rPr>
                <w:rFonts w:ascii="宋体" w:hAnsi="宋体" w:cs="宋体" w:eastAsia="宋体" w:hint="default"/>
                <w:sz w:val="18"/>
                <w:szCs w:val="18"/>
              </w:rPr>
              <w:t>账面原值</w:t>
            </w:r>
          </w:p>
        </w:tc>
        <w:tc>
          <w:tcPr>
            <w:tcW w:w="10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6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149,881,118.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702,291.01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98,691,447.2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23,473,836.0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46,082,348.2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34,456,245.1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1,630,366.86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354,917,652.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6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326,544.30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1,641,179.84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51,884,710.3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28,223,408.1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5,964,729.55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49,463.48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642,025.53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88,732,061.2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326,544.30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1,641,179.84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5,964,729.55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49,463.48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642,025.53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8,623,942.70</w:t>
            </w: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2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0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51,884,710.3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28,223,408.1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80,108,118.5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0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企业合并增 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9,243,658.84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1,796,930.38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11,040,589.2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7,846,287.13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181,256.99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8,027,544.12</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 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1,397,371.71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1,615,673.39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3,013,045.10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150,207,662.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2,343,470.85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150,576,157.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51,697,244.2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42,803,418.9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32,708,778.2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2,272,392.39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432,609,124.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4"/>
                <w:sz w:val="18"/>
                <w:szCs w:val="18"/>
              </w:rPr>
              <w:t>、</w:t>
            </w:r>
            <w:r>
              <w:rPr>
                <w:rFonts w:ascii="宋体" w:hAnsi="宋体" w:cs="宋体" w:eastAsia="宋体" w:hint="default"/>
                <w:sz w:val="18"/>
                <w:szCs w:val="18"/>
              </w:rPr>
              <w:t>累计摊销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13,221,792.5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291,106.56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37,461,702.0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4,853,101.52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30,080,526.1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32,709,747.3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457,656.32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119,075,632.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3,344,270.14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386,359.77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26,291,814.5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3,715,923.30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5,672,339.04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778,531.72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205,126.42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40,394,364.8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3,344,270.14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386,359.77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26,291,814.5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3,715,923.30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5,672,339.04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778,531.72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205,126.42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40,394,364.8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-69,506.48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9,215,352.60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1,701,270.31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10,847,116.4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7,846,155.96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181,250.08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8,027,406.04</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-69,506.48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1,369,196.64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1,520,020.23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2,819,710.39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16,566,062.7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677,466.33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63,823,023.0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8,569,024.82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26,537,512.6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31,787,008.8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662,782.74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148,622,881.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4"/>
                <w:sz w:val="18"/>
                <w:szCs w:val="18"/>
              </w:rPr>
              <w:t>、</w:t>
            </w:r>
            <w:r>
              <w:rPr>
                <w:rFonts w:ascii="宋体" w:hAnsi="宋体" w:cs="宋体" w:eastAsia="宋体" w:hint="default"/>
                <w:sz w:val="18"/>
                <w:szCs w:val="18"/>
              </w:rPr>
              <w:t>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4"/>
                <w:sz w:val="18"/>
                <w:szCs w:val="18"/>
              </w:rPr>
              <w:t>、</w:t>
            </w: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133,641,599.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1,666,004.52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86,753,134.6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43,128,219.3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16,265,906.3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921,769.47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1,609,609.65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283,986,243.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136,659,325.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411,184.45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61,229,745.2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18,620,734.5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16,001,822.0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1,746,497.78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1,172,710.54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235,842,020.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28.21%</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62"/>
      <w:bookmarkEnd w:id="26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3" w:right="0"/>
        <w:jc w:val="left"/>
      </w:pPr>
      <w:r>
        <w:rPr/>
        <w:t>①本年减少金额中的其他减少主要是为汇率变动的影响数。</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②截至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日，无未办妥产权证书的土地使用权情况。</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③截至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日，公司无以土地使用权抵押借款情况。</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5、开发支出" w:id="263"/>
      <w:bookmarkEnd w:id="263"/>
      <w:r>
        <w:rPr>
          <w:b w:val="0"/>
          <w:bCs w:val="0"/>
        </w:rPr>
      </w:r>
      <w:r>
        <w:rPr>
          <w:rFonts w:ascii="Times New Roman" w:hAnsi="Times New Roman" w:cs="Times New Roman" w:eastAsia="Times New Roman" w:hint="default"/>
        </w:rPr>
        <w:t>15</w:t>
      </w:r>
      <w:r>
        <w:rPr/>
        <w:t>、开发支出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数字系统开 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75,624,290.8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54,367,672.2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68,834,818.1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377,910.73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60,779,234.2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数字终端开 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16,039,785.7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29,711,683.9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11,273,300.4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893,849.87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33,584,319.4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91,664,076.6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84,079,356.1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80,108,118.5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1,271,760.60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94,363,553.6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1"/>
        <w:rPr>
          <w:rFonts w:ascii="宋体" w:hAnsi="宋体" w:cs="宋体" w:eastAsia="宋体" w:hint="default"/>
          <w:sz w:val="8"/>
          <w:szCs w:val="8"/>
        </w:rPr>
      </w:pPr>
    </w:p>
    <w:p>
      <w:pPr>
        <w:pStyle w:val="BodyText"/>
        <w:spacing w:line="240" w:lineRule="auto" w:before="35"/>
        <w:ind w:left="574" w:right="0"/>
        <w:jc w:val="left"/>
      </w:pPr>
      <w:r>
        <w:rPr/>
        <w:t>注：研发支出资本化的相关规定详见附注四、</w:t>
      </w:r>
      <w:r>
        <w:rPr>
          <w:rFonts w:ascii="宋体" w:hAnsi="宋体" w:cs="宋体" w:eastAsia="宋体" w:hint="default"/>
        </w:rPr>
        <w:t>18</w:t>
      </w:r>
      <w:r>
        <w:rPr/>
        <w:t>无形资产。</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6、商誉" w:id="264"/>
      <w:bookmarkEnd w:id="264"/>
      <w:r>
        <w:rPr>
          <w:b w:val="0"/>
          <w:bCs w:val="0"/>
        </w:rPr>
      </w: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商誉账面原值" w:id="265"/>
      <w:bookmarkEnd w:id="26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非同一控制合并 海能达技术公司 商誉</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33,426,528.62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33,426,528.62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650"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0" w:lineRule="auto" w:before="51"/>
              <w:ind w:left="22"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非同一控制合并 </w:t>
            </w:r>
            <w:r>
              <w:rPr>
                <w:rFonts w:ascii="Times New Roman" w:hAnsi="Times New Roman" w:cs="Times New Roman" w:eastAsia="Times New Roman" w:hint="default"/>
                <w:sz w:val="18"/>
                <w:szCs w:val="18"/>
              </w:rPr>
              <w:t>HYTERA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AMERICA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INCORPORATE</w:t>
            </w:r>
          </w:p>
          <w:p>
            <w:pPr>
              <w:pStyle w:val="TableParagraph"/>
              <w:spacing w:line="21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4,370,039.82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4,370,039.82</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非同一控制合并 鹤壁天海电子公 司商誉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3,245,275.69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3,245,275.69</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非同一控制合并 南京宙达公司商 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8,068,548.95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8,068,548.95</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非同一控制合并 深圳运联通公司 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2,017,842.03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2,017,842.03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51,128,235.11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51,128,235.11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商誉减值准备" w:id="266"/>
      <w:bookmarkEnd w:id="26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50"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0" w:lineRule="auto" w:before="51"/>
              <w:ind w:left="22"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非同一控制合并 </w:t>
            </w:r>
            <w:r>
              <w:rPr>
                <w:rFonts w:ascii="Times New Roman" w:hAnsi="Times New Roman" w:cs="Times New Roman" w:eastAsia="Times New Roman" w:hint="default"/>
                <w:sz w:val="18"/>
                <w:szCs w:val="18"/>
              </w:rPr>
              <w:t>HYTERA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AMERICA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INCORPORATE</w:t>
            </w:r>
          </w:p>
          <w:p>
            <w:pPr>
              <w:pStyle w:val="TableParagraph"/>
              <w:spacing w:line="21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4,370,039.82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4,370,039.82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4,370,039.82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4,370,039.82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line="240" w:lineRule="auto" w:before="11"/>
        <w:rPr>
          <w:rFonts w:ascii="宋体" w:hAnsi="宋体" w:cs="宋体" w:eastAsia="宋体" w:hint="default"/>
          <w:sz w:val="15"/>
          <w:szCs w:val="15"/>
        </w:rPr>
      </w:pPr>
    </w:p>
    <w:p>
      <w:pPr>
        <w:pStyle w:val="BodyText"/>
        <w:spacing w:line="408" w:lineRule="auto"/>
        <w:ind w:left="574" w:right="6972"/>
        <w:jc w:val="left"/>
      </w:pPr>
      <w:r>
        <w:rPr/>
        <w:t>注： 商誉减值测试方法详见附注五、</w:t>
      </w:r>
      <w:r>
        <w:rPr>
          <w:rFonts w:ascii="宋体" w:hAnsi="宋体" w:cs="宋体" w:eastAsia="宋体" w:hint="default"/>
        </w:rPr>
        <w:t>20</w:t>
      </w:r>
      <w:r>
        <w:rPr/>
        <w:t>。</w:t>
      </w:r>
    </w:p>
    <w:p>
      <w:pPr>
        <w:pStyle w:val="BodyText"/>
        <w:spacing w:line="273" w:lineRule="auto" w:before="46"/>
        <w:ind w:left="154" w:right="1200" w:firstLine="420"/>
        <w:jc w:val="left"/>
      </w:pPr>
      <w:r>
        <w:rPr/>
        <w:t>期末本公司对除合并</w:t>
      </w:r>
      <w:r>
        <w:rPr>
          <w:rFonts w:ascii="宋体" w:hAnsi="宋体" w:cs="宋体" w:eastAsia="宋体" w:hint="default"/>
        </w:rPr>
        <w:t>HYTERA AMERICA</w:t>
      </w:r>
      <w:r>
        <w:rPr>
          <w:rFonts w:ascii="宋体" w:hAnsi="宋体" w:cs="宋体" w:eastAsia="宋体" w:hint="default"/>
          <w:spacing w:val="-3"/>
        </w:rPr>
        <w:t> </w:t>
      </w:r>
      <w:r>
        <w:rPr>
          <w:rFonts w:ascii="宋体" w:hAnsi="宋体" w:cs="宋体" w:eastAsia="宋体" w:hint="default"/>
        </w:rPr>
        <w:t>INCORPORATED</w:t>
      </w:r>
      <w:r>
        <w:rPr/>
        <w:t>产生的商誉之外的其他与商誉相关的资产组或者 资产组组合进行减值测试，不存在减值迹象，本年未计提商誉减值准备。</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17、长期待摊费用" w:id="267"/>
      <w:bookmarkEnd w:id="267"/>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9" w:right="0"/>
              <w:jc w:val="left"/>
              <w:rPr>
                <w:rFonts w:ascii="Times New Roman" w:hAnsi="Times New Roman" w:cs="Times New Roman" w:eastAsia="Times New Roman" w:hint="default"/>
                <w:sz w:val="18"/>
                <w:szCs w:val="18"/>
              </w:rPr>
            </w:pPr>
            <w:r>
              <w:rPr>
                <w:rFonts w:ascii="Times New Roman"/>
                <w:sz w:val="18"/>
              </w:rPr>
              <w:t>54,921,533.31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4,600,075.59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15,665,956.92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43,855,651.98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4" w:right="0"/>
              <w:jc w:val="left"/>
              <w:rPr>
                <w:rFonts w:ascii="Times New Roman" w:hAnsi="Times New Roman" w:cs="Times New Roman" w:eastAsia="Times New Roman" w:hint="default"/>
                <w:sz w:val="18"/>
                <w:szCs w:val="18"/>
              </w:rPr>
            </w:pPr>
            <w:r>
              <w:rPr>
                <w:rFonts w:ascii="Times New Roman"/>
                <w:sz w:val="18"/>
              </w:rPr>
              <w:t>54,921,533.31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4,600,075.59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15,665,956.92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43,855,651.98</w:t>
            </w:r>
          </w:p>
        </w:tc>
      </w:tr>
    </w:tbl>
    <w:p>
      <w:pPr>
        <w:spacing w:line="240" w:lineRule="auto" w:before="1"/>
        <w:rPr>
          <w:rFonts w:ascii="宋体" w:hAnsi="宋体" w:cs="宋体" w:eastAsia="宋体" w:hint="default"/>
          <w:sz w:val="8"/>
          <w:szCs w:val="8"/>
        </w:rPr>
      </w:pPr>
    </w:p>
    <w:p>
      <w:pPr>
        <w:pStyle w:val="BodyText"/>
        <w:spacing w:line="240" w:lineRule="auto" w:before="35"/>
        <w:ind w:left="574" w:right="0"/>
        <w:jc w:val="left"/>
      </w:pPr>
      <w:r>
        <w:rPr/>
        <w:t>注：长期待摊费用按照</w:t>
      </w:r>
      <w:r>
        <w:rPr>
          <w:rFonts w:ascii="宋体" w:hAnsi="宋体" w:cs="宋体" w:eastAsia="宋体" w:hint="default"/>
        </w:rPr>
        <w:t>5</w:t>
      </w:r>
      <w:r>
        <w:rPr/>
        <w:t>年摊销。</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18、递延所得税资产/递延所得税负债" w:id="268"/>
      <w:bookmarkEnd w:id="268"/>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69"/>
      <w:bookmarkEnd w:id="26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89,760,308.15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14,134,085.86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73,169,961.12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7,316,996.11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59,854,472.50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8,978,170.88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18,356,296.00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5,139,762.88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24,427,740.86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6,839,767.44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63,422,637.43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9,549,495.62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25,065,384.72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2,594,888.47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19,003,075.44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2,850,461.31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14,399,759.56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1,439,975.96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32,887,718.59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4,933,157.79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9,952,709.94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995,270.99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23,409,516.67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3,511,427.50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306,694,024.78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49,096,561.84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147,015,556.20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19,186,898.97</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经抵销的递延所得税负债" w:id="270"/>
      <w:bookmarkEnd w:id="27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6,873,501.35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1,924,580.38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7,576,401.67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2,121,392.57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研发资本化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35,367,787.30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9,902,980.44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30,165,052.29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8,445,852.19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383,023.70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54,816.70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273,633.15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45,149.47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42,624,312.35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11,882,377.52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38,015,087.11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10,612,394.23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未确认递延所得税资产明细" w:id="271"/>
      <w:bookmarkEnd w:id="271"/>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51,406,620.92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46,690,539.87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114,534,648.94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66,289,569.87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165,941,269.86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112,980,109.74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未确认递延所得税资产的可抵扣亏损将于以下年度到期" w:id="272"/>
      <w:bookmarkEnd w:id="272"/>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6,153,999.17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29,044.00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8,713,534.99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325,485.85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10,071,771.12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4,297,730.75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23,850,321.20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8,316,577.65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1,071,572.56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26,040,077.07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16,428,370.83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年度以后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75,525,733.62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114,534,648.94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66,289,569.87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9、其他非流动资产" w:id="273"/>
      <w:bookmarkEnd w:id="273"/>
      <w:r>
        <w:rPr>
          <w:b w:val="0"/>
          <w:bCs w:val="0"/>
        </w:rPr>
      </w:r>
      <w:r>
        <w:rPr>
          <w:rFonts w:ascii="Times New Roman" w:hAnsi="Times New Roman" w:cs="Times New Roman" w:eastAsia="Times New Roman" w:hint="default"/>
        </w:rPr>
        <w:t>19</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预付深圳市中集骏宇置业有限公司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65,887,610.00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10,502,716.88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10,499,222.90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预付软件及其他资产采购款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3,890,227.73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24,892,167.51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66,887,610.00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0、短期借款" w:id="274"/>
      <w:bookmarkEnd w:id="274"/>
      <w:r>
        <w:rPr>
          <w:b w:val="0"/>
          <w:bCs w:val="0"/>
        </w:rPr>
      </w:r>
      <w:r>
        <w:rPr>
          <w:rFonts w:ascii="Times New Roman" w:hAnsi="Times New Roman" w:cs="Times New Roman" w:eastAsia="Times New Roman" w:hint="default"/>
        </w:rPr>
        <w:t>20</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借款分类" w:id="275"/>
      <w:bookmarkEnd w:id="27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730,948,797.26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427,174,723.13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730,948,797.26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464,174,723.13</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已逾期未偿还的短期借款情况" w:id="276"/>
      <w:bookmarkEnd w:id="276"/>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日，本公司无已逾期未偿还的短期借款情况</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1、应付票据" w:id="277"/>
      <w:bookmarkEnd w:id="277"/>
      <w:r>
        <w:rPr>
          <w:b w:val="0"/>
          <w:bCs w:val="0"/>
        </w:rPr>
      </w:r>
      <w:r>
        <w:rPr>
          <w:rFonts w:ascii="Times New Roman" w:hAnsi="Times New Roman" w:cs="Times New Roman" w:eastAsia="Times New Roman" w:hint="default"/>
        </w:rPr>
        <w:t>21</w:t>
      </w:r>
      <w:r>
        <w:rPr/>
        <w:t>、应付票据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136,806,620.96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39,136,984.29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136,806,620.96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39,136,984.29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22、应付账款" w:id="278"/>
      <w:bookmarkEnd w:id="278"/>
      <w:r>
        <w:rPr>
          <w:b w:val="0"/>
          <w:bCs w:val="0"/>
        </w:rPr>
      </w: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279"/>
      <w:bookmarkEnd w:id="27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548,753,300.02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403,974,448.45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22,500,793.20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15,863,273.62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8,437,291.25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4,686,267.10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10,362,267.69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18,072,391.55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590,053,652.16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442,596,380.72</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应付账款" w:id="280"/>
      <w:bookmarkEnd w:id="28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武汉中元通信股份有限公（</w:t>
            </w:r>
            <w:r>
              <w:rPr>
                <w:rFonts w:ascii="Times New Roman" w:hAnsi="Times New Roman" w:cs="Times New Roman" w:eastAsia="Times New Roman" w:hint="default"/>
                <w:sz w:val="18"/>
                <w:szCs w:val="18"/>
              </w:rPr>
              <w:t>710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3,443,952.00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工程尾款、尚未结算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重庆金美通信有限责任公司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3,128,774.63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工程尾款、尚未结算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深圳广田装饰集团股份有限公司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2,772,953.86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工程尾款、尚未结算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凯信迪安通讯技术（北京）有限公司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深圳吉能达环保节能工程有限公司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工程尾款、尚未结算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深圳电器公司通联通信器材厂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1,718,144.76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工程尾款、尚未结算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中国电子科技集团公司第二十八研究所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1,238,488.89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工程尾款、尚未结算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扬州通信设备总厂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1,101,998.10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工程尾款、尚未结算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深圳市云海通讯股份有限公司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1,057,381.53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工程尾款、尚未结算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南京熊猫汉达科技有限公司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1,030,217.00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工程尾款、尚未结算</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19,293,910.77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3、预收款项" w:id="281"/>
      <w:bookmarkEnd w:id="281"/>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282"/>
      <w:bookmarkEnd w:id="28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104,927,664.03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52,541,774.07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2,797,692.00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6,623,484.37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557,464.08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134,107.81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395,971.77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478,535.22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108,678,791.88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59,777,901.47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预收款项" w:id="283"/>
      <w:bookmarkEnd w:id="28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云南坤通科技有限公司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848,557.06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无锡中太数据通信有限公司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534,467.80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广州盈坤机电设备有限公司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248,552.00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北京米波（米格）通信技术有限公司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213,880.00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1,845,456.86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4、应付职工薪酬" w:id="284"/>
      <w:bookmarkEnd w:id="284"/>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285"/>
      <w:bookmarkEnd w:id="28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69,645,237.93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698,992,573.05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630,651,254.87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137,986,556.11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738,248.99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30,065,445.56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29,721,536.74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1,082,157.81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70,383,486.92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729,058,018.61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660,372,791.61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139,068,713.92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短期薪酬列示" w:id="286"/>
      <w:bookmarkEnd w:id="28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68,385,009.87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653,079,485.01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585,569,462.85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135,895,032.03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390,576.75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9,424,639.18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9,252,790.33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562,425.60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481,451.82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17,133,921.02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16,783,954.17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831,418.67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444,005.18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14,664,825.63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14,349,561.53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759,269.28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24,934.52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1,072,255.94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1,049,084.71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48,105.75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12,512.12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1,396,839.45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1,385,307.93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24,043.64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15,756,249.02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15,700,781.02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139,680.00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303,987.49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3,598,278.82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3,344,266.50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557,999.81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69,645,237.93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698,992,573.05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630,651,254.87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137,986,556.11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287"/>
      <w:bookmarkEnd w:id="28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689,198.91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27,621,787.54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27,300,873.55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1,010,112.90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49,050.08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2,443,658.02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2,420,663.19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72,044.91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738,248.99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30,065,445.56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29,721,536.74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1,082,157.81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71" w:lineRule="auto"/>
        <w:ind w:left="154" w:right="0" w:firstLine="420"/>
        <w:jc w:val="left"/>
      </w:pPr>
      <w:r>
        <w:rPr>
          <w:spacing w:val="-1"/>
        </w:rPr>
        <w:t>注：本公司按规定参加由政府机构设立的养老保险、失业保险计划，根据该等计划，本公司分别按员</w:t>
      </w:r>
      <w:r>
        <w:rPr/>
        <w:t> 工基本工资的</w:t>
      </w:r>
      <w:r>
        <w:rPr>
          <w:rFonts w:ascii="宋体" w:hAnsi="宋体" w:cs="宋体" w:eastAsia="宋体" w:hint="default"/>
        </w:rPr>
        <w:t>14%</w:t>
      </w:r>
      <w:r>
        <w:rPr/>
        <w:t>、</w:t>
      </w:r>
      <w:r>
        <w:rPr>
          <w:rFonts w:ascii="宋体" w:hAnsi="宋体" w:cs="宋体" w:eastAsia="宋体" w:hint="default"/>
        </w:rPr>
        <w:t>2%</w:t>
      </w:r>
      <w:r>
        <w:rPr/>
        <w:t>每月向该等计划缴存费用。除上述每月缴存费用外，本公司不再承担进一步支付义 务。相应的支出于发生时计入当期损益或相关资产的成本。</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25、应交税费" w:id="288"/>
      <w:bookmarkEnd w:id="288"/>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7,398,881.42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2,186,884.25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146,314.54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132,066.23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28,125,500.90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8,197,151.79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4,859,769.03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3,293,116.56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1,812,228.62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1,258,874.99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1,322,291.81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927,039.18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1,267,813.24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1,062,761.87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4,236,285.39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772,778.75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49,169,084.95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17,830,673.62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2038" w:firstLine="420"/>
        <w:jc w:val="left"/>
      </w:pPr>
      <w:r>
        <w:rPr/>
        <w:t>（</w:t>
      </w:r>
      <w:r>
        <w:rPr>
          <w:rFonts w:ascii="宋体" w:hAnsi="宋体" w:cs="宋体" w:eastAsia="宋体" w:hint="default"/>
        </w:rPr>
        <w:t>1</w:t>
      </w:r>
      <w:r>
        <w:rPr/>
        <w:t>）年末余额较年初余额增加</w:t>
      </w:r>
      <w:r>
        <w:rPr>
          <w:rFonts w:ascii="宋体" w:hAnsi="宋体" w:cs="宋体" w:eastAsia="宋体" w:hint="default"/>
        </w:rPr>
        <w:t>176%</w:t>
      </w:r>
      <w:r>
        <w:rPr/>
        <w:t>，主要原因系本年利润大幅增长、导致企业所得税增加 </w:t>
      </w:r>
      <w:r>
        <w:rPr>
          <w:rFonts w:ascii="宋体" w:hAnsi="宋体" w:cs="宋体" w:eastAsia="宋体" w:hint="default"/>
        </w:rPr>
        <w:t>19,928,349.11</w:t>
      </w:r>
      <w:r>
        <w:rPr/>
        <w:t>元。</w:t>
      </w:r>
    </w:p>
    <w:p>
      <w:pPr>
        <w:pStyle w:val="BodyText"/>
        <w:spacing w:line="240" w:lineRule="auto" w:before="163"/>
        <w:ind w:left="574" w:right="0"/>
        <w:jc w:val="left"/>
      </w:pPr>
      <w:r>
        <w:rPr/>
        <w:t>（</w:t>
      </w:r>
      <w:r>
        <w:rPr>
          <w:rFonts w:ascii="宋体" w:hAnsi="宋体" w:cs="宋体" w:eastAsia="宋体" w:hint="default"/>
        </w:rPr>
        <w:t>2</w:t>
      </w:r>
      <w:r>
        <w:rPr/>
        <w:t>）其他项的年末余额主要包括股份支付等相关代扣代缴个人所得税</w:t>
      </w:r>
      <w:r>
        <w:rPr>
          <w:rFonts w:ascii="宋体" w:hAnsi="宋体" w:cs="宋体" w:eastAsia="宋体" w:hint="default"/>
        </w:rPr>
        <w:t>3,808,567.09</w:t>
      </w:r>
      <w:r>
        <w:rPr/>
        <w:t>元。</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26、应付利息" w:id="289"/>
      <w:bookmarkEnd w:id="289"/>
      <w:r>
        <w:rPr>
          <w:b w:val="0"/>
          <w:bCs w:val="0"/>
        </w:rPr>
      </w:r>
      <w:r>
        <w:rPr>
          <w:rFonts w:ascii="Times New Roman" w:hAnsi="Times New Roman" w:cs="Times New Roman" w:eastAsia="Times New Roman" w:hint="default"/>
        </w:rPr>
        <w:t>26</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459,666.67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383,282.47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1,338,988.24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398,520.00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1,798,654.91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781,802.47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5"/>
          <w:szCs w:val="15"/>
        </w:rPr>
      </w:pPr>
    </w:p>
    <w:p>
      <w:pPr>
        <w:pStyle w:val="BodyText"/>
        <w:spacing w:line="240" w:lineRule="auto"/>
        <w:ind w:left="574" w:right="0"/>
        <w:jc w:val="left"/>
      </w:pPr>
      <w:r>
        <w:rPr/>
        <w:t>注：于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日，不存在已逾期未支付的利息情况。</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7、其他应付款" w:id="290"/>
      <w:bookmarkEnd w:id="290"/>
      <w:r>
        <w:rPr>
          <w:b w:val="0"/>
          <w:bCs w:val="0"/>
        </w:rPr>
      </w:r>
      <w:r>
        <w:rPr>
          <w:rFonts w:ascii="Times New Roman" w:hAnsi="Times New Roman" w:cs="Times New Roman" w:eastAsia="Times New Roman" w:hint="default"/>
        </w:rPr>
        <w:t>27</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291"/>
      <w:bookmarkEnd w:id="291"/>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9,981,218.12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13,571,085.67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5,521,511.24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4,139,092.74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3,687,459.40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3,624,036.36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应付机票款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9,158,507.47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825,222.00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24,470,974.74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13,614,744.00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52,819,670.97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35,774,180.77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其他应付款" w:id="292"/>
      <w:bookmarkEnd w:id="29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鹤壁某单位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鹤壁市帝龙公司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深圳市智意科技有限公司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676,496.00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房租押金</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2,676,496.00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8、一年内到期的非流动负债" w:id="293"/>
      <w:bookmarkEnd w:id="293"/>
      <w:r>
        <w:rPr>
          <w:b w:val="0"/>
          <w:bCs w:val="0"/>
        </w:rPr>
      </w:r>
      <w:r>
        <w:rPr>
          <w:rFonts w:ascii="Times New Roman" w:hAnsi="Times New Roman" w:cs="Times New Roman" w:eastAsia="Times New Roman" w:hint="default"/>
        </w:rPr>
        <w:t>28</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143,483,689.39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49,797,222.80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143,483,689.39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49,797,222.80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5"/>
          <w:szCs w:val="15"/>
        </w:rPr>
      </w:pPr>
    </w:p>
    <w:p>
      <w:pPr>
        <w:pStyle w:val="BodyText"/>
        <w:spacing w:line="240" w:lineRule="auto"/>
        <w:ind w:left="574" w:right="0"/>
        <w:jc w:val="left"/>
      </w:pPr>
      <w:r>
        <w:rPr/>
        <w:t>（</w:t>
      </w:r>
      <w:r>
        <w:rPr>
          <w:rFonts w:ascii="宋体" w:hAnsi="宋体" w:cs="宋体" w:eastAsia="宋体" w:hint="default"/>
        </w:rPr>
        <w:t>1</w:t>
      </w:r>
      <w:r>
        <w:rPr/>
        <w:t>）一年内到期的长期借款明细情况</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232"/>
        <w:gridCol w:w="3231"/>
        <w:gridCol w:w="3232"/>
      </w:tblGrid>
      <w:tr>
        <w:trPr>
          <w:trHeight w:val="342"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429"/>
              <w:jc w:val="right"/>
              <w:rPr>
                <w:rFonts w:ascii="宋体" w:hAnsi="宋体" w:cs="宋体" w:eastAsia="宋体" w:hint="default"/>
                <w:sz w:val="18"/>
                <w:szCs w:val="18"/>
              </w:rPr>
            </w:pPr>
            <w:r>
              <w:rPr>
                <w:rFonts w:ascii="宋体" w:hAnsi="宋体" w:cs="宋体" w:eastAsia="宋体" w:hint="default"/>
                <w:sz w:val="18"/>
                <w:szCs w:val="18"/>
              </w:rPr>
              <w:t>项目</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141,394,767.46</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48,064,000.00</w:t>
            </w:r>
          </w:p>
        </w:tc>
      </w:tr>
      <w:tr>
        <w:trPr>
          <w:trHeight w:val="342"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2,088,921.93</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1,733,222.80</w:t>
            </w:r>
          </w:p>
        </w:tc>
      </w:tr>
      <w:tr>
        <w:trPr>
          <w:trHeight w:val="342"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429"/>
              <w:jc w:val="right"/>
              <w:rPr>
                <w:rFonts w:ascii="宋体" w:hAnsi="宋体" w:cs="宋体" w:eastAsia="宋体" w:hint="default"/>
                <w:sz w:val="18"/>
                <w:szCs w:val="18"/>
              </w:rPr>
            </w:pPr>
            <w:r>
              <w:rPr>
                <w:rFonts w:ascii="宋体" w:hAnsi="宋体" w:cs="宋体" w:eastAsia="宋体" w:hint="default"/>
                <w:sz w:val="18"/>
                <w:szCs w:val="18"/>
              </w:rPr>
              <w:t>合计</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143,483,689.39</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49,797,222.80</w:t>
            </w:r>
          </w:p>
        </w:tc>
      </w:tr>
    </w:tbl>
    <w:p>
      <w:pPr>
        <w:spacing w:line="240" w:lineRule="auto" w:before="1"/>
        <w:rPr>
          <w:rFonts w:ascii="宋体" w:hAnsi="宋体" w:cs="宋体" w:eastAsia="宋体" w:hint="default"/>
          <w:sz w:val="8"/>
          <w:szCs w:val="8"/>
        </w:rPr>
      </w:pPr>
    </w:p>
    <w:p>
      <w:pPr>
        <w:pStyle w:val="BodyText"/>
        <w:spacing w:line="240" w:lineRule="auto" w:before="35"/>
        <w:ind w:left="574" w:right="0"/>
        <w:jc w:val="left"/>
      </w:pPr>
      <w:r>
        <w:rPr/>
        <w:t>注：一年内到期的长期借款中无逾期借款获得展期的借款。</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w:t>
      </w:r>
      <w:r>
        <w:rPr>
          <w:rFonts w:ascii="宋体" w:hAnsi="宋体" w:cs="宋体" w:eastAsia="宋体" w:hint="default"/>
        </w:rPr>
        <w:t>2</w:t>
      </w:r>
      <w:r>
        <w:rPr/>
        <w:t>）金额前五名的一年内到期的长期借款</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828"/>
        <w:gridCol w:w="1080"/>
        <w:gridCol w:w="1080"/>
        <w:gridCol w:w="720"/>
        <w:gridCol w:w="540"/>
        <w:gridCol w:w="1080"/>
        <w:gridCol w:w="1214"/>
        <w:gridCol w:w="992"/>
        <w:gridCol w:w="1134"/>
      </w:tblGrid>
      <w:tr>
        <w:trPr>
          <w:trHeight w:val="342" w:hRule="exact"/>
        </w:trPr>
        <w:tc>
          <w:tcPr>
            <w:tcW w:w="1828" w:type="dxa"/>
            <w:vMerge w:val="restart"/>
            <w:tcBorders>
              <w:top w:val="single" w:sz="4" w:space="0" w:color="000000"/>
              <w:left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贷款单位</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44"/>
              <w:ind w:left="160" w:right="0"/>
              <w:jc w:val="left"/>
              <w:rPr>
                <w:rFonts w:ascii="宋体" w:hAnsi="宋体" w:cs="宋体" w:eastAsia="宋体" w:hint="default"/>
                <w:sz w:val="15"/>
                <w:szCs w:val="15"/>
              </w:rPr>
            </w:pPr>
            <w:r>
              <w:rPr>
                <w:rFonts w:ascii="宋体" w:hAnsi="宋体" w:cs="宋体" w:eastAsia="宋体" w:hint="default"/>
                <w:sz w:val="15"/>
                <w:szCs w:val="15"/>
              </w:rPr>
              <w:t>借款起始日</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44"/>
              <w:ind w:left="160" w:right="0"/>
              <w:jc w:val="left"/>
              <w:rPr>
                <w:rFonts w:ascii="宋体" w:hAnsi="宋体" w:cs="宋体" w:eastAsia="宋体" w:hint="default"/>
                <w:sz w:val="15"/>
                <w:szCs w:val="15"/>
              </w:rPr>
            </w:pPr>
            <w:r>
              <w:rPr>
                <w:rFonts w:ascii="宋体" w:hAnsi="宋体" w:cs="宋体" w:eastAsia="宋体" w:hint="default"/>
                <w:sz w:val="15"/>
                <w:szCs w:val="15"/>
              </w:rPr>
              <w:t>借款终止日</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44"/>
              <w:ind w:left="205" w:right="0"/>
              <w:jc w:val="left"/>
              <w:rPr>
                <w:rFonts w:ascii="宋体" w:hAnsi="宋体" w:cs="宋体" w:eastAsia="宋体" w:hint="default"/>
                <w:sz w:val="15"/>
                <w:szCs w:val="15"/>
              </w:rPr>
            </w:pPr>
            <w:r>
              <w:rPr>
                <w:rFonts w:ascii="宋体" w:hAnsi="宋体" w:cs="宋体" w:eastAsia="宋体" w:hint="default"/>
                <w:sz w:val="15"/>
                <w:szCs w:val="15"/>
              </w:rPr>
              <w:t>利率</w:t>
            </w:r>
          </w:p>
          <w:p>
            <w:pPr>
              <w:pStyle w:val="TableParagraph"/>
              <w:spacing w:line="240" w:lineRule="auto" w:before="115"/>
              <w:ind w:left="14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44"/>
              <w:ind w:left="115" w:right="0"/>
              <w:jc w:val="left"/>
              <w:rPr>
                <w:rFonts w:ascii="宋体" w:hAnsi="宋体" w:cs="宋体" w:eastAsia="宋体" w:hint="default"/>
                <w:sz w:val="15"/>
                <w:szCs w:val="15"/>
              </w:rPr>
            </w:pPr>
            <w:r>
              <w:rPr>
                <w:rFonts w:ascii="宋体" w:hAnsi="宋体" w:cs="宋体" w:eastAsia="宋体" w:hint="default"/>
                <w:sz w:val="15"/>
                <w:szCs w:val="15"/>
              </w:rPr>
              <w:t>币种</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5"/>
                <w:szCs w:val="15"/>
              </w:rPr>
            </w:pPr>
            <w:r>
              <w:rPr>
                <w:rFonts w:ascii="宋体" w:hAnsi="宋体" w:cs="宋体" w:eastAsia="宋体" w:hint="default"/>
                <w:sz w:val="15"/>
                <w:szCs w:val="15"/>
              </w:rPr>
              <w:t>年初数</w:t>
            </w:r>
          </w:p>
        </w:tc>
      </w:tr>
      <w:tr>
        <w:trPr>
          <w:trHeight w:val="342" w:hRule="exact"/>
        </w:trPr>
        <w:tc>
          <w:tcPr>
            <w:tcW w:w="1828"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5" w:right="0"/>
              <w:jc w:val="left"/>
              <w:rPr>
                <w:rFonts w:ascii="宋体" w:hAnsi="宋体" w:cs="宋体" w:eastAsia="宋体" w:hint="default"/>
                <w:sz w:val="15"/>
                <w:szCs w:val="15"/>
              </w:rPr>
            </w:pPr>
            <w:r>
              <w:rPr>
                <w:rFonts w:ascii="宋体" w:hAnsi="宋体" w:cs="宋体" w:eastAsia="宋体" w:hint="default"/>
                <w:sz w:val="15"/>
                <w:szCs w:val="15"/>
              </w:rPr>
              <w:t>外币金额</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02" w:right="0"/>
              <w:jc w:val="left"/>
              <w:rPr>
                <w:rFonts w:ascii="宋体" w:hAnsi="宋体" w:cs="宋体" w:eastAsia="宋体" w:hint="default"/>
                <w:sz w:val="15"/>
                <w:szCs w:val="15"/>
              </w:rPr>
            </w:pPr>
            <w:r>
              <w:rPr>
                <w:rFonts w:ascii="宋体" w:hAnsi="宋体" w:cs="宋体" w:eastAsia="宋体" w:hint="default"/>
                <w:sz w:val="15"/>
                <w:szCs w:val="15"/>
              </w:rPr>
              <w:t>本币金额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91" w:right="0"/>
              <w:jc w:val="left"/>
              <w:rPr>
                <w:rFonts w:ascii="宋体" w:hAnsi="宋体" w:cs="宋体" w:eastAsia="宋体" w:hint="default"/>
                <w:sz w:val="15"/>
                <w:szCs w:val="15"/>
              </w:rPr>
            </w:pPr>
            <w:r>
              <w:rPr>
                <w:rFonts w:ascii="宋体" w:hAnsi="宋体" w:cs="宋体" w:eastAsia="宋体" w:hint="default"/>
                <w:sz w:val="15"/>
                <w:szCs w:val="15"/>
              </w:rPr>
              <w:t>外币金额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61" w:right="0"/>
              <w:jc w:val="left"/>
              <w:rPr>
                <w:rFonts w:ascii="宋体" w:hAnsi="宋体" w:cs="宋体" w:eastAsia="宋体" w:hint="default"/>
                <w:sz w:val="15"/>
                <w:szCs w:val="15"/>
              </w:rPr>
            </w:pPr>
            <w:r>
              <w:rPr>
                <w:rFonts w:ascii="宋体" w:hAnsi="宋体" w:cs="宋体" w:eastAsia="宋体" w:hint="default"/>
                <w:sz w:val="15"/>
                <w:szCs w:val="15"/>
              </w:rPr>
              <w:t>本币金额</w:t>
            </w:r>
          </w:p>
        </w:tc>
      </w:tr>
      <w:tr>
        <w:trPr>
          <w:trHeight w:val="342"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哈尔滨交通银行道里支行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2012.6.25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97" w:right="0"/>
              <w:jc w:val="left"/>
              <w:rPr>
                <w:rFonts w:ascii="Times New Roman" w:hAnsi="Times New Roman" w:cs="Times New Roman" w:eastAsia="Times New Roman" w:hint="default"/>
                <w:sz w:val="15"/>
                <w:szCs w:val="15"/>
              </w:rPr>
            </w:pPr>
            <w:r>
              <w:rPr>
                <w:rFonts w:ascii="Times New Roman"/>
                <w:sz w:val="15"/>
              </w:rPr>
              <w:t>2015.07.06</w:t>
            </w: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6" w:right="0"/>
              <w:jc w:val="left"/>
              <w:rPr>
                <w:rFonts w:ascii="Times New Roman" w:hAnsi="Times New Roman" w:cs="Times New Roman" w:eastAsia="Times New Roman" w:hint="default"/>
                <w:sz w:val="15"/>
                <w:szCs w:val="15"/>
              </w:rPr>
            </w:pPr>
            <w:r>
              <w:rPr>
                <w:rFonts w:ascii="Times New Roman"/>
                <w:sz w:val="15"/>
              </w:rPr>
              <w:t>CNY</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39,064,000.00</w:t>
            </w:r>
          </w:p>
        </w:tc>
      </w:tr>
      <w:tr>
        <w:trPr>
          <w:trHeight w:val="342"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交通银行东门支行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2013.10.17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97" w:right="0"/>
              <w:jc w:val="left"/>
              <w:rPr>
                <w:rFonts w:ascii="Times New Roman" w:hAnsi="Times New Roman" w:cs="Times New Roman" w:eastAsia="Times New Roman" w:hint="default"/>
                <w:sz w:val="15"/>
                <w:szCs w:val="15"/>
              </w:rPr>
            </w:pPr>
            <w:r>
              <w:rPr>
                <w:rFonts w:ascii="Times New Roman"/>
                <w:sz w:val="15"/>
              </w:rPr>
              <w:t>2015.07.13</w:t>
            </w: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6" w:right="0"/>
              <w:jc w:val="left"/>
              <w:rPr>
                <w:rFonts w:ascii="Times New Roman" w:hAnsi="Times New Roman" w:cs="Times New Roman" w:eastAsia="Times New Roman" w:hint="default"/>
                <w:sz w:val="15"/>
                <w:szCs w:val="15"/>
              </w:rPr>
            </w:pPr>
            <w:r>
              <w:rPr>
                <w:rFonts w:ascii="Times New Roman"/>
                <w:sz w:val="15"/>
              </w:rPr>
              <w:t>CNY</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9,000,000.00</w:t>
            </w:r>
          </w:p>
        </w:tc>
      </w:tr>
      <w:tr>
        <w:trPr>
          <w:trHeight w:val="342"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南洋商业银行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2012.12.03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97" w:right="0"/>
              <w:jc w:val="left"/>
              <w:rPr>
                <w:rFonts w:ascii="Times New Roman" w:hAnsi="Times New Roman" w:cs="Times New Roman" w:eastAsia="Times New Roman" w:hint="default"/>
                <w:sz w:val="15"/>
                <w:szCs w:val="15"/>
              </w:rPr>
            </w:pPr>
            <w:r>
              <w:rPr>
                <w:rFonts w:ascii="Times New Roman"/>
                <w:sz w:val="15"/>
              </w:rPr>
              <w:t>2017.12.03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z w:val="15"/>
              </w:rPr>
              <w:t>4.00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Times New Roman" w:hAnsi="Times New Roman" w:cs="Times New Roman" w:eastAsia="Times New Roman" w:hint="default"/>
                <w:sz w:val="15"/>
                <w:szCs w:val="15"/>
              </w:rPr>
            </w:pPr>
            <w:r>
              <w:rPr>
                <w:rFonts w:ascii="Times New Roman"/>
                <w:sz w:val="15"/>
              </w:rPr>
              <w:t>HKD</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2,493,342.00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2,088,921.93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2,197,012.04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1,733,222.80</w:t>
            </w:r>
          </w:p>
        </w:tc>
      </w:tr>
      <w:tr>
        <w:trPr>
          <w:trHeight w:val="342"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中国进出口银行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2014.9.12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5" w:right="0"/>
              <w:jc w:val="left"/>
              <w:rPr>
                <w:rFonts w:ascii="Times New Roman" w:hAnsi="Times New Roman" w:cs="Times New Roman" w:eastAsia="Times New Roman" w:hint="default"/>
                <w:sz w:val="15"/>
                <w:szCs w:val="15"/>
              </w:rPr>
            </w:pPr>
            <w:r>
              <w:rPr>
                <w:rFonts w:ascii="Times New Roman"/>
                <w:sz w:val="15"/>
              </w:rPr>
              <w:t>2017.2.12</w:t>
            </w: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6" w:right="0"/>
              <w:jc w:val="left"/>
              <w:rPr>
                <w:rFonts w:ascii="Times New Roman" w:hAnsi="Times New Roman" w:cs="Times New Roman" w:eastAsia="Times New Roman" w:hint="default"/>
                <w:sz w:val="15"/>
                <w:szCs w:val="15"/>
              </w:rPr>
            </w:pPr>
            <w:r>
              <w:rPr>
                <w:rFonts w:ascii="Times New Roman"/>
                <w:sz w:val="15"/>
              </w:rPr>
              <w:t>CNY</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140,000,000.00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42"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德国</w:t>
            </w:r>
            <w:r>
              <w:rPr>
                <w:rFonts w:ascii="Times New Roman" w:hAnsi="Times New Roman" w:cs="Times New Roman" w:eastAsia="Times New Roman" w:hint="default"/>
                <w:sz w:val="15"/>
                <w:szCs w:val="15"/>
              </w:rPr>
              <w:t>Kfw</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2014.11.1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5" w:right="0"/>
              <w:jc w:val="left"/>
              <w:rPr>
                <w:rFonts w:ascii="Times New Roman" w:hAnsi="Times New Roman" w:cs="Times New Roman" w:eastAsia="Times New Roman" w:hint="default"/>
                <w:sz w:val="15"/>
                <w:szCs w:val="15"/>
              </w:rPr>
            </w:pPr>
            <w:r>
              <w:rPr>
                <w:rFonts w:ascii="Times New Roman"/>
                <w:sz w:val="15"/>
              </w:rPr>
              <w:t>2034.9.30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z w:val="15"/>
              </w:rPr>
              <w:t>2.55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5" w:right="0"/>
              <w:jc w:val="left"/>
              <w:rPr>
                <w:rFonts w:ascii="Times New Roman" w:hAnsi="Times New Roman" w:cs="Times New Roman" w:eastAsia="Times New Roman" w:hint="default"/>
                <w:sz w:val="15"/>
                <w:szCs w:val="15"/>
              </w:rPr>
            </w:pPr>
            <w:r>
              <w:rPr>
                <w:rFonts w:ascii="Times New Roman"/>
                <w:sz w:val="15"/>
              </w:rPr>
              <w:t>EUR</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52,632.00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373,434.56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42"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德国</w:t>
            </w:r>
            <w:r>
              <w:rPr>
                <w:rFonts w:ascii="Times New Roman" w:hAnsi="Times New Roman" w:cs="Times New Roman" w:eastAsia="Times New Roman" w:hint="default"/>
                <w:sz w:val="15"/>
                <w:szCs w:val="15"/>
              </w:rPr>
              <w:t>Sparkasse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2014.10.1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5" w:right="0"/>
              <w:jc w:val="left"/>
              <w:rPr>
                <w:rFonts w:ascii="Times New Roman" w:hAnsi="Times New Roman" w:cs="Times New Roman" w:eastAsia="Times New Roman" w:hint="default"/>
                <w:sz w:val="15"/>
                <w:szCs w:val="15"/>
              </w:rPr>
            </w:pPr>
            <w:r>
              <w:rPr>
                <w:rFonts w:ascii="Times New Roman"/>
                <w:sz w:val="15"/>
              </w:rPr>
              <w:t>2024.8.30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z w:val="15"/>
              </w:rPr>
              <w:t>1.95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5" w:right="0"/>
              <w:jc w:val="left"/>
              <w:rPr>
                <w:rFonts w:ascii="Times New Roman" w:hAnsi="Times New Roman" w:cs="Times New Roman" w:eastAsia="Times New Roman" w:hint="default"/>
                <w:sz w:val="15"/>
                <w:szCs w:val="15"/>
              </w:rPr>
            </w:pPr>
            <w:r>
              <w:rPr>
                <w:rFonts w:ascii="Times New Roman"/>
                <w:sz w:val="15"/>
              </w:rPr>
              <w:t>EUR</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103,319.31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733,071.17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42"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德国</w:t>
            </w:r>
            <w:r>
              <w:rPr>
                <w:rFonts w:ascii="Times New Roman" w:hAnsi="Times New Roman" w:cs="Times New Roman" w:eastAsia="Times New Roman" w:hint="default"/>
                <w:sz w:val="15"/>
                <w:szCs w:val="15"/>
              </w:rPr>
              <w:t>Sparkasse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2014.10.1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5" w:right="0"/>
              <w:jc w:val="left"/>
              <w:rPr>
                <w:rFonts w:ascii="Times New Roman" w:hAnsi="Times New Roman" w:cs="Times New Roman" w:eastAsia="Times New Roman" w:hint="default"/>
                <w:sz w:val="15"/>
                <w:szCs w:val="15"/>
              </w:rPr>
            </w:pPr>
            <w:r>
              <w:rPr>
                <w:rFonts w:ascii="Times New Roman"/>
                <w:sz w:val="15"/>
              </w:rPr>
              <w:t>2034.8.30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z w:val="15"/>
              </w:rPr>
              <w:t>2.85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5" w:right="0"/>
              <w:jc w:val="left"/>
              <w:rPr>
                <w:rFonts w:ascii="Times New Roman" w:hAnsi="Times New Roman" w:cs="Times New Roman" w:eastAsia="Times New Roman" w:hint="default"/>
                <w:sz w:val="15"/>
                <w:szCs w:val="15"/>
              </w:rPr>
            </w:pPr>
            <w:r>
              <w:rPr>
                <w:rFonts w:ascii="Times New Roman"/>
                <w:sz w:val="15"/>
              </w:rPr>
              <w:t>EUR</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40,627.71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288,261.73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43"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143,483,689.39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49,797,222.80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9、其他流动负债" w:id="294"/>
      <w:bookmarkEnd w:id="294"/>
      <w:r>
        <w:rPr>
          <w:b w:val="0"/>
          <w:bCs w:val="0"/>
        </w:rPr>
      </w:r>
      <w:r>
        <w:rPr>
          <w:rFonts w:ascii="Times New Roman" w:hAnsi="Times New Roman" w:cs="Times New Roman" w:eastAsia="Times New Roman" w:hint="default"/>
        </w:rPr>
        <w:t>29</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1,850,441.71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1,949,187.22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1,850,441.71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1,949,187.22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0、长期借款" w:id="295"/>
      <w:bookmarkEnd w:id="295"/>
      <w:r>
        <w:rPr>
          <w:b w:val="0"/>
          <w:bCs w:val="0"/>
        </w:rPr>
      </w:r>
      <w:r>
        <w:rPr>
          <w:rFonts w:ascii="Times New Roman" w:hAnsi="Times New Roman" w:cs="Times New Roman" w:eastAsia="Times New Roman" w:hint="default"/>
        </w:rPr>
        <w:t>30</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借款分类" w:id="296"/>
      <w:bookmarkEnd w:id="29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370,839,363.08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409,042,483.85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4,263,572.55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5,905,116.92</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减：一年内到期的长期借款（附注七、</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-143,483,689.39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-49,797,222.80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231,619,246.24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365,150,377.97</w:t>
            </w:r>
          </w:p>
        </w:tc>
      </w:tr>
    </w:tbl>
    <w:p>
      <w:pPr>
        <w:spacing w:line="360" w:lineRule="auto" w:before="51"/>
        <w:ind w:left="15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pStyle w:val="BodyText"/>
        <w:spacing w:line="240" w:lineRule="auto" w:before="116"/>
        <w:ind w:left="574" w:right="0"/>
        <w:jc w:val="left"/>
      </w:pPr>
      <w:r>
        <w:rPr/>
        <w:t>（</w:t>
      </w:r>
      <w:r>
        <w:rPr>
          <w:rFonts w:ascii="宋体" w:hAnsi="宋体" w:cs="宋体" w:eastAsia="宋体" w:hint="default"/>
        </w:rPr>
        <w:t>2</w:t>
      </w:r>
      <w:r>
        <w:rPr/>
        <w:t>）金额前五名的长期借款</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730"/>
        <w:gridCol w:w="992"/>
        <w:gridCol w:w="992"/>
        <w:gridCol w:w="710"/>
        <w:gridCol w:w="566"/>
        <w:gridCol w:w="1134"/>
        <w:gridCol w:w="1276"/>
        <w:gridCol w:w="1134"/>
        <w:gridCol w:w="1134"/>
      </w:tblGrid>
      <w:tr>
        <w:trPr>
          <w:trHeight w:val="342" w:hRule="exact"/>
        </w:trPr>
        <w:tc>
          <w:tcPr>
            <w:tcW w:w="1730" w:type="dxa"/>
            <w:vMerge w:val="restart"/>
            <w:tcBorders>
              <w:top w:val="single" w:sz="4" w:space="0" w:color="000000"/>
              <w:left w:val="single" w:sz="4" w:space="0" w:color="000000"/>
              <w:right w:val="single" w:sz="4" w:space="0" w:color="000000"/>
            </w:tcBorders>
          </w:tcPr>
          <w:p>
            <w:pPr>
              <w:pStyle w:val="TableParagraph"/>
              <w:spacing w:line="240" w:lineRule="auto" w:before="44"/>
              <w:ind w:left="559" w:right="0"/>
              <w:jc w:val="left"/>
              <w:rPr>
                <w:rFonts w:ascii="宋体" w:hAnsi="宋体" w:cs="宋体" w:eastAsia="宋体" w:hint="default"/>
                <w:sz w:val="15"/>
                <w:szCs w:val="15"/>
              </w:rPr>
            </w:pPr>
            <w:r>
              <w:rPr>
                <w:rFonts w:ascii="宋体" w:hAnsi="宋体" w:cs="宋体" w:eastAsia="宋体" w:hint="default"/>
                <w:sz w:val="15"/>
                <w:szCs w:val="15"/>
              </w:rPr>
              <w:t>贷款单位</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4"/>
              <w:ind w:left="116" w:right="0"/>
              <w:jc w:val="left"/>
              <w:rPr>
                <w:rFonts w:ascii="宋体" w:hAnsi="宋体" w:cs="宋体" w:eastAsia="宋体" w:hint="default"/>
                <w:sz w:val="15"/>
                <w:szCs w:val="15"/>
              </w:rPr>
            </w:pPr>
            <w:r>
              <w:rPr>
                <w:rFonts w:ascii="宋体" w:hAnsi="宋体" w:cs="宋体" w:eastAsia="宋体" w:hint="default"/>
                <w:sz w:val="15"/>
                <w:szCs w:val="15"/>
              </w:rPr>
              <w:t>借款起始日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4"/>
              <w:ind w:left="116" w:right="0"/>
              <w:jc w:val="left"/>
              <w:rPr>
                <w:rFonts w:ascii="宋体" w:hAnsi="宋体" w:cs="宋体" w:eastAsia="宋体" w:hint="default"/>
                <w:sz w:val="15"/>
                <w:szCs w:val="15"/>
              </w:rPr>
            </w:pPr>
            <w:r>
              <w:rPr>
                <w:rFonts w:ascii="宋体" w:hAnsi="宋体" w:cs="宋体" w:eastAsia="宋体" w:hint="default"/>
                <w:sz w:val="15"/>
                <w:szCs w:val="15"/>
              </w:rPr>
              <w:t>借款终止日</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44"/>
              <w:ind w:left="199" w:right="0"/>
              <w:jc w:val="left"/>
              <w:rPr>
                <w:rFonts w:ascii="宋体" w:hAnsi="宋体" w:cs="宋体" w:eastAsia="宋体" w:hint="default"/>
                <w:sz w:val="15"/>
                <w:szCs w:val="15"/>
              </w:rPr>
            </w:pPr>
            <w:r>
              <w:rPr>
                <w:rFonts w:ascii="宋体" w:hAnsi="宋体" w:cs="宋体" w:eastAsia="宋体" w:hint="default"/>
                <w:sz w:val="15"/>
                <w:szCs w:val="15"/>
              </w:rPr>
              <w:t>利率</w:t>
            </w:r>
          </w:p>
          <w:p>
            <w:pPr>
              <w:pStyle w:val="TableParagraph"/>
              <w:spacing w:line="240" w:lineRule="auto" w:before="115"/>
              <w:ind w:left="137"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44"/>
              <w:ind w:left="128" w:right="0"/>
              <w:jc w:val="left"/>
              <w:rPr>
                <w:rFonts w:ascii="宋体" w:hAnsi="宋体" w:cs="宋体" w:eastAsia="宋体" w:hint="default"/>
                <w:sz w:val="15"/>
                <w:szCs w:val="15"/>
              </w:rPr>
            </w:pPr>
            <w:r>
              <w:rPr>
                <w:rFonts w:ascii="宋体" w:hAnsi="宋体" w:cs="宋体" w:eastAsia="宋体" w:hint="default"/>
                <w:sz w:val="15"/>
                <w:szCs w:val="15"/>
              </w:rPr>
              <w:t>币种</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342" w:hRule="exact"/>
        </w:trPr>
        <w:tc>
          <w:tcPr>
            <w:tcW w:w="173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62" w:right="0"/>
              <w:jc w:val="left"/>
              <w:rPr>
                <w:rFonts w:ascii="宋体" w:hAnsi="宋体" w:cs="宋体" w:eastAsia="宋体" w:hint="default"/>
                <w:sz w:val="15"/>
                <w:szCs w:val="15"/>
              </w:rPr>
            </w:pPr>
            <w:r>
              <w:rPr>
                <w:rFonts w:ascii="宋体" w:hAnsi="宋体" w:cs="宋体" w:eastAsia="宋体" w:hint="default"/>
                <w:sz w:val="15"/>
                <w:szCs w:val="15"/>
              </w:rPr>
              <w:t>外币金额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33" w:right="0"/>
              <w:jc w:val="left"/>
              <w:rPr>
                <w:rFonts w:ascii="宋体" w:hAnsi="宋体" w:cs="宋体" w:eastAsia="宋体" w:hint="default"/>
                <w:sz w:val="15"/>
                <w:szCs w:val="15"/>
              </w:rPr>
            </w:pPr>
            <w:r>
              <w:rPr>
                <w:rFonts w:ascii="宋体" w:hAnsi="宋体" w:cs="宋体" w:eastAsia="宋体" w:hint="default"/>
                <w:sz w:val="15"/>
                <w:szCs w:val="15"/>
              </w:rPr>
              <w:t>本币金额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61" w:right="0"/>
              <w:jc w:val="left"/>
              <w:rPr>
                <w:rFonts w:ascii="宋体" w:hAnsi="宋体" w:cs="宋体" w:eastAsia="宋体" w:hint="default"/>
                <w:sz w:val="15"/>
                <w:szCs w:val="15"/>
              </w:rPr>
            </w:pPr>
            <w:r>
              <w:rPr>
                <w:rFonts w:ascii="宋体" w:hAnsi="宋体" w:cs="宋体" w:eastAsia="宋体" w:hint="default"/>
                <w:sz w:val="15"/>
                <w:szCs w:val="15"/>
              </w:rPr>
              <w:t>外币金额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61" w:right="0"/>
              <w:jc w:val="left"/>
              <w:rPr>
                <w:rFonts w:ascii="宋体" w:hAnsi="宋体" w:cs="宋体" w:eastAsia="宋体" w:hint="default"/>
                <w:sz w:val="15"/>
                <w:szCs w:val="15"/>
              </w:rPr>
            </w:pPr>
            <w:r>
              <w:rPr>
                <w:rFonts w:ascii="宋体" w:hAnsi="宋体" w:cs="宋体" w:eastAsia="宋体" w:hint="default"/>
                <w:sz w:val="15"/>
                <w:szCs w:val="15"/>
              </w:rPr>
              <w:t>本币金额</w:t>
            </w:r>
          </w:p>
        </w:tc>
      </w:tr>
      <w:tr>
        <w:trPr>
          <w:trHeight w:val="34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哈尔滨交通银行道里支行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2012.6.25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54" w:right="0"/>
              <w:jc w:val="left"/>
              <w:rPr>
                <w:rFonts w:ascii="Times New Roman" w:hAnsi="Times New Roman" w:cs="Times New Roman" w:eastAsia="Times New Roman" w:hint="default"/>
                <w:sz w:val="15"/>
                <w:szCs w:val="15"/>
              </w:rPr>
            </w:pPr>
            <w:r>
              <w:rPr>
                <w:rFonts w:ascii="Times New Roman"/>
                <w:sz w:val="15"/>
              </w:rPr>
              <w:t>2015.07.06</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10,682,000.00</w:t>
            </w:r>
          </w:p>
        </w:tc>
      </w:tr>
      <w:tr>
        <w:trPr>
          <w:trHeight w:val="34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南洋商业银行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2012.12.03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54" w:right="0"/>
              <w:jc w:val="left"/>
              <w:rPr>
                <w:rFonts w:ascii="Times New Roman" w:hAnsi="Times New Roman" w:cs="Times New Roman" w:eastAsia="Times New Roman" w:hint="default"/>
                <w:sz w:val="15"/>
                <w:szCs w:val="15"/>
              </w:rPr>
            </w:pPr>
            <w:r>
              <w:rPr>
                <w:rFonts w:ascii="Times New Roman"/>
                <w:sz w:val="15"/>
              </w:rPr>
              <w:t>2017.12.03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4.00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HKD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2,595,667.96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2,174,650.62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5,288,242.01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4,171,894.12</w:t>
            </w:r>
          </w:p>
        </w:tc>
      </w:tr>
      <w:tr>
        <w:trPr>
          <w:trHeight w:val="34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交通银行东门支行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2013.10.17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91" w:right="0"/>
              <w:jc w:val="left"/>
              <w:rPr>
                <w:rFonts w:ascii="Times New Roman" w:hAnsi="Times New Roman" w:cs="Times New Roman" w:eastAsia="Times New Roman" w:hint="default"/>
                <w:sz w:val="15"/>
                <w:szCs w:val="15"/>
              </w:rPr>
            </w:pPr>
            <w:r>
              <w:rPr>
                <w:rFonts w:ascii="Times New Roman"/>
                <w:sz w:val="15"/>
              </w:rPr>
              <w:t>2015.7.13</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51,925,189.85</w:t>
            </w:r>
          </w:p>
        </w:tc>
      </w:tr>
      <w:tr>
        <w:trPr>
          <w:trHeight w:val="34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中国进出口银行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2014.9.12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91" w:right="0"/>
              <w:jc w:val="left"/>
              <w:rPr>
                <w:rFonts w:ascii="Times New Roman" w:hAnsi="Times New Roman" w:cs="Times New Roman" w:eastAsia="Times New Roman" w:hint="default"/>
                <w:sz w:val="15"/>
                <w:szCs w:val="15"/>
              </w:rPr>
            </w:pPr>
            <w:r>
              <w:rPr>
                <w:rFonts w:ascii="Times New Roman"/>
                <w:sz w:val="15"/>
              </w:rPr>
              <w:t>2017.2.12</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210,000,000.00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295,650,000.00</w:t>
            </w:r>
          </w:p>
        </w:tc>
      </w:tr>
      <w:tr>
        <w:trPr>
          <w:trHeight w:val="34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德国</w:t>
            </w:r>
            <w:r>
              <w:rPr>
                <w:rFonts w:ascii="Times New Roman" w:hAnsi="Times New Roman" w:cs="Times New Roman" w:eastAsia="Times New Roman" w:hint="default"/>
                <w:sz w:val="15"/>
                <w:szCs w:val="15"/>
              </w:rPr>
              <w:t>Kfw</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2014.11.1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91" w:right="0"/>
              <w:jc w:val="left"/>
              <w:rPr>
                <w:rFonts w:ascii="Times New Roman" w:hAnsi="Times New Roman" w:cs="Times New Roman" w:eastAsia="Times New Roman" w:hint="default"/>
                <w:sz w:val="15"/>
                <w:szCs w:val="15"/>
              </w:rPr>
            </w:pPr>
            <w:r>
              <w:rPr>
                <w:rFonts w:ascii="Times New Roman"/>
                <w:sz w:val="15"/>
              </w:rPr>
              <w:t>2034.9.30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2.55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EUR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934,210.00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6,628,406.80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365,000.00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2,721,294.00</w:t>
            </w:r>
          </w:p>
        </w:tc>
      </w:tr>
      <w:tr>
        <w:trPr>
          <w:trHeight w:val="34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德国</w:t>
            </w:r>
            <w:r>
              <w:rPr>
                <w:rFonts w:ascii="Times New Roman" w:hAnsi="Times New Roman" w:cs="Times New Roman" w:eastAsia="Times New Roman" w:hint="default"/>
                <w:sz w:val="15"/>
                <w:szCs w:val="15"/>
              </w:rPr>
              <w:t>Sparkasse</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2014.10.1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91" w:right="0"/>
              <w:jc w:val="left"/>
              <w:rPr>
                <w:rFonts w:ascii="Times New Roman" w:hAnsi="Times New Roman" w:cs="Times New Roman" w:eastAsia="Times New Roman" w:hint="default"/>
                <w:sz w:val="15"/>
                <w:szCs w:val="15"/>
              </w:rPr>
            </w:pPr>
            <w:r>
              <w:rPr>
                <w:rFonts w:ascii="Times New Roman"/>
                <w:sz w:val="15"/>
              </w:rPr>
              <w:t>2024.8.30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1.95%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EUR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860,185.85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6,103,190.64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4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德国</w:t>
            </w:r>
            <w:r>
              <w:rPr>
                <w:rFonts w:ascii="Times New Roman" w:hAnsi="Times New Roman" w:cs="Times New Roman" w:eastAsia="Times New Roman" w:hint="default"/>
                <w:sz w:val="15"/>
                <w:szCs w:val="15"/>
              </w:rPr>
              <w:t>Sparkasse</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2014.10.1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91" w:right="0"/>
              <w:jc w:val="left"/>
              <w:rPr>
                <w:rFonts w:ascii="Times New Roman" w:hAnsi="Times New Roman" w:cs="Times New Roman" w:eastAsia="Times New Roman" w:hint="default"/>
                <w:sz w:val="15"/>
                <w:szCs w:val="15"/>
              </w:rPr>
            </w:pPr>
            <w:r>
              <w:rPr>
                <w:rFonts w:ascii="Times New Roman"/>
                <w:sz w:val="15"/>
              </w:rPr>
              <w:t>2034.8.30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2.85%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EUR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946,132.34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6,712,998.18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4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231,619,246.24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365,150,377.97</w:t>
            </w:r>
          </w:p>
        </w:tc>
      </w:tr>
    </w:tbl>
    <w:p>
      <w:pPr>
        <w:spacing w:line="240" w:lineRule="auto" w:before="1"/>
        <w:rPr>
          <w:rFonts w:ascii="宋体" w:hAnsi="宋体" w:cs="宋体" w:eastAsia="宋体" w:hint="default"/>
          <w:sz w:val="8"/>
          <w:szCs w:val="8"/>
        </w:rPr>
      </w:pPr>
    </w:p>
    <w:p>
      <w:pPr>
        <w:pStyle w:val="BodyText"/>
        <w:spacing w:line="240" w:lineRule="auto" w:before="35"/>
        <w:ind w:left="574" w:right="0"/>
        <w:jc w:val="left"/>
      </w:pPr>
      <w:r>
        <w:rPr/>
        <w:t>①</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20</w:t>
      </w:r>
      <w:r>
        <w:rPr/>
        <w:t>日，南洋商业银行与本公司之子公司海能达通信（香港）有限公司签订了</w:t>
      </w:r>
    </w:p>
    <w:p>
      <w:pPr>
        <w:pStyle w:val="BodyText"/>
        <w:spacing w:line="273" w:lineRule="auto" w:before="37"/>
        <w:ind w:right="1023"/>
        <w:jc w:val="left"/>
      </w:pPr>
      <w:r>
        <w:rPr>
          <w:rFonts w:ascii="宋体" w:hAnsi="宋体" w:cs="宋体" w:eastAsia="宋体" w:hint="default"/>
          <w:spacing w:val="-1"/>
        </w:rPr>
        <w:t>LO-685123000860/SFGS</w:t>
      </w:r>
      <w:r>
        <w:rPr>
          <w:spacing w:val="-1"/>
        </w:rPr>
        <w:t>借款合同，南洋商业银行为海能达通信（香港）有限公司提供港币</w:t>
      </w:r>
      <w:r>
        <w:rPr>
          <w:rFonts w:ascii="宋体" w:hAnsi="宋体" w:cs="宋体" w:eastAsia="宋体" w:hint="default"/>
          <w:spacing w:val="-1"/>
        </w:rPr>
        <w:t>1,200</w:t>
      </w:r>
      <w:r>
        <w:rPr>
          <w:spacing w:val="-1"/>
        </w:rPr>
        <w:t>万元借款，</w:t>
      </w:r>
      <w:r>
        <w:rPr>
          <w:spacing w:val="-74"/>
        </w:rPr>
        <w:t> </w:t>
      </w:r>
      <w:r>
        <w:rPr>
          <w:spacing w:val="-74"/>
        </w:rPr>
      </w:r>
      <w:r>
        <w:rPr/>
        <w:t>借款期限</w:t>
      </w:r>
      <w:r>
        <w:rPr>
          <w:rFonts w:ascii="宋体" w:hAnsi="宋体" w:cs="宋体" w:eastAsia="宋体" w:hint="default"/>
        </w:rPr>
        <w:t>5</w:t>
      </w:r>
      <w:r>
        <w:rPr/>
        <w:t>年，每月底等额还款港币</w:t>
      </w:r>
      <w:r>
        <w:rPr>
          <w:rFonts w:ascii="宋体" w:hAnsi="宋体" w:cs="宋体" w:eastAsia="宋体" w:hint="default"/>
        </w:rPr>
        <w:t>220,998.26</w:t>
      </w:r>
      <w:r>
        <w:rPr/>
        <w:t>元，利率</w:t>
      </w:r>
      <w:r>
        <w:rPr>
          <w:rFonts w:ascii="宋体" w:hAnsi="宋体" w:cs="宋体" w:eastAsia="宋体" w:hint="default"/>
        </w:rPr>
        <w:t>4.00%</w:t>
      </w:r>
      <w:r>
        <w:rPr/>
        <w:t>。上述借款由</w:t>
      </w:r>
      <w:r>
        <w:rPr>
          <w:rFonts w:ascii="宋体" w:hAnsi="宋体" w:cs="宋体" w:eastAsia="宋体" w:hint="default"/>
        </w:rPr>
        <w:t>The Hong Kong</w:t>
      </w:r>
      <w:r>
        <w:rPr>
          <w:rFonts w:ascii="宋体" w:hAnsi="宋体" w:cs="宋体" w:eastAsia="宋体" w:hint="default"/>
          <w:spacing w:val="-3"/>
        </w:rPr>
        <w:t> </w:t>
      </w:r>
      <w:r>
        <w:rPr>
          <w:rFonts w:ascii="宋体" w:hAnsi="宋体" w:cs="宋体" w:eastAsia="宋体" w:hint="default"/>
        </w:rPr>
        <w:t>Mortgage</w:t>
      </w:r>
      <w:r>
        <w:rPr>
          <w:rFonts w:ascii="宋体" w:hAnsi="宋体" w:cs="宋体" w:eastAsia="宋体" w:hint="default"/>
        </w:rPr>
        <w:t> Corporation Limited</w:t>
      </w:r>
      <w:r>
        <w:rPr>
          <w:rFonts w:ascii="宋体" w:hAnsi="宋体" w:cs="宋体" w:eastAsia="宋体" w:hint="default"/>
          <w:spacing w:val="-3"/>
        </w:rPr>
        <w:t> </w:t>
      </w:r>
      <w:r>
        <w:rPr>
          <w:rFonts w:ascii="宋体" w:hAnsi="宋体" w:cs="宋体" w:eastAsia="宋体" w:hint="default"/>
        </w:rPr>
        <w:t>(HKMC)</w:t>
      </w:r>
      <w:r>
        <w:rPr/>
        <w:t>提供港币</w:t>
      </w:r>
      <w:r>
        <w:rPr>
          <w:rFonts w:ascii="宋体" w:hAnsi="宋体" w:cs="宋体" w:eastAsia="宋体" w:hint="default"/>
        </w:rPr>
        <w:t>960</w:t>
      </w:r>
      <w:r>
        <w:rPr/>
        <w:t>万元保证，同时由陈清州就上述借款提供连带责任担保。截至 </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日的长期借款余额为港币</w:t>
      </w:r>
      <w:r>
        <w:rPr>
          <w:rFonts w:ascii="宋体" w:hAnsi="宋体" w:cs="宋体" w:eastAsia="宋体" w:hint="default"/>
        </w:rPr>
        <w:t>5,089,009.96</w:t>
      </w:r>
      <w:r>
        <w:rPr/>
        <w:t>元，其中一年内到期的长期借款为港币</w:t>
      </w:r>
      <w:r>
        <w:rPr>
          <w:rFonts w:ascii="宋体" w:hAnsi="宋体" w:cs="宋体" w:eastAsia="宋体" w:hint="default"/>
        </w:rPr>
        <w:t>2,493,342.00 </w:t>
      </w:r>
      <w:r>
        <w:rPr/>
        <w:t>元。</w:t>
      </w:r>
    </w:p>
    <w:p>
      <w:pPr>
        <w:pStyle w:val="BodyText"/>
        <w:spacing w:line="273" w:lineRule="auto" w:before="163"/>
        <w:ind w:right="1118" w:firstLine="420"/>
        <w:jc w:val="left"/>
      </w:pPr>
      <w:r>
        <w:rPr>
          <w:spacing w:val="-1"/>
        </w:rPr>
        <w:t>②</w:t>
      </w:r>
      <w:r>
        <w:rPr>
          <w:rFonts w:ascii="宋体" w:hAnsi="宋体" w:cs="宋体" w:eastAsia="宋体" w:hint="default"/>
          <w:spacing w:val="-1"/>
        </w:rPr>
        <w:t>2013</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w:t>
      </w:r>
      <w:r>
        <w:rPr>
          <w:spacing w:val="-1"/>
        </w:rPr>
        <w:t>日，中国进出口银行与公司签订了编号为“</w:t>
      </w:r>
      <w:r>
        <w:rPr>
          <w:rFonts w:ascii="宋体" w:hAnsi="宋体" w:cs="宋体" w:eastAsia="宋体" w:hint="default"/>
          <w:spacing w:val="-1"/>
        </w:rPr>
        <w:t>2020001042013112594</w:t>
      </w:r>
      <w:r>
        <w:rPr>
          <w:spacing w:val="-1"/>
        </w:rPr>
        <w:t>”号借款合同，贷款</w:t>
      </w:r>
      <w:r>
        <w:rPr/>
        <w:t> 额度人民币</w:t>
      </w:r>
      <w:r>
        <w:rPr>
          <w:rFonts w:ascii="宋体" w:hAnsi="宋体" w:cs="宋体" w:eastAsia="宋体" w:hint="default"/>
        </w:rPr>
        <w:t>1.8</w:t>
      </w:r>
      <w:r>
        <w:rPr/>
        <w:t>亿元，贷款期限从</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7</w:t>
      </w:r>
      <w:r>
        <w:rPr/>
        <w:t>日至</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7</w:t>
      </w:r>
      <w:r>
        <w:rPr/>
        <w:t>日。该笔贷款由深圳市海能达通信有限公司 自有房屋（权利证书编号“深房地字第</w:t>
      </w:r>
      <w:r>
        <w:rPr>
          <w:rFonts w:ascii="宋体" w:hAnsi="宋体" w:cs="宋体" w:eastAsia="宋体" w:hint="default"/>
        </w:rPr>
        <w:t>6000585547</w:t>
      </w:r>
      <w:r>
        <w:rPr/>
        <w:t>号”土地使用权）进行抵押，抵押合同号为 “</w:t>
      </w:r>
      <w:r>
        <w:rPr>
          <w:rFonts w:ascii="宋体" w:hAnsi="宋体" w:cs="宋体" w:eastAsia="宋体" w:hint="default"/>
        </w:rPr>
        <w:t>2020001042013112594DY01</w:t>
      </w:r>
      <w:r>
        <w:rPr/>
        <w:t>”。该笔贷款同时由法定代表人陈清州先生进行保证，保证合同号为 </w:t>
      </w:r>
      <w:r>
        <w:rPr>
          <w:spacing w:val="-1"/>
        </w:rPr>
        <w:t>“</w:t>
      </w:r>
      <w:r>
        <w:rPr>
          <w:rFonts w:ascii="宋体" w:hAnsi="宋体" w:cs="宋体" w:eastAsia="宋体" w:hint="default"/>
          <w:spacing w:val="-1"/>
        </w:rPr>
        <w:t>2020001042013112594BZ01</w:t>
      </w:r>
      <w:r>
        <w:rPr>
          <w:spacing w:val="-1"/>
        </w:rPr>
        <w:t>”，保证额度为</w:t>
      </w:r>
      <w:r>
        <w:rPr>
          <w:rFonts w:ascii="宋体" w:hAnsi="宋体" w:cs="宋体" w:eastAsia="宋体" w:hint="default"/>
          <w:spacing w:val="-1"/>
        </w:rPr>
        <w:t>3.5</w:t>
      </w:r>
      <w:r>
        <w:rPr>
          <w:spacing w:val="-1"/>
        </w:rPr>
        <w:t>亿元。截至</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日，公司共取得长期借款人民币</w:t>
      </w:r>
      <w:r>
        <w:rPr>
          <w:spacing w:val="-74"/>
        </w:rPr>
        <w:t> </w:t>
      </w:r>
      <w:r>
        <w:rPr>
          <w:spacing w:val="-74"/>
        </w:rPr>
      </w:r>
      <w:r>
        <w:rPr>
          <w:rFonts w:ascii="宋体" w:hAnsi="宋体" w:cs="宋体" w:eastAsia="宋体" w:hint="default"/>
          <w:spacing w:val="-1"/>
        </w:rPr>
        <w:t>350,000,000.00</w:t>
      </w:r>
      <w:r>
        <w:rPr>
          <w:spacing w:val="-1"/>
        </w:rPr>
        <w:t>元，其中一年内到期的长期借款为人民币</w:t>
      </w:r>
      <w:r>
        <w:rPr>
          <w:rFonts w:ascii="宋体" w:hAnsi="宋体" w:cs="宋体" w:eastAsia="宋体" w:hint="default"/>
          <w:spacing w:val="-1"/>
        </w:rPr>
        <w:t>140,000,000.00</w:t>
      </w:r>
      <w:r>
        <w:rPr>
          <w:spacing w:val="-1"/>
        </w:rPr>
        <w:t>元。上述借款按季支付利息，到</w:t>
      </w:r>
      <w:r>
        <w:rPr>
          <w:spacing w:val="-72"/>
        </w:rPr>
        <w:t> </w:t>
      </w:r>
      <w:r>
        <w:rPr>
          <w:spacing w:val="-72"/>
        </w:rPr>
      </w:r>
      <w:r>
        <w:rPr/>
        <w:t>期还本。</w:t>
      </w:r>
    </w:p>
    <w:p>
      <w:pPr>
        <w:pStyle w:val="BodyText"/>
        <w:spacing w:line="273" w:lineRule="auto" w:before="163"/>
        <w:ind w:right="1122" w:firstLine="420"/>
        <w:jc w:val="left"/>
      </w:pPr>
      <w:r>
        <w:rPr/>
        <w:t>③</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1</w:t>
      </w:r>
      <w:r>
        <w:rPr/>
        <w:t>日，本公司之子公司</w:t>
      </w:r>
      <w:r>
        <w:rPr>
          <w:rFonts w:ascii="宋体" w:hAnsi="宋体" w:cs="宋体" w:eastAsia="宋体" w:hint="default"/>
        </w:rPr>
        <w:t>Hytera Mobilfunk</w:t>
      </w:r>
      <w:r>
        <w:rPr>
          <w:rFonts w:ascii="宋体" w:hAnsi="宋体" w:cs="宋体" w:eastAsia="宋体" w:hint="default"/>
          <w:spacing w:val="-3"/>
        </w:rPr>
        <w:t> </w:t>
      </w:r>
      <w:r>
        <w:rPr>
          <w:rFonts w:ascii="宋体" w:hAnsi="宋体" w:cs="宋体" w:eastAsia="宋体" w:hint="default"/>
        </w:rPr>
        <w:t>GmbH</w:t>
      </w:r>
      <w:r>
        <w:rPr/>
        <w:t>与德国</w:t>
      </w:r>
      <w:r>
        <w:rPr>
          <w:rFonts w:ascii="宋体" w:hAnsi="宋体" w:cs="宋体" w:eastAsia="宋体" w:hint="default"/>
        </w:rPr>
        <w:t>Sparkasse</w:t>
      </w:r>
      <w:r>
        <w:rPr/>
        <w:t>银行签订了编号为 “</w:t>
      </w:r>
      <w:r>
        <w:rPr>
          <w:rFonts w:ascii="宋体" w:hAnsi="宋体" w:cs="宋体" w:eastAsia="宋体" w:hint="default"/>
        </w:rPr>
        <w:t>6185126106</w:t>
      </w:r>
      <w:r>
        <w:rPr/>
        <w:t>”号贷款合同，本贷款由德国</w:t>
      </w:r>
      <w:r>
        <w:rPr>
          <w:rFonts w:ascii="宋体" w:hAnsi="宋体" w:cs="宋体" w:eastAsia="宋体" w:hint="default"/>
        </w:rPr>
        <w:t>Kfw</w:t>
      </w:r>
      <w:r>
        <w:rPr/>
        <w:t>银行通过</w:t>
      </w:r>
      <w:r>
        <w:rPr>
          <w:rFonts w:ascii="宋体" w:hAnsi="宋体" w:cs="宋体" w:eastAsia="宋体" w:hint="default"/>
        </w:rPr>
        <w:t>Sparkasse</w:t>
      </w:r>
      <w:r>
        <w:rPr/>
        <w:t>银行发放。合同限额为欧元</w:t>
      </w:r>
      <w:r>
        <w:rPr>
          <w:rFonts w:ascii="宋体" w:hAnsi="宋体" w:cs="宋体" w:eastAsia="宋体" w:hint="default"/>
        </w:rPr>
        <w:t>1,000,000 </w:t>
      </w:r>
      <w:r>
        <w:rPr/>
        <w:t>元，可分次提款，贷款期限至</w:t>
      </w:r>
      <w:r>
        <w:rPr>
          <w:rFonts w:ascii="宋体" w:hAnsi="宋体" w:cs="宋体" w:eastAsia="宋体" w:hint="default"/>
        </w:rPr>
        <w:t>2034</w:t>
      </w:r>
      <w:r>
        <w:rPr/>
        <w:t>年</w:t>
      </w:r>
      <w:r>
        <w:rPr>
          <w:rFonts w:ascii="宋体" w:hAnsi="宋体" w:cs="宋体" w:eastAsia="宋体" w:hint="default"/>
        </w:rPr>
        <w:t>9</w:t>
      </w:r>
      <w:r>
        <w:rPr/>
        <w:t>月</w:t>
      </w:r>
      <w:r>
        <w:rPr>
          <w:rFonts w:ascii="宋体" w:hAnsi="宋体" w:cs="宋体" w:eastAsia="宋体" w:hint="default"/>
        </w:rPr>
        <w:t>30</w:t>
      </w:r>
      <w:r>
        <w:rPr/>
        <w:t>日，该贷款由</w:t>
      </w:r>
      <w:r>
        <w:rPr>
          <w:rFonts w:ascii="宋体" w:hAnsi="宋体" w:cs="宋体" w:eastAsia="宋体" w:hint="default"/>
        </w:rPr>
        <w:t>Hytera Mobilfunk</w:t>
      </w:r>
      <w:r>
        <w:rPr>
          <w:rFonts w:ascii="宋体" w:hAnsi="宋体" w:cs="宋体" w:eastAsia="宋体" w:hint="default"/>
          <w:spacing w:val="-29"/>
        </w:rPr>
        <w:t> </w:t>
      </w:r>
      <w:r>
        <w:rPr>
          <w:rFonts w:ascii="宋体" w:hAnsi="宋体" w:cs="宋体" w:eastAsia="宋体" w:hint="default"/>
        </w:rPr>
        <w:t>GmbH</w:t>
      </w:r>
      <w:r>
        <w:rPr/>
        <w:t>位于</w:t>
      </w:r>
      <w:r>
        <w:rPr>
          <w:rFonts w:ascii="宋体" w:hAnsi="宋体" w:cs="宋体" w:eastAsia="宋体" w:hint="default"/>
        </w:rPr>
        <w:t>Fritz-Hahne-Street 7, 31848</w:t>
      </w:r>
      <w:r>
        <w:rPr/>
        <w:t>的房地产抵押。截至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Hytera Mobilfunk</w:t>
      </w:r>
      <w:r>
        <w:rPr>
          <w:rFonts w:ascii="宋体" w:hAnsi="宋体" w:cs="宋体" w:eastAsia="宋体" w:hint="default"/>
          <w:spacing w:val="-32"/>
        </w:rPr>
        <w:t> </w:t>
      </w:r>
      <w:r>
        <w:rPr>
          <w:rFonts w:ascii="宋体" w:hAnsi="宋体" w:cs="宋体" w:eastAsia="宋体" w:hint="default"/>
        </w:rPr>
        <w:t>GmbH</w:t>
      </w:r>
      <w:r>
        <w:rPr/>
        <w:t>向德国</w:t>
      </w:r>
      <w:r>
        <w:rPr>
          <w:rFonts w:ascii="宋体" w:hAnsi="宋体" w:cs="宋体" w:eastAsia="宋体" w:hint="default"/>
        </w:rPr>
        <w:t>Sparkasse</w:t>
      </w:r>
      <w:r>
        <w:rPr/>
        <w:t>银行在本合同项 下累计借款余额为</w:t>
      </w:r>
      <w:r>
        <w:rPr>
          <w:rFonts w:ascii="宋体" w:hAnsi="宋体" w:cs="宋体" w:eastAsia="宋体" w:hint="default"/>
        </w:rPr>
        <w:t>986,842</w:t>
      </w:r>
      <w:r>
        <w:rPr/>
        <w:t>欧元。上述借款按季支付利息，在实际提款日约定期限内等额还本。其中一年 内到期的长期借款为欧元</w:t>
      </w:r>
      <w:r>
        <w:rPr>
          <w:rFonts w:ascii="宋体" w:hAnsi="宋体" w:cs="宋体" w:eastAsia="宋体" w:hint="default"/>
        </w:rPr>
        <w:t>52,632.00</w:t>
      </w:r>
      <w:r>
        <w:rPr/>
        <w:t>元。</w:t>
      </w:r>
    </w:p>
    <w:p>
      <w:pPr>
        <w:pStyle w:val="BodyText"/>
        <w:spacing w:line="273" w:lineRule="auto" w:before="164"/>
        <w:ind w:right="1101" w:firstLine="420"/>
        <w:jc w:val="left"/>
      </w:pPr>
      <w:r>
        <w:rPr/>
        <w:t>④</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w:t>
      </w:r>
      <w:r>
        <w:rPr/>
        <w:t>日，本公司之子公司</w:t>
      </w:r>
      <w:r>
        <w:rPr>
          <w:rFonts w:ascii="宋体" w:hAnsi="宋体" w:cs="宋体" w:eastAsia="宋体" w:hint="default"/>
        </w:rPr>
        <w:t>Hytera Mobilfunk</w:t>
      </w:r>
      <w:r>
        <w:rPr>
          <w:rFonts w:ascii="宋体" w:hAnsi="宋体" w:cs="宋体" w:eastAsia="宋体" w:hint="default"/>
          <w:spacing w:val="-3"/>
        </w:rPr>
        <w:t> </w:t>
      </w:r>
      <w:r>
        <w:rPr>
          <w:rFonts w:ascii="宋体" w:hAnsi="宋体" w:cs="宋体" w:eastAsia="宋体" w:hint="default"/>
        </w:rPr>
        <w:t>GmbH</w:t>
      </w:r>
      <w:r>
        <w:rPr/>
        <w:t>与德国</w:t>
      </w:r>
      <w:r>
        <w:rPr>
          <w:rFonts w:ascii="宋体" w:hAnsi="宋体" w:cs="宋体" w:eastAsia="宋体" w:hint="default"/>
        </w:rPr>
        <w:t>Sparkasse</w:t>
      </w:r>
      <w:r>
        <w:rPr/>
        <w:t>银行签订了编号为 </w:t>
      </w:r>
      <w:r>
        <w:rPr>
          <w:spacing w:val="-1"/>
        </w:rPr>
        <w:t>“</w:t>
      </w:r>
      <w:r>
        <w:rPr>
          <w:rFonts w:ascii="宋体" w:hAnsi="宋体" w:cs="宋体" w:eastAsia="宋体" w:hint="default"/>
          <w:spacing w:val="-1"/>
        </w:rPr>
        <w:t>6185126114</w:t>
      </w:r>
      <w:r>
        <w:rPr>
          <w:spacing w:val="-1"/>
        </w:rPr>
        <w:t>”号贷款合同，合同限额为欧元</w:t>
      </w:r>
      <w:r>
        <w:rPr>
          <w:rFonts w:ascii="宋体" w:hAnsi="宋体" w:cs="宋体" w:eastAsia="宋体" w:hint="default"/>
          <w:spacing w:val="-1"/>
        </w:rPr>
        <w:t>1,000,000</w:t>
      </w:r>
      <w:r>
        <w:rPr>
          <w:spacing w:val="-1"/>
        </w:rPr>
        <w:t>元，可分次提款，贷款期限至</w:t>
      </w:r>
      <w:r>
        <w:rPr>
          <w:rFonts w:ascii="宋体" w:hAnsi="宋体" w:cs="宋体" w:eastAsia="宋体" w:hint="default"/>
          <w:spacing w:val="-1"/>
        </w:rPr>
        <w:t>2024</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30</w:t>
      </w:r>
      <w:r>
        <w:rPr>
          <w:spacing w:val="-1"/>
        </w:rPr>
        <w:t>日，该</w:t>
      </w:r>
      <w:r>
        <w:rPr>
          <w:spacing w:val="-74"/>
        </w:rPr>
        <w:t> </w:t>
      </w:r>
      <w:r>
        <w:rPr>
          <w:spacing w:val="-74"/>
        </w:rPr>
      </w:r>
      <w:r>
        <w:rPr/>
        <w:t>贷款由</w:t>
      </w:r>
      <w:r>
        <w:rPr>
          <w:rFonts w:ascii="宋体" w:hAnsi="宋体" w:cs="宋体" w:eastAsia="宋体" w:hint="default"/>
        </w:rPr>
        <w:t>Hytera Mobilfunk GmbH</w:t>
      </w:r>
      <w:r>
        <w:rPr/>
        <w:t>位于</w:t>
      </w:r>
      <w:r>
        <w:rPr>
          <w:rFonts w:ascii="宋体" w:hAnsi="宋体" w:cs="宋体" w:eastAsia="宋体" w:hint="default"/>
        </w:rPr>
        <w:t>Fritz-Hahne-Street 7,</w:t>
      </w:r>
      <w:r>
        <w:rPr>
          <w:rFonts w:ascii="宋体" w:hAnsi="宋体" w:cs="宋体" w:eastAsia="宋体" w:hint="default"/>
          <w:spacing w:val="-8"/>
        </w:rPr>
        <w:t> </w:t>
      </w:r>
      <w:r>
        <w:rPr>
          <w:rFonts w:ascii="宋体" w:hAnsi="宋体" w:cs="宋体" w:eastAsia="宋体" w:hint="default"/>
        </w:rPr>
        <w:t>31848</w:t>
      </w:r>
      <w:r>
        <w:rPr/>
        <w:t>的房地产抵押。截至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w:t>
      </w:r>
      <w:r>
        <w:rPr>
          <w:spacing w:val="1"/>
        </w:rPr>
        <w:t> </w:t>
      </w:r>
      <w:r>
        <w:rPr>
          <w:rFonts w:ascii="宋体" w:hAnsi="宋体" w:cs="宋体" w:eastAsia="宋体" w:hint="default"/>
        </w:rPr>
        <w:t>Hytera Mobilfunk</w:t>
      </w:r>
      <w:r>
        <w:rPr>
          <w:rFonts w:ascii="宋体" w:hAnsi="宋体" w:cs="宋体" w:eastAsia="宋体" w:hint="default"/>
          <w:spacing w:val="-26"/>
        </w:rPr>
        <w:t> </w:t>
      </w:r>
      <w:r>
        <w:rPr>
          <w:rFonts w:ascii="宋体" w:hAnsi="宋体" w:cs="宋体" w:eastAsia="宋体" w:hint="default"/>
        </w:rPr>
        <w:t>GmbH</w:t>
      </w:r>
      <w:r>
        <w:rPr/>
        <w:t>向德国</w:t>
      </w:r>
      <w:r>
        <w:rPr>
          <w:rFonts w:ascii="宋体" w:hAnsi="宋体" w:cs="宋体" w:eastAsia="宋体" w:hint="default"/>
        </w:rPr>
        <w:t>Sparkasse</w:t>
      </w:r>
      <w:r>
        <w:rPr/>
        <w:t>银行在本合同项下累计借款余额为</w:t>
      </w:r>
      <w:r>
        <w:rPr>
          <w:rFonts w:ascii="宋体" w:hAnsi="宋体" w:cs="宋体" w:eastAsia="宋体" w:hint="default"/>
        </w:rPr>
        <w:t>963,505.16</w:t>
      </w:r>
      <w:r>
        <w:rPr/>
        <w:t>欧元。上述借款按</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月支付利息，在实际提款日约定期限内等额归还本息。其中一年内到期的长期借款为欧元</w:t>
      </w:r>
      <w:r>
        <w:rPr>
          <w:rFonts w:ascii="宋体" w:hAnsi="宋体" w:cs="宋体" w:eastAsia="宋体" w:hint="default"/>
        </w:rPr>
        <w:t>103,319.31</w:t>
      </w:r>
      <w:r>
        <w:rPr/>
        <w:t>元。</w:t>
      </w:r>
    </w:p>
    <w:p>
      <w:pPr>
        <w:spacing w:line="240" w:lineRule="auto" w:before="10"/>
        <w:rPr>
          <w:rFonts w:ascii="宋体" w:hAnsi="宋体" w:cs="宋体" w:eastAsia="宋体" w:hint="default"/>
          <w:sz w:val="14"/>
          <w:szCs w:val="14"/>
        </w:rPr>
      </w:pPr>
    </w:p>
    <w:p>
      <w:pPr>
        <w:pStyle w:val="BodyText"/>
        <w:spacing w:line="273" w:lineRule="auto"/>
        <w:ind w:right="1101" w:firstLine="420"/>
        <w:jc w:val="left"/>
      </w:pPr>
      <w:r>
        <w:rPr/>
        <w:t>⑤</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w:t>
      </w:r>
      <w:r>
        <w:rPr/>
        <w:t>日，本公司之子公司</w:t>
      </w:r>
      <w:r>
        <w:rPr>
          <w:rFonts w:ascii="宋体" w:hAnsi="宋体" w:cs="宋体" w:eastAsia="宋体" w:hint="default"/>
        </w:rPr>
        <w:t>Hytera Mobilfunk</w:t>
      </w:r>
      <w:r>
        <w:rPr>
          <w:rFonts w:ascii="宋体" w:hAnsi="宋体" w:cs="宋体" w:eastAsia="宋体" w:hint="default"/>
          <w:spacing w:val="-3"/>
        </w:rPr>
        <w:t> </w:t>
      </w:r>
      <w:r>
        <w:rPr>
          <w:rFonts w:ascii="宋体" w:hAnsi="宋体" w:cs="宋体" w:eastAsia="宋体" w:hint="default"/>
        </w:rPr>
        <w:t>GmbH</w:t>
      </w:r>
      <w:r>
        <w:rPr/>
        <w:t>与德国</w:t>
      </w:r>
      <w:r>
        <w:rPr>
          <w:rFonts w:ascii="宋体" w:hAnsi="宋体" w:cs="宋体" w:eastAsia="宋体" w:hint="default"/>
        </w:rPr>
        <w:t>Sparkasse</w:t>
      </w:r>
      <w:r>
        <w:rPr/>
        <w:t>银行签订了编号为 </w:t>
      </w:r>
      <w:r>
        <w:rPr>
          <w:spacing w:val="-1"/>
        </w:rPr>
        <w:t>“</w:t>
      </w:r>
      <w:r>
        <w:rPr>
          <w:rFonts w:ascii="宋体" w:hAnsi="宋体" w:cs="宋体" w:eastAsia="宋体" w:hint="default"/>
          <w:spacing w:val="-1"/>
        </w:rPr>
        <w:t>6185126122</w:t>
      </w:r>
      <w:r>
        <w:rPr>
          <w:spacing w:val="-1"/>
        </w:rPr>
        <w:t>”号贷款合同，合同限额为欧元</w:t>
      </w:r>
      <w:r>
        <w:rPr>
          <w:rFonts w:ascii="宋体" w:hAnsi="宋体" w:cs="宋体" w:eastAsia="宋体" w:hint="default"/>
          <w:spacing w:val="-1"/>
        </w:rPr>
        <w:t>1,000,000</w:t>
      </w:r>
      <w:r>
        <w:rPr>
          <w:spacing w:val="-1"/>
        </w:rPr>
        <w:t>元，可分次提款，贷款期限至</w:t>
      </w:r>
      <w:r>
        <w:rPr>
          <w:rFonts w:ascii="宋体" w:hAnsi="宋体" w:cs="宋体" w:eastAsia="宋体" w:hint="default"/>
          <w:spacing w:val="-1"/>
        </w:rPr>
        <w:t>2034</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30</w:t>
      </w:r>
      <w:r>
        <w:rPr>
          <w:spacing w:val="-1"/>
        </w:rPr>
        <w:t>日，该</w:t>
      </w:r>
      <w:r>
        <w:rPr>
          <w:spacing w:val="-74"/>
        </w:rPr>
        <w:t> </w:t>
      </w:r>
      <w:r>
        <w:rPr>
          <w:spacing w:val="-74"/>
        </w:rPr>
      </w:r>
      <w:r>
        <w:rPr/>
        <w:t>贷款由</w:t>
      </w:r>
      <w:r>
        <w:rPr>
          <w:rFonts w:ascii="宋体" w:hAnsi="宋体" w:cs="宋体" w:eastAsia="宋体" w:hint="default"/>
        </w:rPr>
        <w:t>Hytera Mobilfunk GmbH</w:t>
      </w:r>
      <w:r>
        <w:rPr/>
        <w:t>位于</w:t>
      </w:r>
      <w:r>
        <w:rPr>
          <w:rFonts w:ascii="宋体" w:hAnsi="宋体" w:cs="宋体" w:eastAsia="宋体" w:hint="default"/>
        </w:rPr>
        <w:t>Fritz-Hahne-Street 7,</w:t>
      </w:r>
      <w:r>
        <w:rPr>
          <w:rFonts w:ascii="宋体" w:hAnsi="宋体" w:cs="宋体" w:eastAsia="宋体" w:hint="default"/>
          <w:spacing w:val="-8"/>
        </w:rPr>
        <w:t> </w:t>
      </w:r>
      <w:r>
        <w:rPr>
          <w:rFonts w:ascii="宋体" w:hAnsi="宋体" w:cs="宋体" w:eastAsia="宋体" w:hint="default"/>
        </w:rPr>
        <w:t>31848</w:t>
      </w:r>
      <w:r>
        <w:rPr/>
        <w:t>的房地产抵押。截至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w:t>
      </w:r>
      <w:r>
        <w:rPr>
          <w:spacing w:val="1"/>
        </w:rPr>
        <w:t> </w:t>
      </w:r>
      <w:r>
        <w:rPr>
          <w:rFonts w:ascii="宋体" w:hAnsi="宋体" w:cs="宋体" w:eastAsia="宋体" w:hint="default"/>
        </w:rPr>
        <w:t>Hytera Mobilfunk</w:t>
      </w:r>
      <w:r>
        <w:rPr>
          <w:rFonts w:ascii="宋体" w:hAnsi="宋体" w:cs="宋体" w:eastAsia="宋体" w:hint="default"/>
          <w:spacing w:val="-26"/>
        </w:rPr>
        <w:t> </w:t>
      </w:r>
      <w:r>
        <w:rPr>
          <w:rFonts w:ascii="宋体" w:hAnsi="宋体" w:cs="宋体" w:eastAsia="宋体" w:hint="default"/>
        </w:rPr>
        <w:t>GmbH</w:t>
      </w:r>
      <w:r>
        <w:rPr/>
        <w:t>向德国</w:t>
      </w:r>
      <w:r>
        <w:rPr>
          <w:rFonts w:ascii="宋体" w:hAnsi="宋体" w:cs="宋体" w:eastAsia="宋体" w:hint="default"/>
        </w:rPr>
        <w:t>Sparkasse</w:t>
      </w:r>
      <w:r>
        <w:rPr/>
        <w:t>银行在本合同项下累计借款余额为</w:t>
      </w:r>
      <w:r>
        <w:rPr>
          <w:rFonts w:ascii="宋体" w:hAnsi="宋体" w:cs="宋体" w:eastAsia="宋体" w:hint="default"/>
        </w:rPr>
        <w:t>986,760.05</w:t>
      </w:r>
      <w:r>
        <w:rPr/>
        <w:t>欧元。上述借款按 月支付利息，在实际提款日约定期限内等额归还本息。其中一年内到期的长期借款为欧元</w:t>
      </w:r>
      <w:r>
        <w:rPr>
          <w:rFonts w:ascii="宋体" w:hAnsi="宋体" w:cs="宋体" w:eastAsia="宋体" w:hint="default"/>
        </w:rPr>
        <w:t>40,627.71</w:t>
      </w:r>
      <w:r>
        <w:rPr/>
        <w:t>元。</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31、长期应付职工薪酬" w:id="297"/>
      <w:bookmarkEnd w:id="297"/>
      <w:r>
        <w:rPr>
          <w:b w:val="0"/>
          <w:bCs w:val="0"/>
        </w:rPr>
      </w:r>
      <w:r>
        <w:rPr>
          <w:rFonts w:ascii="Times New Roman" w:hAnsi="Times New Roman" w:cs="Times New Roman" w:eastAsia="Times New Roman" w:hint="default"/>
        </w:rPr>
        <w:t>31</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298"/>
      <w:bookmarkEnd w:id="29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设定受益计划净负债</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二、辞退福利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1,736,470.31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2,343,605.08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三、其他长期福利</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1,736,470.31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2,343,605.08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2、预计负债" w:id="299"/>
      <w:bookmarkEnd w:id="299"/>
      <w:r>
        <w:rPr>
          <w:b w:val="0"/>
          <w:bCs w:val="0"/>
        </w:rPr>
      </w:r>
      <w:r>
        <w:rPr>
          <w:rFonts w:ascii="Times New Roman" w:hAnsi="Times New Roman" w:cs="Times New Roman" w:eastAsia="Times New Roman" w:hint="default"/>
        </w:rPr>
        <w:t>32</w:t>
      </w:r>
      <w:r>
        <w:rPr/>
        <w:t>、预计负债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5,003,431.45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4,653,124.13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海外维修基金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17,682,926.56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14,399,759.56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待履行义务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5,709,667.34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445,099.32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专利侵权</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3,727,800.00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496,664.00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521,892.00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28,892,689.35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23,747,675.01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0"/>
        <w:rPr>
          <w:rFonts w:ascii="宋体" w:hAnsi="宋体" w:cs="宋体" w:eastAsia="宋体" w:hint="default"/>
          <w:sz w:val="15"/>
          <w:szCs w:val="15"/>
        </w:rPr>
      </w:pPr>
    </w:p>
    <w:p>
      <w:pPr>
        <w:pStyle w:val="BodyText"/>
        <w:spacing w:line="273" w:lineRule="auto"/>
        <w:ind w:left="154" w:right="1214" w:firstLine="420"/>
        <w:jc w:val="both"/>
      </w:pPr>
      <w:r>
        <w:rPr/>
        <w:t>（</w:t>
      </w:r>
      <w:r>
        <w:rPr>
          <w:rFonts w:ascii="宋体" w:hAnsi="宋体" w:cs="宋体" w:eastAsia="宋体" w:hint="default"/>
        </w:rPr>
        <w:t>1</w:t>
      </w:r>
      <w:r>
        <w:rPr/>
        <w:t>）为了推进海外销售市场，本公司结合自身实际情况，将销往海外的产品售后维修转由海外各地 的经销商来负责，因而在经销商协议中根据销售收入计提一定比例（</w:t>
      </w:r>
      <w:r>
        <w:rPr>
          <w:rFonts w:ascii="宋体" w:hAnsi="宋体" w:cs="宋体" w:eastAsia="宋体" w:hint="default"/>
        </w:rPr>
        <w:t>0%-3.5%</w:t>
      </w:r>
      <w:r>
        <w:rPr/>
        <w:t>）的维修基金供海外经销商 使用。海外维修基金期末余额为根据经销商协议结算计提但尚未使用的海外维修基金余额。</w:t>
      </w:r>
    </w:p>
    <w:p>
      <w:pPr>
        <w:pStyle w:val="BodyText"/>
        <w:spacing w:line="240" w:lineRule="auto" w:before="163"/>
        <w:ind w:left="574" w:right="0"/>
        <w:jc w:val="left"/>
      </w:pPr>
      <w:r>
        <w:rPr/>
        <w:t>（</w:t>
      </w:r>
      <w:r>
        <w:rPr>
          <w:rFonts w:ascii="宋体" w:hAnsi="宋体" w:cs="宋体" w:eastAsia="宋体" w:hint="default"/>
        </w:rPr>
        <w:t>2</w:t>
      </w:r>
      <w:r>
        <w:rPr/>
        <w:t>）产品质量保证主要是德国子公司根据销售收入</w:t>
      </w:r>
      <w:r>
        <w:rPr>
          <w:rFonts w:ascii="宋体" w:hAnsi="宋体" w:cs="宋体" w:eastAsia="宋体" w:hint="default"/>
        </w:rPr>
        <w:t>1.5%</w:t>
      </w:r>
      <w:r>
        <w:rPr/>
        <w:t>计提的产品质量保证金。</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w:t>
      </w:r>
      <w:r>
        <w:rPr>
          <w:rFonts w:ascii="宋体" w:hAnsi="宋体" w:cs="宋体" w:eastAsia="宋体" w:hint="default"/>
        </w:rPr>
        <w:t>3</w:t>
      </w:r>
      <w:r>
        <w:rPr/>
        <w:t>）项目中的其他主要是德国子公司计提的预计合同罚款。</w:t>
      </w:r>
    </w:p>
    <w:p>
      <w:pPr>
        <w:spacing w:line="240" w:lineRule="auto" w:before="12"/>
        <w:rPr>
          <w:rFonts w:ascii="宋体" w:hAnsi="宋体" w:cs="宋体" w:eastAsia="宋体" w:hint="default"/>
          <w:sz w:val="25"/>
          <w:szCs w:val="25"/>
        </w:rPr>
      </w:pPr>
    </w:p>
    <w:p>
      <w:pPr>
        <w:pStyle w:val="Heading3"/>
        <w:spacing w:line="240" w:lineRule="auto"/>
        <w:ind w:left="154" w:right="0"/>
        <w:jc w:val="left"/>
        <w:rPr>
          <w:b w:val="0"/>
          <w:bCs w:val="0"/>
        </w:rPr>
      </w:pPr>
      <w:bookmarkStart w:name="33、递延收益" w:id="300"/>
      <w:bookmarkEnd w:id="300"/>
      <w:r>
        <w:rPr>
          <w:b w:val="0"/>
          <w:bCs w:val="0"/>
        </w:rPr>
      </w:r>
      <w:r>
        <w:rPr>
          <w:rFonts w:ascii="Times New Roman" w:hAnsi="Times New Roman" w:cs="Times New Roman" w:eastAsia="Times New Roman" w:hint="default"/>
        </w:rPr>
        <w:t>33</w:t>
      </w:r>
      <w:r>
        <w:rPr/>
        <w:t>、递延收益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110.120003pt;margin-top:370.699982pt;width:83.2pt;height:31.2pt;mso-position-horizontal-relative:page;mso-position-vertical-relative:page;z-index:-1111840" type="#_x0000_t202" filled="false" stroked="false">
            <v:textbox inset="0,0,0,0">
              <w:txbxContent>
                <w:p>
                  <w:pPr>
                    <w:spacing w:line="240" w:lineRule="auto" w:before="9"/>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号】</w:t>
                  </w:r>
                </w:p>
              </w:txbxContent>
            </v:textbox>
            <w10:wrap type="none"/>
          </v:shape>
        </w:pict>
      </w:r>
      <w:r>
        <w:rPr/>
        <w:pict>
          <v:shape style="position:absolute;margin-left:119.120003pt;margin-top:696.76001pt;width:74.2pt;height:22.4pt;mso-position-horizontal-relative:page;mso-position-vertical-relative:page;z-index:-111181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25.300003pt;margin-top:370.699982pt;width:68pt;height:31.2pt;mso-position-horizontal-relative:page;mso-position-vertical-relative:page;z-index:-1111792" coordorigin="2506,7414" coordsize="1360,624">
            <v:shape style="position:absolute;left:2506;top:7414;width:1360;height:624" coordorigin="2506,7414" coordsize="1360,624" path="m2506,8038l3866,8038,3866,7414,2506,7414,2506,8038xe" filled="true" fillcolor="#ffffff" stroked="false">
              <v:path arrowok="t"/>
              <v:fill type="solid"/>
            </v:shape>
            <w10:wrap type="none"/>
          </v:group>
        </w:pict>
      </w:r>
      <w:r>
        <w:rPr/>
        <w:pict>
          <v:group style="position:absolute;margin-left:125.300003pt;margin-top:696.76001pt;width:68pt;height:22.4pt;mso-position-horizontal-relative:page;mso-position-vertical-relative:page;z-index:-1111768" coordorigin="2506,13935" coordsize="1360,448">
            <v:shape style="position:absolute;left:2506;top:13935;width:1360;height:448" coordorigin="2506,13935" coordsize="1360,448" path="m2506,14383l3866,14383,3866,13935,2506,13935,2506,14383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54,321,777.78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48,988,700.06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15,169,524.93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88,140,952.91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54,321,777.78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48,988,700.06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15,169,524.93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88,140,952.91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229"/>
        <w:gridCol w:w="1141"/>
        <w:gridCol w:w="1367"/>
        <w:gridCol w:w="1367"/>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22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国家重大专项： 面向行业专网应 用的带宽可变频 点可变无线射频 芯片研发资金</w:t>
            </w:r>
          </w:p>
          <w:p>
            <w:pPr>
              <w:pStyle w:val="TableParagraph"/>
              <w:spacing w:line="319" w:lineRule="auto" w:before="19"/>
              <w:ind w:left="22" w:right="72"/>
              <w:jc w:val="both"/>
              <w:rPr>
                <w:rFonts w:ascii="宋体" w:hAnsi="宋体" w:cs="宋体" w:eastAsia="宋体" w:hint="default"/>
                <w:sz w:val="18"/>
                <w:szCs w:val="18"/>
              </w:rPr>
            </w:pPr>
            <w:r>
              <w:rPr>
                <w:rFonts w:ascii="宋体" w:hAnsi="宋体" w:cs="宋体" w:eastAsia="宋体" w:hint="default"/>
                <w:sz w:val="18"/>
                <w:szCs w:val="18"/>
              </w:rPr>
              <w:t>（中国科学院微 电子研究所）</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218,170.94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218,170.94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财政局新一代数 字集群通信设备 研发和产业化项 目进度款</w:t>
            </w:r>
            <w:r>
              <w:rPr>
                <w:rFonts w:ascii="Times New Roman" w:hAnsi="Times New Roman" w:cs="Times New Roman" w:eastAsia="Times New Roman" w:hint="default"/>
                <w:sz w:val="18"/>
                <w:szCs w:val="18"/>
              </w:rPr>
              <w:t>[</w:t>
            </w:r>
            <w:r>
              <w:rPr>
                <w:rFonts w:ascii="宋体" w:hAnsi="宋体" w:cs="宋体" w:eastAsia="宋体" w:hint="default"/>
                <w:sz w:val="18"/>
                <w:szCs w:val="18"/>
              </w:rPr>
              <w:t>深发 </w:t>
            </w:r>
            <w:r>
              <w:rPr>
                <w:rFonts w:ascii="宋体" w:hAnsi="宋体" w:cs="宋体" w:eastAsia="宋体" w:hint="default"/>
                <w:spacing w:val="-6"/>
                <w:sz w:val="18"/>
                <w:szCs w:val="18"/>
              </w:rPr>
              <w:t>改（</w:t>
            </w:r>
            <w:r>
              <w:rPr>
                <w:rFonts w:ascii="Times New Roman" w:hAnsi="Times New Roman" w:cs="Times New Roman" w:eastAsia="Times New Roman" w:hint="default"/>
                <w:spacing w:val="-6"/>
                <w:sz w:val="18"/>
                <w:szCs w:val="18"/>
              </w:rPr>
              <w:t>2010)128</w:t>
            </w:r>
          </w:p>
        </w:tc>
        <w:tc>
          <w:tcPr>
            <w:tcW w:w="229" w:type="dxa"/>
            <w:tcBorders>
              <w:top w:val="single" w:sz="4" w:space="0" w:color="000000"/>
              <w:left w:val="single" w:sz="4" w:space="0" w:color="000000"/>
              <w:bottom w:val="single" w:sz="4" w:space="0" w:color="000000"/>
              <w:right w:val="nil" w:sz="6" w:space="0" w:color="auto"/>
            </w:tcBorders>
          </w:tcPr>
          <w:p>
            <w:pPr/>
          </w:p>
        </w:tc>
        <w:tc>
          <w:tcPr>
            <w:tcW w:w="1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深圳市财政局</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新一代数字集群 通信设备研发和 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工 程项目进度款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万，深发改</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3,782,500.00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3,272,500.00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数字对讲机器关 键设备及芯片研 究产业化，工信 部财函【</w:t>
            </w:r>
            <w:r>
              <w:rPr>
                <w:rFonts w:ascii="Times New Roman" w:hAnsi="Times New Roman" w:cs="Times New Roman" w:eastAsia="Times New Roman" w:hint="default"/>
                <w:sz w:val="18"/>
                <w:szCs w:val="18"/>
              </w:rPr>
              <w:t>2011</w:t>
            </w:r>
            <w:r>
              <w:rPr>
                <w:rFonts w:ascii="宋体" w:hAnsi="宋体" w:cs="宋体" w:eastAsia="宋体" w:hint="default"/>
                <w:sz w:val="18"/>
                <w:szCs w:val="18"/>
              </w:rPr>
              <w:t>】 </w:t>
            </w:r>
            <w:r>
              <w:rPr>
                <w:rFonts w:ascii="Times New Roman" w:hAnsi="Times New Roman" w:cs="Times New Roman" w:eastAsia="Times New Roman" w:hint="default"/>
                <w:sz w:val="18"/>
                <w:szCs w:val="18"/>
              </w:rPr>
              <w:t>506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1,859,999.87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1,299,999.83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粤财教【</w:t>
            </w:r>
            <w:r>
              <w:rPr>
                <w:rFonts w:ascii="Times New Roman" w:hAnsi="Times New Roman" w:cs="Times New Roman" w:eastAsia="Times New Roman" w:hint="default"/>
                <w:sz w:val="18"/>
                <w:szCs w:val="18"/>
              </w:rPr>
              <w:t>2011</w:t>
            </w:r>
            <w:r>
              <w:rPr>
                <w:rFonts w:ascii="宋体" w:hAnsi="宋体" w:cs="宋体" w:eastAsia="宋体" w:hint="default"/>
                <w:sz w:val="18"/>
                <w:szCs w:val="18"/>
              </w:rPr>
              <w:t>】 </w:t>
            </w:r>
            <w:r>
              <w:rPr>
                <w:rFonts w:ascii="Times New Roman" w:hAnsi="Times New Roman" w:cs="Times New Roman" w:eastAsia="Times New Roman" w:hint="default"/>
                <w:sz w:val="18"/>
                <w:szCs w:val="18"/>
              </w:rPr>
              <w:t>362 </w:t>
            </w:r>
            <w:r>
              <w:rPr>
                <w:rFonts w:ascii="宋体" w:hAnsi="宋体" w:cs="宋体" w:eastAsia="宋体" w:hint="default"/>
                <w:sz w:val="18"/>
                <w:szCs w:val="18"/>
              </w:rPr>
              <w:t>号，</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省 部产学研结合重 大项目（第一 </w:t>
            </w:r>
            <w:r>
              <w:rPr>
                <w:rFonts w:ascii="宋体" w:hAnsi="宋体" w:cs="宋体" w:eastAsia="宋体" w:hint="default"/>
                <w:spacing w:val="-17"/>
                <w:sz w:val="18"/>
                <w:szCs w:val="18"/>
              </w:rPr>
              <w:t>批），产业技术研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究与开发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99"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2" w:right="72"/>
              <w:jc w:val="both"/>
              <w:rPr>
                <w:rFonts w:ascii="宋体" w:hAnsi="宋体" w:cs="宋体" w:eastAsia="宋体" w:hint="default"/>
                <w:sz w:val="18"/>
                <w:szCs w:val="18"/>
              </w:rPr>
            </w:pPr>
            <w:r>
              <w:rPr>
                <w:rFonts w:ascii="宋体" w:hAnsi="宋体" w:cs="宋体" w:eastAsia="宋体" w:hint="default"/>
                <w:spacing w:val="-5"/>
                <w:sz w:val="18"/>
                <w:szCs w:val="18"/>
              </w:rPr>
              <w:t>工信部财【</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z w:val="18"/>
                <w:szCs w:val="18"/>
              </w:rPr>
              <w:t>407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号电子产业 发展基金，安全 可靠集群通信系</w:t>
            </w:r>
          </w:p>
        </w:tc>
        <w:tc>
          <w:tcPr>
            <w:tcW w:w="229" w:type="dxa"/>
            <w:tcBorders>
              <w:top w:val="single" w:sz="4" w:space="0" w:color="000000"/>
              <w:left w:val="single" w:sz="4" w:space="0" w:color="000000"/>
              <w:bottom w:val="single" w:sz="4" w:space="0" w:color="000000"/>
              <w:right w:val="nil" w:sz="6" w:space="0" w:color="auto"/>
            </w:tcBorders>
          </w:tcPr>
          <w:p>
            <w:pPr/>
          </w:p>
        </w:tc>
        <w:tc>
          <w:tcPr>
            <w:tcW w:w="1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2,583,343.00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999,996.00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1,583,347.00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9.120003pt;margin-top:451.359985pt;width:74.2pt;height:31.2pt;mso-position-horizontal-relative:page;mso-position-vertical-relative:page;z-index:-1111744"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25.300003pt;margin-top:451.359985pt;width:68pt;height:31.2pt;mso-position-horizontal-relative:page;mso-position-vertical-relative:page;z-index:-1111720" coordorigin="2506,9027" coordsize="1360,624">
            <v:shape style="position:absolute;left:2506;top:9027;width:1360;height:624" coordorigin="2506,9027" coordsize="1360,624" path="m2506,9651l3866,9651,3866,9027,2506,9027,2506,965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296"/>
        <w:gridCol w:w="1073"/>
        <w:gridCol w:w="1367"/>
        <w:gridCol w:w="1367"/>
        <w:gridCol w:w="1368"/>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统在城市管理专 网的应用示范</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000-00010415</w:t>
            </w:r>
            <w:r>
              <w:rPr>
                <w:rFonts w:ascii="宋体" w:hAnsi="宋体" w:cs="宋体" w:eastAsia="宋体" w:hint="default"/>
                <w:sz w:val="18"/>
                <w:szCs w:val="18"/>
              </w:rPr>
              <w:t>，</w:t>
            </w:r>
          </w:p>
          <w:p>
            <w:pPr>
              <w:pStyle w:val="TableParagraph"/>
              <w:spacing w:line="309" w:lineRule="auto" w:before="6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年战略性新 兴产业发展专项 资金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91" w:right="0"/>
              <w:jc w:val="left"/>
              <w:rPr>
                <w:rFonts w:ascii="Times New Roman" w:hAnsi="Times New Roman" w:cs="Times New Roman" w:eastAsia="Times New Roman" w:hint="default"/>
                <w:sz w:val="18"/>
                <w:szCs w:val="18"/>
              </w:rPr>
            </w:pPr>
            <w:r>
              <w:rPr>
                <w:rFonts w:ascii="Times New Roman"/>
                <w:sz w:val="18"/>
              </w:rPr>
              <w:t>1,333,333.25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833,333.21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000-00010450</w:t>
            </w:r>
            <w:r>
              <w:rPr>
                <w:rFonts w:ascii="宋体" w:hAnsi="宋体" w:cs="宋体" w:eastAsia="宋体" w:hint="default"/>
                <w:sz w:val="18"/>
                <w:szCs w:val="18"/>
              </w:rPr>
              <w:t>，</w:t>
            </w:r>
          </w:p>
          <w:p>
            <w:pPr>
              <w:pStyle w:val="TableParagraph"/>
              <w:spacing w:line="309" w:lineRule="auto" w:before="6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年战略性新 兴产业发展专项 资金，深发改</w:t>
            </w:r>
          </w:p>
          <w:p>
            <w:pPr>
              <w:pStyle w:val="TableParagraph"/>
              <w:spacing w:line="240" w:lineRule="auto" w:before="25"/>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866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1,180,673.54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1,180,673.54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9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年第四批扶 持计划（新一代 信息技术产业类 发展专项资金） 深发改 </w:t>
            </w:r>
            <w:r>
              <w:rPr>
                <w:rFonts w:ascii="Times New Roman" w:hAnsi="Times New Roman" w:cs="Times New Roman" w:eastAsia="Times New Roman" w:hint="default"/>
                <w:sz w:val="18"/>
                <w:szCs w:val="18"/>
              </w:rPr>
              <w:t>[2012]1421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19" w:lineRule="auto" w:before="1"/>
              <w:ind w:left="22" w:right="72"/>
              <w:jc w:val="both"/>
              <w:rPr>
                <w:rFonts w:ascii="宋体" w:hAnsi="宋体" w:cs="宋体" w:eastAsia="宋体" w:hint="default"/>
                <w:sz w:val="18"/>
                <w:szCs w:val="18"/>
              </w:rPr>
            </w:pPr>
            <w:r>
              <w:rPr>
                <w:rFonts w:ascii="宋体" w:hAnsi="宋体" w:cs="宋体" w:eastAsia="宋体" w:hint="default"/>
                <w:sz w:val="18"/>
                <w:szCs w:val="18"/>
              </w:rPr>
              <w:t>深圳数字集群技 术工程实验室项 目资金。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3,000,008.00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999,996.00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TETRA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数字集 群系统关键技术 研究与应用，深 </w:t>
            </w:r>
            <w:r>
              <w:rPr>
                <w:rFonts w:ascii="宋体" w:hAnsi="宋体" w:cs="宋体" w:eastAsia="宋体" w:hint="default"/>
                <w:spacing w:val="-5"/>
                <w:sz w:val="18"/>
                <w:szCs w:val="18"/>
              </w:rPr>
              <w:t>科技创新【</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号文件</w:t>
            </w:r>
          </w:p>
        </w:tc>
        <w:tc>
          <w:tcPr>
            <w:tcW w:w="296" w:type="dxa"/>
            <w:tcBorders>
              <w:top w:val="single" w:sz="4" w:space="0" w:color="000000"/>
              <w:left w:val="single" w:sz="4" w:space="0" w:color="000000"/>
              <w:bottom w:val="single" w:sz="4" w:space="0" w:color="000000"/>
              <w:right w:val="nil" w:sz="6" w:space="0" w:color="auto"/>
            </w:tcBorders>
          </w:tcPr>
          <w:p>
            <w:pPr/>
          </w:p>
        </w:tc>
        <w:tc>
          <w:tcPr>
            <w:tcW w:w="107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274,999.97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164,999.97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年电子产业 发展基金配套项 目，深经贸信息 计财字【</w:t>
            </w:r>
            <w:r>
              <w:rPr>
                <w:rFonts w:ascii="Times New Roman" w:hAnsi="Times New Roman" w:cs="Times New Roman" w:eastAsia="Times New Roman" w:hint="default"/>
                <w:sz w:val="18"/>
                <w:szCs w:val="18"/>
              </w:rPr>
              <w:t>2012</w:t>
            </w:r>
            <w:r>
              <w:rPr>
                <w:rFonts w:ascii="宋体" w:hAnsi="宋体" w:cs="宋体" w:eastAsia="宋体" w:hint="default"/>
                <w:sz w:val="18"/>
                <w:szCs w:val="18"/>
              </w:rPr>
              <w:t>】 </w:t>
            </w:r>
            <w:r>
              <w:rPr>
                <w:rFonts w:ascii="Times New Roman" w:hAnsi="Times New Roman" w:cs="Times New Roman" w:eastAsia="Times New Roman" w:hint="default"/>
                <w:sz w:val="18"/>
                <w:szCs w:val="18"/>
              </w:rPr>
              <w:t>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664,999.97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284,999.97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年经信委应 用示范项目（支 持</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GPS/</w:t>
            </w:r>
            <w:r>
              <w:rPr>
                <w:rFonts w:ascii="宋体" w:hAnsi="宋体" w:cs="宋体" w:eastAsia="宋体" w:hint="default"/>
                <w:sz w:val="18"/>
                <w:szCs w:val="18"/>
              </w:rPr>
              <w:t>北斗双模 的新一代专业数 字集群系统在公 共安全领域的应 用示范</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1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警用数字集群</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TD-SCDMA</w:t>
            </w:r>
            <w:r>
              <w:rPr>
                <w:rFonts w:ascii="宋体" w:hAnsi="宋体" w:cs="宋体" w:eastAsia="宋体" w:hint="default"/>
                <w:sz w:val="18"/>
                <w:szCs w:val="18"/>
              </w:rPr>
              <w:t>）通</w:t>
            </w:r>
          </w:p>
          <w:p>
            <w:pPr>
              <w:pStyle w:val="TableParagraph"/>
              <w:spacing w:line="316" w:lineRule="auto" w:before="63"/>
              <w:ind w:left="22" w:right="72"/>
              <w:jc w:val="left"/>
              <w:rPr>
                <w:rFonts w:ascii="宋体" w:hAnsi="宋体" w:cs="宋体" w:eastAsia="宋体" w:hint="default"/>
                <w:sz w:val="18"/>
                <w:szCs w:val="18"/>
              </w:rPr>
            </w:pPr>
            <w:r>
              <w:rPr>
                <w:rFonts w:ascii="宋体" w:hAnsi="宋体" w:cs="宋体" w:eastAsia="宋体" w:hint="default"/>
                <w:sz w:val="18"/>
                <w:szCs w:val="18"/>
              </w:rPr>
              <w:t>信系统关键技术 研究与应用示范</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187,200.00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项目补贴款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深圳市战略性新 兴产业发展专项 资金，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第五 批，深发改</w:t>
            </w:r>
          </w:p>
          <w:p>
            <w:pPr>
              <w:pStyle w:val="TableParagraph"/>
              <w:spacing w:line="240" w:lineRule="auto" w:before="23"/>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1601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海能达科技园节 能技术改造应用 综合项目扶持资 金 深龙循环 </w:t>
            </w:r>
            <w:r>
              <w:rPr>
                <w:rFonts w:ascii="Times New Roman" w:hAnsi="Times New Roman" w:cs="Times New Roman" w:eastAsia="Times New Roman" w:hint="default"/>
                <w:sz w:val="18"/>
                <w:szCs w:val="18"/>
              </w:rPr>
              <w:t>[2014]3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410,301.92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12,657.37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397,644.55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年度深圳市 企业技术中心提 升资助</w:t>
            </w:r>
            <w:r>
              <w:rPr>
                <w:rFonts w:ascii="Times New Roman" w:hAnsi="Times New Roman" w:cs="Times New Roman" w:eastAsia="Times New Roman" w:hint="default"/>
                <w:sz w:val="18"/>
                <w:szCs w:val="18"/>
              </w:rPr>
              <w:t>,</w:t>
            </w:r>
            <w:r>
              <w:rPr>
                <w:rFonts w:ascii="宋体" w:hAnsi="宋体" w:cs="宋体" w:eastAsia="宋体" w:hint="default"/>
                <w:sz w:val="18"/>
                <w:szCs w:val="18"/>
              </w:rPr>
              <w:t>深经贸信 息计财字 </w:t>
            </w:r>
            <w:r>
              <w:rPr>
                <w:rFonts w:ascii="Times New Roman" w:hAnsi="Times New Roman" w:cs="Times New Roman" w:eastAsia="Times New Roman" w:hint="default"/>
                <w:sz w:val="18"/>
                <w:szCs w:val="18"/>
              </w:rPr>
              <w:t>[2013]267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399,996.00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新一代专业数字 集群通信系统 </w:t>
            </w:r>
            <w:r>
              <w:rPr>
                <w:rFonts w:ascii="Times New Roman" w:hAnsi="Times New Roman" w:cs="Times New Roman" w:eastAsia="Times New Roman" w:hint="default"/>
                <w:sz w:val="18"/>
                <w:szCs w:val="18"/>
              </w:rPr>
              <w:t>(TETRA)</w:t>
            </w:r>
            <w:r>
              <w:rPr>
                <w:rFonts w:ascii="宋体" w:hAnsi="宋体" w:cs="宋体" w:eastAsia="宋体" w:hint="default"/>
                <w:sz w:val="18"/>
                <w:szCs w:val="18"/>
              </w:rPr>
              <w:t>在公用 事业领域的应用 示范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021</w:t>
            </w:r>
            <w:r>
              <w:rPr>
                <w:rFonts w:ascii="宋体" w:hAnsi="宋体" w:cs="宋体" w:eastAsia="宋体" w:hint="default"/>
                <w:sz w:val="18"/>
                <w:szCs w:val="18"/>
              </w:rPr>
              <w:t>， </w:t>
            </w:r>
            <w:r>
              <w:rPr>
                <w:rFonts w:ascii="Times New Roman" w:hAnsi="Times New Roman" w:cs="Times New Roman" w:eastAsia="Times New Roman" w:hint="default"/>
                <w:sz w:val="18"/>
                <w:szCs w:val="18"/>
              </w:rPr>
              <w:t>TEDS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数字集群 通信系统关键技 术研发，深发改 </w:t>
            </w:r>
            <w:r>
              <w:rPr>
                <w:rFonts w:ascii="Times New Roman" w:hAnsi="Times New Roman" w:cs="Times New Roman" w:eastAsia="Times New Roman" w:hint="default"/>
                <w:sz w:val="18"/>
                <w:szCs w:val="18"/>
              </w:rPr>
              <w:t>[2014] 992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年度深圳市 未来产业发展专 项资金（军工专 项） 深军工字 </w:t>
            </w:r>
            <w:r>
              <w:rPr>
                <w:rFonts w:ascii="Times New Roman" w:hAnsi="Times New Roman" w:cs="Times New Roman" w:eastAsia="Times New Roman" w:hint="default"/>
                <w:sz w:val="18"/>
                <w:szCs w:val="18"/>
              </w:rPr>
              <w:t>[2014]58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956,000.00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深圳市财政库拨 付二代支付进报 处理补贴款项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舰船无线指挥调 度数字集群研发 与产业化项目深 发改</w:t>
            </w:r>
            <w:r>
              <w:rPr>
                <w:rFonts w:ascii="Times New Roman" w:hAnsi="Times New Roman" w:cs="Times New Roman" w:eastAsia="Times New Roman" w:hint="default"/>
                <w:sz w:val="18"/>
                <w:szCs w:val="18"/>
              </w:rPr>
              <w:t>[2014]1857</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年深圳市工 业设计业发展专 项资金工业设计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2"/>
              <w:jc w:val="left"/>
              <w:rPr>
                <w:rFonts w:ascii="宋体" w:hAnsi="宋体" w:cs="宋体" w:eastAsia="宋体" w:hint="default"/>
                <w:sz w:val="18"/>
                <w:szCs w:val="18"/>
              </w:rPr>
            </w:pPr>
            <w:r>
              <w:rPr>
                <w:rFonts w:ascii="宋体" w:hAnsi="宋体" w:cs="宋体" w:eastAsia="宋体" w:hint="default"/>
                <w:sz w:val="18"/>
                <w:szCs w:val="18"/>
              </w:rPr>
              <w:t>中心项目 深经 贸信息预算字 </w:t>
            </w:r>
            <w:r>
              <w:rPr>
                <w:rFonts w:ascii="Times New Roman" w:hAnsi="Times New Roman" w:cs="Times New Roman" w:eastAsia="Times New Roman" w:hint="default"/>
                <w:sz w:val="18"/>
                <w:szCs w:val="18"/>
              </w:rPr>
              <w:t>[2015]18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海能达科技园节 能减排技术应用 综合项目 深发 改【</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1893</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276,000.01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2,483,999.99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9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深圳市战略新兴 产业和未来发展 专项资金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 上半年扶持计划 </w:t>
            </w:r>
            <w:r>
              <w:rPr>
                <w:rFonts w:ascii="Times New Roman" w:hAnsi="Times New Roman" w:cs="Times New Roman" w:eastAsia="Times New Roman" w:hint="default"/>
                <w:sz w:val="18"/>
                <w:szCs w:val="18"/>
              </w:rPr>
              <w:t>(</w:t>
            </w:r>
            <w:r>
              <w:rPr>
                <w:rFonts w:ascii="宋体" w:hAnsi="宋体" w:cs="宋体" w:eastAsia="宋体" w:hint="default"/>
                <w:sz w:val="18"/>
                <w:szCs w:val="18"/>
              </w:rPr>
              <w:t>专业数字集群 技术国家地方联 合工程实验室</w:t>
            </w:r>
            <w:r>
              <w:rPr>
                <w:rFonts w:ascii="Times New Roman" w:hAnsi="Times New Roman" w:cs="Times New Roman" w:eastAsia="Times New Roman" w:hint="default"/>
                <w:sz w:val="18"/>
                <w:szCs w:val="18"/>
              </w:rPr>
              <w:t>) </w:t>
            </w:r>
            <w:r>
              <w:rPr>
                <w:rFonts w:ascii="宋体" w:hAnsi="宋体" w:cs="宋体" w:eastAsia="宋体" w:hint="default"/>
                <w:sz w:val="18"/>
                <w:szCs w:val="18"/>
              </w:rPr>
              <w:t>深发改</w:t>
            </w:r>
            <w:r>
              <w:rPr>
                <w:rFonts w:ascii="Times New Roman" w:hAnsi="Times New Roman" w:cs="Times New Roman" w:eastAsia="Times New Roman" w:hint="default"/>
                <w:sz w:val="18"/>
                <w:szCs w:val="18"/>
              </w:rPr>
              <w:t>[2015]863</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9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深圳市战略新兴 产业发展专项资 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年第四批 扶持计划－深圳 市新一代信息产 业发展专项资金</w:t>
            </w:r>
          </w:p>
          <w:p>
            <w:pPr>
              <w:pStyle w:val="TableParagraph"/>
              <w:spacing w:line="319" w:lineRule="auto" w:before="20"/>
              <w:ind w:left="22" w:right="72"/>
              <w:jc w:val="left"/>
              <w:rPr>
                <w:rFonts w:ascii="宋体" w:hAnsi="宋体" w:cs="宋体" w:eastAsia="宋体" w:hint="default"/>
                <w:sz w:val="18"/>
                <w:szCs w:val="18"/>
              </w:rPr>
            </w:pPr>
            <w:r>
              <w:rPr>
                <w:rFonts w:ascii="宋体" w:hAnsi="宋体" w:cs="宋体" w:eastAsia="宋体" w:hint="default"/>
                <w:sz w:val="18"/>
                <w:szCs w:val="18"/>
              </w:rPr>
              <w:t>－技术中心建设 资助（深发改 </w:t>
            </w:r>
            <w:r>
              <w:rPr>
                <w:rFonts w:ascii="Times New Roman" w:hAnsi="Times New Roman" w:cs="Times New Roman" w:eastAsia="Times New Roman" w:hint="default"/>
                <w:sz w:val="18"/>
                <w:szCs w:val="18"/>
              </w:rPr>
              <w:t>[2014]1677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深圳财政委拨付 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年深圳市 工业设计创新攻 关成果转化应用 项目资助计划 </w:t>
            </w:r>
            <w:r>
              <w:rPr>
                <w:rFonts w:ascii="Times New Roman" w:hAnsi="Times New Roman" w:cs="Times New Roman" w:eastAsia="Times New Roman" w:hint="default"/>
                <w:sz w:val="18"/>
                <w:szCs w:val="18"/>
              </w:rPr>
              <w:t>(</w:t>
            </w:r>
            <w:r>
              <w:rPr>
                <w:rFonts w:ascii="宋体" w:hAnsi="宋体" w:cs="宋体" w:eastAsia="宋体" w:hint="default"/>
                <w:sz w:val="18"/>
                <w:szCs w:val="18"/>
              </w:rPr>
              <w:t>深经贸信息预 算字</w:t>
            </w:r>
            <w:r>
              <w:rPr>
                <w:rFonts w:ascii="Times New Roman" w:hAnsi="Times New Roman" w:cs="Times New Roman" w:eastAsia="Times New Roman" w:hint="default"/>
                <w:sz w:val="18"/>
                <w:szCs w:val="18"/>
              </w:rPr>
              <w:t>[2015]240</w:t>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59"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深圳市未来产业 发展专项资金</w:t>
            </w:r>
          </w:p>
          <w:p>
            <w:pPr>
              <w:pStyle w:val="TableParagraph"/>
              <w:spacing w:line="314" w:lineRule="auto" w:before="19"/>
              <w:ind w:left="22" w:right="28"/>
              <w:jc w:val="left"/>
              <w:rPr>
                <w:rFonts w:ascii="宋体" w:hAnsi="宋体" w:cs="宋体" w:eastAsia="宋体" w:hint="default"/>
                <w:sz w:val="18"/>
                <w:szCs w:val="18"/>
              </w:rPr>
            </w:pPr>
            <w:r>
              <w:rPr>
                <w:rFonts w:ascii="宋体" w:hAnsi="宋体" w:cs="宋体" w:eastAsia="宋体" w:hint="default"/>
                <w:sz w:val="18"/>
                <w:szCs w:val="18"/>
              </w:rPr>
              <w:t>（军工专项）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年军民技术 成果转移及产业 化扶持计划（武 警部队野战宽带 战术通信与指挥 系统技术开发及</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461,300.00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4,151,700.00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产业化项目）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年市科技研 发资金第二批就 用示范项目资金 的请示</w:t>
            </w:r>
          </w:p>
          <w:p>
            <w:pPr>
              <w:pStyle w:val="TableParagraph"/>
              <w:spacing w:line="240" w:lineRule="auto" w:before="22"/>
              <w:ind w:left="22" w:right="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SF2015-36</w:t>
            </w:r>
            <w:r>
              <w:rPr>
                <w:rFonts w:ascii="宋体" w:hAnsi="宋体" w:cs="宋体" w:eastAsia="宋体" w:hint="default"/>
                <w:spacing w:val="-5"/>
                <w:sz w:val="18"/>
                <w:szCs w:val="18"/>
              </w:rPr>
              <w:t>：基</w:t>
            </w:r>
            <w:r>
              <w:rPr>
                <w:rFonts w:ascii="宋体" w:hAnsi="宋体" w:cs="宋体" w:eastAsia="宋体" w:hint="default"/>
                <w:sz w:val="18"/>
                <w:szCs w:val="18"/>
              </w:rPr>
            </w:r>
          </w:p>
          <w:p>
            <w:pPr>
              <w:pStyle w:val="TableParagraph"/>
              <w:spacing w:line="309"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标准的警 用数字集群通信 系统应用示范）</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鹤壁退二进三土 地补偿款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10,721,000.00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10,498,800.00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国防科工委</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号文件</w:t>
            </w:r>
          </w:p>
          <w:p>
            <w:pPr>
              <w:pStyle w:val="TableParagraph"/>
              <w:spacing w:line="302" w:lineRule="auto" w:before="63"/>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2164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项目技改收 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6,497,743.06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928,227.60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5,569,515.46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军民融合项目发 展资金（鹤财办 预［</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387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7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基于多网互联 的地铁调度指挥 系统</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深科技创 新（</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139 </w:t>
            </w:r>
            <w:r>
              <w:rPr>
                <w:rFonts w:ascii="宋体" w:hAnsi="宋体" w:cs="宋体" w:eastAsia="宋体" w:hint="default"/>
                <w:sz w:val="18"/>
                <w:szCs w:val="18"/>
              </w:rPr>
              <w:t>号文件</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 科技研发资金项 目</w:t>
            </w:r>
            <w:r>
              <w:rPr>
                <w:rFonts w:ascii="Times New Roman" w:hAnsi="Times New Roman" w:cs="Times New Roman" w:eastAsia="Times New Roman" w:hint="default"/>
                <w:sz w:val="18"/>
                <w:szCs w:val="18"/>
              </w:rPr>
              <w:t>"</w:t>
            </w:r>
            <w:r>
              <w:rPr>
                <w:rFonts w:ascii="宋体" w:hAnsi="宋体" w:cs="宋体" w:eastAsia="宋体" w:hint="default"/>
                <w:sz w:val="18"/>
                <w:szCs w:val="18"/>
              </w:rPr>
              <w:t>资助金</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松北区财政局企 业扶持资金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年区县</w:t>
            </w:r>
            <w:r>
              <w:rPr>
                <w:rFonts w:ascii="Times New Roman" w:hAnsi="Times New Roman" w:cs="Times New Roman" w:eastAsia="Times New Roman" w:hint="default"/>
                <w:sz w:val="18"/>
                <w:szCs w:val="18"/>
              </w:rPr>
              <w:t>(</w:t>
            </w:r>
            <w:r>
              <w:rPr>
                <w:rFonts w:ascii="宋体" w:hAnsi="宋体" w:cs="宋体" w:eastAsia="宋体" w:hint="default"/>
                <w:sz w:val="18"/>
                <w:szCs w:val="18"/>
              </w:rPr>
              <w:t>市</w:t>
            </w:r>
            <w:r>
              <w:rPr>
                <w:rFonts w:ascii="Times New Roman" w:hAnsi="Times New Roman" w:cs="Times New Roman" w:eastAsia="Times New Roman" w:hint="default"/>
                <w:sz w:val="18"/>
                <w:szCs w:val="18"/>
              </w:rPr>
              <w:t>) </w:t>
            </w:r>
            <w:r>
              <w:rPr>
                <w:rFonts w:ascii="宋体" w:hAnsi="宋体" w:cs="宋体" w:eastAsia="宋体" w:hint="default"/>
                <w:sz w:val="18"/>
                <w:szCs w:val="18"/>
              </w:rPr>
              <w:t>重大攻关科技经 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松北区财政局第 二批新型工业化 资金 哈工信发 </w:t>
            </w:r>
            <w:r>
              <w:rPr>
                <w:rFonts w:ascii="Times New Roman" w:hAnsi="Times New Roman" w:cs="Times New Roman" w:eastAsia="Times New Roman" w:hint="default"/>
                <w:sz w:val="18"/>
                <w:szCs w:val="18"/>
              </w:rPr>
              <w:t>[2013]108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年市第二批 应用技术研究与 开发资金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年松北区应 用技术研究与开 发资金 哈松高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联</w:t>
            </w:r>
            <w:r>
              <w:rPr>
                <w:rFonts w:ascii="Times New Roman" w:hAnsi="Times New Roman" w:cs="Times New Roman" w:eastAsia="Times New Roman" w:hint="default"/>
                <w:sz w:val="18"/>
                <w:szCs w:val="18"/>
              </w:rPr>
              <w:t>[2014]3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松北区财政局新 型工业化资金 哈财企预 </w:t>
            </w:r>
            <w:r>
              <w:rPr>
                <w:rFonts w:ascii="Times New Roman" w:hAnsi="Times New Roman" w:cs="Times New Roman" w:eastAsia="Times New Roman" w:hint="default"/>
                <w:sz w:val="18"/>
                <w:szCs w:val="18"/>
              </w:rPr>
              <w:t>[2014]446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pStyle w:val="TableParagraph"/>
              <w:spacing w:line="302" w:lineRule="auto"/>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年哈尔滨工 业发展资金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龙岗科技园绿色 园区补贴，深经 贸信息预算字 </w:t>
            </w:r>
            <w:r>
              <w:rPr>
                <w:rFonts w:ascii="Times New Roman" w:hAnsi="Times New Roman" w:cs="Times New Roman" w:eastAsia="Times New Roman" w:hint="default"/>
                <w:sz w:val="18"/>
                <w:szCs w:val="18"/>
              </w:rPr>
              <w:t>[2014]56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2,901,400.00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1,780,750.37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1,120,649.63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海事机合开研发 项目财政拨款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239,999.97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龙岗 特色工业 园 政府补助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890,375.23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560,324.77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拨付专业数字通 信产业基地</w:t>
            </w:r>
          </w:p>
          <w:p>
            <w:pPr>
              <w:pStyle w:val="TableParagraph"/>
              <w:spacing w:line="302" w:lineRule="auto" w:before="19"/>
              <w:ind w:left="22"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-SMT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生产线技 术改造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400,000.03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599,999.97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收其他科学技术 财政拔款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279,999.98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龙岗区经济与科 技发展自动化技 术改造费用补助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640,000.04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工业园空压机及 照明系统节能改 造项目补助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91,252.95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273,747.05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1,347,102.26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1,290,000.06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994,602.38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1,642,499.94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54,321,777.78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48,988,700.06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15,169,524.93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88,140,952.91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4、股本" w:id="301"/>
      <w:bookmarkEnd w:id="301"/>
      <w:r>
        <w:rPr>
          <w:b w:val="0"/>
          <w:bCs w:val="0"/>
        </w:rPr>
      </w:r>
      <w:r>
        <w:rPr>
          <w:rFonts w:ascii="Times New Roman" w:hAnsi="Times New Roman" w:cs="Times New Roman" w:eastAsia="Times New Roman" w:hint="default"/>
        </w:rPr>
        <w:t>34</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696,515,650.00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838,679,100.00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2,504,600.00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841,183,700.00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1,537,699,350.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5"/>
          <w:szCs w:val="15"/>
        </w:rPr>
      </w:pPr>
    </w:p>
    <w:p>
      <w:pPr>
        <w:pStyle w:val="BodyText"/>
        <w:spacing w:line="273" w:lineRule="auto"/>
        <w:ind w:left="154" w:right="1197" w:firstLine="420"/>
        <w:jc w:val="left"/>
      </w:pPr>
      <w:r>
        <w:rPr/>
        <w:t>（</w:t>
      </w:r>
      <w:r>
        <w:rPr>
          <w:rFonts w:ascii="宋体" w:hAnsi="宋体" w:cs="宋体" w:eastAsia="宋体" w:hint="default"/>
        </w:rPr>
        <w:t>1</w:t>
      </w:r>
      <w:r>
        <w:rPr/>
        <w:t>）公司于</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30</w:t>
      </w:r>
      <w:r>
        <w:rPr/>
        <w:t>日召开</w:t>
      </w:r>
      <w:r>
        <w:rPr>
          <w:rFonts w:ascii="宋体" w:hAnsi="宋体" w:cs="宋体" w:eastAsia="宋体" w:hint="default"/>
        </w:rPr>
        <w:t>2013</w:t>
      </w:r>
      <w:r>
        <w:rPr/>
        <w:t>年第三次临时股东大会决议通过的《关于</w:t>
      </w:r>
      <w:r>
        <w:rPr>
          <w:rFonts w:ascii="宋体" w:hAnsi="宋体" w:cs="宋体" w:eastAsia="宋体" w:hint="default"/>
        </w:rPr>
        <w:t>&lt;</w:t>
      </w:r>
      <w:r>
        <w:rPr/>
        <w:t>海能达通信股份有限 公司股票期权激励计划（草案修订稿）</w:t>
      </w:r>
      <w:r>
        <w:rPr>
          <w:rFonts w:ascii="宋体" w:hAnsi="宋体" w:cs="宋体" w:eastAsia="宋体" w:hint="default"/>
        </w:rPr>
        <w:t>&gt;</w:t>
      </w:r>
      <w:r>
        <w:rPr/>
        <w:t>及其摘要的议案》、</w:t>
      </w:r>
      <w:r>
        <w:rPr>
          <w:rFonts w:ascii="宋体" w:hAnsi="宋体" w:cs="宋体" w:eastAsia="宋体" w:hint="default"/>
        </w:rPr>
        <w:t>2013</w:t>
      </w:r>
      <w:r>
        <w:rPr/>
        <w:t>年</w:t>
      </w:r>
      <w:r>
        <w:rPr>
          <w:rFonts w:ascii="宋体" w:hAnsi="宋体" w:cs="宋体" w:eastAsia="宋体" w:hint="default"/>
        </w:rPr>
        <w:t>9</w:t>
      </w:r>
      <w:r>
        <w:rPr/>
        <w:t>月</w:t>
      </w:r>
      <w:r>
        <w:rPr>
          <w:rFonts w:ascii="宋体" w:hAnsi="宋体" w:cs="宋体" w:eastAsia="宋体" w:hint="default"/>
        </w:rPr>
        <w:t>5</w:t>
      </w:r>
      <w:r>
        <w:rPr/>
        <w:t>日召开第二届董事会第四次会议</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09"/>
        <w:jc w:val="both"/>
      </w:pPr>
      <w:r>
        <w:rPr>
          <w:spacing w:val="-1"/>
        </w:rPr>
        <w:t>审议通过的《关于向股票期权激励对象授予股票期权的议案》、</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4</w:t>
      </w:r>
      <w:r>
        <w:rPr>
          <w:spacing w:val="-1"/>
        </w:rPr>
        <w:t>日召开第二届董事会第十一次</w:t>
      </w:r>
      <w:r>
        <w:rPr>
          <w:spacing w:val="-81"/>
        </w:rPr>
        <w:t> </w:t>
      </w:r>
      <w:r>
        <w:rPr>
          <w:spacing w:val="-81"/>
        </w:rPr>
      </w:r>
      <w:r>
        <w:rPr>
          <w:spacing w:val="-1"/>
        </w:rPr>
        <w:t>会议审议通过了《关于股票期权激励计划首次授予第一个行权期可行权的议案》及《关于向激励对象授予</w:t>
      </w:r>
      <w:r>
        <w:rPr>
          <w:spacing w:val="-83"/>
        </w:rPr>
        <w:t> </w:t>
      </w:r>
      <w:r>
        <w:rPr>
          <w:spacing w:val="-83"/>
        </w:rPr>
      </w:r>
      <w:r>
        <w:rPr/>
        <w:t>预留部分股票期权的议案》，公司向</w:t>
      </w:r>
      <w:r>
        <w:rPr>
          <w:rFonts w:ascii="宋体" w:hAnsi="宋体" w:cs="宋体" w:eastAsia="宋体" w:hint="default"/>
        </w:rPr>
        <w:t>163</w:t>
      </w:r>
      <w:r>
        <w:rPr/>
        <w:t>名激励对象授予股票期权共</w:t>
      </w:r>
      <w:r>
        <w:rPr>
          <w:rFonts w:ascii="宋体" w:hAnsi="宋体" w:cs="宋体" w:eastAsia="宋体" w:hint="default"/>
        </w:rPr>
        <w:t>519.9</w:t>
      </w:r>
      <w:r>
        <w:rPr/>
        <w:t>万份，授予日为</w:t>
      </w:r>
      <w:r>
        <w:rPr>
          <w:rFonts w:ascii="宋体" w:hAnsi="宋体" w:cs="宋体" w:eastAsia="宋体" w:hint="default"/>
        </w:rPr>
        <w:t>2013</w:t>
      </w:r>
      <w:r>
        <w:rPr/>
        <w:t>年</w:t>
      </w:r>
      <w:r>
        <w:rPr>
          <w:rFonts w:ascii="宋体" w:hAnsi="宋体" w:cs="宋体" w:eastAsia="宋体" w:hint="default"/>
        </w:rPr>
        <w:t>9</w:t>
      </w:r>
      <w:r>
        <w:rPr/>
        <w:t>月</w:t>
      </w:r>
      <w:r>
        <w:rPr>
          <w:rFonts w:ascii="宋体" w:hAnsi="宋体" w:cs="宋体" w:eastAsia="宋体" w:hint="default"/>
        </w:rPr>
        <w:t>5</w:t>
      </w:r>
      <w:r>
        <w:rPr/>
        <w:t>日， 行权价格为</w:t>
      </w:r>
      <w:r>
        <w:rPr>
          <w:rFonts w:ascii="宋体" w:hAnsi="宋体" w:cs="宋体" w:eastAsia="宋体" w:hint="default"/>
        </w:rPr>
        <w:t>18.01</w:t>
      </w:r>
      <w:r>
        <w:rPr/>
        <w:t>元</w:t>
      </w:r>
      <w:r>
        <w:rPr>
          <w:rFonts w:ascii="宋体" w:hAnsi="宋体" w:cs="宋体" w:eastAsia="宋体" w:hint="default"/>
        </w:rPr>
        <w:t>/</w:t>
      </w:r>
      <w:r>
        <w:rPr/>
        <w:t>股；向</w:t>
      </w:r>
      <w:r>
        <w:rPr>
          <w:rFonts w:ascii="宋体" w:hAnsi="宋体" w:cs="宋体" w:eastAsia="宋体" w:hint="default"/>
        </w:rPr>
        <w:t>11</w:t>
      </w:r>
      <w:r>
        <w:rPr/>
        <w:t>名激励对象授予</w:t>
      </w:r>
      <w:r>
        <w:rPr>
          <w:rFonts w:ascii="宋体" w:hAnsi="宋体" w:cs="宋体" w:eastAsia="宋体" w:hint="default"/>
        </w:rPr>
        <w:t>52 </w:t>
      </w:r>
      <w:r>
        <w:rPr/>
        <w:t>万份预留部分股票期权，授予日为</w:t>
      </w:r>
      <w:r>
        <w:rPr>
          <w:rFonts w:ascii="宋体" w:hAnsi="宋体" w:cs="宋体" w:eastAsia="宋体" w:hint="default"/>
        </w:rPr>
        <w:t>2014 </w:t>
      </w:r>
      <w:r>
        <w:rPr/>
        <w:t>年</w:t>
      </w:r>
      <w:r>
        <w:rPr>
          <w:rFonts w:ascii="宋体" w:hAnsi="宋体" w:cs="宋体" w:eastAsia="宋体" w:hint="default"/>
        </w:rPr>
        <w:t>9 </w:t>
      </w:r>
      <w:r>
        <w:rPr/>
        <w:t>月</w:t>
      </w:r>
      <w:r>
        <w:rPr>
          <w:rFonts w:ascii="宋体" w:hAnsi="宋体" w:cs="宋体" w:eastAsia="宋体" w:hint="default"/>
        </w:rPr>
        <w:t>4</w:t>
      </w:r>
      <w:r>
        <w:rPr>
          <w:rFonts w:ascii="宋体" w:hAnsi="宋体" w:cs="宋体" w:eastAsia="宋体" w:hint="default"/>
          <w:spacing w:val="-29"/>
        </w:rPr>
        <w:t> </w:t>
      </w:r>
      <w:r>
        <w:rPr/>
        <w:t>日，授 予价为</w:t>
      </w:r>
      <w:r>
        <w:rPr>
          <w:rFonts w:ascii="宋体" w:hAnsi="宋体" w:cs="宋体" w:eastAsia="宋体" w:hint="default"/>
        </w:rPr>
        <w:t>28.53 </w:t>
      </w:r>
      <w:r>
        <w:rPr/>
        <w:t>元。</w:t>
      </w:r>
    </w:p>
    <w:p>
      <w:pPr>
        <w:pStyle w:val="BodyText"/>
        <w:spacing w:line="273" w:lineRule="auto" w:before="163"/>
        <w:ind w:right="0" w:firstLine="420"/>
        <w:jc w:val="left"/>
      </w:pPr>
      <w:r>
        <w:rPr>
          <w:spacing w:val="-1"/>
        </w:rPr>
        <w:t>公司</w:t>
      </w:r>
      <w:r>
        <w:rPr>
          <w:rFonts w:ascii="宋体" w:hAnsi="宋体" w:cs="宋体" w:eastAsia="宋体" w:hint="default"/>
          <w:spacing w:val="-1"/>
        </w:rPr>
        <w:t>2014</w:t>
      </w:r>
      <w:r>
        <w:rPr>
          <w:spacing w:val="-1"/>
        </w:rPr>
        <w:t>年第一次临时股东大会决议通过</w:t>
      </w:r>
      <w:r>
        <w:rPr>
          <w:rFonts w:ascii="宋体" w:hAnsi="宋体" w:cs="宋体" w:eastAsia="宋体" w:hint="default"/>
          <w:spacing w:val="-1"/>
        </w:rPr>
        <w:t>2014</w:t>
      </w:r>
      <w:r>
        <w:rPr>
          <w:spacing w:val="-1"/>
        </w:rPr>
        <w:t>年半年度权益分派方案，按每</w:t>
      </w:r>
      <w:r>
        <w:rPr>
          <w:rFonts w:ascii="宋体" w:hAnsi="宋体" w:cs="宋体" w:eastAsia="宋体" w:hint="default"/>
          <w:spacing w:val="-1"/>
        </w:rPr>
        <w:t>10</w:t>
      </w:r>
      <w:r>
        <w:rPr>
          <w:spacing w:val="-1"/>
        </w:rPr>
        <w:t>股转增</w:t>
      </w:r>
      <w:r>
        <w:rPr>
          <w:rFonts w:ascii="宋体" w:hAnsi="宋体" w:cs="宋体" w:eastAsia="宋体" w:hint="default"/>
          <w:spacing w:val="-1"/>
        </w:rPr>
        <w:t>15</w:t>
      </w:r>
      <w:r>
        <w:rPr>
          <w:spacing w:val="-1"/>
        </w:rPr>
        <w:t>股的比例，以</w:t>
      </w:r>
      <w:r>
        <w:rPr/>
        <w:t> 资本公积向全体股东转增股份总额</w:t>
      </w:r>
      <w:r>
        <w:rPr>
          <w:rFonts w:ascii="宋体" w:hAnsi="宋体" w:cs="宋体" w:eastAsia="宋体" w:hint="default"/>
        </w:rPr>
        <w:t>417,000,000</w:t>
      </w:r>
      <w:r>
        <w:rPr/>
        <w:t>股，该利润分配已于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15</w:t>
      </w:r>
      <w:r>
        <w:rPr/>
        <w:t>日实施完毕。</w:t>
      </w:r>
      <w:r>
        <w:rPr>
          <w:rFonts w:ascii="宋体" w:hAnsi="宋体" w:cs="宋体" w:eastAsia="宋体" w:hint="default"/>
        </w:rPr>
        <w:t>2014</w:t>
      </w:r>
      <w:r>
        <w:rPr/>
        <w:t>年</w:t>
      </w:r>
      <w:r>
        <w:rPr>
          <w:rFonts w:ascii="宋体" w:hAnsi="宋体" w:cs="宋体" w:eastAsia="宋体" w:hint="default"/>
        </w:rPr>
        <w:t>9</w:t>
      </w:r>
      <w:r>
        <w:rPr/>
        <w:t>月 </w:t>
      </w:r>
      <w:r>
        <w:rPr>
          <w:rFonts w:ascii="宋体" w:hAnsi="宋体" w:cs="宋体" w:eastAsia="宋体" w:hint="default"/>
          <w:spacing w:val="-1"/>
        </w:rPr>
        <w:t>15</w:t>
      </w:r>
      <w:r>
        <w:rPr>
          <w:spacing w:val="-1"/>
        </w:rPr>
        <w:t>日，公司第二届董事会第十二次会议审议通过了《关于对股权激励计划期权数量和行权价格进行调整的</w:t>
      </w:r>
      <w:r>
        <w:rPr>
          <w:spacing w:val="-82"/>
        </w:rPr>
        <w:t> </w:t>
      </w:r>
      <w:r>
        <w:rPr>
          <w:spacing w:val="-82"/>
        </w:rPr>
      </w:r>
      <w:r>
        <w:rPr/>
        <w:t>议案》，公司股票期权激励计划所涉及的首期股票期权数量调整为</w:t>
      </w:r>
      <w:r>
        <w:rPr>
          <w:rFonts w:ascii="宋体" w:hAnsi="宋体" w:cs="宋体" w:eastAsia="宋体" w:hint="default"/>
        </w:rPr>
        <w:t>1,299.75</w:t>
      </w:r>
      <w:r>
        <w:rPr/>
        <w:t>万股，行权价格调整为</w:t>
      </w:r>
      <w:r>
        <w:rPr>
          <w:rFonts w:ascii="宋体" w:hAnsi="宋体" w:cs="宋体" w:eastAsia="宋体" w:hint="default"/>
        </w:rPr>
        <w:t>7.204 </w:t>
      </w:r>
      <w:r>
        <w:rPr/>
        <w:t>元；预留部分股票期权数量调整为</w:t>
      </w:r>
      <w:r>
        <w:rPr>
          <w:rFonts w:ascii="宋体" w:hAnsi="宋体" w:cs="宋体" w:eastAsia="宋体" w:hint="default"/>
        </w:rPr>
        <w:t>130</w:t>
      </w:r>
      <w:r>
        <w:rPr/>
        <w:t>万股，行权价格调整为</w:t>
      </w:r>
      <w:r>
        <w:rPr>
          <w:rFonts w:ascii="宋体" w:hAnsi="宋体" w:cs="宋体" w:eastAsia="宋体" w:hint="default"/>
        </w:rPr>
        <w:t>11.412</w:t>
      </w:r>
      <w:r>
        <w:rPr/>
        <w:t>元。</w:t>
      </w:r>
    </w:p>
    <w:p>
      <w:pPr>
        <w:pStyle w:val="BodyText"/>
        <w:spacing w:line="273" w:lineRule="auto" w:before="163"/>
        <w:ind w:right="1214" w:firstLine="420"/>
        <w:jc w:val="both"/>
      </w:pP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4</w:t>
      </w:r>
      <w:r>
        <w:rPr/>
        <w:t>日，公司首次授予股票期权第一个行权期已完成，第一个行权期共行权</w:t>
      </w:r>
      <w:r>
        <w:rPr>
          <w:rFonts w:ascii="宋体" w:hAnsi="宋体" w:cs="宋体" w:eastAsia="宋体" w:hint="default"/>
        </w:rPr>
        <w:t>389.925</w:t>
      </w:r>
      <w:r>
        <w:rPr/>
        <w:t>万份，其 中本年发生行权</w:t>
      </w:r>
      <w:r>
        <w:rPr>
          <w:rFonts w:ascii="宋体" w:hAnsi="宋体" w:cs="宋体" w:eastAsia="宋体" w:hint="default"/>
        </w:rPr>
        <w:t>238.36</w:t>
      </w:r>
      <w:r>
        <w:rPr/>
        <w:t>万份，本年增加注册资本</w:t>
      </w:r>
      <w:r>
        <w:rPr>
          <w:rFonts w:ascii="宋体" w:hAnsi="宋体" w:cs="宋体" w:eastAsia="宋体" w:hint="default"/>
        </w:rPr>
        <w:t>2,383,600.00</w:t>
      </w:r>
      <w:r>
        <w:rPr/>
        <w:t>元、增加资本公积</w:t>
      </w:r>
      <w:r>
        <w:rPr>
          <w:rFonts w:ascii="宋体" w:hAnsi="宋体" w:cs="宋体" w:eastAsia="宋体" w:hint="default"/>
        </w:rPr>
        <w:t>23,528,525.50</w:t>
      </w:r>
      <w:r>
        <w:rPr/>
        <w:t>元。此次 出资业经瑞华会计师事务所（特殊普通合伙）审验，并出具瑞华验字【</w:t>
      </w:r>
      <w:r>
        <w:rPr>
          <w:rFonts w:ascii="宋体" w:hAnsi="宋体" w:cs="宋体" w:eastAsia="宋体" w:hint="default"/>
        </w:rPr>
        <w:t>2015</w:t>
      </w:r>
      <w:r>
        <w:rPr/>
        <w:t>】</w:t>
      </w:r>
      <w:r>
        <w:rPr>
          <w:rFonts w:ascii="宋体" w:hAnsi="宋体" w:cs="宋体" w:eastAsia="宋体" w:hint="default"/>
        </w:rPr>
        <w:t>48420002</w:t>
      </w:r>
      <w:r>
        <w:rPr/>
        <w:t>号验资报告。</w:t>
      </w:r>
    </w:p>
    <w:p>
      <w:pPr>
        <w:pStyle w:val="BodyText"/>
        <w:spacing w:line="273" w:lineRule="auto" w:before="163"/>
        <w:ind w:left="154" w:right="1131" w:firstLine="420"/>
        <w:jc w:val="both"/>
      </w:pP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7</w:t>
      </w:r>
      <w:r>
        <w:rPr>
          <w:spacing w:val="-1"/>
        </w:rPr>
        <w:t>日，公司第二届董事会第二十三次会议审议通过《关于股票期权激励计划预留部分第一个</w:t>
      </w:r>
      <w:r>
        <w:rPr/>
        <w:t> </w:t>
      </w:r>
      <w:r>
        <w:rPr>
          <w:spacing w:val="-1"/>
        </w:rPr>
        <w:t>行权期可行权的议案》，公司股票期权激励计划预留部分第一个行权期采用自主行权的方式行权，本期可</w:t>
      </w:r>
      <w:r>
        <w:rPr>
          <w:spacing w:val="-83"/>
        </w:rPr>
        <w:t> </w:t>
      </w:r>
      <w:r>
        <w:rPr>
          <w:spacing w:val="-83"/>
        </w:rPr>
      </w:r>
      <w:r>
        <w:rPr/>
        <w:t>行权数额为</w:t>
      </w:r>
      <w:r>
        <w:rPr>
          <w:rFonts w:ascii="宋体" w:hAnsi="宋体" w:cs="宋体" w:eastAsia="宋体" w:hint="default"/>
        </w:rPr>
        <w:t>378,750</w:t>
      </w:r>
      <w:r>
        <w:rPr/>
        <w:t>份，实际行权数额</w:t>
      </w:r>
      <w:r>
        <w:rPr>
          <w:rFonts w:ascii="宋体" w:hAnsi="宋体" w:cs="宋体" w:eastAsia="宋体" w:hint="default"/>
        </w:rPr>
        <w:t>121,000</w:t>
      </w:r>
      <w:r>
        <w:rPr/>
        <w:t>份，增加股本</w:t>
      </w:r>
      <w:r>
        <w:rPr>
          <w:rFonts w:ascii="宋体" w:hAnsi="宋体" w:cs="宋体" w:eastAsia="宋体" w:hint="default"/>
        </w:rPr>
        <w:t>121,000</w:t>
      </w:r>
      <w:r>
        <w:rPr/>
        <w:t>元、增加资本公积</w:t>
      </w:r>
      <w:r>
        <w:rPr>
          <w:rFonts w:ascii="宋体" w:hAnsi="宋体" w:cs="宋体" w:eastAsia="宋体" w:hint="default"/>
        </w:rPr>
        <w:t>602,778.00</w:t>
      </w:r>
      <w:r>
        <w:rPr/>
        <w:t>元。</w:t>
      </w:r>
    </w:p>
    <w:p>
      <w:pPr>
        <w:pStyle w:val="BodyText"/>
        <w:spacing w:line="273" w:lineRule="auto" w:before="163"/>
        <w:ind w:right="0" w:firstLine="420"/>
        <w:jc w:val="left"/>
      </w:pPr>
      <w:r>
        <w:rPr/>
        <w:t>（</w:t>
      </w:r>
      <w:r>
        <w:rPr>
          <w:rFonts w:ascii="宋体" w:hAnsi="宋体" w:cs="宋体" w:eastAsia="宋体" w:hint="default"/>
        </w:rPr>
        <w:t>2</w:t>
      </w:r>
      <w:r>
        <w:rPr/>
        <w:t>）公司</w:t>
      </w:r>
      <w:r>
        <w:rPr>
          <w:rFonts w:ascii="宋体" w:hAnsi="宋体" w:cs="宋体" w:eastAsia="宋体" w:hint="default"/>
        </w:rPr>
        <w:t>2015</w:t>
      </w:r>
      <w:r>
        <w:rPr/>
        <w:t>年第三次临时股东大会决议通过</w:t>
      </w:r>
      <w:r>
        <w:rPr>
          <w:rFonts w:ascii="宋体" w:hAnsi="宋体" w:cs="宋体" w:eastAsia="宋体" w:hint="default"/>
        </w:rPr>
        <w:t>2015</w:t>
      </w:r>
      <w:r>
        <w:rPr/>
        <w:t>年半年度权益分派方案，按每</w:t>
      </w:r>
      <w:r>
        <w:rPr>
          <w:rFonts w:ascii="宋体" w:hAnsi="宋体" w:cs="宋体" w:eastAsia="宋体" w:hint="default"/>
        </w:rPr>
        <w:t>10</w:t>
      </w:r>
      <w:r>
        <w:rPr/>
        <w:t>股转增</w:t>
      </w:r>
      <w:r>
        <w:rPr>
          <w:rFonts w:ascii="宋体" w:hAnsi="宋体" w:cs="宋体" w:eastAsia="宋体" w:hint="default"/>
        </w:rPr>
        <w:t>12</w:t>
      </w:r>
      <w:r>
        <w:rPr/>
        <w:t>股的比 例，以资本公积向全体股东转增股份总额</w:t>
      </w:r>
      <w:r>
        <w:rPr>
          <w:rFonts w:ascii="宋体" w:hAnsi="宋体" w:cs="宋体" w:eastAsia="宋体" w:hint="default"/>
        </w:rPr>
        <w:t>838,679,100</w:t>
      </w:r>
      <w:r>
        <w:rPr/>
        <w:t>股，每股面值</w:t>
      </w:r>
      <w:r>
        <w:rPr>
          <w:rFonts w:ascii="宋体" w:hAnsi="宋体" w:cs="宋体" w:eastAsia="宋体" w:hint="default"/>
        </w:rPr>
        <w:t>1</w:t>
      </w:r>
      <w:r>
        <w:rPr/>
        <w:t>元，计增加股本人民币</w:t>
      </w:r>
      <w:r>
        <w:rPr>
          <w:rFonts w:ascii="宋体" w:hAnsi="宋体" w:cs="宋体" w:eastAsia="宋体" w:hint="default"/>
        </w:rPr>
        <w:t>838,679,100 </w:t>
      </w:r>
      <w:r>
        <w:rPr>
          <w:spacing w:val="-1"/>
        </w:rPr>
        <w:t>元，转增基准日期为</w:t>
      </w: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30</w:t>
      </w:r>
      <w:r>
        <w:rPr>
          <w:spacing w:val="-1"/>
        </w:rPr>
        <w:t>日，变更后注册资本为人民币</w:t>
      </w:r>
      <w:r>
        <w:rPr>
          <w:rFonts w:ascii="宋体" w:hAnsi="宋体" w:cs="宋体" w:eastAsia="宋体" w:hint="default"/>
          <w:spacing w:val="-1"/>
        </w:rPr>
        <w:t>1,537,578,350</w:t>
      </w:r>
      <w:r>
        <w:rPr>
          <w:spacing w:val="-1"/>
        </w:rPr>
        <w:t>元。此次转增股份业经瑞华</w:t>
      </w:r>
      <w:r>
        <w:rPr>
          <w:spacing w:val="-77"/>
        </w:rPr>
        <w:t> </w:t>
      </w:r>
      <w:r>
        <w:rPr>
          <w:spacing w:val="-77"/>
        </w:rPr>
      </w:r>
      <w:r>
        <w:rPr/>
        <w:t>会计师事务所（特殊普通合伙）审验，并出具瑞华验字</w:t>
      </w:r>
      <w:r>
        <w:rPr>
          <w:rFonts w:ascii="宋体" w:hAnsi="宋体" w:cs="宋体" w:eastAsia="宋体" w:hint="default"/>
        </w:rPr>
        <w:t>[2015]</w:t>
      </w:r>
      <w:r>
        <w:rPr>
          <w:rFonts w:ascii="宋体" w:hAnsi="宋体" w:cs="宋体" w:eastAsia="宋体" w:hint="default"/>
          <w:spacing w:val="-4"/>
        </w:rPr>
        <w:t> </w:t>
      </w:r>
      <w:r>
        <w:rPr>
          <w:rFonts w:ascii="宋体" w:hAnsi="宋体" w:cs="宋体" w:eastAsia="宋体" w:hint="default"/>
        </w:rPr>
        <w:t>48420003</w:t>
      </w:r>
      <w:r>
        <w:rPr/>
        <w:t>号验资报告。</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35、资本公积" w:id="302"/>
      <w:bookmarkEnd w:id="302"/>
      <w:r>
        <w:rPr>
          <w:b w:val="0"/>
          <w:bCs w:val="0"/>
        </w:rPr>
      </w:r>
      <w:r>
        <w:rPr>
          <w:rFonts w:ascii="Times New Roman" w:hAnsi="Times New Roman" w:cs="Times New Roman" w:eastAsia="Times New Roman" w:hint="default"/>
        </w:rPr>
        <w:t>35</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862,483,679.18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24,131,303.50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838,679,100.00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47,935,882.68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4,959,309.48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27,303,756.67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8,853,549.48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23,409,516.67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867,442,988.66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51,435,060.17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847,532,649.48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71,345,399.35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15"/>
          <w:szCs w:val="15"/>
        </w:rPr>
      </w:pPr>
    </w:p>
    <w:p>
      <w:pPr>
        <w:pStyle w:val="BodyText"/>
        <w:spacing w:line="240" w:lineRule="auto"/>
        <w:ind w:left="574" w:right="0"/>
        <w:jc w:val="left"/>
      </w:pPr>
      <w:r>
        <w:rPr/>
        <w:t>注：</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w:t>
      </w:r>
      <w:r>
        <w:rPr>
          <w:rFonts w:ascii="宋体" w:hAnsi="宋体" w:cs="宋体" w:eastAsia="宋体" w:hint="default"/>
        </w:rPr>
        <w:t>1</w:t>
      </w:r>
      <w:r>
        <w:rPr/>
        <w:t>）资本溢价的本年增减变动原因详见附注七、</w:t>
      </w:r>
      <w:r>
        <w:rPr>
          <w:rFonts w:ascii="宋体" w:hAnsi="宋体" w:cs="宋体" w:eastAsia="宋体" w:hint="default"/>
        </w:rPr>
        <w:t>34</w:t>
      </w:r>
      <w:r>
        <w:rPr/>
        <w:t>。</w:t>
      </w:r>
    </w:p>
    <w:p>
      <w:pPr>
        <w:spacing w:line="240" w:lineRule="auto" w:before="10"/>
        <w:rPr>
          <w:rFonts w:ascii="宋体" w:hAnsi="宋体" w:cs="宋体" w:eastAsia="宋体" w:hint="default"/>
          <w:sz w:val="14"/>
          <w:szCs w:val="14"/>
        </w:rPr>
      </w:pPr>
    </w:p>
    <w:p>
      <w:pPr>
        <w:pStyle w:val="BodyText"/>
        <w:spacing w:line="273" w:lineRule="auto"/>
        <w:ind w:right="1198" w:firstLine="420"/>
        <w:jc w:val="left"/>
      </w:pPr>
      <w:r>
        <w:rPr/>
        <w:t>（</w:t>
      </w:r>
      <w:r>
        <w:rPr>
          <w:rFonts w:ascii="宋体" w:hAnsi="宋体" w:cs="宋体" w:eastAsia="宋体" w:hint="default"/>
        </w:rPr>
        <w:t>2</w:t>
      </w:r>
      <w:r>
        <w:rPr/>
        <w:t>）其他资本公积的本年变动数系根据公司股权激励方案确认的本期成本费用及股票行权导致的影 响数，详见附注十二、股份支付。</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36、其他综合收益" w:id="303"/>
      <w:bookmarkEnd w:id="303"/>
      <w:r>
        <w:rPr>
          <w:b w:val="0"/>
          <w:bCs w:val="0"/>
        </w:rPr>
      </w:r>
      <w:r>
        <w:rPr>
          <w:rFonts w:ascii="Times New Roman" w:hAnsi="Times New Roman" w:cs="Times New Roman" w:eastAsia="Times New Roman" w:hint="default"/>
        </w:rPr>
        <w:t>36</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本期所得</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 w:right="0"/>
              <w:jc w:val="left"/>
              <w:rPr>
                <w:rFonts w:ascii="宋体" w:hAnsi="宋体" w:cs="宋体" w:eastAsia="宋体" w:hint="default"/>
                <w:sz w:val="18"/>
                <w:szCs w:val="18"/>
              </w:rPr>
            </w:pPr>
            <w:r>
              <w:rPr>
                <w:rFonts w:ascii="宋体" w:hAnsi="宋体" w:cs="宋体" w:eastAsia="宋体" w:hint="default"/>
                <w:sz w:val="18"/>
                <w:szCs w:val="18"/>
              </w:rPr>
              <w:t>减：前期计入</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5"/>
                <w:sz w:val="18"/>
                <w:szCs w:val="18"/>
              </w:rPr>
              <w:t>减：所得税</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87"/>
        <w:gridCol w:w="1082"/>
        <w:gridCol w:w="935"/>
        <w:gridCol w:w="1152"/>
        <w:gridCol w:w="935"/>
        <w:gridCol w:w="936"/>
        <w:gridCol w:w="935"/>
        <w:gridCol w:w="796"/>
      </w:tblGrid>
      <w:tr>
        <w:trPr>
          <w:trHeight w:val="358" w:hRule="exact"/>
        </w:trPr>
        <w:tc>
          <w:tcPr>
            <w:tcW w:w="2787" w:type="dxa"/>
            <w:vMerge w:val="restart"/>
            <w:tcBorders>
              <w:top w:val="single" w:sz="4" w:space="0" w:color="000000"/>
              <w:left w:val="single" w:sz="4" w:space="0" w:color="000000"/>
              <w:right w:val="single" w:sz="4" w:space="0" w:color="000000"/>
            </w:tcBorders>
            <w:shd w:val="clear" w:color="auto" w:fill="D2D2D2"/>
          </w:tcPr>
          <w:p>
            <w:pPr/>
          </w:p>
        </w:tc>
        <w:tc>
          <w:tcPr>
            <w:tcW w:w="1082" w:type="dxa"/>
            <w:vMerge w:val="restart"/>
            <w:tcBorders>
              <w:top w:val="single" w:sz="4" w:space="0" w:color="000000"/>
              <w:left w:val="single" w:sz="4" w:space="0" w:color="000000"/>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372" w:right="101" w:hanging="270"/>
              <w:jc w:val="left"/>
              <w:rPr>
                <w:rFonts w:ascii="宋体" w:hAnsi="宋体" w:cs="宋体" w:eastAsia="宋体" w:hint="default"/>
                <w:sz w:val="18"/>
                <w:szCs w:val="18"/>
              </w:rPr>
            </w:pPr>
            <w:r>
              <w:rPr>
                <w:rFonts w:ascii="宋体" w:hAnsi="宋体" w:cs="宋体" w:eastAsia="宋体" w:hint="default"/>
                <w:sz w:val="18"/>
                <w:szCs w:val="18"/>
              </w:rPr>
              <w:t>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29" w:right="30"/>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81"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于母公司</w:t>
            </w: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371" w:right="101" w:hanging="270"/>
              <w:jc w:val="left"/>
              <w:rPr>
                <w:rFonts w:ascii="宋体" w:hAnsi="宋体" w:cs="宋体" w:eastAsia="宋体" w:hint="default"/>
                <w:sz w:val="18"/>
                <w:szCs w:val="18"/>
              </w:rPr>
            </w:pPr>
            <w:r>
              <w:rPr>
                <w:rFonts w:ascii="宋体" w:hAnsi="宋体" w:cs="宋体" w:eastAsia="宋体" w:hint="default"/>
                <w:sz w:val="18"/>
                <w:szCs w:val="18"/>
              </w:rPr>
              <w:t>于少数股 东</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317" w:hRule="exact"/>
        </w:trPr>
        <w:tc>
          <w:tcPr>
            <w:tcW w:w="2787" w:type="dxa"/>
            <w:vMerge/>
            <w:tcBorders>
              <w:left w:val="single" w:sz="4" w:space="0" w:color="000000"/>
              <w:bottom w:val="single" w:sz="4" w:space="0" w:color="000000"/>
              <w:right w:val="single" w:sz="4" w:space="0" w:color="000000"/>
            </w:tcBorders>
            <w:shd w:val="clear" w:color="auto" w:fill="D2D2D2"/>
          </w:tcPr>
          <w:p>
            <w:pPr/>
          </w:p>
        </w:tc>
        <w:tc>
          <w:tcPr>
            <w:tcW w:w="1082"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-2,900,638.49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-861,193.10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-861,193.10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-3,761,83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1.59</w:t>
            </w:r>
          </w:p>
        </w:tc>
      </w:tr>
      <w:tr>
        <w:trPr>
          <w:trHeight w:val="161" w:hRule="exact"/>
        </w:trPr>
        <w:tc>
          <w:tcPr>
            <w:tcW w:w="2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-2,900,638.49</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-861,193.10</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-861,193.10</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-3,761,83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1.59</w:t>
            </w:r>
          </w:p>
        </w:tc>
      </w:tr>
      <w:tr>
        <w:trPr>
          <w:trHeight w:val="392"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82"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-2,900,638.49</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-861,193.10</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-861,193.10</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-3,761,83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1.59</w:t>
            </w:r>
          </w:p>
        </w:tc>
      </w:tr>
      <w:tr>
        <w:trPr>
          <w:trHeight w:val="392"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2"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7、专项储备" w:id="304"/>
      <w:bookmarkEnd w:id="304"/>
      <w:r>
        <w:rPr>
          <w:b w:val="0"/>
          <w:bCs w:val="0"/>
        </w:rPr>
      </w:r>
      <w:r>
        <w:rPr>
          <w:rFonts w:ascii="Times New Roman" w:hAnsi="Times New Roman" w:cs="Times New Roman" w:eastAsia="Times New Roman" w:hint="default"/>
        </w:rPr>
        <w:t>37</w:t>
      </w:r>
      <w:r>
        <w:rPr/>
        <w:t>、专项储备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470,835.14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1,717,505.08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1,757,008.98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431,331.24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470,835.14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1,717,505.08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1,757,008.98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431,331.24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8、盈余公积" w:id="305"/>
      <w:bookmarkEnd w:id="305"/>
      <w:r>
        <w:rPr>
          <w:b w:val="0"/>
          <w:bCs w:val="0"/>
        </w:rPr>
      </w:r>
      <w:r>
        <w:rPr>
          <w:rFonts w:ascii="Times New Roman" w:hAnsi="Times New Roman" w:cs="Times New Roman" w:eastAsia="Times New Roman" w:hint="default"/>
        </w:rPr>
        <w:t>38</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51,551,109.35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30,957,715.03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82,508,824.38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51,551,109.35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30,957,715.03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82,508,824.38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15"/>
          <w:szCs w:val="15"/>
        </w:rPr>
      </w:pPr>
    </w:p>
    <w:p>
      <w:pPr>
        <w:pStyle w:val="BodyText"/>
        <w:spacing w:line="273" w:lineRule="auto"/>
        <w:ind w:right="1198" w:firstLine="420"/>
        <w:jc w:val="left"/>
      </w:pPr>
      <w:r>
        <w:rPr/>
        <w:t>注：根据公司法、章程的规定，本公司按净利润的</w:t>
      </w:r>
      <w:r>
        <w:rPr>
          <w:rFonts w:ascii="宋体" w:hAnsi="宋体" w:cs="宋体" w:eastAsia="宋体" w:hint="default"/>
        </w:rPr>
        <w:t>10%</w:t>
      </w:r>
      <w:r>
        <w:rPr/>
        <w:t>提取法定盈余公积金。法定盈余公积累计额为 本公司注册资本</w:t>
      </w:r>
      <w:r>
        <w:rPr>
          <w:rFonts w:ascii="宋体" w:hAnsi="宋体" w:cs="宋体" w:eastAsia="宋体" w:hint="default"/>
        </w:rPr>
        <w:t>50%</w:t>
      </w:r>
      <w:r>
        <w:rPr/>
        <w:t>以上的，可不再提取。</w:t>
      </w:r>
    </w:p>
    <w:p>
      <w:pPr>
        <w:pStyle w:val="BodyText"/>
        <w:spacing w:line="273" w:lineRule="auto" w:before="163"/>
        <w:ind w:right="0" w:firstLine="420"/>
        <w:jc w:val="left"/>
      </w:pPr>
      <w:r>
        <w:rPr>
          <w:spacing w:val="-1"/>
        </w:rPr>
        <w:t>本公司在提取法定盈余公积金后，可提取任意盈余公积金。经批准，任意盈余公积金可用于弥补以前</w:t>
      </w:r>
      <w:r>
        <w:rPr/>
        <w:t> 年度亏损或增加股本。</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39、未分配利润" w:id="306"/>
      <w:bookmarkEnd w:id="306"/>
      <w:r>
        <w:rPr>
          <w:b w:val="0"/>
          <w:bCs w:val="0"/>
        </w:rPr>
      </w:r>
      <w:r>
        <w:rPr>
          <w:rFonts w:ascii="Times New Roman" w:hAnsi="Times New Roman" w:cs="Times New Roman" w:eastAsia="Times New Roman" w:hint="default"/>
        </w:rPr>
        <w:t>39</w:t>
      </w:r>
      <w:r>
        <w:rPr/>
        <w:t>、未分配利润</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390,274,040.55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375,458,969.89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390,274,040.55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375,458,969.89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253,183,736.43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43,265,565.47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30,957,715.03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6,210,494.81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13,962,346.62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22,240,000.00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598,537,715.33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390,274,040.55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line="240" w:lineRule="auto" w:before="10"/>
        <w:rPr>
          <w:rFonts w:ascii="宋体" w:hAnsi="宋体" w:cs="宋体" w:eastAsia="宋体" w:hint="default"/>
          <w:sz w:val="15"/>
          <w:szCs w:val="15"/>
        </w:rPr>
      </w:pPr>
    </w:p>
    <w:p>
      <w:pPr>
        <w:pStyle w:val="BodyText"/>
        <w:spacing w:line="240" w:lineRule="auto"/>
        <w:ind w:left="573" w:right="0"/>
        <w:jc w:val="left"/>
      </w:pPr>
      <w:r>
        <w:rPr>
          <w:rFonts w:ascii="宋体" w:hAnsi="宋体" w:cs="宋体" w:eastAsia="宋体" w:hint="default"/>
        </w:rPr>
        <w:t>1)</w:t>
      </w:r>
      <w:r>
        <w:rPr/>
        <w:t>、由于《企业会计准则》及其相关新规定进行追溯调整，影响期初未分配利润</w:t>
      </w:r>
      <w:r>
        <w:rPr>
          <w:rFonts w:ascii="宋体" w:hAnsi="宋体" w:cs="宋体" w:eastAsia="宋体" w:hint="default"/>
        </w:rPr>
        <w:t>0.00</w:t>
      </w:r>
      <w:r>
        <w:rPr/>
        <w:t>元。</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宋体" w:hAnsi="宋体" w:cs="宋体" w:eastAsia="宋体" w:hint="default"/>
        </w:rPr>
        <w:t>2)</w:t>
      </w:r>
      <w:r>
        <w:rPr/>
        <w:t>、由于会计政策变更，影响期初未分配利润</w:t>
      </w:r>
      <w:r>
        <w:rPr>
          <w:rFonts w:ascii="宋体" w:hAnsi="宋体" w:cs="宋体" w:eastAsia="宋体" w:hint="default"/>
        </w:rPr>
        <w:t>0.00</w:t>
      </w:r>
      <w:r>
        <w:rPr/>
        <w:t>元。</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3)</w:t>
      </w:r>
      <w:r>
        <w:rPr/>
        <w:t>、由于重大会计差错更正，影响期初未分配利润</w:t>
      </w:r>
      <w:r>
        <w:rPr>
          <w:rFonts w:ascii="宋体" w:hAnsi="宋体" w:cs="宋体" w:eastAsia="宋体" w:hint="default"/>
        </w:rPr>
        <w:t>0.00</w:t>
      </w:r>
      <w:r>
        <w:rPr/>
        <w:t>元。</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宋体" w:hAnsi="宋体" w:cs="宋体" w:eastAsia="宋体" w:hint="default"/>
        </w:rPr>
        <w:t>4)</w:t>
      </w:r>
      <w:r>
        <w:rPr/>
        <w:t>、由于同一控制导致的合并范围变更，影响期初未分配利润</w:t>
      </w:r>
      <w:r>
        <w:rPr>
          <w:rFonts w:ascii="宋体" w:hAnsi="宋体" w:cs="宋体" w:eastAsia="宋体" w:hint="default"/>
        </w:rPr>
        <w:t>0.00</w:t>
      </w:r>
      <w:r>
        <w:rPr/>
        <w:t>元。</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宋体" w:hAnsi="宋体" w:cs="宋体" w:eastAsia="宋体" w:hint="default"/>
        </w:rPr>
        <w:t>5)</w:t>
      </w:r>
      <w:r>
        <w:rPr/>
        <w:t>、其他调整合计影响期初未分配利润</w:t>
      </w:r>
      <w:r>
        <w:rPr>
          <w:rFonts w:ascii="宋体" w:hAnsi="宋体" w:cs="宋体" w:eastAsia="宋体" w:hint="default"/>
        </w:rPr>
        <w:t>0.00</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0、营业收入和营业成本" w:id="307"/>
      <w:bookmarkEnd w:id="307"/>
      <w:r>
        <w:rPr>
          <w:b w:val="0"/>
          <w:bCs w:val="0"/>
        </w:rPr>
      </w:r>
      <w:r>
        <w:rPr>
          <w:rFonts w:ascii="Times New Roman" w:hAnsi="Times New Roman" w:cs="Times New Roman" w:eastAsia="Times New Roman" w:hint="default"/>
        </w:rPr>
        <w:t>40</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2,374,019,350.30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1,215,824,958.83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1,910,880,123.50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1,103,674,683.72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103,537,597.74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34,036,270.45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38,502,469.86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18,390,970.30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2,477,556,948.04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1,249,861,229.28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1,949,382,593.36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1,122,065,654.02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1、营业税金及附加" w:id="308"/>
      <w:bookmarkEnd w:id="308"/>
      <w:r>
        <w:rPr>
          <w:b w:val="0"/>
          <w:bCs w:val="0"/>
        </w:rPr>
      </w:r>
      <w:r>
        <w:rPr>
          <w:rFonts w:ascii="Times New Roman" w:hAnsi="Times New Roman" w:cs="Times New Roman" w:eastAsia="Times New Roman" w:hint="default"/>
        </w:rPr>
        <w:t>41</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1,169,193.01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1,027,899.19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10,320,582.70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6,062,378.23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7,371,844.73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4,330,270.17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57,102.10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18,861,620.44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11,477,649.69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40" w:lineRule="auto"/>
        <w:ind w:left="574" w:right="0"/>
        <w:jc w:val="left"/>
      </w:pPr>
      <w:r>
        <w:rPr/>
        <w:t>注：各项营业税金及附加的计缴标准详见附注五、税项。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2、销售费用" w:id="309"/>
      <w:bookmarkEnd w:id="309"/>
      <w:r>
        <w:rPr>
          <w:b w:val="0"/>
          <w:bCs w:val="0"/>
        </w:rPr>
      </w:r>
      <w:r>
        <w:rPr>
          <w:rFonts w:ascii="Times New Roman" w:hAnsi="Times New Roman" w:cs="Times New Roman" w:eastAsia="Times New Roman" w:hint="default"/>
        </w:rPr>
        <w:t>42</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184,118,722.13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124,785,030.02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58,563,344.91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54,323,126.27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14,435,661.42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10,966,571.90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39,915,124.80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35,683,696.05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15,926,964.77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15,501,321.89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35,335,096.02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27,554,068.84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9,339,989.83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4,452,172.68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15,454,011.87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13,961,075.83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6,369,514.90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5,985,838.53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12,651,107.16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10,046,853.09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52,289,650.69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42,958,268.84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444,399,188.50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346,218,023.94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3、管理费用" w:id="310"/>
      <w:bookmarkEnd w:id="310"/>
      <w:r>
        <w:rPr>
          <w:b w:val="0"/>
          <w:bCs w:val="0"/>
        </w:rPr>
      </w:r>
      <w:r>
        <w:rPr>
          <w:rFonts w:ascii="Times New Roman" w:hAnsi="Times New Roman" w:cs="Times New Roman" w:eastAsia="Times New Roman" w:hint="default"/>
        </w:rPr>
        <w:t>43</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199,024,984.33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140,573,615.04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168,312,021.44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141,911,912.06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21,904,209.41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14,382,487.81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4,437,129.79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5,270,834.47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5,303,917.73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5,186,811.04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10,626,428.75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7,421,982.18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10,969,056.41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6,360,720.86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6,796,175.51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6,538,482.56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14,498,673.39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12,591,329.86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3,208,888.79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2,158,590.84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51,870,730.91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46,838,980.10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496,952,216.46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389,235,746.82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4、财务费用" w:id="311"/>
      <w:bookmarkEnd w:id="311"/>
      <w:r>
        <w:rPr>
          <w:b w:val="0"/>
          <w:bCs w:val="0"/>
        </w:rPr>
      </w:r>
      <w:r>
        <w:rPr>
          <w:rFonts w:ascii="Times New Roman" w:hAnsi="Times New Roman" w:cs="Times New Roman" w:eastAsia="Times New Roman" w:hint="default"/>
        </w:rPr>
        <w:t>44</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40,154,270.16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49,862,030.73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2,575,514.16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3,345,957.05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10,058,056.67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-9,035,093.33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31,325,566.15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4,221,755.63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5,255,750.62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957,881.61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460,623.19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33,723,299.91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73,499,956.97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73" w:lineRule="auto"/>
        <w:ind w:right="1933" w:firstLine="420"/>
        <w:jc w:val="left"/>
      </w:pPr>
      <w:r>
        <w:rPr/>
        <w:t>注：财务费用较上年减少</w:t>
      </w:r>
      <w:r>
        <w:rPr>
          <w:rFonts w:ascii="宋体" w:hAnsi="宋体" w:cs="宋体" w:eastAsia="宋体" w:hint="default"/>
        </w:rPr>
        <w:t>54.12%</w:t>
      </w:r>
      <w:r>
        <w:rPr/>
        <w:t>，主要原因系本年度因人民币贬值导致汇兑收益较上年增加 </w:t>
      </w:r>
      <w:r>
        <w:rPr>
          <w:rFonts w:ascii="宋体" w:hAnsi="宋体" w:cs="宋体" w:eastAsia="宋体" w:hint="default"/>
        </w:rPr>
        <w:t>40,360,659.48</w:t>
      </w:r>
      <w:r>
        <w:rPr/>
        <w:t>元。</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45、资产减值损失" w:id="312"/>
      <w:bookmarkEnd w:id="312"/>
      <w:r>
        <w:rPr>
          <w:b w:val="0"/>
          <w:bCs w:val="0"/>
        </w:rPr>
      </w:r>
      <w:r>
        <w:rPr>
          <w:rFonts w:ascii="Times New Roman" w:hAnsi="Times New Roman" w:cs="Times New Roman" w:eastAsia="Times New Roman" w:hint="default"/>
        </w:rPr>
        <w:t>45</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23,235,131.85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22,578,855.23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17,105,084.44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10,429,453.09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40,340,216.29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33,008,308.32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6、投资收益" w:id="313"/>
      <w:bookmarkEnd w:id="313"/>
      <w:r>
        <w:rPr>
          <w:b w:val="0"/>
          <w:bCs w:val="0"/>
        </w:rPr>
      </w:r>
      <w:r>
        <w:rPr>
          <w:rFonts w:ascii="Times New Roman" w:hAnsi="Times New Roman" w:cs="Times New Roman" w:eastAsia="Times New Roman" w:hint="default"/>
        </w:rPr>
        <w:t>46</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395,540.00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购买银行理财产品取得的投资收益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766,832.76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2,751,327.45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1,162,372.76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2,751,327.45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7、营业外收入" w:id="314"/>
      <w:bookmarkEnd w:id="314"/>
      <w:r>
        <w:rPr>
          <w:b w:val="0"/>
          <w:bCs w:val="0"/>
        </w:rPr>
      </w:r>
      <w:r>
        <w:rPr>
          <w:rFonts w:ascii="Times New Roman" w:hAnsi="Times New Roman" w:cs="Times New Roman" w:eastAsia="Times New Roman" w:hint="default"/>
        </w:rPr>
        <w:t>47</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9,488,817.49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50,780.69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9,488,817.49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9,488,817.49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50,780.69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9,488,817.49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85,243,056.85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83,554,548.36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31,760,749.43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无法支付的款项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2,034,756.87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376,897.29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2,034,756.87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2,853,215.90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931,956.85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2,853,215.90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99,619,847.11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84,914,183.19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46,137,539.69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40" w:lineRule="auto"/>
        <w:ind w:left="574" w:right="0"/>
        <w:jc w:val="left"/>
      </w:pPr>
      <w:r>
        <w:rPr/>
        <w:t>其中，计入当期损益的政府补助：</w:t>
      </w:r>
    </w:p>
    <w:p>
      <w:pPr>
        <w:spacing w:line="240" w:lineRule="auto" w:before="12"/>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416"/>
        <w:gridCol w:w="2418"/>
        <w:gridCol w:w="2417"/>
        <w:gridCol w:w="2417"/>
      </w:tblGrid>
      <w:tr>
        <w:trPr>
          <w:trHeight w:val="34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82"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79"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77"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与收益相关</w:t>
            </w:r>
          </w:p>
        </w:tc>
      </w:tr>
      <w:tr>
        <w:trPr>
          <w:trHeight w:val="34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增值税退税款</w:t>
            </w:r>
            <w:r>
              <w:rPr>
                <w:rFonts w:ascii="Times New Roman" w:hAnsi="Times New Roman" w:cs="Times New Roman" w:eastAsia="Times New Roman" w:hint="default"/>
                <w:sz w:val="21"/>
                <w:szCs w:val="21"/>
              </w:rPr>
              <w:t>*1</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53,482,307.42</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44,312,685.17</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收益</w:t>
            </w:r>
          </w:p>
        </w:tc>
      </w:tr>
      <w:tr>
        <w:trPr>
          <w:trHeight w:val="34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补贴收入</w:t>
            </w:r>
            <w:r>
              <w:rPr>
                <w:rFonts w:ascii="Times New Roman" w:hAnsi="Times New Roman" w:cs="Times New Roman" w:eastAsia="Times New Roman" w:hint="default"/>
                <w:sz w:val="21"/>
                <w:szCs w:val="21"/>
              </w:rPr>
              <w:t>*2</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31,760,749.43</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39,241,863.19</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85,243,056.85</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83,554,548.36</w:t>
            </w:r>
          </w:p>
        </w:tc>
        <w:tc>
          <w:tcPr>
            <w:tcW w:w="24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0"/>
        <w:jc w:val="left"/>
      </w:pPr>
      <w:r>
        <w:rPr/>
        <w:t>注：</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宋体" w:hAnsi="宋体" w:cs="宋体" w:eastAsia="宋体" w:hint="default"/>
        </w:rPr>
        <w:t>*1</w:t>
      </w:r>
      <w:r>
        <w:rPr/>
        <w:t>、增值税退税款</w:t>
      </w:r>
    </w:p>
    <w:p>
      <w:pPr>
        <w:spacing w:line="240" w:lineRule="auto" w:before="10"/>
        <w:rPr>
          <w:rFonts w:ascii="宋体" w:hAnsi="宋体" w:cs="宋体" w:eastAsia="宋体" w:hint="default"/>
          <w:sz w:val="14"/>
          <w:szCs w:val="14"/>
        </w:rPr>
      </w:pPr>
    </w:p>
    <w:p>
      <w:pPr>
        <w:pStyle w:val="BodyText"/>
        <w:spacing w:line="273" w:lineRule="auto"/>
        <w:ind w:right="1132" w:firstLine="420"/>
        <w:jc w:val="both"/>
      </w:pPr>
      <w:r>
        <w:rPr>
          <w:spacing w:val="-1"/>
        </w:rPr>
        <w:t>（</w:t>
      </w:r>
      <w:r>
        <w:rPr>
          <w:rFonts w:ascii="宋体" w:hAnsi="宋体" w:cs="宋体" w:eastAsia="宋体" w:hint="default"/>
          <w:spacing w:val="-1"/>
        </w:rPr>
        <w:t>1</w:t>
      </w:r>
      <w:r>
        <w:rPr>
          <w:spacing w:val="-1"/>
        </w:rPr>
        <w:t>）本公司增值税减免系根据国务院</w:t>
      </w:r>
      <w:r>
        <w:rPr>
          <w:rFonts w:ascii="宋体" w:hAnsi="宋体" w:cs="宋体" w:eastAsia="宋体" w:hint="default"/>
          <w:spacing w:val="-1"/>
        </w:rPr>
        <w:t>2011</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28</w:t>
      </w:r>
      <w:r>
        <w:rPr>
          <w:spacing w:val="-1"/>
        </w:rPr>
        <w:t>日下发的《进一步鼓励软件产业和集成电路产业发</w:t>
      </w:r>
      <w:r>
        <w:rPr/>
        <w:t> </w:t>
      </w:r>
      <w:r>
        <w:rPr>
          <w:spacing w:val="-1"/>
        </w:rPr>
        <w:t>展的若干政策》（国发</w:t>
      </w:r>
      <w:r>
        <w:rPr>
          <w:rFonts w:ascii="宋体" w:hAnsi="宋体" w:cs="宋体" w:eastAsia="宋体" w:hint="default"/>
          <w:spacing w:val="-1"/>
        </w:rPr>
        <w:t>[2011]4</w:t>
      </w:r>
      <w:r>
        <w:rPr>
          <w:spacing w:val="-1"/>
        </w:rPr>
        <w:t>号文件）及财税</w:t>
      </w:r>
      <w:r>
        <w:rPr>
          <w:rFonts w:ascii="宋体" w:hAnsi="宋体" w:cs="宋体" w:eastAsia="宋体" w:hint="default"/>
          <w:spacing w:val="-1"/>
        </w:rPr>
        <w:t>[2011]100</w:t>
      </w:r>
      <w:r>
        <w:rPr>
          <w:spacing w:val="-1"/>
        </w:rPr>
        <w:t>号文及深圳市南山区国家税务局批复和龙岗区国</w:t>
      </w:r>
      <w:r>
        <w:rPr>
          <w:spacing w:val="-78"/>
        </w:rPr>
        <w:t> </w:t>
      </w:r>
      <w:r>
        <w:rPr>
          <w:spacing w:val="-78"/>
        </w:rPr>
      </w:r>
      <w:r>
        <w:rPr/>
        <w:t>家税务局批复文件执行，</w:t>
      </w:r>
      <w:r>
        <w:rPr>
          <w:rFonts w:ascii="宋体" w:hAnsi="宋体" w:cs="宋体" w:eastAsia="宋体" w:hint="default"/>
        </w:rPr>
        <w:t>2015</w:t>
      </w:r>
      <w:r>
        <w:rPr/>
        <w:t>年共收到增值税退税款</w:t>
      </w:r>
      <w:r>
        <w:rPr>
          <w:rFonts w:ascii="宋体" w:hAnsi="宋体" w:cs="宋体" w:eastAsia="宋体" w:hint="default"/>
        </w:rPr>
        <w:t>26,705,303.68</w:t>
      </w:r>
      <w:r>
        <w:rPr/>
        <w:t>元。</w:t>
      </w:r>
    </w:p>
    <w:p>
      <w:pPr>
        <w:pStyle w:val="BodyText"/>
        <w:spacing w:line="273" w:lineRule="auto" w:before="163"/>
        <w:ind w:left="154" w:right="1131" w:firstLine="420"/>
        <w:jc w:val="both"/>
      </w:pPr>
      <w:r>
        <w:rPr>
          <w:spacing w:val="-1"/>
        </w:rPr>
        <w:t>（</w:t>
      </w:r>
      <w:r>
        <w:rPr>
          <w:rFonts w:ascii="宋体" w:hAnsi="宋体" w:cs="宋体" w:eastAsia="宋体" w:hint="default"/>
          <w:spacing w:val="-1"/>
        </w:rPr>
        <w:t>2</w:t>
      </w:r>
      <w:r>
        <w:rPr>
          <w:spacing w:val="-1"/>
        </w:rPr>
        <w:t>）本公司之子公司深圳市安智捷科技有限公司增值税减免系根据国务院</w:t>
      </w:r>
      <w:r>
        <w:rPr>
          <w:rFonts w:ascii="宋体" w:hAnsi="宋体" w:cs="宋体" w:eastAsia="宋体" w:hint="default"/>
          <w:spacing w:val="-1"/>
        </w:rPr>
        <w:t>2011</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28</w:t>
      </w:r>
      <w:r>
        <w:rPr>
          <w:spacing w:val="-1"/>
        </w:rPr>
        <w:t>日下发的《进</w:t>
      </w:r>
      <w:r>
        <w:rPr/>
        <w:t> </w:t>
      </w:r>
      <w:r>
        <w:rPr>
          <w:spacing w:val="-1"/>
        </w:rPr>
        <w:t>一步鼓励软件产业和集成电路产业发展的若干政策》（国发</w:t>
      </w:r>
      <w:r>
        <w:rPr>
          <w:rFonts w:ascii="宋体" w:hAnsi="宋体" w:cs="宋体" w:eastAsia="宋体" w:hint="default"/>
          <w:spacing w:val="-1"/>
        </w:rPr>
        <w:t>[2011]4</w:t>
      </w:r>
      <w:r>
        <w:rPr>
          <w:spacing w:val="-1"/>
        </w:rPr>
        <w:t>号文件）及财税</w:t>
      </w:r>
      <w:r>
        <w:rPr>
          <w:rFonts w:ascii="宋体" w:hAnsi="宋体" w:cs="宋体" w:eastAsia="宋体" w:hint="default"/>
          <w:spacing w:val="-1"/>
        </w:rPr>
        <w:t>[2011]100</w:t>
      </w:r>
      <w:r>
        <w:rPr>
          <w:spacing w:val="-1"/>
        </w:rPr>
        <w:t>号文及深圳</w:t>
      </w:r>
      <w:r>
        <w:rPr>
          <w:spacing w:val="-77"/>
        </w:rPr>
        <w:t> </w:t>
      </w:r>
      <w:r>
        <w:rPr/>
        <w:t>市南山区国家税务局文件批复执行，</w:t>
      </w:r>
      <w:r>
        <w:rPr>
          <w:rFonts w:ascii="宋体" w:hAnsi="宋体" w:cs="宋体" w:eastAsia="宋体" w:hint="default"/>
        </w:rPr>
        <w:t>2015</w:t>
      </w:r>
      <w:r>
        <w:rPr/>
        <w:t>年共收到增值税退税款</w:t>
      </w:r>
      <w:r>
        <w:rPr>
          <w:rFonts w:ascii="宋体" w:hAnsi="宋体" w:cs="宋体" w:eastAsia="宋体" w:hint="default"/>
        </w:rPr>
        <w:t>23,788,619.57</w:t>
      </w:r>
      <w:r>
        <w:rPr/>
        <w:t>元。</w:t>
      </w:r>
    </w:p>
    <w:p>
      <w:pPr>
        <w:pStyle w:val="BodyText"/>
        <w:spacing w:line="273" w:lineRule="auto" w:before="163"/>
        <w:ind w:left="154" w:right="1118" w:firstLine="420"/>
        <w:jc w:val="left"/>
      </w:pPr>
      <w:r>
        <w:rPr>
          <w:spacing w:val="-1"/>
        </w:rPr>
        <w:t>（</w:t>
      </w:r>
      <w:r>
        <w:rPr>
          <w:rFonts w:ascii="宋体" w:hAnsi="宋体" w:cs="宋体" w:eastAsia="宋体" w:hint="default"/>
          <w:spacing w:val="-1"/>
        </w:rPr>
        <w:t>3</w:t>
      </w:r>
      <w:r>
        <w:rPr>
          <w:spacing w:val="-1"/>
        </w:rPr>
        <w:t>）本公司之子公司哈尔滨海能达科技有限公司增值税减免系根据国务院</w:t>
      </w:r>
      <w:r>
        <w:rPr>
          <w:rFonts w:ascii="宋体" w:hAnsi="宋体" w:cs="宋体" w:eastAsia="宋体" w:hint="default"/>
          <w:spacing w:val="-1"/>
        </w:rPr>
        <w:t>2011</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28</w:t>
      </w:r>
      <w:r>
        <w:rPr>
          <w:spacing w:val="-1"/>
        </w:rPr>
        <w:t>日下发的《进</w:t>
      </w:r>
      <w:r>
        <w:rPr/>
        <w:t> </w:t>
      </w:r>
      <w:r>
        <w:rPr>
          <w:spacing w:val="-1"/>
        </w:rPr>
        <w:t>一步鼓励软件产业和集成电路产业发展的若干政策》（国发</w:t>
      </w:r>
      <w:r>
        <w:rPr>
          <w:rFonts w:ascii="宋体" w:hAnsi="宋体" w:cs="宋体" w:eastAsia="宋体" w:hint="default"/>
          <w:spacing w:val="-1"/>
        </w:rPr>
        <w:t>[2011]4</w:t>
      </w:r>
      <w:r>
        <w:rPr>
          <w:spacing w:val="-1"/>
        </w:rPr>
        <w:t>号文件）及财税</w:t>
      </w:r>
      <w:r>
        <w:rPr>
          <w:rFonts w:ascii="宋体" w:hAnsi="宋体" w:cs="宋体" w:eastAsia="宋体" w:hint="default"/>
          <w:spacing w:val="-1"/>
        </w:rPr>
        <w:t>[2011]100</w:t>
      </w:r>
      <w:r>
        <w:rPr>
          <w:spacing w:val="-1"/>
        </w:rPr>
        <w:t>号文及黑龙</w:t>
      </w:r>
      <w:r>
        <w:rPr>
          <w:spacing w:val="-77"/>
        </w:rPr>
        <w:t> </w:t>
      </w:r>
      <w:r>
        <w:rPr/>
        <w:t>江省国家税务局公告和哈尔滨市松北区国税局文件批复执行，</w:t>
      </w:r>
      <w:r>
        <w:rPr>
          <w:rFonts w:ascii="宋体" w:hAnsi="宋体" w:cs="宋体" w:eastAsia="宋体" w:hint="default"/>
        </w:rPr>
        <w:t>2015</w:t>
      </w:r>
      <w:r>
        <w:rPr/>
        <w:t>年共收到增值税退税款</w:t>
      </w:r>
      <w:r>
        <w:rPr>
          <w:rFonts w:ascii="宋体" w:hAnsi="宋体" w:cs="宋体" w:eastAsia="宋体" w:hint="default"/>
        </w:rPr>
        <w:t>2,988,384.17 </w:t>
      </w:r>
      <w:r>
        <w:rPr/>
        <w:t>元。</w:t>
      </w:r>
    </w:p>
    <w:p>
      <w:pPr>
        <w:pStyle w:val="BodyText"/>
        <w:spacing w:line="408" w:lineRule="auto" w:before="163"/>
        <w:ind w:left="574" w:right="4557"/>
        <w:jc w:val="left"/>
      </w:pPr>
      <w:r>
        <w:rPr>
          <w:rFonts w:ascii="宋体" w:hAnsi="宋体" w:cs="宋体" w:eastAsia="宋体" w:hint="default"/>
        </w:rPr>
        <w:t>*2</w:t>
      </w:r>
      <w:r>
        <w:rPr/>
        <w:t>、补贴收入 </w:t>
      </w:r>
      <w:r>
        <w:rPr>
          <w:rFonts w:ascii="宋体" w:hAnsi="宋体" w:cs="宋体" w:eastAsia="宋体" w:hint="default"/>
        </w:rPr>
        <w:t>2015</w:t>
      </w:r>
      <w:r>
        <w:rPr/>
        <w:t>年度补贴收入</w:t>
      </w:r>
      <w:r>
        <w:rPr>
          <w:rFonts w:ascii="宋体" w:hAnsi="宋体" w:cs="宋体" w:eastAsia="宋体" w:hint="default"/>
        </w:rPr>
        <w:t>31,760,749.43</w:t>
      </w:r>
      <w:r>
        <w:rPr/>
        <w:t>元，主要补助收入明细如下：</w:t>
      </w:r>
    </w:p>
    <w:p>
      <w:pPr>
        <w:pStyle w:val="BodyText"/>
        <w:spacing w:line="273" w:lineRule="auto" w:before="46"/>
        <w:ind w:left="154" w:right="2037" w:firstLine="420"/>
        <w:jc w:val="left"/>
      </w:pPr>
      <w:r>
        <w:rPr/>
        <w:t>（</w:t>
      </w:r>
      <w:r>
        <w:rPr>
          <w:rFonts w:ascii="宋体" w:hAnsi="宋体" w:cs="宋体" w:eastAsia="宋体" w:hint="default"/>
        </w:rPr>
        <w:t>1</w:t>
      </w:r>
      <w:r>
        <w:rPr/>
        <w:t>）本年收到</w:t>
      </w:r>
      <w:r>
        <w:rPr>
          <w:rFonts w:ascii="宋体" w:hAnsi="宋体" w:cs="宋体" w:eastAsia="宋体" w:hint="default"/>
        </w:rPr>
        <w:t>2014</w:t>
      </w:r>
      <w:r>
        <w:rPr/>
        <w:t>年度深圳市工业设计创新攻关成果转化应用资助款，本期确认补贴收入 </w:t>
      </w:r>
      <w:r>
        <w:rPr>
          <w:rFonts w:ascii="宋体" w:hAnsi="宋体" w:cs="宋体" w:eastAsia="宋体" w:hint="default"/>
        </w:rPr>
        <w:t>2,630,000.00</w:t>
      </w:r>
      <w:r>
        <w:rPr/>
        <w:t>元；</w:t>
      </w:r>
    </w:p>
    <w:p>
      <w:pPr>
        <w:pStyle w:val="BodyText"/>
        <w:spacing w:line="273" w:lineRule="auto" w:before="163"/>
        <w:ind w:left="154" w:right="2037" w:firstLine="420"/>
        <w:jc w:val="left"/>
      </w:pPr>
      <w:r>
        <w:rPr/>
        <w:t>（</w:t>
      </w:r>
      <w:r>
        <w:rPr>
          <w:rFonts w:ascii="宋体" w:hAnsi="宋体" w:cs="宋体" w:eastAsia="宋体" w:hint="default"/>
        </w:rPr>
        <w:t>2</w:t>
      </w:r>
      <w:r>
        <w:rPr/>
        <w:t>）收到深圳市经济贸易和信息化委员会</w:t>
      </w:r>
      <w:r>
        <w:rPr>
          <w:rFonts w:ascii="宋体" w:hAnsi="宋体" w:cs="宋体" w:eastAsia="宋体" w:hint="default"/>
        </w:rPr>
        <w:t>"</w:t>
      </w:r>
      <w:r>
        <w:rPr/>
        <w:t>企业技改贷款贴息</w:t>
      </w:r>
      <w:r>
        <w:rPr>
          <w:rFonts w:ascii="宋体" w:hAnsi="宋体" w:cs="宋体" w:eastAsia="宋体" w:hint="default"/>
        </w:rPr>
        <w:t>"</w:t>
      </w:r>
      <w:r>
        <w:rPr/>
        <w:t>补贴款，本期确认补贴收入 </w:t>
      </w:r>
      <w:r>
        <w:rPr>
          <w:rFonts w:ascii="宋体" w:hAnsi="宋体" w:cs="宋体" w:eastAsia="宋体" w:hint="default"/>
        </w:rPr>
        <w:t>1,290,400.00</w:t>
      </w:r>
      <w:r>
        <w:rPr/>
        <w:t>元；</w:t>
      </w:r>
    </w:p>
    <w:p>
      <w:pPr>
        <w:pStyle w:val="BodyText"/>
        <w:spacing w:line="240" w:lineRule="auto" w:before="164"/>
        <w:ind w:left="574" w:right="0"/>
        <w:jc w:val="left"/>
      </w:pPr>
      <w:r>
        <w:rPr/>
        <w:t>（</w:t>
      </w:r>
      <w:r>
        <w:rPr>
          <w:rFonts w:ascii="宋体" w:hAnsi="宋体" w:cs="宋体" w:eastAsia="宋体" w:hint="default"/>
        </w:rPr>
        <w:t>3</w:t>
      </w:r>
      <w:r>
        <w:rPr/>
        <w:t>）收到深圳市战略性新兴产业和未来产业发展专项资金，本期确认补贴收入</w:t>
      </w:r>
      <w:r>
        <w:rPr>
          <w:rFonts w:ascii="宋体" w:hAnsi="宋体" w:cs="宋体" w:eastAsia="宋体" w:hint="default"/>
        </w:rPr>
        <w:t>1,000,000.00</w:t>
      </w:r>
      <w:r>
        <w:rPr/>
        <w:t>元；</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w:t>
      </w:r>
      <w:r>
        <w:rPr>
          <w:rFonts w:ascii="宋体" w:hAnsi="宋体" w:cs="宋体" w:eastAsia="宋体" w:hint="default"/>
        </w:rPr>
        <w:t>4</w:t>
      </w:r>
      <w:r>
        <w:rPr/>
        <w:t>）收深圳市市场监督管理局专利补贴，本期确认补贴收入</w:t>
      </w:r>
      <w:r>
        <w:rPr>
          <w:rFonts w:ascii="宋体" w:hAnsi="宋体" w:cs="宋体" w:eastAsia="宋体" w:hint="default"/>
        </w:rPr>
        <w:t>495,000.00</w:t>
      </w:r>
      <w:r>
        <w:rPr/>
        <w:t>元；</w:t>
      </w:r>
    </w:p>
    <w:p>
      <w:pPr>
        <w:spacing w:line="240" w:lineRule="auto" w:before="10"/>
        <w:rPr>
          <w:rFonts w:ascii="宋体" w:hAnsi="宋体" w:cs="宋体" w:eastAsia="宋体" w:hint="default"/>
          <w:sz w:val="14"/>
          <w:szCs w:val="14"/>
        </w:rPr>
      </w:pPr>
    </w:p>
    <w:p>
      <w:pPr>
        <w:pStyle w:val="BodyText"/>
        <w:spacing w:line="273" w:lineRule="auto"/>
        <w:ind w:right="1205" w:firstLine="420"/>
        <w:jc w:val="left"/>
      </w:pPr>
      <w:r>
        <w:rPr/>
        <w:t>（</w:t>
      </w:r>
      <w:r>
        <w:rPr>
          <w:rFonts w:ascii="宋体" w:hAnsi="宋体" w:cs="宋体" w:eastAsia="宋体" w:hint="default"/>
        </w:rPr>
        <w:t>5</w:t>
      </w:r>
      <w:r>
        <w:rPr/>
        <w:t>）收到深圳市财政委员会</w:t>
      </w:r>
      <w:r>
        <w:rPr>
          <w:rFonts w:ascii="宋体" w:hAnsi="宋体" w:cs="宋体" w:eastAsia="宋体" w:hint="default"/>
        </w:rPr>
        <w:t>/</w:t>
      </w:r>
      <w:r>
        <w:rPr/>
        <w:t>（深经贸信息外贸字 </w:t>
      </w:r>
      <w:r>
        <w:rPr>
          <w:rFonts w:ascii="宋体" w:hAnsi="宋体" w:cs="宋体" w:eastAsia="宋体" w:hint="default"/>
        </w:rPr>
        <w:t>2015</w:t>
      </w:r>
      <w:r>
        <w:rPr>
          <w:rFonts w:ascii="宋体" w:hAnsi="宋体" w:cs="宋体" w:eastAsia="宋体" w:hint="default"/>
          <w:spacing w:val="-7"/>
        </w:rPr>
        <w:t> </w:t>
      </w:r>
      <w:r>
        <w:rPr>
          <w:rFonts w:ascii="宋体" w:hAnsi="宋体" w:cs="宋体" w:eastAsia="宋体" w:hint="default"/>
        </w:rPr>
        <w:t>161</w:t>
      </w:r>
      <w:r>
        <w:rPr/>
        <w:t>号）核拨</w:t>
      </w:r>
      <w:r>
        <w:rPr>
          <w:rFonts w:ascii="宋体" w:hAnsi="宋体" w:cs="宋体" w:eastAsia="宋体" w:hint="default"/>
        </w:rPr>
        <w:t>2014</w:t>
      </w:r>
      <w:r>
        <w:rPr/>
        <w:t>年四季度出口信用保险保 费资助，本期确认补贴收入</w:t>
      </w:r>
      <w:r>
        <w:rPr>
          <w:rFonts w:ascii="宋体" w:hAnsi="宋体" w:cs="宋体" w:eastAsia="宋体" w:hint="default"/>
        </w:rPr>
        <w:t>440,568.00</w:t>
      </w:r>
      <w:r>
        <w:rPr/>
        <w:t>元；</w:t>
      </w:r>
    </w:p>
    <w:p>
      <w:pPr>
        <w:pStyle w:val="BodyText"/>
        <w:spacing w:line="273" w:lineRule="auto" w:before="163"/>
        <w:ind w:right="0" w:firstLine="420"/>
        <w:jc w:val="left"/>
      </w:pPr>
      <w:r>
        <w:rPr>
          <w:spacing w:val="-1"/>
        </w:rPr>
        <w:t>（</w:t>
      </w:r>
      <w:r>
        <w:rPr>
          <w:rFonts w:ascii="宋体" w:hAnsi="宋体" w:cs="宋体" w:eastAsia="宋体" w:hint="default"/>
          <w:spacing w:val="-1"/>
        </w:rPr>
        <w:t>6</w:t>
      </w:r>
      <w:r>
        <w:rPr>
          <w:spacing w:val="-1"/>
        </w:rPr>
        <w:t>）收到深圳市南山区财政局</w:t>
      </w:r>
      <w:r>
        <w:rPr>
          <w:rFonts w:ascii="宋体" w:hAnsi="宋体" w:cs="宋体" w:eastAsia="宋体" w:hint="default"/>
          <w:spacing w:val="-1"/>
        </w:rPr>
        <w:t>/2015</w:t>
      </w:r>
      <w:r>
        <w:rPr>
          <w:spacing w:val="-1"/>
        </w:rPr>
        <w:t>年南山区自主创新产业发展专项资金（海外展会），本期确认补</w:t>
      </w:r>
      <w:r>
        <w:rPr/>
        <w:t> 贴收入</w:t>
      </w:r>
      <w:r>
        <w:rPr>
          <w:rFonts w:ascii="宋体" w:hAnsi="宋体" w:cs="宋体" w:eastAsia="宋体" w:hint="default"/>
        </w:rPr>
        <w:t>678,700.00</w:t>
      </w:r>
      <w:r>
        <w:rPr/>
        <w:t>元；</w:t>
      </w:r>
    </w:p>
    <w:p>
      <w:pPr>
        <w:pStyle w:val="BodyText"/>
        <w:spacing w:line="273" w:lineRule="auto" w:before="163"/>
        <w:ind w:right="1118" w:firstLine="420"/>
        <w:jc w:val="left"/>
      </w:pPr>
      <w:r>
        <w:rPr>
          <w:spacing w:val="-5"/>
        </w:rPr>
        <w:t>（</w:t>
      </w:r>
      <w:r>
        <w:rPr>
          <w:rFonts w:ascii="宋体" w:hAnsi="宋体" w:cs="宋体" w:eastAsia="宋体" w:hint="default"/>
          <w:spacing w:val="-5"/>
        </w:rPr>
        <w:t>7</w:t>
      </w:r>
      <w:r>
        <w:rPr>
          <w:spacing w:val="-5"/>
        </w:rPr>
        <w:t>）收到哈尔滨市松北区政府企业扶持资金（哈松政发</w:t>
      </w:r>
      <w:r>
        <w:rPr>
          <w:rFonts w:ascii="宋体" w:hAnsi="宋体" w:cs="宋体" w:eastAsia="宋体" w:hint="default"/>
          <w:spacing w:val="-5"/>
        </w:rPr>
        <w:t>[2015]7</w:t>
      </w:r>
      <w:r>
        <w:rPr>
          <w:spacing w:val="-5"/>
        </w:rPr>
        <w:t>号），本期确认补贴收入</w:t>
      </w:r>
      <w:r>
        <w:rPr>
          <w:rFonts w:ascii="宋体" w:hAnsi="宋体" w:cs="宋体" w:eastAsia="宋体" w:hint="default"/>
          <w:spacing w:val="-5"/>
        </w:rPr>
        <w:t>4,000,000.00</w:t>
      </w:r>
      <w:r>
        <w:rPr>
          <w:rFonts w:ascii="宋体" w:hAnsi="宋体" w:cs="宋体" w:eastAsia="宋体" w:hint="default"/>
        </w:rPr>
        <w:t> </w:t>
      </w:r>
      <w:r>
        <w:rPr/>
        <w:t>元；</w:t>
      </w:r>
    </w:p>
    <w:p>
      <w:pPr>
        <w:pStyle w:val="BodyText"/>
        <w:spacing w:line="273" w:lineRule="auto" w:before="163"/>
        <w:ind w:right="0" w:firstLine="420"/>
        <w:jc w:val="left"/>
      </w:pPr>
      <w:r>
        <w:rPr>
          <w:spacing w:val="-3"/>
        </w:rPr>
        <w:t>（</w:t>
      </w:r>
      <w:r>
        <w:rPr>
          <w:rFonts w:ascii="宋体" w:hAnsi="宋体" w:cs="宋体" w:eastAsia="宋体" w:hint="default"/>
          <w:spacing w:val="-3"/>
        </w:rPr>
        <w:t>8</w:t>
      </w:r>
      <w:r>
        <w:rPr>
          <w:spacing w:val="-3"/>
        </w:rPr>
        <w:t>）收到深圳市经济贸易和信息化委员会</w:t>
      </w:r>
      <w:r>
        <w:rPr>
          <w:rFonts w:ascii="宋体" w:hAnsi="宋体" w:cs="宋体" w:eastAsia="宋体" w:hint="default"/>
          <w:spacing w:val="-3"/>
        </w:rPr>
        <w:t>/</w:t>
      </w:r>
      <w:r>
        <w:rPr>
          <w:spacing w:val="-3"/>
        </w:rPr>
        <w:t>深圳市财政委员会（深经贸信息预算字</w:t>
      </w:r>
      <w:r>
        <w:rPr>
          <w:rFonts w:ascii="宋体" w:hAnsi="宋体" w:cs="宋体" w:eastAsia="宋体" w:hint="default"/>
          <w:spacing w:val="-3"/>
        </w:rPr>
        <w:t>[2015]125</w:t>
      </w:r>
      <w:r>
        <w:rPr>
          <w:spacing w:val="-3"/>
        </w:rPr>
        <w:t>号）</w:t>
      </w:r>
      <w:r>
        <w:rPr>
          <w:rFonts w:ascii="宋体" w:hAnsi="宋体" w:cs="宋体" w:eastAsia="宋体" w:hint="default"/>
          <w:spacing w:val="-3"/>
        </w:rPr>
        <w:t>2015</w:t>
      </w:r>
      <w:r>
        <w:rPr>
          <w:rFonts w:ascii="宋体" w:hAnsi="宋体" w:cs="宋体" w:eastAsia="宋体" w:hint="default"/>
        </w:rPr>
        <w:t> </w:t>
      </w:r>
      <w:r>
        <w:rPr/>
        <w:t>年度市软件产业和集成电路设计产业专项资金，本确认补贴收入</w:t>
      </w:r>
      <w:r>
        <w:rPr>
          <w:rFonts w:ascii="宋体" w:hAnsi="宋体" w:cs="宋体" w:eastAsia="宋体" w:hint="default"/>
        </w:rPr>
        <w:t>3,004,000.00</w:t>
      </w:r>
      <w:r>
        <w:rPr/>
        <w:t>元。</w:t>
      </w:r>
    </w:p>
    <w:p>
      <w:pPr>
        <w:pStyle w:val="BodyText"/>
        <w:spacing w:line="273" w:lineRule="auto" w:before="163"/>
        <w:ind w:left="154" w:right="1197" w:firstLine="420"/>
        <w:jc w:val="left"/>
      </w:pPr>
      <w:r>
        <w:rPr/>
        <w:t>本期由递延收益转入营业外收入科目共</w:t>
      </w:r>
      <w:r>
        <w:rPr>
          <w:rFonts w:ascii="宋体" w:hAnsi="宋体" w:cs="宋体" w:eastAsia="宋体" w:hint="default"/>
        </w:rPr>
        <w:t>15,169,524.93</w:t>
      </w:r>
      <w:r>
        <w:rPr/>
        <w:t>元，可参阅附注七、</w:t>
      </w:r>
      <w:r>
        <w:rPr>
          <w:rFonts w:ascii="宋体" w:hAnsi="宋体" w:cs="宋体" w:eastAsia="宋体" w:hint="default"/>
        </w:rPr>
        <w:t>33</w:t>
      </w:r>
      <w:r>
        <w:rPr/>
        <w:t>“递延收益”的相关内 容。</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48、营业外支出" w:id="315"/>
      <w:bookmarkEnd w:id="315"/>
      <w:r>
        <w:rPr>
          <w:b w:val="0"/>
          <w:bCs w:val="0"/>
        </w:rPr>
      </w:r>
      <w:r>
        <w:rPr>
          <w:rFonts w:ascii="Times New Roman" w:hAnsi="Times New Roman" w:cs="Times New Roman" w:eastAsia="Times New Roman" w:hint="default"/>
        </w:rPr>
        <w:t>48</w:t>
      </w:r>
      <w:r>
        <w:rPr/>
        <w:t>、营业外支出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309,114.11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251,042.08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324,678.64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324,678.64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251,042.08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324,678.64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50,650.69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1,384,765.73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50,650.69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德国子公司水灾损失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1,580,371.14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1,580,371.14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370,420.30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150,231.56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370,420.30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2,326,120.77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1,786,039.37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2,326,120.77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9、所得税费用" w:id="316"/>
      <w:bookmarkEnd w:id="316"/>
      <w:r>
        <w:rPr>
          <w:b w:val="0"/>
          <w:bCs w:val="0"/>
        </w:rPr>
      </w:r>
      <w:r>
        <w:rPr>
          <w:rFonts w:ascii="Times New Roman" w:hAnsi="Times New Roman" w:cs="Times New Roman" w:eastAsia="Times New Roman" w:hint="default"/>
        </w:rPr>
        <w:t>49</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317"/>
      <w:bookmarkEnd w:id="31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67,237,091.85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16,271,862.63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-28,545,552.02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219,296.77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38,691,539.83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16,491,159.40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318"/>
      <w:bookmarkEnd w:id="31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291,875,276.26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43,781,291.44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3,975,275.49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422,595.65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7,125,651.95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8,978,170.88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-6,099,940.77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-19,491,504.81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38,691,539.83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0、其他综合收益" w:id="319"/>
      <w:bookmarkEnd w:id="319"/>
      <w:r>
        <w:rPr>
          <w:b w:val="0"/>
          <w:bCs w:val="0"/>
        </w:rPr>
      </w:r>
      <w:r>
        <w:rPr>
          <w:rFonts w:ascii="Times New Roman" w:hAnsi="Times New Roman" w:cs="Times New Roman" w:eastAsia="Times New Roman" w:hint="default"/>
        </w:rPr>
        <w:t>50</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36</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1、现金流量表项目" w:id="320"/>
      <w:bookmarkEnd w:id="320"/>
      <w:r>
        <w:rPr>
          <w:b w:val="0"/>
          <w:bCs w:val="0"/>
        </w:rPr>
      </w:r>
      <w:r>
        <w:rPr>
          <w:rFonts w:ascii="Times New Roman" w:hAnsi="Times New Roman" w:cs="Times New Roman" w:eastAsia="Times New Roman" w:hint="default"/>
        </w:rPr>
        <w:t>51</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21"/>
      <w:bookmarkEnd w:id="32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2,575,514.16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3,345,957.05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65,579,924.56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35,382,091.46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德国子公司水灾保险赔偿款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1,708,241.02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1,144,974.88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931,956.85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71,008,654.62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39,660,005.36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支付的其他与经营活动有关的现金" w:id="322"/>
      <w:bookmarkEnd w:id="32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92,693,171.89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91,144,221.55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246,907,418.70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214,093,976.16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保证金存款的净支付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12,475,505.66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8,676,316.06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项目保证金的净支付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20,094,238.00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9,960,000.00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往来款等付现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6,644,886.81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9,926,137.55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378,815,221.06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333,800,651.32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支付的其他与筹资活动有关的现金" w:id="323"/>
      <w:bookmarkEnd w:id="323"/>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贷款担保费及额度管理费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258,427.00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河南子公司偿还借款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7,033,900.00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5,634,425.84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预付发债费用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8,323,900.00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5,892,852.84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2、现金流量表补充资料" w:id="324"/>
      <w:bookmarkEnd w:id="324"/>
      <w:r>
        <w:rPr>
          <w:b w:val="0"/>
          <w:bCs w:val="0"/>
        </w:rPr>
      </w:r>
      <w:r>
        <w:rPr>
          <w:rFonts w:ascii="Times New Roman" w:hAnsi="Times New Roman" w:cs="Times New Roman" w:eastAsia="Times New Roman" w:hint="default"/>
        </w:rPr>
        <w:t>52</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25"/>
      <w:bookmarkEnd w:id="32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284.029968pt;width:151.25pt;height:40.9pt;mso-position-horizontal-relative:page;mso-position-vertical-relative:page;z-index:-1111696" coordorigin="4467,5681" coordsize="3025,818">
            <v:group style="position:absolute;left:4478;top:5692;width:2;height:393" coordorigin="4478,5692" coordsize="2,393">
              <v:shape style="position:absolute;left:4478;top:5692;width:2;height:393" coordorigin="4478,5692" coordsize="0,393" path="m4478,5692l4478,6084e" filled="false" stroked="true" strokeweight="1.140pt" strokecolor="#ffffff">
                <v:path arrowok="t"/>
              </v:shape>
            </v:group>
            <v:group style="position:absolute;left:4490;top:5692;width:3002;height:393" coordorigin="4490,5692" coordsize="3002,393">
              <v:shape style="position:absolute;left:4490;top:5692;width:3002;height:393" coordorigin="4490,5692" coordsize="3002,393" path="m4490,6084l7491,6084,7491,5692,4490,5692,4490,6084xe" filled="true" fillcolor="#ffffff" stroked="false">
                <v:path arrowok="t"/>
                <v:fill type="solid"/>
              </v:shape>
            </v:group>
            <v:group style="position:absolute;left:4478;top:6094;width:2;height:393" coordorigin="4478,6094" coordsize="2,393">
              <v:shape style="position:absolute;left:4478;top:6094;width:2;height:393" coordorigin="4478,6094" coordsize="0,393" path="m4478,6094l4478,6486e" filled="false" stroked="true" strokeweight="1.140pt" strokecolor="#ffffff">
                <v:path arrowok="t"/>
              </v:shape>
            </v:group>
            <v:group style="position:absolute;left:4490;top:6094;width:3002;height:393" coordorigin="4490,6094" coordsize="3002,393">
              <v:shape style="position:absolute;left:4490;top:6094;width:3002;height:393" coordorigin="4490,6094" coordsize="3002,393" path="m4490,6486l7491,6486,7491,6094,4490,6094,4490,648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10"/>
        <w:gridCol w:w="205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253,183,736.43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43,265,565.47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40,340,216.29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33,008,308.32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70,913,380.54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56,271,897.83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40,394,364.89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30,969,187.40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15,615,752.43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13,723,197.90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-67,134,467.79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200,261.39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31,119,176.84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62,521,717.24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-1,162,372.76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-2,751,327.45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-29,909,662.87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-2,480,727.96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1,269,983.29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-262,175,062.43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-35,162,812.79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-429,838,583.95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-164,023,729.97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369,700,797.08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80,795,671.43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27,303,756.67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-299,138.79</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59,621,014.66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116,038,070.02</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486,185,649.19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441,367,521.63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441,367,521.63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487,721,088.30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44,818,127.56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-46,353,566.67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现金和现金等价物的构成" w:id="326"/>
      <w:bookmarkEnd w:id="326"/>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486,185,649.19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441,367,521.63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289,445.74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152,799.61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485,896,203.45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395,710,375.28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45,504,346.74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486,185,649.19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441,367,521.63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5"/>
          <w:szCs w:val="15"/>
        </w:rPr>
      </w:pPr>
    </w:p>
    <w:p>
      <w:pPr>
        <w:pStyle w:val="BodyText"/>
        <w:spacing w:line="240" w:lineRule="auto"/>
        <w:ind w:left="573" w:right="0"/>
        <w:jc w:val="left"/>
      </w:pPr>
      <w:r>
        <w:rPr/>
        <w:t>注：现金和现金等价物不含母公司或集团内子公司使用受限制的现金和现金等价物。</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本期收到的处置子公司的现金净额" w:id="327"/>
      <w:bookmarkEnd w:id="32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055"/>
        <w:gridCol w:w="2694"/>
      </w:tblGrid>
      <w:tr>
        <w:trPr>
          <w:trHeight w:val="342" w:hRule="exact"/>
        </w:trPr>
        <w:tc>
          <w:tcPr>
            <w:tcW w:w="7055" w:type="dxa"/>
            <w:tcBorders>
              <w:top w:val="single" w:sz="4" w:space="0" w:color="000000"/>
              <w:left w:val="single" w:sz="4" w:space="0" w:color="000000"/>
              <w:bottom w:val="single" w:sz="4" w:space="0" w:color="000000"/>
              <w:right w:val="single" w:sz="4" w:space="0" w:color="000000"/>
            </w:tcBorders>
          </w:tcPr>
          <w:p>
            <w:pPr>
              <w:pStyle w:val="TableParagraph"/>
              <w:tabs>
                <w:tab w:pos="461"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tabs>
                <w:tab w:pos="461" w:val="left" w:leader="none"/>
              </w:tabs>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342" w:hRule="exact"/>
        </w:trPr>
        <w:tc>
          <w:tcPr>
            <w:tcW w:w="70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本年处置子公司于本年收到的现金或现金等价物</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68,863,000.00</w:t>
            </w:r>
          </w:p>
        </w:tc>
      </w:tr>
      <w:tr>
        <w:trPr>
          <w:trHeight w:val="342" w:hRule="exact"/>
        </w:trPr>
        <w:tc>
          <w:tcPr>
            <w:tcW w:w="70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其中：深圳市海能达天安实业有限公司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68,863,000.00</w:t>
            </w:r>
          </w:p>
        </w:tc>
      </w:tr>
      <w:tr>
        <w:trPr>
          <w:trHeight w:val="342" w:hRule="exact"/>
        </w:trPr>
        <w:tc>
          <w:tcPr>
            <w:tcW w:w="70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2,751.75</w:t>
            </w:r>
          </w:p>
        </w:tc>
      </w:tr>
      <w:tr>
        <w:trPr>
          <w:trHeight w:val="342" w:hRule="exact"/>
        </w:trPr>
        <w:tc>
          <w:tcPr>
            <w:tcW w:w="70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其中：深圳市海能达天安实业有限公司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2,751.75</w:t>
            </w:r>
          </w:p>
        </w:tc>
      </w:tr>
      <w:tr>
        <w:trPr>
          <w:trHeight w:val="342" w:hRule="exact"/>
        </w:trPr>
        <w:tc>
          <w:tcPr>
            <w:tcW w:w="70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2" w:hRule="exact"/>
        </w:trPr>
        <w:tc>
          <w:tcPr>
            <w:tcW w:w="70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68,860,248.25</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53、所有权或使用权受到限制的资产" w:id="328"/>
      <w:bookmarkEnd w:id="328"/>
      <w:r>
        <w:rPr>
          <w:b w:val="0"/>
          <w:bCs w:val="0"/>
        </w:rPr>
      </w:r>
      <w:r>
        <w:rPr>
          <w:rFonts w:ascii="Times New Roman" w:hAnsi="Times New Roman" w:cs="Times New Roman" w:eastAsia="Times New Roman" w:hint="default"/>
        </w:rPr>
        <w:t>53</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46,461,411.41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承兑、保函等保证金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315,065,449.90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361,526,861.31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4、外币货币性项目" w:id="329"/>
      <w:bookmarkEnd w:id="329"/>
      <w:r>
        <w:rPr>
          <w:b w:val="0"/>
          <w:bCs w:val="0"/>
        </w:rPr>
      </w:r>
      <w:r>
        <w:rPr>
          <w:rFonts w:ascii="Times New Roman" w:hAnsi="Times New Roman" w:cs="Times New Roman" w:eastAsia="Times New Roman" w:hint="default"/>
        </w:rPr>
        <w:t>54</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30"/>
      <w:bookmarkEnd w:id="33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172,296,352.60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12,520,407.29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81,302,516.78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6,558,906.91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46,596,041.88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4,432,285.19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3,713,368.53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2,764,114.05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26,579,444.30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6,684,659.10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14,104,981.11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844,660,156.16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80,412,413.49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522,166,048.24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25,501,186.88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180,936,021.15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37,622,578.13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31,520,195.96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10,102,270.57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97,142,423.57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2,727,698.46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12,895,467.24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21,619,246.23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2,740,528.19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19,444,595.61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2,595,667.96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2,174,650.62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38,002,017.11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321,550.53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269,395.03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4,594,116.55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29,832,355.23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1,033,146.97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7,330,384.38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91,735.69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478,146.78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4,005,582.21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302,638.00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253,550.12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243,960.46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1,584,181.64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261,071.98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1,852,357.91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28,954.30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278,421.65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37,070.89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130,440,800.20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11,820,603.75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9,903,301.82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15,420,868.55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100,136,952.02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2,806,790.01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19,914,736.48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50,521.52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485,809.88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9,350,359.77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134,466.90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1,396,149.84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9,066,038.57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11,820,603.75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149,854.30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3,514,248.31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18,431.60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28,983.32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188,206.09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465,009.41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3,299,334.77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8,275.85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3,483,689.39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2,493,342.00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2,088,921.93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196,579.02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1,394,767.46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5"/>
        <w:ind w:right="0"/>
        <w:jc w:val="left"/>
        <w:rPr>
          <w:b w:val="0"/>
          <w:bCs w:val="0"/>
        </w:rPr>
      </w:pPr>
      <w:bookmarkStart w:name="（2）境外经营实体说明，包括对于重要的境外经营实体，应披露其境外主要经营地、记账" w:id="331"/>
      <w:bookmarkEnd w:id="33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821"/>
        <w:gridCol w:w="1417"/>
        <w:gridCol w:w="1560"/>
        <w:gridCol w:w="1984"/>
      </w:tblGrid>
      <w:tr>
        <w:trPr>
          <w:trHeight w:val="34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主要经营地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记账本位币</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选择依据</w:t>
            </w:r>
          </w:p>
        </w:tc>
      </w:tr>
      <w:tr>
        <w:trPr>
          <w:trHeight w:val="34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海能达通信（香港）有限公司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香港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所在国币种</w:t>
            </w:r>
          </w:p>
        </w:tc>
      </w:tr>
      <w:tr>
        <w:trPr>
          <w:trHeight w:val="774"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tabs>
                <w:tab w:pos="737" w:val="left" w:leader="none"/>
              </w:tabs>
              <w:spacing w:line="309" w:lineRule="auto" w:before="165"/>
              <w:ind w:left="4" w:right="6"/>
              <w:jc w:val="left"/>
              <w:rPr>
                <w:rFonts w:ascii="Times New Roman" w:hAnsi="Times New Roman" w:cs="Times New Roman" w:eastAsia="Times New Roman" w:hint="default"/>
                <w:sz w:val="21"/>
                <w:szCs w:val="21"/>
              </w:rPr>
            </w:pPr>
            <w:r>
              <w:rPr>
                <w:rFonts w:ascii="Times New Roman"/>
                <w:spacing w:val="-1"/>
                <w:sz w:val="21"/>
              </w:rPr>
              <w:t>HYT</w:t>
              <w:tab/>
            </w:r>
            <w:r>
              <w:rPr>
                <w:rFonts w:ascii="Times New Roman"/>
                <w:sz w:val="21"/>
              </w:rPr>
              <w:t>North   </w:t>
            </w:r>
            <w:r>
              <w:rPr>
                <w:rFonts w:ascii="Times New Roman"/>
                <w:spacing w:val="-1"/>
                <w:sz w:val="21"/>
              </w:rPr>
              <w:t>America,Inc.</w:t>
            </w:r>
            <w:r>
              <w:rPr>
                <w:rFonts w:ascii="Times New Roman"/>
                <w:sz w:val="21"/>
              </w:rPr>
              <w:t>   /   </w:t>
            </w:r>
            <w:r>
              <w:rPr>
                <w:rFonts w:ascii="Times New Roman"/>
                <w:spacing w:val="-1"/>
                <w:sz w:val="21"/>
              </w:rPr>
              <w:t>HYTERA</w:t>
            </w:r>
            <w:r>
              <w:rPr>
                <w:rFonts w:ascii="Times New Roman"/>
                <w:sz w:val="21"/>
              </w:rPr>
              <w:t> </w:t>
            </w:r>
            <w:r>
              <w:rPr>
                <w:rFonts w:ascii="Times New Roman"/>
                <w:spacing w:val="37"/>
                <w:sz w:val="21"/>
              </w:rPr>
              <w:t> </w:t>
            </w:r>
            <w:r>
              <w:rPr>
                <w:rFonts w:ascii="Times New Roman"/>
                <w:sz w:val="21"/>
              </w:rPr>
              <w:t>AMERICA</w:t>
            </w:r>
            <w:r>
              <w:rPr>
                <w:rFonts w:ascii="Times New Roman"/>
                <w:w w:val="99"/>
                <w:sz w:val="21"/>
              </w:rPr>
              <w:t> </w:t>
            </w:r>
            <w:r>
              <w:rPr>
                <w:rFonts w:ascii="Times New Roman"/>
                <w:sz w:val="21"/>
              </w:rPr>
              <w:t>INCORPORATED</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宋体" w:hAnsi="宋体" w:cs="宋体" w:eastAsia="宋体" w:hint="default"/>
                <w:sz w:val="21"/>
                <w:szCs w:val="21"/>
              </w:rPr>
            </w:pPr>
            <w:r>
              <w:rPr>
                <w:rFonts w:ascii="宋体" w:hAnsi="宋体" w:cs="宋体" w:eastAsia="宋体" w:hint="default"/>
                <w:sz w:val="21"/>
                <w:szCs w:val="21"/>
              </w:rPr>
              <w:t>美国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所在国币种</w:t>
            </w:r>
          </w:p>
        </w:tc>
      </w:tr>
      <w:tr>
        <w:trPr>
          <w:trHeight w:val="34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Times New Roman" w:hAnsi="Times New Roman" w:cs="Times New Roman" w:eastAsia="Times New Roman" w:hint="default"/>
                <w:sz w:val="21"/>
                <w:szCs w:val="21"/>
              </w:rPr>
            </w:pPr>
            <w:r>
              <w:rPr>
                <w:rFonts w:ascii="Times New Roman"/>
                <w:sz w:val="21"/>
              </w:rPr>
              <w:t>Hytera Mobilfunk</w:t>
            </w:r>
            <w:r>
              <w:rPr>
                <w:rFonts w:ascii="Times New Roman"/>
                <w:spacing w:val="-8"/>
                <w:sz w:val="21"/>
              </w:rPr>
              <w:t> </w:t>
            </w:r>
            <w:r>
              <w:rPr>
                <w:rFonts w:ascii="Times New Roman"/>
                <w:sz w:val="21"/>
              </w:rPr>
              <w:t>GmbH</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德国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欧元</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所在国币种</w:t>
            </w:r>
          </w:p>
        </w:tc>
      </w:tr>
      <w:tr>
        <w:trPr>
          <w:trHeight w:val="34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Hytera Communications (UK)</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Co.</w:t>
            </w:r>
            <w:r>
              <w:rPr>
                <w:rFonts w:ascii="宋体" w:hAnsi="宋体" w:cs="宋体" w:eastAsia="宋体" w:hint="default"/>
                <w:sz w:val="21"/>
                <w:szCs w:val="21"/>
              </w:rPr>
              <w:t>，</w:t>
            </w:r>
            <w:r>
              <w:rPr>
                <w:rFonts w:ascii="Times New Roman" w:hAnsi="Times New Roman" w:cs="Times New Roman" w:eastAsia="Times New Roman" w:hint="default"/>
                <w:sz w:val="21"/>
                <w:szCs w:val="21"/>
              </w:rPr>
              <w:t>Ltd</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英国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英镑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所在国币种</w:t>
            </w:r>
          </w:p>
        </w:tc>
      </w:tr>
      <w:tr>
        <w:trPr>
          <w:trHeight w:val="34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Times New Roman" w:hAnsi="Times New Roman" w:cs="Times New Roman" w:eastAsia="Times New Roman" w:hint="default"/>
                <w:sz w:val="21"/>
                <w:szCs w:val="21"/>
              </w:rPr>
            </w:pPr>
            <w:r>
              <w:rPr>
                <w:rFonts w:ascii="Times New Roman"/>
                <w:sz w:val="21"/>
              </w:rPr>
              <w:t>Hytera Communications (Australia)Pty</w:t>
            </w:r>
            <w:r>
              <w:rPr>
                <w:rFonts w:ascii="Times New Roman"/>
                <w:spacing w:val="-9"/>
                <w:sz w:val="21"/>
              </w:rPr>
              <w:t> </w:t>
            </w:r>
            <w:r>
              <w:rPr>
                <w:rFonts w:ascii="Times New Roman"/>
                <w:sz w:val="21"/>
              </w:rPr>
              <w:t>Ltd</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澳大利亚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澳币</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所在国币种</w:t>
            </w:r>
          </w:p>
        </w:tc>
      </w:tr>
      <w:tr>
        <w:trPr>
          <w:trHeight w:val="34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Times New Roman" w:hAnsi="Times New Roman" w:cs="Times New Roman" w:eastAsia="Times New Roman" w:hint="default"/>
                <w:sz w:val="21"/>
                <w:szCs w:val="21"/>
              </w:rPr>
            </w:pPr>
            <w:r>
              <w:rPr>
                <w:rFonts w:ascii="Times New Roman"/>
                <w:sz w:val="21"/>
              </w:rPr>
              <w:t>Hytera Communications DO BRASIL</w:t>
            </w:r>
            <w:r>
              <w:rPr>
                <w:rFonts w:ascii="Times New Roman"/>
                <w:spacing w:val="-8"/>
                <w:sz w:val="21"/>
              </w:rPr>
              <w:t> </w:t>
            </w:r>
            <w:r>
              <w:rPr>
                <w:rFonts w:ascii="Times New Roman"/>
                <w:sz w:val="21"/>
              </w:rPr>
              <w:t>LTDA</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巴西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雷亚尔</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所在国币种</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八、合并范围的变更" w:id="332"/>
      <w:bookmarkEnd w:id="332"/>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处置子公司" w:id="333"/>
      <w:bookmarkEnd w:id="333"/>
      <w:r>
        <w:rPr>
          <w:b w:val="0"/>
          <w:bCs w:val="0"/>
        </w:rPr>
      </w:r>
      <w:r>
        <w:rPr>
          <w:rFonts w:ascii="Times New Roman" w:hAnsi="Times New Roman" w:cs="Times New Roman" w:eastAsia="Times New Roman" w:hint="default"/>
        </w:rPr>
        <w:t>1</w:t>
      </w:r>
      <w:r>
        <w:rPr/>
        <w:t>、处置子公司</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6"/>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其他原因的合并范围变动" w:id="334"/>
      <w:bookmarkEnd w:id="334"/>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460" w:lineRule="atLeast" w:before="20"/>
        <w:ind w:left="573" w:right="1198"/>
        <w:jc w:val="left"/>
      </w:pPr>
      <w:r>
        <w:rPr>
          <w:rFonts w:ascii="宋体" w:hAnsi="宋体" w:cs="宋体" w:eastAsia="宋体" w:hint="default"/>
        </w:rPr>
        <w:t>1</w:t>
      </w:r>
      <w:r>
        <w:rPr/>
        <w:t>、深圳市海能达融资租赁有限公司 公司于</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15</w:t>
      </w:r>
      <w:r>
        <w:rPr/>
        <w:t>日召开第二届董事会第十次会议，审议通过了《关于在前海投资设立融资租赁公</w:t>
      </w:r>
    </w:p>
    <w:p>
      <w:pPr>
        <w:pStyle w:val="BodyText"/>
        <w:spacing w:line="273" w:lineRule="auto" w:before="37"/>
        <w:ind w:right="0"/>
        <w:jc w:val="left"/>
      </w:pPr>
      <w:r>
        <w:rPr>
          <w:spacing w:val="-1"/>
        </w:rPr>
        <w:t>司的议案》，同意公司使用自有资金与全资子公司海能达通信（香港）有限公司在深圳前海共同出资设立</w:t>
      </w:r>
      <w:r>
        <w:rPr>
          <w:spacing w:val="-85"/>
        </w:rPr>
        <w:t> </w:t>
      </w:r>
      <w:r>
        <w:rPr>
          <w:spacing w:val="-85"/>
        </w:rPr>
      </w:r>
      <w:r>
        <w:rPr>
          <w:spacing w:val="-1"/>
        </w:rPr>
        <w:t>深圳市海能达融资租赁有限公司，注册资本人民币</w:t>
      </w:r>
      <w:r>
        <w:rPr>
          <w:rFonts w:ascii="宋体" w:hAnsi="宋体" w:cs="宋体" w:eastAsia="宋体" w:hint="default"/>
          <w:spacing w:val="-1"/>
        </w:rPr>
        <w:t>20,000</w:t>
      </w:r>
      <w:r>
        <w:rPr>
          <w:spacing w:val="-1"/>
        </w:rPr>
        <w:t>万元，其中，公司出资</w:t>
      </w:r>
      <w:r>
        <w:rPr>
          <w:rFonts w:ascii="宋体" w:hAnsi="宋体" w:cs="宋体" w:eastAsia="宋体" w:hint="default"/>
          <w:spacing w:val="-1"/>
        </w:rPr>
        <w:t>15,000</w:t>
      </w:r>
      <w:r>
        <w:rPr>
          <w:spacing w:val="-1"/>
        </w:rPr>
        <w:t>万元人民币，占注</w:t>
      </w:r>
      <w:r>
        <w:rPr>
          <w:spacing w:val="-81"/>
        </w:rPr>
        <w:t> </w:t>
      </w:r>
      <w:r>
        <w:rPr>
          <w:spacing w:val="-81"/>
        </w:rPr>
      </w:r>
      <w:r>
        <w:rPr>
          <w:spacing w:val="-1"/>
        </w:rPr>
        <w:t>册资本的</w:t>
      </w:r>
      <w:r>
        <w:rPr>
          <w:rFonts w:ascii="宋体" w:hAnsi="宋体" w:cs="宋体" w:eastAsia="宋体" w:hint="default"/>
          <w:spacing w:val="-1"/>
        </w:rPr>
        <w:t>75%</w:t>
      </w:r>
      <w:r>
        <w:rPr>
          <w:spacing w:val="-1"/>
        </w:rPr>
        <w:t>，香港海能达出资</w:t>
      </w:r>
      <w:r>
        <w:rPr>
          <w:rFonts w:ascii="宋体" w:hAnsi="宋体" w:cs="宋体" w:eastAsia="宋体" w:hint="default"/>
          <w:spacing w:val="-1"/>
        </w:rPr>
        <w:t>5,000</w:t>
      </w:r>
      <w:r>
        <w:rPr>
          <w:spacing w:val="-1"/>
        </w:rPr>
        <w:t>万元人民币，占注册资本的</w:t>
      </w:r>
      <w:r>
        <w:rPr>
          <w:rFonts w:ascii="宋体" w:hAnsi="宋体" w:cs="宋体" w:eastAsia="宋体" w:hint="default"/>
          <w:spacing w:val="-1"/>
        </w:rPr>
        <w:t>25%</w:t>
      </w:r>
      <w:r>
        <w:rPr>
          <w:spacing w:val="-1"/>
        </w:rPr>
        <w:t>。于</w:t>
      </w:r>
      <w:r>
        <w:rPr>
          <w:rFonts w:ascii="宋体" w:hAnsi="宋体" w:cs="宋体" w:eastAsia="宋体" w:hint="default"/>
          <w:spacing w:val="-1"/>
        </w:rPr>
        <w:t>2015</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15</w:t>
      </w:r>
      <w:r>
        <w:rPr>
          <w:spacing w:val="-1"/>
        </w:rPr>
        <w:t>日经深圳市工商行政</w:t>
      </w:r>
      <w:r>
        <w:rPr>
          <w:spacing w:val="-80"/>
        </w:rPr>
        <w:t> </w:t>
      </w:r>
      <w:r>
        <w:rPr>
          <w:spacing w:val="-80"/>
        </w:rPr>
      </w:r>
      <w:r>
        <w:rPr/>
        <w:t>管理局核准并颁发《企业法人营业执照》，</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31</w:t>
      </w:r>
      <w:r>
        <w:rPr/>
        <w:t>日公司及海能达通信（香港）有限公司完成首次 </w:t>
      </w:r>
      <w:r>
        <w:rPr>
          <w:spacing w:val="-1"/>
        </w:rPr>
        <w:t>缴纳的注册资金合计人民币</w:t>
      </w:r>
      <w:r>
        <w:rPr>
          <w:rFonts w:ascii="宋体" w:hAnsi="宋体" w:cs="宋体" w:eastAsia="宋体" w:hint="default"/>
          <w:spacing w:val="-1"/>
        </w:rPr>
        <w:t>3,000</w:t>
      </w:r>
      <w:r>
        <w:rPr>
          <w:spacing w:val="-1"/>
        </w:rPr>
        <w:t>万元，占注册资本的</w:t>
      </w:r>
      <w:r>
        <w:rPr>
          <w:rFonts w:ascii="宋体" w:hAnsi="宋体" w:cs="宋体" w:eastAsia="宋体" w:hint="default"/>
          <w:spacing w:val="-1"/>
        </w:rPr>
        <w:t>15%</w:t>
      </w:r>
      <w:r>
        <w:rPr>
          <w:spacing w:val="-1"/>
        </w:rPr>
        <w:t>。经营范围：融资租赁业务，租赁业务；向国内</w:t>
      </w:r>
      <w:r>
        <w:rPr>
          <w:spacing w:val="-81"/>
        </w:rPr>
        <w:t> </w:t>
      </w:r>
      <w:r>
        <w:rPr>
          <w:spacing w:val="-81"/>
        </w:rPr>
      </w:r>
      <w:r>
        <w:rPr/>
        <w:t>外购买租赁财产；租赁财产的残值处理及维修，租赁交易咨询和担保业务。</w:t>
      </w:r>
    </w:p>
    <w:p>
      <w:pPr>
        <w:pStyle w:val="BodyText"/>
        <w:spacing w:line="468" w:lineRule="exact" w:before="34"/>
        <w:ind w:left="573" w:right="1198"/>
        <w:jc w:val="left"/>
      </w:pPr>
      <w:r>
        <w:rPr>
          <w:rFonts w:ascii="宋体" w:hAnsi="宋体" w:cs="宋体" w:eastAsia="宋体" w:hint="default"/>
        </w:rPr>
        <w:t>2</w:t>
      </w:r>
      <w:r>
        <w:rPr/>
        <w:t>、东莞海能达通信有限公司 公司于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w:t>
      </w:r>
      <w:r>
        <w:rPr/>
        <w:t>日召开第二届董事会第十四次会议，审议通过了《关于在东莞松山湖高新技术产</w:t>
      </w:r>
    </w:p>
    <w:p>
      <w:pPr>
        <w:pStyle w:val="BodyText"/>
        <w:spacing w:line="248" w:lineRule="exact"/>
        <w:ind w:left="154" w:right="0"/>
        <w:jc w:val="left"/>
      </w:pPr>
      <w:r>
        <w:rPr/>
        <w:t>业开发区设立子公司并购买土地使用权的议案》，同意公司使用自有资金</w:t>
      </w:r>
      <w:r>
        <w:rPr>
          <w:rFonts w:ascii="宋体" w:hAnsi="宋体" w:cs="宋体" w:eastAsia="宋体" w:hint="default"/>
        </w:rPr>
        <w:t>3,300</w:t>
      </w:r>
      <w:r>
        <w:rPr/>
        <w:t>万元人民币在东莞松山湖</w:t>
      </w:r>
    </w:p>
    <w:p>
      <w:pPr>
        <w:pStyle w:val="BodyText"/>
        <w:spacing w:line="273" w:lineRule="auto" w:before="37"/>
        <w:ind w:right="0"/>
        <w:jc w:val="left"/>
      </w:pPr>
      <w:r>
        <w:rPr>
          <w:spacing w:val="-1"/>
        </w:rPr>
        <w:t>高新技术产业开发区设立子公司，并同意在松山湖子公司设立完成后，以松山湖子公司为投资主体，在松</w:t>
      </w:r>
      <w:r>
        <w:rPr>
          <w:spacing w:val="-83"/>
        </w:rPr>
        <w:t> </w:t>
      </w:r>
      <w:r>
        <w:rPr>
          <w:spacing w:val="-83"/>
        </w:rPr>
      </w:r>
      <w:r>
        <w:rPr>
          <w:spacing w:val="-1"/>
        </w:rPr>
        <w:t>山湖购买总面积约</w:t>
      </w:r>
      <w:r>
        <w:rPr>
          <w:rFonts w:ascii="宋体" w:hAnsi="宋体" w:cs="宋体" w:eastAsia="宋体" w:hint="default"/>
          <w:spacing w:val="-1"/>
        </w:rPr>
        <w:t>39,975.3</w:t>
      </w:r>
      <w:r>
        <w:rPr>
          <w:spacing w:val="-1"/>
        </w:rPr>
        <w:t>平方米，总价合计不低于</w:t>
      </w:r>
      <w:r>
        <w:rPr>
          <w:rFonts w:ascii="宋体" w:hAnsi="宋体" w:cs="宋体" w:eastAsia="宋体" w:hint="default"/>
          <w:spacing w:val="-1"/>
        </w:rPr>
        <w:t>3,200.16</w:t>
      </w:r>
      <w:r>
        <w:rPr>
          <w:spacing w:val="-1"/>
        </w:rPr>
        <w:t>万元的土地使用权用于建设松山湖研发中心</w:t>
      </w:r>
      <w:r>
        <w:rPr>
          <w:spacing w:val="-75"/>
        </w:rPr>
        <w:t> </w:t>
      </w:r>
      <w:r>
        <w:rPr>
          <w:spacing w:val="-75"/>
        </w:rPr>
      </w:r>
      <w:r>
        <w:rPr/>
        <w:t>和运营中心。于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30</w:t>
      </w:r>
      <w:r>
        <w:rPr/>
        <w:t>日经东莞市工商行政管理局核准并颁发《企业法人营业执照》，注册资本： </w:t>
      </w:r>
      <w:r>
        <w:rPr>
          <w:rFonts w:ascii="宋体" w:hAnsi="宋体" w:cs="宋体" w:eastAsia="宋体" w:hint="default"/>
        </w:rPr>
        <w:t>3,300</w:t>
      </w:r>
      <w:r>
        <w:rPr/>
        <w:t>万元；主营业务：无线电通讯器材及配件的开发、销售，提供相关技术服务；计算机软件和通信软 件开发；通信工程的咨询和相关的技术服务；视频监控系统技术开发、销售及相关的技术咨询服务。</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在其他主体中的权益" w:id="335"/>
      <w:bookmarkEnd w:id="335"/>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36"/>
      <w:bookmarkEnd w:id="336"/>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37"/>
      <w:bookmarkEnd w:id="33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53"/>
              <w:jc w:val="left"/>
              <w:rPr>
                <w:rFonts w:ascii="Times New Roman" w:hAnsi="Times New Roman" w:cs="Times New Roman" w:eastAsia="Times New Roman" w:hint="default"/>
                <w:sz w:val="18"/>
                <w:szCs w:val="18"/>
              </w:rPr>
            </w:pPr>
            <w:r>
              <w:rPr>
                <w:rFonts w:ascii="Times New Roman"/>
                <w:sz w:val="18"/>
              </w:rPr>
              <w:t>HYT</w:t>
            </w:r>
            <w:r>
              <w:rPr>
                <w:rFonts w:ascii="Times New Roman"/>
                <w:spacing w:val="-4"/>
                <w:sz w:val="18"/>
              </w:rPr>
              <w:t> </w:t>
            </w:r>
            <w:r>
              <w:rPr>
                <w:rFonts w:ascii="Times New Roman"/>
                <w:sz w:val="18"/>
              </w:rPr>
              <w:t>North</w:t>
            </w:r>
            <w:r>
              <w:rPr>
                <w:rFonts w:ascii="Times New Roman"/>
                <w:sz w:val="18"/>
              </w:rPr>
              <w:t> America,</w:t>
            </w:r>
            <w:r>
              <w:rPr>
                <w:rFonts w:ascii="Times New Roman"/>
                <w:spacing w:val="-5"/>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07"/>
              <w:jc w:val="left"/>
              <w:rPr>
                <w:rFonts w:ascii="Times New Roman" w:hAnsi="Times New Roman" w:cs="Times New Roman" w:eastAsia="Times New Roman" w:hint="default"/>
                <w:sz w:val="18"/>
                <w:szCs w:val="18"/>
              </w:rPr>
            </w:pPr>
            <w:r>
              <w:rPr>
                <w:rFonts w:ascii="Times New Roman"/>
                <w:sz w:val="18"/>
              </w:rPr>
              <w:t>Hytera Communications (UK)Co.,Ltd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2"/>
              <w:jc w:val="left"/>
              <w:rPr>
                <w:rFonts w:ascii="Times New Roman" w:hAnsi="Times New Roman" w:cs="Times New Roman" w:eastAsia="Times New Roman" w:hint="default"/>
                <w:sz w:val="18"/>
                <w:szCs w:val="18"/>
              </w:rPr>
            </w:pPr>
            <w:r>
              <w:rPr>
                <w:rFonts w:ascii="Times New Roman"/>
                <w:sz w:val="18"/>
              </w:rPr>
              <w:t>Hytera Communications (Australia)Pty</w:t>
            </w:r>
            <w:r>
              <w:rPr>
                <w:rFonts w:ascii="Times New Roman"/>
                <w:spacing w:val="-3"/>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52"/>
              <w:jc w:val="left"/>
              <w:rPr>
                <w:rFonts w:ascii="Times New Roman" w:hAnsi="Times New Roman" w:cs="Times New Roman" w:eastAsia="Times New Roman" w:hint="default"/>
                <w:sz w:val="18"/>
                <w:szCs w:val="18"/>
              </w:rPr>
            </w:pPr>
            <w:r>
              <w:rPr>
                <w:rFonts w:ascii="Times New Roman"/>
                <w:sz w:val="18"/>
              </w:rPr>
              <w:t>Hytera Comunicacoes</w:t>
            </w:r>
            <w:r>
              <w:rPr>
                <w:rFonts w:ascii="Times New Roman"/>
                <w:spacing w:val="-3"/>
                <w:sz w:val="18"/>
              </w:rPr>
              <w:t> </w:t>
            </w:r>
            <w:r>
              <w:rPr>
                <w:rFonts w:ascii="Times New Roman"/>
                <w:sz w:val="18"/>
              </w:rPr>
              <w:t>do</w:t>
            </w:r>
            <w:r>
              <w:rPr>
                <w:rFonts w:ascii="Times New Roman"/>
                <w:sz w:val="18"/>
              </w:rPr>
              <w:t> Brasil Ltda</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巴西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巴西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深圳市安智捷科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哈尔滨海能达科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海能达通信（香 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南京海能达软件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天津市海能达信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97"/>
              <w:jc w:val="left"/>
              <w:rPr>
                <w:rFonts w:ascii="Times New Roman" w:hAnsi="Times New Roman" w:cs="Times New Roman" w:eastAsia="Times New Roman" w:hint="default"/>
                <w:sz w:val="18"/>
                <w:szCs w:val="18"/>
              </w:rPr>
            </w:pPr>
            <w:r>
              <w:rPr>
                <w:rFonts w:ascii="Times New Roman"/>
                <w:sz w:val="18"/>
              </w:rPr>
              <w:t>HYTERA</w:t>
            </w:r>
            <w:r>
              <w:rPr>
                <w:rFonts w:ascii="Times New Roman"/>
                <w:w w:val="99"/>
                <w:sz w:val="18"/>
              </w:rPr>
              <w:t> </w:t>
            </w:r>
            <w:r>
              <w:rPr>
                <w:rFonts w:ascii="Times New Roman"/>
                <w:sz w:val="18"/>
              </w:rPr>
              <w:t>AMERICA</w:t>
            </w:r>
            <w:r>
              <w:rPr>
                <w:rFonts w:ascii="Times New Roman"/>
                <w:w w:val="99"/>
                <w:sz w:val="18"/>
              </w:rPr>
              <w:t> </w:t>
            </w:r>
            <w:r>
              <w:rPr>
                <w:rFonts w:ascii="Times New Roman"/>
                <w:spacing w:val="-2"/>
                <w:sz w:val="18"/>
              </w:rPr>
              <w:t>INCORPORATE</w:t>
            </w:r>
            <w:r>
              <w:rPr>
                <w:rFonts w:ascii="Times New Roman"/>
                <w:sz w:val="18"/>
              </w:rPr>
              <w:t> 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3"/>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4"/>
                <w:sz w:val="18"/>
              </w:rPr>
              <w:t> </w:t>
            </w:r>
            <w:r>
              <w:rPr>
                <w:rFonts w:ascii="Times New Roman"/>
                <w:sz w:val="18"/>
              </w:rPr>
              <w:t>Mobilfunk</w:t>
            </w:r>
            <w:r>
              <w:rPr>
                <w:rFonts w:ascii="Times New Roman"/>
                <w:sz w:val="18"/>
              </w:rPr>
              <w:t> GmbH</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深圳市海能达技 术服务有限公司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深圳市海能达通 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深圳市海天朗科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鹤壁天海电子信 息系统有限公司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河南省鹤壁市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河南省鹤壁市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鹤壁新元电子有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河南省鹤壁市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河南省鹤壁市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南京宙达通信技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深圳市运联通通 信服务有限公司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深圳市海能达融 资租赁有限公司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融资租赁业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东莞海能达通信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与金融工具相关的风险" w:id="338"/>
      <w:bookmarkEnd w:id="338"/>
      <w:r>
        <w:rPr>
          <w:b w:val="0"/>
          <w:bCs w:val="0"/>
        </w:rPr>
      </w:r>
      <w:r>
        <w:rPr/>
        <w:t>十、与金融工具相关的风险</w:t>
      </w:r>
      <w:r>
        <w:rPr>
          <w:b w:val="0"/>
          <w:bCs w:val="0"/>
        </w:rPr>
      </w:r>
    </w:p>
    <w:p>
      <w:pPr>
        <w:pStyle w:val="BodyText"/>
        <w:spacing w:line="470" w:lineRule="atLeast" w:before="125"/>
        <w:ind w:left="573" w:right="1093"/>
        <w:jc w:val="left"/>
      </w:pPr>
      <w:r>
        <w:rPr/>
        <w:t>（</w:t>
      </w:r>
      <w:r>
        <w:rPr>
          <w:rFonts w:ascii="宋体" w:hAnsi="宋体" w:cs="宋体" w:eastAsia="宋体" w:hint="default"/>
        </w:rPr>
        <w:t>1</w:t>
      </w:r>
      <w:r>
        <w:rPr/>
        <w:t>）外汇风险 本公司合并报表的列报货币是人民币，本公司的汇率风险主要来自以非人民币结算包括美元、欧元、</w:t>
      </w:r>
    </w:p>
    <w:p>
      <w:pPr>
        <w:pStyle w:val="BodyText"/>
        <w:spacing w:line="273" w:lineRule="auto" w:before="37"/>
        <w:ind w:right="0"/>
        <w:jc w:val="left"/>
      </w:pPr>
      <w:r>
        <w:rPr>
          <w:spacing w:val="-1"/>
        </w:rPr>
        <w:t>英镑等币种之销售和采购。本公司密切关注汇率变动对本公司经营的影响，本公司通过资产负债对冲、金</w:t>
      </w:r>
      <w:r>
        <w:rPr>
          <w:spacing w:val="-83"/>
        </w:rPr>
        <w:t> </w:t>
      </w:r>
      <w:r>
        <w:rPr>
          <w:spacing w:val="-83"/>
        </w:rPr>
      </w:r>
      <w:r>
        <w:rPr/>
        <w:t>融工具对冲等方式综合管理汇率风险，减少汇率波动对本公司经营的影响。</w:t>
      </w:r>
    </w:p>
    <w:p>
      <w:pPr>
        <w:pStyle w:val="BodyText"/>
        <w:spacing w:line="468" w:lineRule="exact" w:before="35"/>
        <w:ind w:left="573" w:right="0" w:firstLine="421"/>
        <w:jc w:val="left"/>
      </w:pPr>
      <w:r>
        <w:rPr/>
        <w:t>（</w:t>
      </w:r>
      <w:r>
        <w:rPr>
          <w:rFonts w:ascii="宋体" w:hAnsi="宋体" w:cs="宋体" w:eastAsia="宋体" w:hint="default"/>
        </w:rPr>
        <w:t>2</w:t>
      </w:r>
      <w:r>
        <w:rPr/>
        <w:t>）利率风险 </w:t>
      </w:r>
      <w:r>
        <w:rPr>
          <w:spacing w:val="-1"/>
        </w:rPr>
        <w:t>利率风险指由于利率变动导致公司所承担的利率总额发生变动的风险。本公司有息负债以短期、固定</w:t>
      </w:r>
    </w:p>
    <w:p>
      <w:pPr>
        <w:pStyle w:val="BodyText"/>
        <w:spacing w:line="248" w:lineRule="exact"/>
        <w:ind w:right="0"/>
        <w:jc w:val="left"/>
      </w:pPr>
      <w:r>
        <w:rPr/>
        <w:t>利率银行贷款为主，利率变动对公司存续银行贷款影响较少，但如利率上升将增加公司未来融资压力，加</w:t>
      </w:r>
    </w:p>
    <w:p>
      <w:pPr>
        <w:pStyle w:val="BodyText"/>
        <w:spacing w:line="240" w:lineRule="auto" w:before="37"/>
        <w:ind w:right="0"/>
        <w:jc w:val="left"/>
      </w:pPr>
      <w:r>
        <w:rPr/>
        <w:t>重利息成本支出。</w:t>
      </w:r>
    </w:p>
    <w:p>
      <w:pPr>
        <w:pStyle w:val="BodyText"/>
        <w:spacing w:line="460" w:lineRule="atLeast" w:before="8"/>
        <w:ind w:left="573" w:right="0" w:firstLine="421"/>
        <w:jc w:val="left"/>
      </w:pPr>
      <w:r>
        <w:rPr/>
        <w:t>（</w:t>
      </w:r>
      <w:r>
        <w:rPr>
          <w:rFonts w:ascii="宋体" w:hAnsi="宋体" w:cs="宋体" w:eastAsia="宋体" w:hint="default"/>
        </w:rPr>
        <w:t>3</w:t>
      </w:r>
      <w:r>
        <w:rPr/>
        <w:t>）信用风险 </w:t>
      </w:r>
      <w:r>
        <w:rPr>
          <w:spacing w:val="-1"/>
        </w:rPr>
        <w:t>信用风险是指交易双方的一方不履行合同义务，造成另一方发生财产损失的风险。本公司主要面临赊</w:t>
      </w:r>
    </w:p>
    <w:p>
      <w:pPr>
        <w:pStyle w:val="BodyText"/>
        <w:spacing w:line="273" w:lineRule="auto" w:before="37"/>
        <w:ind w:right="0"/>
        <w:jc w:val="left"/>
      </w:pPr>
      <w:r>
        <w:rPr>
          <w:spacing w:val="-1"/>
        </w:rPr>
        <w:t>销导致的客户信用风险。在客户开始合作时，本公司会对客户的信用风险进行评估，包括向第三方评估机</w:t>
      </w:r>
      <w:r>
        <w:rPr>
          <w:spacing w:val="-83"/>
        </w:rPr>
        <w:t> </w:t>
      </w:r>
      <w:r>
        <w:rPr>
          <w:spacing w:val="-83"/>
        </w:rPr>
      </w:r>
      <w:r>
        <w:rPr>
          <w:spacing w:val="-1"/>
        </w:rPr>
        <w:t>构的购买信用评级报告或向第三方保险机构购买信用保险或由本公司财务部门、业务部门综合评定。公司</w:t>
      </w:r>
      <w:r>
        <w:rPr>
          <w:spacing w:val="-81"/>
        </w:rPr>
        <w:t> </w:t>
      </w:r>
      <w:r>
        <w:rPr>
          <w:spacing w:val="-81"/>
        </w:rPr>
      </w:r>
      <w:r>
        <w:rPr>
          <w:spacing w:val="-1"/>
        </w:rPr>
        <w:t>对每一客户授予了赊销限额，在该额度内，业务部门可以直接发货。公司通过对已有客户信用评级的季度</w:t>
      </w:r>
      <w:r>
        <w:rPr>
          <w:spacing w:val="-83"/>
        </w:rPr>
        <w:t> </w:t>
      </w:r>
      <w:r>
        <w:rPr>
          <w:spacing w:val="-83"/>
        </w:rPr>
      </w:r>
      <w:r>
        <w:rPr/>
        <w:t>监控以及应收账款账龄分析的月度审核及大合同签订时的实时监控来确保公司的整体信用风险在可控的 </w:t>
      </w:r>
      <w:r>
        <w:rPr>
          <w:spacing w:val="-1"/>
        </w:rPr>
        <w:t>范围内。在监控客户的信用风险时，按照客户的信用特征对其分组，并发布高风险的客户清单，处于此清</w:t>
      </w:r>
      <w:r>
        <w:rPr>
          <w:spacing w:val="-86"/>
        </w:rPr>
        <w:t> </w:t>
      </w:r>
      <w:r>
        <w:rPr>
          <w:spacing w:val="-86"/>
        </w:rPr>
      </w:r>
      <w:r>
        <w:rPr>
          <w:spacing w:val="-1"/>
        </w:rPr>
        <w:t>单内的客户，公司财务不允许再进行交易，除非在额外批准的前提下，公司才可对其重要项目开展赊销业</w:t>
      </w:r>
      <w:r>
        <w:rPr>
          <w:spacing w:val="-83"/>
        </w:rPr>
        <w:t> </w:t>
      </w:r>
      <w:r>
        <w:rPr>
          <w:spacing w:val="-83"/>
        </w:rPr>
      </w:r>
      <w:r>
        <w:rPr/>
        <w:t>务，否则必须要求其提前支付所有相应款项。</w:t>
      </w:r>
    </w:p>
    <w:p>
      <w:pPr>
        <w:pStyle w:val="BodyText"/>
        <w:spacing w:line="468" w:lineRule="exact" w:before="34"/>
        <w:ind w:left="574" w:right="0"/>
        <w:jc w:val="left"/>
      </w:pPr>
      <w:r>
        <w:rPr/>
        <w:t>（</w:t>
      </w:r>
      <w:r>
        <w:rPr>
          <w:rFonts w:ascii="宋体" w:hAnsi="宋体" w:cs="宋体" w:eastAsia="宋体" w:hint="default"/>
        </w:rPr>
        <w:t>4</w:t>
      </w:r>
      <w:r>
        <w:rPr/>
        <w:t>）流动风险 </w:t>
      </w:r>
      <w:r>
        <w:rPr>
          <w:spacing w:val="-1"/>
        </w:rPr>
        <w:t>流动性风险指公司资金的供给无法满足公司资金的需求而导致财务困境的风险。本公司持续优化现金</w:t>
      </w:r>
    </w:p>
    <w:p>
      <w:pPr>
        <w:pStyle w:val="BodyText"/>
        <w:spacing w:line="248" w:lineRule="exact"/>
        <w:ind w:left="154" w:right="0"/>
        <w:jc w:val="left"/>
      </w:pPr>
      <w:r>
        <w:rPr/>
        <w:t>流预测和规划体系，用于评估公司短期及中长期流动性风险；同时采取多种稳健的财务措施满足公司整体</w:t>
      </w:r>
    </w:p>
    <w:p>
      <w:pPr>
        <w:pStyle w:val="BodyText"/>
        <w:spacing w:line="273" w:lineRule="auto" w:before="37"/>
        <w:ind w:right="1132"/>
        <w:jc w:val="both"/>
      </w:pPr>
      <w:r>
        <w:rPr>
          <w:spacing w:val="-1"/>
        </w:rPr>
        <w:t>现金流需求，包括资金集中管理、保持合理的资金存量、获取充分且有效的授信额度等，公司稳健的经营</w:t>
      </w:r>
      <w:r>
        <w:rPr>
          <w:spacing w:val="-86"/>
        </w:rPr>
        <w:t> </w:t>
      </w:r>
      <w:r>
        <w:rPr>
          <w:spacing w:val="-86"/>
        </w:rPr>
      </w:r>
      <w:r>
        <w:rPr>
          <w:spacing w:val="-1"/>
        </w:rPr>
        <w:t>性现金流和充足的银行授信额度为公司规避流动性风险提供了重要的保障。截至</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日公司已获</w:t>
      </w:r>
      <w:r>
        <w:rPr>
          <w:spacing w:val="-79"/>
        </w:rPr>
        <w:t> </w:t>
      </w:r>
      <w:r>
        <w:rPr/>
        <w:t>得银行授信合计</w:t>
      </w:r>
      <w:r>
        <w:rPr>
          <w:rFonts w:ascii="宋体" w:hAnsi="宋体" w:cs="宋体" w:eastAsia="宋体" w:hint="default"/>
        </w:rPr>
        <w:t>25.48</w:t>
      </w:r>
      <w:r>
        <w:rPr/>
        <w:t>亿元。</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一、关联方及关联交易" w:id="339"/>
      <w:bookmarkEnd w:id="339"/>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spacing w:line="506" w:lineRule="auto" w:before="0"/>
        <w:ind w:left="573" w:right="6553" w:hanging="420"/>
        <w:jc w:val="left"/>
        <w:rPr>
          <w:rFonts w:ascii="宋体" w:hAnsi="宋体" w:cs="宋体" w:eastAsia="宋体" w:hint="default"/>
          <w:sz w:val="21"/>
          <w:szCs w:val="21"/>
        </w:rPr>
      </w:pPr>
      <w:bookmarkStart w:name="1、本企业的母公司情况" w:id="340"/>
      <w:bookmarkEnd w:id="34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21"/>
          <w:szCs w:val="21"/>
        </w:rPr>
        <w:t>本公司无母公司，实际控制人为陈清州。</w:t>
      </w:r>
    </w:p>
    <w:p>
      <w:pPr>
        <w:spacing w:line="547" w:lineRule="auto" w:before="105"/>
        <w:ind w:left="153" w:right="5803" w:firstLine="0"/>
        <w:jc w:val="left"/>
        <w:rPr>
          <w:rFonts w:ascii="宋体" w:hAnsi="宋体" w:cs="宋体" w:eastAsia="宋体" w:hint="default"/>
          <w:sz w:val="21"/>
          <w:szCs w:val="21"/>
        </w:rPr>
      </w:pPr>
      <w:bookmarkStart w:name="2、本企业的子公司情况" w:id="341"/>
      <w:bookmarkEnd w:id="34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342"/>
      <w:bookmarkEnd w:id="342"/>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23"/>
        <w:ind w:left="574" w:right="0"/>
        <w:jc w:val="left"/>
      </w:pPr>
      <w:r>
        <w:rPr/>
        <w:t>本公司无重要的合营和联营企业。</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4、其他关联方情况" w:id="343"/>
      <w:bookmarkEnd w:id="34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北京亚洲威讯科技有限公司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实际控制人侄子控制的公司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福建省泉州市威讯电子有限公司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实际控制人侄子控制的公司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广州市舟讯通讯设备有限公司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实际控制人兄长控制的公司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泉州灵讯电子有限公司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实际控制人侄女控制的公司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泉州市鲤城区好易通通讯器材有限公司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实际控制人外甥控制的公司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泉州市鲤城中区昌龙电子配件店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实际控制人姐姐控制的个体工商户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泉州市神舟通科技有限公司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实际控制人兄长控制的公司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深圳市铭强科技有限公司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深圳通信器材市场威讯经营部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实际控制人侄子控制的个体工商户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天隆创建有限公司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深圳市好易通科技开发有限公司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深圳市潮瀚科技有限公司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泉州市中鑫通讯有限公司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实际控制人外甥控制的公司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深圳市六十一名庄贸易有限公司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深圳市信腾通讯设备有限公司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实际控制人妻子之远亲控制的公司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上海舟讯电子有限公司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与广州舟迅公司为同一法定代表人的公司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深圳市海能达投资有限公司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深圳市海能达天安实业有限公司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原孙公司、现为实际控制人控制的公司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深圳市海能达一号投资企业（有限合伙）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深圳市海能达二号投资企业（有限合伙）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深圳市海能达三号投资企业（有限合伙）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深圳市海能达五号投资企业（有限合伙）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深圳市海能达六号投资企业（有限合伙）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深圳市海能达八号投资企业（有限合伙）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深圳市海能达九号投资企业（有限合伙）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陈坚强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实际控制人兄长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陈纺织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实际控制人姐姐</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翁朝阳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实际控制人妻弟</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陈明智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实际控制人侄子</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陈瑞玲</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实际控制人侄女</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陈静坤</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实际控制人外甥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吴长泰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实际控制人外甥</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5、关联交易情况" w:id="344"/>
      <w:bookmarkEnd w:id="34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购销商品、提供和接受劳务的关联交易" w:id="345"/>
      <w:bookmarkEnd w:id="34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北京亚洲威讯科技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12,474,709.68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3,024,650.43</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广州市舟讯通讯设 备有限公司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10,409,183.37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251,264.96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泉州灵讯电子有限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886,542.74</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泉州市鲤城区好易 通通讯器材有限公 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418,597.62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1,083,835.90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深圳市信腾通讯设 备有限公司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8,087,087.64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14,258,522.09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上海舟讯电子有限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12,266,465.25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5,985,208.49</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43,656,043.56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25,490,024.61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深圳市六十一名庄贸易有限公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19,428.00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338,280.00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关联担保情况" w:id="346"/>
      <w:bookmarkEnd w:id="346"/>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深圳市海能达技术服务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深圳市海能达技术服务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深圳市海能达技术服务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深圳市海能达通信有限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深圳市海能达技术服务 有限公司、陈清州、哈 尔滨海能达科技有限公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深圳市海能达技术服务 有限公司、陈清州、哈 尔滨海能达科技有限公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陈清州、深圳市海能达 技术服务有限公司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陈清州、深圳市海能达 通信有限公司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陈清州、深圳市海天朗 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深圳市海能达技术服务 有限公司、陈清州、哈 尔滨海能达科技有限公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陈清州、翁丽敏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陈清州、深圳市海能达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技术服务有限公司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陈清州、深圳市海能达 技术服务有限公司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11,058.50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陈清州、翁丽敏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陈清州、翁丽敏、深圳 市海能达通信有限公 司、深圳市海天朗科技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陈清州、翁丽敏、深圳 市海能达通信有限公 司、深圳市海天朗科技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陈清州、翁丽敏、深圳 市海能达通信有限公 司、深圳市海天朗科技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关联方资产转让、债务重组情况" w:id="347"/>
      <w:bookmarkEnd w:id="347"/>
      <w:r>
        <w:rPr>
          <w:b w:val="0"/>
          <w:bCs w:val="0"/>
        </w:rPr>
      </w:r>
      <w:r>
        <w:rPr/>
        <w:t>（</w:t>
      </w:r>
      <w:r>
        <w:rPr>
          <w:rFonts w:ascii="Times New Roman" w:hAnsi="Times New Roman" w:cs="Times New Roman" w:eastAsia="Times New Roman" w:hint="default"/>
        </w:rPr>
        <w:t>3</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深圳市海能达投资有限公司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转让孙公司股权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4" w:right="0"/>
              <w:jc w:val="left"/>
              <w:rPr>
                <w:rFonts w:ascii="Times New Roman" w:hAnsi="Times New Roman" w:cs="Times New Roman" w:eastAsia="Times New Roman" w:hint="default"/>
                <w:sz w:val="18"/>
                <w:szCs w:val="18"/>
              </w:rPr>
            </w:pPr>
            <w:r>
              <w:rPr>
                <w:rFonts w:ascii="Times New Roman"/>
                <w:sz w:val="18"/>
              </w:rPr>
              <w:t>68,863,000.00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关键管理人员报酬" w:id="348"/>
      <w:bookmarkEnd w:id="348"/>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7,445,289.20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9,396,700.00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关联方应收应付款项" w:id="349"/>
      <w:bookmarkEnd w:id="34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项目" w:id="350"/>
      <w:bookmarkEnd w:id="35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北京亚洲威讯科技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7,505,469.30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75,054.69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2,517,271.60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75,518.15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广州市舟讯通讯设 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1,354,874.69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13,548.75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266,040.39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7,981.21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泉州市鲤城区好易 通通讯器材有限公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388,650.36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842,659.81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25,279.79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深圳市信腾通讯设 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18,767,081.79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1,808,146.10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25,431,842.59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2,171,069.55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上海舟讯电子有限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9,185,316.85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91,853.17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4,832,171.56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144,965.15</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37,201,392.99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1,992,489.21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33,889,985.95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2,424,813.85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应付项目" w:id="351"/>
      <w:bookmarkEnd w:id="35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深圳市六十一名庄贸易有限 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69,234.00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二、股份支付" w:id="352"/>
      <w:bookmarkEnd w:id="352"/>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353"/>
      <w:bookmarkEnd w:id="353"/>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2,504,600.00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37,500.00</w:t>
            </w:r>
          </w:p>
        </w:tc>
      </w:tr>
      <w:tr>
        <w:trPr>
          <w:trHeight w:val="1338"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年末，公司股票期权激励计划所涉及的首期股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票期权剩余数量为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2,001.615 </w:t>
            </w:r>
            <w:r>
              <w:rPr>
                <w:rFonts w:ascii="宋体" w:hAnsi="宋体" w:cs="宋体" w:eastAsia="宋体" w:hint="default"/>
                <w:sz w:val="18"/>
                <w:szCs w:val="18"/>
              </w:rPr>
              <w:t>万份，行权价格为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3.2655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元；预留部分股票期权剩余数量为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2,656.5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5.1782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以权益结算的股份支付情况" w:id="354"/>
      <w:bookmarkEnd w:id="35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模型计算单份期权的公允价值</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海董决字【</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号第二届董事会第十一次议案</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58,984,603.29</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27,303,756.67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以现金结算的股份支付情况" w:id="355"/>
      <w:bookmarkEnd w:id="35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590" w:lineRule="atLeast" w:before="37"/>
        <w:ind w:left="573" w:right="0" w:hanging="420"/>
        <w:jc w:val="left"/>
        <w:rPr>
          <w:rFonts w:ascii="宋体" w:hAnsi="宋体" w:cs="宋体" w:eastAsia="宋体" w:hint="default"/>
          <w:sz w:val="21"/>
          <w:szCs w:val="21"/>
        </w:rPr>
      </w:pPr>
      <w:bookmarkStart w:name="4、股份支付的修改、终止情况" w:id="356"/>
      <w:bookmarkEnd w:id="35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pacing w:val="-1"/>
          <w:sz w:val="21"/>
          <w:szCs w:val="21"/>
        </w:rPr>
        <w:t>公司实施了一项股份期权计划（以下称“本计划”），本计划已于</w:t>
      </w:r>
      <w:r>
        <w:rPr>
          <w:rFonts w:ascii="宋体" w:hAnsi="宋体" w:cs="宋体" w:eastAsia="宋体" w:hint="default"/>
          <w:spacing w:val="-1"/>
          <w:sz w:val="21"/>
          <w:szCs w:val="21"/>
        </w:rPr>
        <w:t>2013</w:t>
      </w:r>
      <w:r>
        <w:rPr>
          <w:rFonts w:ascii="宋体" w:hAnsi="宋体" w:cs="宋体" w:eastAsia="宋体" w:hint="default"/>
          <w:spacing w:val="-1"/>
          <w:sz w:val="21"/>
          <w:szCs w:val="21"/>
        </w:rPr>
        <w:t>年</w:t>
      </w:r>
      <w:r>
        <w:rPr>
          <w:rFonts w:ascii="宋体" w:hAnsi="宋体" w:cs="宋体" w:eastAsia="宋体" w:hint="default"/>
          <w:spacing w:val="-1"/>
          <w:sz w:val="21"/>
          <w:szCs w:val="21"/>
        </w:rPr>
        <w:t>9</w:t>
      </w:r>
      <w:r>
        <w:rPr>
          <w:rFonts w:ascii="宋体" w:hAnsi="宋体" w:cs="宋体" w:eastAsia="宋体" w:hint="default"/>
          <w:spacing w:val="-1"/>
          <w:sz w:val="21"/>
          <w:szCs w:val="21"/>
        </w:rPr>
        <w:t>月</w:t>
      </w:r>
      <w:r>
        <w:rPr>
          <w:rFonts w:ascii="宋体" w:hAnsi="宋体" w:cs="宋体" w:eastAsia="宋体" w:hint="default"/>
          <w:spacing w:val="-1"/>
          <w:sz w:val="21"/>
          <w:szCs w:val="21"/>
        </w:rPr>
        <w:t>5</w:t>
      </w:r>
      <w:r>
        <w:rPr>
          <w:rFonts w:ascii="宋体" w:hAnsi="宋体" w:cs="宋体" w:eastAsia="宋体" w:hint="default"/>
          <w:spacing w:val="-1"/>
          <w:sz w:val="21"/>
          <w:szCs w:val="21"/>
        </w:rPr>
        <w:t>日经公司第二届董事会</w:t>
      </w:r>
    </w:p>
    <w:p>
      <w:pPr>
        <w:pStyle w:val="BodyText"/>
        <w:spacing w:line="273" w:lineRule="auto" w:before="37"/>
        <w:ind w:right="0"/>
        <w:jc w:val="left"/>
      </w:pPr>
      <w:r>
        <w:rPr/>
        <w:t>第四次会议审议通过。目的是为了进一步建立、健全公司长效激励机制，吸引和留住优秀人才，充分调动 公司中高层管理人员及核心技术（业务）人员的积极性。本计划激励对象为目前公司的中高层管理人员及 </w:t>
      </w:r>
      <w:r>
        <w:rPr>
          <w:spacing w:val="-1"/>
        </w:rPr>
        <w:t>核心技术（业务）人员以及公司董事会认为需要进行激励的相关员工（不包括独立董事、监事）共</w:t>
      </w:r>
      <w:r>
        <w:rPr>
          <w:rFonts w:ascii="宋体" w:hAnsi="宋体" w:cs="宋体" w:eastAsia="宋体" w:hint="default"/>
          <w:spacing w:val="-1"/>
        </w:rPr>
        <w:t>175</w:t>
      </w:r>
      <w:r>
        <w:rPr>
          <w:spacing w:val="-1"/>
        </w:rPr>
        <w:t>人。</w:t>
      </w:r>
      <w:r>
        <w:rPr>
          <w:spacing w:val="-81"/>
        </w:rPr>
        <w:t> </w:t>
      </w:r>
      <w:r>
        <w:rPr/>
        <w:t>董事会已确定</w:t>
      </w:r>
      <w:r>
        <w:rPr>
          <w:rFonts w:ascii="宋体" w:hAnsi="宋体" w:cs="宋体" w:eastAsia="宋体" w:hint="default"/>
        </w:rPr>
        <w:t>2013</w:t>
      </w:r>
      <w:r>
        <w:rPr/>
        <w:t>年</w:t>
      </w:r>
      <w:r>
        <w:rPr>
          <w:rFonts w:ascii="宋体" w:hAnsi="宋体" w:cs="宋体" w:eastAsia="宋体" w:hint="default"/>
        </w:rPr>
        <w:t>9</w:t>
      </w:r>
      <w:r>
        <w:rPr/>
        <w:t>月</w:t>
      </w:r>
      <w:r>
        <w:rPr>
          <w:rFonts w:ascii="宋体" w:hAnsi="宋体" w:cs="宋体" w:eastAsia="宋体" w:hint="default"/>
        </w:rPr>
        <w:t>5</w:t>
      </w:r>
      <w:r>
        <w:rPr/>
        <w:t>日为授予日，本计划自授予日起生效至所有股票期权行权或注销完毕之日止，本 计划有效期为五年。</w:t>
      </w:r>
    </w:p>
    <w:p>
      <w:pPr>
        <w:pStyle w:val="BodyText"/>
        <w:spacing w:line="273" w:lineRule="auto" w:before="163"/>
        <w:ind w:right="1132" w:firstLine="420"/>
        <w:jc w:val="both"/>
      </w:pPr>
      <w:r>
        <w:rPr>
          <w:spacing w:val="-1"/>
        </w:rPr>
        <w:t>本计划拟授予给激励对象的激励工具为股票期权，所涉股票期权对应的股票来源为公司定向增发的股</w:t>
      </w:r>
      <w:r>
        <w:rPr/>
        <w:t> </w:t>
      </w:r>
      <w:r>
        <w:rPr>
          <w:spacing w:val="-1"/>
        </w:rPr>
        <w:t>票，本次授予激励对象的股票期权数量为</w:t>
      </w:r>
      <w:r>
        <w:rPr>
          <w:rFonts w:ascii="宋体" w:hAnsi="宋体" w:cs="宋体" w:eastAsia="宋体" w:hint="default"/>
          <w:spacing w:val="-1"/>
        </w:rPr>
        <w:t>573.7</w:t>
      </w:r>
      <w:r>
        <w:rPr>
          <w:spacing w:val="-1"/>
        </w:rPr>
        <w:t>万份权益，占总股本的</w:t>
      </w:r>
      <w:r>
        <w:rPr>
          <w:rFonts w:ascii="宋体" w:hAnsi="宋体" w:cs="宋体" w:eastAsia="宋体" w:hint="default"/>
          <w:spacing w:val="-1"/>
        </w:rPr>
        <w:t>2.06%</w:t>
      </w:r>
      <w:r>
        <w:rPr>
          <w:spacing w:val="-1"/>
        </w:rPr>
        <w:t>，本次授予的股票期权数量为</w:t>
      </w:r>
      <w:r>
        <w:rPr>
          <w:spacing w:val="-81"/>
        </w:rPr>
        <w:t> </w:t>
      </w:r>
      <w:r>
        <w:rPr>
          <w:spacing w:val="-81"/>
        </w:rPr>
      </w:r>
      <w:r>
        <w:rPr>
          <w:rFonts w:ascii="宋体" w:hAnsi="宋体" w:cs="宋体" w:eastAsia="宋体" w:hint="default"/>
        </w:rPr>
        <w:t>573.7</w:t>
      </w:r>
      <w:r>
        <w:rPr/>
        <w:t>万份，股票期权行权价格为每股</w:t>
      </w:r>
      <w:r>
        <w:rPr>
          <w:rFonts w:ascii="宋体" w:hAnsi="宋体" w:cs="宋体" w:eastAsia="宋体" w:hint="default"/>
        </w:rPr>
        <w:t>18.14</w:t>
      </w:r>
      <w:r>
        <w:rPr/>
        <w:t>元。于授予日，公司股价为人民币</w:t>
      </w:r>
      <w:r>
        <w:rPr>
          <w:rFonts w:ascii="宋体" w:hAnsi="宋体" w:cs="宋体" w:eastAsia="宋体" w:hint="default"/>
        </w:rPr>
        <w:t>23.80</w:t>
      </w:r>
      <w:r>
        <w:rPr/>
        <w:t>元</w:t>
      </w:r>
      <w:r>
        <w:rPr>
          <w:rFonts w:ascii="宋体" w:hAnsi="宋体" w:cs="宋体" w:eastAsia="宋体" w:hint="default"/>
        </w:rPr>
        <w:t>/</w:t>
      </w:r>
      <w:r>
        <w:rPr/>
        <w:t>股。</w:t>
      </w:r>
    </w:p>
    <w:p>
      <w:pPr>
        <w:pStyle w:val="BodyText"/>
        <w:spacing w:line="273" w:lineRule="auto" w:before="163"/>
        <w:ind w:right="1130" w:firstLine="420"/>
        <w:jc w:val="both"/>
      </w:pPr>
      <w:r>
        <w:rPr>
          <w:spacing w:val="-1"/>
        </w:rPr>
        <w:t>在可行权日内，若达到本计划规定的行权条件，授予的股票期权自授予日起满</w:t>
      </w:r>
      <w:r>
        <w:rPr>
          <w:rFonts w:ascii="宋体" w:hAnsi="宋体" w:cs="宋体" w:eastAsia="宋体" w:hint="default"/>
          <w:spacing w:val="-1"/>
        </w:rPr>
        <w:t>12</w:t>
      </w:r>
      <w:r>
        <w:rPr>
          <w:spacing w:val="-1"/>
        </w:rPr>
        <w:t>个月后，激励对象应</w:t>
      </w:r>
      <w:r>
        <w:rPr/>
        <w:t> 在未来</w:t>
      </w:r>
      <w:r>
        <w:rPr>
          <w:rFonts w:ascii="宋体" w:hAnsi="宋体" w:cs="宋体" w:eastAsia="宋体" w:hint="default"/>
        </w:rPr>
        <w:t>36</w:t>
      </w:r>
      <w:r>
        <w:rPr/>
        <w:t>个月内分三期行权，具体如下：</w:t>
      </w:r>
    </w:p>
    <w:tbl>
      <w:tblPr>
        <w:tblW w:w="0" w:type="auto"/>
        <w:jc w:val="left"/>
        <w:tblInd w:w="149" w:type="dxa"/>
        <w:tblLayout w:type="fixed"/>
        <w:tblCellMar>
          <w:top w:w="0" w:type="dxa"/>
          <w:left w:w="0" w:type="dxa"/>
          <w:bottom w:w="0" w:type="dxa"/>
          <w:right w:w="0" w:type="dxa"/>
        </w:tblCellMar>
        <w:tblLook w:val="01E0"/>
      </w:tblPr>
      <w:tblGrid>
        <w:gridCol w:w="1162"/>
        <w:gridCol w:w="7089"/>
        <w:gridCol w:w="1417"/>
      </w:tblGrid>
      <w:tr>
        <w:trPr>
          <w:trHeight w:val="77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1"/>
              <w:ind w:left="73" w:right="72"/>
              <w:jc w:val="left"/>
              <w:rPr>
                <w:rFonts w:ascii="宋体" w:hAnsi="宋体" w:cs="宋体" w:eastAsia="宋体" w:hint="default"/>
                <w:sz w:val="18"/>
                <w:szCs w:val="18"/>
              </w:rPr>
            </w:pPr>
            <w:r>
              <w:rPr>
                <w:rFonts w:ascii="宋体" w:hAnsi="宋体" w:cs="宋体" w:eastAsia="宋体" w:hint="default"/>
                <w:sz w:val="18"/>
                <w:szCs w:val="18"/>
              </w:rPr>
              <w:t>可行权数量占获 授期权数量比例</w:t>
            </w:r>
          </w:p>
        </w:tc>
      </w:tr>
      <w:tr>
        <w:trPr>
          <w:trHeight w:val="34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0"/>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30%</w:t>
            </w:r>
          </w:p>
        </w:tc>
      </w:tr>
      <w:tr>
        <w:trPr>
          <w:trHeight w:val="34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0"/>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30%</w:t>
            </w:r>
          </w:p>
        </w:tc>
      </w:tr>
      <w:tr>
        <w:trPr>
          <w:trHeight w:val="34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0"/>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40%</w:t>
            </w:r>
          </w:p>
        </w:tc>
      </w:tr>
    </w:tbl>
    <w:p>
      <w:pPr>
        <w:spacing w:line="240" w:lineRule="auto" w:before="11"/>
        <w:rPr>
          <w:rFonts w:ascii="宋体" w:hAnsi="宋体" w:cs="宋体" w:eastAsia="宋体" w:hint="default"/>
          <w:sz w:val="9"/>
          <w:szCs w:val="9"/>
        </w:rPr>
      </w:pPr>
    </w:p>
    <w:p>
      <w:pPr>
        <w:pStyle w:val="BodyText"/>
        <w:spacing w:line="240" w:lineRule="auto" w:before="35"/>
        <w:ind w:left="574" w:right="0"/>
        <w:jc w:val="left"/>
      </w:pPr>
      <w:r>
        <w:rPr/>
        <w:t>本计划股票期权的授予对公司相关年度的财务状况和经营成果将产生一定的影响。本计划采取</w:t>
      </w:r>
    </w:p>
    <w:p>
      <w:pPr>
        <w:pStyle w:val="BodyText"/>
        <w:spacing w:line="273" w:lineRule="auto" w:before="37"/>
        <w:ind w:right="1132"/>
        <w:jc w:val="left"/>
      </w:pPr>
      <w:r>
        <w:rPr>
          <w:rFonts w:ascii="宋体" w:hAnsi="宋体" w:cs="宋体" w:eastAsia="宋体" w:hint="default"/>
          <w:spacing w:val="-1"/>
        </w:rPr>
        <w:t>Black-Scholes</w:t>
      </w:r>
      <w:r>
        <w:rPr>
          <w:spacing w:val="-1"/>
        </w:rPr>
        <w:t>模型计算单份期权授予日的公允价值为</w:t>
      </w:r>
      <w:r>
        <w:rPr>
          <w:rFonts w:ascii="宋体" w:hAnsi="宋体" w:cs="宋体" w:eastAsia="宋体" w:hint="default"/>
          <w:spacing w:val="-1"/>
        </w:rPr>
        <w:t>6.92</w:t>
      </w:r>
      <w:r>
        <w:rPr>
          <w:spacing w:val="-1"/>
        </w:rPr>
        <w:t>元</w:t>
      </w:r>
      <w:r>
        <w:rPr>
          <w:rFonts w:ascii="宋体" w:hAnsi="宋体" w:cs="宋体" w:eastAsia="宋体" w:hint="default"/>
          <w:spacing w:val="-1"/>
        </w:rPr>
        <w:t>/</w:t>
      </w:r>
      <w:r>
        <w:rPr>
          <w:spacing w:val="-1"/>
        </w:rPr>
        <w:t>股，并根据授予日的公允价值总额确认股票</w:t>
      </w:r>
      <w:r>
        <w:rPr>
          <w:spacing w:val="-76"/>
        </w:rPr>
        <w:t> </w:t>
      </w:r>
      <w:r>
        <w:rPr>
          <w:spacing w:val="-76"/>
        </w:rPr>
      </w:r>
      <w:r>
        <w:rPr/>
        <w:t>期权的激励成本。经测算，预计未来四年股票期权激励成本合计为</w:t>
      </w:r>
      <w:r>
        <w:rPr>
          <w:rFonts w:ascii="宋体" w:hAnsi="宋体" w:cs="宋体" w:eastAsia="宋体" w:hint="default"/>
        </w:rPr>
        <w:t>3972</w:t>
      </w:r>
      <w:r>
        <w:rPr/>
        <w:t>万元，则</w:t>
      </w:r>
      <w:r>
        <w:rPr>
          <w:rFonts w:ascii="宋体" w:hAnsi="宋体" w:cs="宋体" w:eastAsia="宋体" w:hint="default"/>
        </w:rPr>
        <w:t>2013</w:t>
      </w:r>
      <w:r>
        <w:rPr/>
        <w:t>年</w:t>
      </w:r>
      <w:r>
        <w:rPr>
          <w:rFonts w:ascii="宋体" w:hAnsi="宋体" w:cs="宋体" w:eastAsia="宋体" w:hint="default"/>
        </w:rPr>
        <w:t>-2016</w:t>
      </w:r>
      <w:r>
        <w:rPr/>
        <w:t>年成本摊销 情况见下表：</w:t>
      </w:r>
    </w:p>
    <w:tbl>
      <w:tblPr>
        <w:tblW w:w="0" w:type="auto"/>
        <w:jc w:val="left"/>
        <w:tblInd w:w="149" w:type="dxa"/>
        <w:tblLayout w:type="fixed"/>
        <w:tblCellMar>
          <w:top w:w="0" w:type="dxa"/>
          <w:left w:w="0" w:type="dxa"/>
          <w:bottom w:w="0" w:type="dxa"/>
          <w:right w:w="0" w:type="dxa"/>
        </w:tblCellMar>
        <w:tblLook w:val="01E0"/>
      </w:tblPr>
      <w:tblGrid>
        <w:gridCol w:w="2738"/>
        <w:gridCol w:w="1732"/>
        <w:gridCol w:w="1733"/>
        <w:gridCol w:w="1733"/>
        <w:gridCol w:w="1733"/>
      </w:tblGrid>
      <w:tr>
        <w:trPr>
          <w:trHeight w:val="342"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需摊销的总费用（万元）</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年（万元）</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年（万元）</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年（万元）</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年（万元）</w:t>
            </w:r>
          </w:p>
        </w:tc>
      </w:tr>
      <w:tr>
        <w:trPr>
          <w:trHeight w:val="343"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3972</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772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1920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927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353</w:t>
            </w:r>
          </w:p>
        </w:tc>
      </w:tr>
    </w:tbl>
    <w:p>
      <w:pPr>
        <w:spacing w:line="240" w:lineRule="auto" w:before="11"/>
        <w:rPr>
          <w:rFonts w:ascii="宋体" w:hAnsi="宋体" w:cs="宋体" w:eastAsia="宋体" w:hint="default"/>
          <w:sz w:val="9"/>
          <w:szCs w:val="9"/>
        </w:rPr>
      </w:pPr>
    </w:p>
    <w:p>
      <w:pPr>
        <w:pStyle w:val="BodyText"/>
        <w:spacing w:line="273" w:lineRule="auto" w:before="35"/>
        <w:ind w:right="1110" w:firstLine="420"/>
        <w:jc w:val="both"/>
      </w:pPr>
      <w:r>
        <w:rPr>
          <w:spacing w:val="-1"/>
        </w:rPr>
        <w:t>于</w:t>
      </w:r>
      <w:r>
        <w:rPr>
          <w:rFonts w:ascii="宋体" w:hAnsi="宋体" w:cs="宋体" w:eastAsia="宋体" w:hint="default"/>
          <w:spacing w:val="-1"/>
        </w:rPr>
        <w:t>2013</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30</w:t>
      </w:r>
      <w:r>
        <w:rPr>
          <w:spacing w:val="-1"/>
        </w:rPr>
        <w:t>日，公司在本计划下发行在外的股份期权为</w:t>
      </w:r>
      <w:r>
        <w:rPr>
          <w:rFonts w:ascii="宋体" w:hAnsi="宋体" w:cs="宋体" w:eastAsia="宋体" w:hint="default"/>
          <w:spacing w:val="-1"/>
        </w:rPr>
        <w:t>5,737,000</w:t>
      </w:r>
      <w:r>
        <w:rPr>
          <w:spacing w:val="-1"/>
        </w:rPr>
        <w:t>份，约为本公司当日发行在外股</w:t>
      </w:r>
      <w:r>
        <w:rPr/>
        <w:t> 份的</w:t>
      </w:r>
      <w:r>
        <w:rPr>
          <w:rFonts w:ascii="宋体" w:hAnsi="宋体" w:cs="宋体" w:eastAsia="宋体" w:hint="default"/>
        </w:rPr>
        <w:t>2.06%</w:t>
      </w:r>
      <w:r>
        <w:rPr/>
        <w:t>。根据本公司资本结构，如果发行在外的股份期权全部行权，将发行</w:t>
      </w:r>
      <w:r>
        <w:rPr>
          <w:rFonts w:ascii="宋体" w:hAnsi="宋体" w:cs="宋体" w:eastAsia="宋体" w:hint="default"/>
        </w:rPr>
        <w:t>5,737,000</w:t>
      </w:r>
      <w:r>
        <w:rPr/>
        <w:t>股公司普通股， 增加公司股本人民币</w:t>
      </w:r>
      <w:r>
        <w:rPr>
          <w:rFonts w:ascii="宋体" w:hAnsi="宋体" w:cs="宋体" w:eastAsia="宋体" w:hint="default"/>
        </w:rPr>
        <w:t>5,737,000</w:t>
      </w:r>
      <w:r>
        <w:rPr/>
        <w:t>元和股本溢价人民币</w:t>
      </w:r>
      <w:r>
        <w:rPr>
          <w:rFonts w:ascii="宋体" w:hAnsi="宋体" w:cs="宋体" w:eastAsia="宋体" w:hint="default"/>
        </w:rPr>
        <w:t>98,332,180</w:t>
      </w:r>
      <w:r>
        <w:rPr/>
        <w:t>元（扣除发行费用前）。</w:t>
      </w:r>
    </w:p>
    <w:p>
      <w:pPr>
        <w:pStyle w:val="BodyText"/>
        <w:spacing w:line="273" w:lineRule="auto" w:before="163"/>
        <w:ind w:right="0" w:firstLine="420"/>
        <w:jc w:val="left"/>
      </w:pPr>
      <w:r>
        <w:rPr>
          <w:spacing w:val="-3"/>
        </w:rPr>
        <w:t>于</w:t>
      </w:r>
      <w:r>
        <w:rPr>
          <w:rFonts w:ascii="宋体" w:hAnsi="宋体" w:cs="宋体" w:eastAsia="宋体" w:hint="default"/>
          <w:spacing w:val="-3"/>
        </w:rPr>
        <w:t>2013</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5</w:t>
      </w:r>
      <w:r>
        <w:rPr>
          <w:spacing w:val="-3"/>
        </w:rPr>
        <w:t>日授予了</w:t>
      </w:r>
      <w:r>
        <w:rPr>
          <w:rFonts w:ascii="宋体" w:hAnsi="宋体" w:cs="宋体" w:eastAsia="宋体" w:hint="default"/>
          <w:spacing w:val="-3"/>
        </w:rPr>
        <w:t>5,737,000</w:t>
      </w:r>
      <w:r>
        <w:rPr>
          <w:spacing w:val="-3"/>
        </w:rPr>
        <w:t>份，行权价格为人民币</w:t>
      </w:r>
      <w:r>
        <w:rPr>
          <w:rFonts w:ascii="宋体" w:hAnsi="宋体" w:cs="宋体" w:eastAsia="宋体" w:hint="default"/>
          <w:spacing w:val="-3"/>
        </w:rPr>
        <w:t>18.14</w:t>
      </w:r>
      <w:r>
        <w:rPr>
          <w:spacing w:val="-3"/>
        </w:rPr>
        <w:t>元</w:t>
      </w:r>
      <w:r>
        <w:rPr>
          <w:rFonts w:ascii="宋体" w:hAnsi="宋体" w:cs="宋体" w:eastAsia="宋体" w:hint="default"/>
          <w:spacing w:val="-3"/>
        </w:rPr>
        <w:t>/</w:t>
      </w:r>
      <w:r>
        <w:rPr>
          <w:spacing w:val="-3"/>
        </w:rPr>
        <w:t>股，等待期为从</w:t>
      </w:r>
      <w:r>
        <w:rPr>
          <w:rFonts w:ascii="宋体" w:hAnsi="宋体" w:cs="宋体" w:eastAsia="宋体" w:hint="default"/>
          <w:spacing w:val="-3"/>
        </w:rPr>
        <w:t>2013</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5</w:t>
      </w:r>
      <w:r>
        <w:rPr>
          <w:spacing w:val="-3"/>
        </w:rPr>
        <w:t>日至</w:t>
      </w:r>
      <w:r>
        <w:rPr>
          <w:rFonts w:ascii="宋体" w:hAnsi="宋体" w:cs="宋体" w:eastAsia="宋体" w:hint="default"/>
          <w:spacing w:val="-3"/>
        </w:rPr>
        <w:t>2014</w:t>
      </w:r>
      <w:r>
        <w:rPr>
          <w:rFonts w:ascii="宋体" w:hAnsi="宋体" w:cs="宋体" w:eastAsia="宋体" w:hint="default"/>
        </w:rPr>
        <w:t> </w:t>
      </w:r>
      <w:r>
        <w:rPr/>
        <w:t>年</w:t>
      </w:r>
      <w:r>
        <w:rPr>
          <w:rFonts w:ascii="宋体" w:hAnsi="宋体" w:cs="宋体" w:eastAsia="宋体" w:hint="default"/>
        </w:rPr>
        <w:t>9</w:t>
      </w:r>
      <w:r>
        <w:rPr/>
        <w:t>月</w:t>
      </w:r>
      <w:r>
        <w:rPr>
          <w:rFonts w:ascii="宋体" w:hAnsi="宋体" w:cs="宋体" w:eastAsia="宋体" w:hint="default"/>
        </w:rPr>
        <w:t>4</w:t>
      </w:r>
      <w:r>
        <w:rPr/>
        <w:t>日。其中第一次行权</w:t>
      </w:r>
      <w:r>
        <w:rPr>
          <w:rFonts w:ascii="宋体" w:hAnsi="宋体" w:cs="宋体" w:eastAsia="宋体" w:hint="default"/>
        </w:rPr>
        <w:t>1,721,100</w:t>
      </w:r>
      <w:r>
        <w:rPr/>
        <w:t>份，该股份期权的可行权日为</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5</w:t>
      </w:r>
      <w:r>
        <w:rPr/>
        <w:t>日。</w:t>
      </w:r>
    </w:p>
    <w:p>
      <w:pPr>
        <w:pStyle w:val="BodyText"/>
        <w:spacing w:line="273" w:lineRule="auto" w:before="163"/>
        <w:ind w:left="154" w:right="1092" w:firstLine="420"/>
        <w:jc w:val="left"/>
      </w:pP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4</w:t>
      </w:r>
      <w:r>
        <w:rPr>
          <w:spacing w:val="-1"/>
        </w:rPr>
        <w:t>日，公司召开第二届董事会第十一次会议，审议通过了《关于股票期权激励计划首次授予</w:t>
      </w:r>
      <w:r>
        <w:rPr/>
        <w:t> </w:t>
      </w:r>
      <w:r>
        <w:rPr>
          <w:spacing w:val="-1"/>
        </w:rPr>
        <w:t>第一个行权期可行权的议案》、《关于向激励对象授予预留部分股票期权的议案》、《关于对股权激励计</w:t>
      </w:r>
      <w:r>
        <w:rPr>
          <w:spacing w:val="-83"/>
        </w:rPr>
        <w:t> </w:t>
      </w:r>
      <w:r>
        <w:rPr>
          <w:spacing w:val="-83"/>
        </w:rPr>
      </w:r>
      <w:r>
        <w:rPr>
          <w:spacing w:val="-5"/>
        </w:rPr>
        <w:t>划期权数量、行权价格及授予对象进行调整的议案》，鉴于部分激励对象因个人原因离职以及公司实施</w:t>
      </w:r>
      <w:r>
        <w:rPr>
          <w:rFonts w:ascii="宋体" w:hAnsi="宋体" w:cs="宋体" w:eastAsia="宋体" w:hint="default"/>
          <w:spacing w:val="-5"/>
        </w:rPr>
        <w:t>2012</w:t>
      </w:r>
      <w:r>
        <w:rPr>
          <w:rFonts w:ascii="宋体" w:hAnsi="宋体" w:cs="宋体" w:eastAsia="宋体" w:hint="default"/>
          <w:spacing w:val="-92"/>
        </w:rPr>
        <w:t> </w:t>
      </w:r>
      <w:r>
        <w:rPr/>
        <w:t>年度利润分配和</w:t>
      </w:r>
      <w:r>
        <w:rPr>
          <w:rFonts w:ascii="宋体" w:hAnsi="宋体" w:cs="宋体" w:eastAsia="宋体" w:hint="default"/>
        </w:rPr>
        <w:t>2013</w:t>
      </w:r>
      <w:r>
        <w:rPr/>
        <w:t>年度利润分配，根据《海能达通信股份有限公司股票期权激励计划（草案修订稿）》 </w:t>
      </w:r>
      <w:r>
        <w:rPr>
          <w:spacing w:val="-1"/>
        </w:rPr>
        <w:t>的规定，同意将首次授予的股票期权激励对象人数调整为</w:t>
      </w:r>
      <w:r>
        <w:rPr>
          <w:rFonts w:ascii="宋体" w:hAnsi="宋体" w:cs="宋体" w:eastAsia="宋体" w:hint="default"/>
          <w:spacing w:val="-1"/>
        </w:rPr>
        <w:t>163</w:t>
      </w:r>
      <w:r>
        <w:rPr>
          <w:spacing w:val="-1"/>
        </w:rPr>
        <w:t>人，股票期权的总数调整为</w:t>
      </w:r>
      <w:r>
        <w:rPr>
          <w:rFonts w:ascii="宋体" w:hAnsi="宋体" w:cs="宋体" w:eastAsia="宋体" w:hint="default"/>
          <w:spacing w:val="-1"/>
        </w:rPr>
        <w:t>519.9</w:t>
      </w:r>
      <w:r>
        <w:rPr>
          <w:spacing w:val="-1"/>
        </w:rPr>
        <w:t>万份，行权</w:t>
      </w:r>
      <w:r>
        <w:rPr>
          <w:spacing w:val="-82"/>
        </w:rPr>
        <w:t> </w:t>
      </w:r>
      <w:r>
        <w:rPr>
          <w:spacing w:val="-82"/>
        </w:rPr>
      </w:r>
      <w:r>
        <w:rPr/>
        <w:t>价格调整为</w:t>
      </w:r>
      <w:r>
        <w:rPr>
          <w:rFonts w:ascii="宋体" w:hAnsi="宋体" w:cs="宋体" w:eastAsia="宋体" w:hint="default"/>
        </w:rPr>
        <w:t>18.01</w:t>
      </w:r>
      <w:r>
        <w:rPr/>
        <w:t>元；同时，根据公司激励计划及公司激励计划考核管理办法的考核结果，股票期权激励 计划第一个行权期的</w:t>
      </w:r>
      <w:r>
        <w:rPr>
          <w:rFonts w:ascii="宋体" w:hAnsi="宋体" w:cs="宋体" w:eastAsia="宋体" w:hint="default"/>
        </w:rPr>
        <w:t>163</w:t>
      </w:r>
      <w:r>
        <w:rPr/>
        <w:t>名激励对象</w:t>
      </w:r>
      <w:r>
        <w:rPr>
          <w:rFonts w:ascii="宋体" w:hAnsi="宋体" w:cs="宋体" w:eastAsia="宋体" w:hint="default"/>
        </w:rPr>
        <w:t>2013</w:t>
      </w:r>
      <w:r>
        <w:rPr/>
        <w:t>年度考核全部合格，公司董事会认为公司股票期权激励计划第一</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214"/>
        <w:jc w:val="both"/>
      </w:pPr>
      <w:r>
        <w:rPr/>
        <w:t>个行权期的行权条件已满足，同意第一个行权期行权，首次授予的激励对象人数为</w:t>
      </w:r>
      <w:r>
        <w:rPr>
          <w:rFonts w:ascii="宋体" w:hAnsi="宋体" w:cs="宋体" w:eastAsia="宋体" w:hint="default"/>
        </w:rPr>
        <w:t>163</w:t>
      </w:r>
      <w:r>
        <w:rPr/>
        <w:t>人，授予激励对象 的股票期权总数为</w:t>
      </w:r>
      <w:r>
        <w:rPr>
          <w:rFonts w:ascii="宋体" w:hAnsi="宋体" w:cs="宋体" w:eastAsia="宋体" w:hint="default"/>
        </w:rPr>
        <w:t>519.9</w:t>
      </w:r>
      <w:r>
        <w:rPr/>
        <w:t>万股，行权价格为</w:t>
      </w:r>
      <w:r>
        <w:rPr>
          <w:rFonts w:ascii="宋体" w:hAnsi="宋体" w:cs="宋体" w:eastAsia="宋体" w:hint="default"/>
        </w:rPr>
        <w:t>18.01</w:t>
      </w:r>
      <w:r>
        <w:rPr/>
        <w:t>元</w:t>
      </w:r>
      <w:r>
        <w:rPr>
          <w:rFonts w:ascii="宋体" w:hAnsi="宋体" w:cs="宋体" w:eastAsia="宋体" w:hint="default"/>
        </w:rPr>
        <w:t>/</w:t>
      </w:r>
      <w:r>
        <w:rPr/>
        <w:t>股，第一个行权期采用自主行权的方式；另外，同意 向</w:t>
      </w:r>
      <w:r>
        <w:rPr>
          <w:rFonts w:ascii="宋体" w:hAnsi="宋体" w:cs="宋体" w:eastAsia="宋体" w:hint="default"/>
        </w:rPr>
        <w:t>11</w:t>
      </w:r>
      <w:r>
        <w:rPr/>
        <w:t>名激励对象授予</w:t>
      </w:r>
      <w:r>
        <w:rPr>
          <w:rFonts w:ascii="宋体" w:hAnsi="宋体" w:cs="宋体" w:eastAsia="宋体" w:hint="default"/>
        </w:rPr>
        <w:t>52</w:t>
      </w:r>
      <w:r>
        <w:rPr/>
        <w:t>万份预留部分股票期权，授予日为</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4</w:t>
      </w:r>
      <w:r>
        <w:rPr/>
        <w:t>日，授予价为</w:t>
      </w:r>
      <w:r>
        <w:rPr>
          <w:rFonts w:ascii="宋体" w:hAnsi="宋体" w:cs="宋体" w:eastAsia="宋体" w:hint="default"/>
        </w:rPr>
        <w:t>28.53</w:t>
      </w:r>
      <w:r>
        <w:rPr/>
        <w:t>元。</w:t>
      </w:r>
    </w:p>
    <w:p>
      <w:pPr>
        <w:pStyle w:val="BodyText"/>
        <w:spacing w:line="273" w:lineRule="auto" w:before="163"/>
        <w:ind w:right="0" w:firstLine="420"/>
        <w:jc w:val="left"/>
      </w:pP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15</w:t>
      </w:r>
      <w:r>
        <w:rPr/>
        <w:t>日，公司召开第二届董事会第十二次会议，审议通过了《关于对股权激励计划期权数量 </w:t>
      </w:r>
      <w:r>
        <w:rPr>
          <w:spacing w:val="-1"/>
        </w:rPr>
        <w:t>和行权价格进行调整的议案》，鉴于公司已实施完成</w:t>
      </w:r>
      <w:r>
        <w:rPr>
          <w:rFonts w:ascii="宋体" w:hAnsi="宋体" w:cs="宋体" w:eastAsia="宋体" w:hint="default"/>
          <w:spacing w:val="-1"/>
        </w:rPr>
        <w:t>2014</w:t>
      </w:r>
      <w:r>
        <w:rPr>
          <w:spacing w:val="-1"/>
        </w:rPr>
        <w:t>年半年度利润分配，依据公司《股票期权激励计</w:t>
      </w:r>
      <w:r>
        <w:rPr>
          <w:spacing w:val="-83"/>
        </w:rPr>
        <w:t> </w:t>
      </w:r>
      <w:r>
        <w:rPr>
          <w:spacing w:val="-83"/>
        </w:rPr>
      </w:r>
      <w:r>
        <w:rPr>
          <w:spacing w:val="-1"/>
        </w:rPr>
        <w:t>划（草案修订稿）》的规定，经公司股东大会授权，公司董事会对股权激励计划授予的股票期权行权价格</w:t>
      </w:r>
      <w:r>
        <w:rPr>
          <w:spacing w:val="-83"/>
        </w:rPr>
        <w:t> </w:t>
      </w:r>
      <w:r>
        <w:rPr>
          <w:spacing w:val="-83"/>
        </w:rPr>
      </w:r>
      <w:r>
        <w:rPr>
          <w:spacing w:val="-1"/>
        </w:rPr>
        <w:t>和数量进行调整，调整后公司股票期权激励计划所涉及的首期股票期权数量调整为</w:t>
      </w:r>
      <w:r>
        <w:rPr>
          <w:rFonts w:ascii="宋体" w:hAnsi="宋体" w:cs="宋体" w:eastAsia="宋体" w:hint="default"/>
          <w:spacing w:val="-1"/>
        </w:rPr>
        <w:t>1,299.75</w:t>
      </w:r>
      <w:r>
        <w:rPr>
          <w:spacing w:val="-1"/>
        </w:rPr>
        <w:t>万股，行权价</w:t>
      </w:r>
      <w:r>
        <w:rPr>
          <w:spacing w:val="-76"/>
        </w:rPr>
        <w:t> </w:t>
      </w:r>
      <w:r>
        <w:rPr>
          <w:spacing w:val="-76"/>
        </w:rPr>
      </w:r>
      <w:r>
        <w:rPr/>
        <w:t>格调整为</w:t>
      </w:r>
      <w:r>
        <w:rPr>
          <w:rFonts w:ascii="宋体" w:hAnsi="宋体" w:cs="宋体" w:eastAsia="宋体" w:hint="default"/>
        </w:rPr>
        <w:t>7.204</w:t>
      </w:r>
      <w:r>
        <w:rPr/>
        <w:t>元；预留部分股票期权数量调整为</w:t>
      </w:r>
      <w:r>
        <w:rPr>
          <w:rFonts w:ascii="宋体" w:hAnsi="宋体" w:cs="宋体" w:eastAsia="宋体" w:hint="default"/>
        </w:rPr>
        <w:t>130</w:t>
      </w:r>
      <w:r>
        <w:rPr/>
        <w:t>万股，行权价格调整为</w:t>
      </w:r>
      <w:r>
        <w:rPr>
          <w:rFonts w:ascii="宋体" w:hAnsi="宋体" w:cs="宋体" w:eastAsia="宋体" w:hint="default"/>
        </w:rPr>
        <w:t>11.412</w:t>
      </w:r>
      <w:r>
        <w:rPr/>
        <w:t>元。</w:t>
      </w:r>
    </w:p>
    <w:p>
      <w:pPr>
        <w:pStyle w:val="BodyText"/>
        <w:spacing w:line="273" w:lineRule="auto" w:before="163"/>
        <w:ind w:left="154" w:right="1197" w:firstLine="420"/>
        <w:jc w:val="left"/>
      </w:pP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17</w:t>
      </w:r>
      <w:r>
        <w:rPr/>
        <w:t>日，经中国证券登记结算有限责任公司深圳分公司审核确认，公司已完成</w:t>
      </w:r>
      <w:r>
        <w:rPr>
          <w:rFonts w:ascii="宋体" w:hAnsi="宋体" w:cs="宋体" w:eastAsia="宋体" w:hint="default"/>
        </w:rPr>
        <w:t>12</w:t>
      </w:r>
      <w:r>
        <w:rPr/>
        <w:t>名离职人员 获授股票期权</w:t>
      </w:r>
      <w:r>
        <w:rPr>
          <w:rFonts w:ascii="宋体" w:hAnsi="宋体" w:cs="宋体" w:eastAsia="宋体" w:hint="default"/>
        </w:rPr>
        <w:t>53.8</w:t>
      </w:r>
      <w:r>
        <w:rPr/>
        <w:t>万份的注销事宜。</w:t>
      </w:r>
    </w:p>
    <w:p>
      <w:pPr>
        <w:pStyle w:val="BodyText"/>
        <w:spacing w:line="273" w:lineRule="auto" w:before="163"/>
        <w:ind w:right="0" w:firstLine="420"/>
        <w:jc w:val="left"/>
      </w:pPr>
      <w:r>
        <w:rPr>
          <w:rFonts w:ascii="宋体" w:hAnsi="宋体" w:cs="宋体" w:eastAsia="宋体" w:hint="default"/>
          <w:spacing w:val="-1"/>
        </w:rPr>
        <w:t>2014</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17</w:t>
      </w:r>
      <w:r>
        <w:rPr>
          <w:spacing w:val="-1"/>
        </w:rPr>
        <w:t>日，经深圳证券交易所、中国证券登记结算有限责任公司深圳分公司审核确认，公司已</w:t>
      </w:r>
      <w:r>
        <w:rPr/>
        <w:t> 完成对预留部分期权数量及行权价格调整的登记工作，共涉及期权数量</w:t>
      </w:r>
      <w:r>
        <w:rPr>
          <w:rFonts w:ascii="宋体" w:hAnsi="宋体" w:cs="宋体" w:eastAsia="宋体" w:hint="default"/>
        </w:rPr>
        <w:t>130</w:t>
      </w:r>
      <w:r>
        <w:rPr/>
        <w:t>万份，期权简称：海能</w:t>
      </w:r>
      <w:r>
        <w:rPr>
          <w:rFonts w:ascii="宋体" w:hAnsi="宋体" w:cs="宋体" w:eastAsia="宋体" w:hint="default"/>
        </w:rPr>
        <w:t>JLC2</w:t>
      </w:r>
      <w:r>
        <w:rPr/>
        <w:t>， 期权代码：</w:t>
      </w:r>
      <w:r>
        <w:rPr>
          <w:rFonts w:ascii="宋体" w:hAnsi="宋体" w:cs="宋体" w:eastAsia="宋体" w:hint="default"/>
        </w:rPr>
        <w:t>037668</w:t>
      </w:r>
      <w:r>
        <w:rPr/>
        <w:t>。</w:t>
      </w:r>
    </w:p>
    <w:p>
      <w:pPr>
        <w:pStyle w:val="BodyText"/>
        <w:spacing w:line="273" w:lineRule="auto" w:before="163"/>
        <w:ind w:right="1116" w:firstLine="420"/>
        <w:jc w:val="left"/>
      </w:pP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17</w:t>
      </w:r>
      <w:r>
        <w:rPr/>
        <w:t>日，公司召开第二届董事会第十八次会议，审议通过了《关于调整股票期权激励计划行 权价格的议案》，同意公司对股权激励计划股票期权的行权价格进行调整</w:t>
      </w:r>
      <w:r>
        <w:rPr>
          <w:rFonts w:ascii="宋体" w:hAnsi="宋体" w:cs="宋体" w:eastAsia="宋体" w:hint="default"/>
        </w:rPr>
        <w:t>,</w:t>
      </w:r>
      <w:r>
        <w:rPr>
          <w:rFonts w:ascii="宋体" w:hAnsi="宋体" w:cs="宋体" w:eastAsia="宋体" w:hint="default"/>
          <w:spacing w:val="-23"/>
        </w:rPr>
        <w:t> </w:t>
      </w:r>
      <w:r>
        <w:rPr/>
        <w:t>调整后，公司首期股票期权激 </w:t>
      </w:r>
      <w:r>
        <w:rPr>
          <w:spacing w:val="-1"/>
        </w:rPr>
        <w:t>励计划“首次授予未行权股票期权行权价格”由</w:t>
      </w:r>
      <w:r>
        <w:rPr>
          <w:rFonts w:ascii="宋体" w:hAnsi="宋体" w:cs="宋体" w:eastAsia="宋体" w:hint="default"/>
          <w:spacing w:val="-1"/>
        </w:rPr>
        <w:t>7.204</w:t>
      </w:r>
      <w:r>
        <w:rPr>
          <w:spacing w:val="-1"/>
        </w:rPr>
        <w:t>元</w:t>
      </w:r>
      <w:r>
        <w:rPr>
          <w:rFonts w:ascii="宋体" w:hAnsi="宋体" w:cs="宋体" w:eastAsia="宋体" w:hint="default"/>
          <w:spacing w:val="-1"/>
        </w:rPr>
        <w:t>/</w:t>
      </w:r>
      <w:r>
        <w:rPr>
          <w:spacing w:val="-1"/>
        </w:rPr>
        <w:t>份调整为</w:t>
      </w:r>
      <w:r>
        <w:rPr>
          <w:rFonts w:ascii="宋体" w:hAnsi="宋体" w:cs="宋体" w:eastAsia="宋体" w:hint="default"/>
          <w:spacing w:val="-1"/>
        </w:rPr>
        <w:t>7.184</w:t>
      </w:r>
      <w:r>
        <w:rPr>
          <w:spacing w:val="-1"/>
        </w:rPr>
        <w:t>元</w:t>
      </w:r>
      <w:r>
        <w:rPr>
          <w:rFonts w:ascii="宋体" w:hAnsi="宋体" w:cs="宋体" w:eastAsia="宋体" w:hint="default"/>
          <w:spacing w:val="-1"/>
        </w:rPr>
        <w:t>/</w:t>
      </w:r>
      <w:r>
        <w:rPr>
          <w:spacing w:val="-1"/>
        </w:rPr>
        <w:t>份。“已授予未行权预留股票</w:t>
      </w:r>
      <w:r>
        <w:rPr>
          <w:spacing w:val="-82"/>
        </w:rPr>
        <w:t> </w:t>
      </w:r>
      <w:r>
        <w:rPr>
          <w:spacing w:val="-82"/>
        </w:rPr>
      </w:r>
      <w:r>
        <w:rPr/>
        <w:t>期权行权价格”由</w:t>
      </w:r>
      <w:r>
        <w:rPr>
          <w:rFonts w:ascii="宋体" w:hAnsi="宋体" w:cs="宋体" w:eastAsia="宋体" w:hint="default"/>
        </w:rPr>
        <w:t>11.412</w:t>
      </w:r>
      <w:r>
        <w:rPr/>
        <w:t>元</w:t>
      </w:r>
      <w:r>
        <w:rPr>
          <w:rFonts w:ascii="宋体" w:hAnsi="宋体" w:cs="宋体" w:eastAsia="宋体" w:hint="default"/>
        </w:rPr>
        <w:t>/</w:t>
      </w:r>
      <w:r>
        <w:rPr/>
        <w:t>份调整为</w:t>
      </w:r>
      <w:r>
        <w:rPr>
          <w:rFonts w:ascii="宋体" w:hAnsi="宋体" w:cs="宋体" w:eastAsia="宋体" w:hint="default"/>
        </w:rPr>
        <w:t>11.392</w:t>
      </w:r>
      <w:r>
        <w:rPr/>
        <w:t>元</w:t>
      </w:r>
      <w:r>
        <w:rPr>
          <w:rFonts w:ascii="宋体" w:hAnsi="宋体" w:cs="宋体" w:eastAsia="宋体" w:hint="default"/>
        </w:rPr>
        <w:t>/</w:t>
      </w:r>
      <w:r>
        <w:rPr/>
        <w:t>份。</w:t>
      </w:r>
    </w:p>
    <w:p>
      <w:pPr>
        <w:pStyle w:val="BodyText"/>
        <w:spacing w:line="273" w:lineRule="auto" w:before="163"/>
        <w:ind w:right="0" w:firstLine="420"/>
        <w:jc w:val="left"/>
      </w:pP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4</w:t>
      </w:r>
      <w:r>
        <w:rPr>
          <w:spacing w:val="-1"/>
        </w:rPr>
        <w:t>日，公司首次授予股票期权第一个行权期已完成，第一个行权期共计可行权</w:t>
      </w:r>
      <w:r>
        <w:rPr>
          <w:rFonts w:ascii="宋体" w:hAnsi="宋体" w:cs="宋体" w:eastAsia="宋体" w:hint="default"/>
          <w:spacing w:val="-1"/>
        </w:rPr>
        <w:t>389.925</w:t>
      </w:r>
      <w:r>
        <w:rPr>
          <w:spacing w:val="-1"/>
        </w:rPr>
        <w:t>万份，</w:t>
      </w:r>
      <w:r>
        <w:rPr/>
        <w:t> 实际行权</w:t>
      </w:r>
      <w:r>
        <w:rPr>
          <w:rFonts w:ascii="宋体" w:hAnsi="宋体" w:cs="宋体" w:eastAsia="宋体" w:hint="default"/>
        </w:rPr>
        <w:t>389.925</w:t>
      </w:r>
      <w:r>
        <w:rPr/>
        <w:t>万份，剩余</w:t>
      </w:r>
      <w:r>
        <w:rPr>
          <w:rFonts w:ascii="宋体" w:hAnsi="宋体" w:cs="宋体" w:eastAsia="宋体" w:hint="default"/>
        </w:rPr>
        <w:t>909.825</w:t>
      </w:r>
      <w:r>
        <w:rPr/>
        <w:t>万份将于第二个行权期和第三个行权期分别行权。</w:t>
      </w:r>
    </w:p>
    <w:p>
      <w:pPr>
        <w:pStyle w:val="BodyText"/>
        <w:spacing w:line="273" w:lineRule="auto" w:before="164"/>
        <w:ind w:right="0" w:firstLine="420"/>
        <w:jc w:val="left"/>
      </w:pP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7</w:t>
      </w:r>
      <w:r>
        <w:rPr/>
        <w:t>日，公司第二届董事会第二十三次会议审议通过：（</w:t>
      </w:r>
      <w:r>
        <w:rPr>
          <w:rFonts w:ascii="宋体" w:hAnsi="宋体" w:cs="宋体" w:eastAsia="宋体" w:hint="default"/>
        </w:rPr>
        <w:t>1</w:t>
      </w:r>
      <w:r>
        <w:rPr/>
        <w:t>）《关于对股权激励计划预留部分 期权数量及授予对象进行调整的议案》，鉴于预留部分期权授予对象离职，预留部分授予的股票期权激励 对象人数调整为</w:t>
      </w:r>
      <w:r>
        <w:rPr>
          <w:rFonts w:ascii="宋体" w:hAnsi="宋体" w:cs="宋体" w:eastAsia="宋体" w:hint="default"/>
        </w:rPr>
        <w:t>10</w:t>
      </w:r>
      <w:r>
        <w:rPr/>
        <w:t>人，股票期权的总数调整为</w:t>
      </w:r>
      <w:r>
        <w:rPr>
          <w:rFonts w:ascii="宋体" w:hAnsi="宋体" w:cs="宋体" w:eastAsia="宋体" w:hint="default"/>
        </w:rPr>
        <w:t>126.25</w:t>
      </w:r>
      <w:r>
        <w:rPr/>
        <w:t>万份。（</w:t>
      </w:r>
      <w:r>
        <w:rPr>
          <w:rFonts w:ascii="宋体" w:hAnsi="宋体" w:cs="宋体" w:eastAsia="宋体" w:hint="default"/>
        </w:rPr>
        <w:t>2</w:t>
      </w:r>
      <w:r>
        <w:rPr/>
        <w:t>）《关于股票期权激励计划预留部分第一 个行权期可行权的议案》，公司股票期权激励计划预留部分第一个行权期采用自主行权的方式行权，预留 </w:t>
      </w:r>
      <w:r>
        <w:rPr>
          <w:spacing w:val="-3"/>
        </w:rPr>
        <w:t>部分第一个行权期为：</w:t>
      </w:r>
      <w:r>
        <w:rPr>
          <w:rFonts w:ascii="宋体" w:hAnsi="宋体" w:cs="宋体" w:eastAsia="宋体" w:hint="default"/>
          <w:spacing w:val="-3"/>
        </w:rPr>
        <w:t>2015</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7</w:t>
      </w:r>
      <w:r>
        <w:rPr>
          <w:spacing w:val="-3"/>
        </w:rPr>
        <w:t>日至</w:t>
      </w:r>
      <w:r>
        <w:rPr>
          <w:rFonts w:ascii="宋体" w:hAnsi="宋体" w:cs="宋体" w:eastAsia="宋体" w:hint="default"/>
          <w:spacing w:val="-3"/>
        </w:rPr>
        <w:t>2016</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w:t>
      </w:r>
      <w:r>
        <w:rPr>
          <w:spacing w:val="-3"/>
        </w:rPr>
        <w:t>日，行权价格：</w:t>
      </w:r>
      <w:r>
        <w:rPr>
          <w:rFonts w:ascii="宋体" w:hAnsi="宋体" w:cs="宋体" w:eastAsia="宋体" w:hint="default"/>
          <w:spacing w:val="-3"/>
        </w:rPr>
        <w:t>5.178</w:t>
      </w:r>
      <w:r>
        <w:rPr>
          <w:spacing w:val="-3"/>
        </w:rPr>
        <w:t>元；本期可行权数额为</w:t>
      </w:r>
      <w:r>
        <w:rPr>
          <w:rFonts w:ascii="宋体" w:hAnsi="宋体" w:cs="宋体" w:eastAsia="宋体" w:hint="default"/>
          <w:spacing w:val="-3"/>
        </w:rPr>
        <w:t>378,750</w:t>
      </w:r>
      <w:r>
        <w:rPr>
          <w:spacing w:val="-3"/>
        </w:rPr>
        <w:t>份。</w:t>
      </w:r>
    </w:p>
    <w:p>
      <w:pPr>
        <w:pStyle w:val="BodyText"/>
        <w:spacing w:line="273" w:lineRule="auto" w:before="7"/>
        <w:ind w:right="0"/>
        <w:jc w:val="left"/>
      </w:pPr>
      <w:r>
        <w:rPr/>
        <w:t>（</w:t>
      </w:r>
      <w:r>
        <w:rPr>
          <w:rFonts w:ascii="宋体" w:hAnsi="宋体" w:cs="宋体" w:eastAsia="宋体" w:hint="default"/>
        </w:rPr>
        <w:t>3</w:t>
      </w:r>
      <w:r>
        <w:rPr/>
        <w:t>）《关于股票期权激励计划首次授予股票期权和预留部分授予股票期权第二个行权期涉及标的股票递 </w:t>
      </w:r>
      <w:r>
        <w:rPr>
          <w:spacing w:val="-1"/>
        </w:rPr>
        <w:t>延行权的议案》，根据公司激励计划及公司激励计划考核管理办法的考核结果，认为公司未能完成股票期</w:t>
      </w:r>
      <w:r>
        <w:rPr>
          <w:spacing w:val="-83"/>
        </w:rPr>
        <w:t> </w:t>
      </w:r>
      <w:r>
        <w:rPr>
          <w:spacing w:val="-83"/>
        </w:rPr>
      </w:r>
      <w:r>
        <w:rPr>
          <w:spacing w:val="-1"/>
        </w:rPr>
        <w:t>权激励计划首次授予股票期权和预留部分授予股票期权第二个行权期的公司业绩考核目标，首期授予股票</w:t>
      </w:r>
      <w:r>
        <w:rPr>
          <w:spacing w:val="-81"/>
        </w:rPr>
        <w:t> </w:t>
      </w:r>
      <w:r>
        <w:rPr>
          <w:spacing w:val="-81"/>
        </w:rPr>
      </w:r>
      <w:r>
        <w:rPr/>
        <w:t>期权的激励对象和预留部分授予股票期权在公司的第二个行权期内分别涉及</w:t>
      </w:r>
      <w:r>
        <w:rPr>
          <w:rFonts w:ascii="宋体" w:hAnsi="宋体" w:cs="宋体" w:eastAsia="宋体" w:hint="default"/>
        </w:rPr>
        <w:t>3,899,250</w:t>
      </w:r>
      <w:r>
        <w:rPr/>
        <w:t>份和</w:t>
      </w:r>
      <w:r>
        <w:rPr>
          <w:rFonts w:ascii="宋体" w:hAnsi="宋体" w:cs="宋体" w:eastAsia="宋体" w:hint="default"/>
        </w:rPr>
        <w:t>378,750</w:t>
      </w:r>
      <w:r>
        <w:rPr/>
        <w:t>份股 票期权进行递延行权。</w:t>
      </w:r>
    </w:p>
    <w:p>
      <w:pPr>
        <w:pStyle w:val="BodyText"/>
        <w:spacing w:line="273" w:lineRule="auto" w:before="163"/>
        <w:ind w:right="1116" w:firstLine="420"/>
        <w:jc w:val="left"/>
      </w:pP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12</w:t>
      </w:r>
      <w:r>
        <w:rPr>
          <w:spacing w:val="-1"/>
        </w:rPr>
        <w:t>日，公司召开第二届董事会第二十四次会议，审议通过了《关于调整股票期权激励计划</w:t>
      </w:r>
      <w:r>
        <w:rPr/>
        <w:t> 行权价格的议案》，同意对公司股权激励计划数量和行权价格进行调整</w:t>
      </w:r>
      <w:r>
        <w:rPr>
          <w:rFonts w:ascii="宋体" w:hAnsi="宋体" w:cs="宋体" w:eastAsia="宋体" w:hint="default"/>
        </w:rPr>
        <w:t>,</w:t>
      </w:r>
      <w:r>
        <w:rPr>
          <w:rFonts w:ascii="宋体" w:hAnsi="宋体" w:cs="宋体" w:eastAsia="宋体" w:hint="default"/>
          <w:spacing w:val="-23"/>
        </w:rPr>
        <w:t> </w:t>
      </w:r>
      <w:r>
        <w:rPr/>
        <w:t>调整后，公司股票期权激励计划 所涉及的首期股票期权未行权部分的数量调整为</w:t>
      </w:r>
      <w:r>
        <w:rPr>
          <w:rFonts w:ascii="宋体" w:hAnsi="宋体" w:cs="宋体" w:eastAsia="宋体" w:hint="default"/>
        </w:rPr>
        <w:t>2,001.615</w:t>
      </w:r>
      <w:r>
        <w:rPr/>
        <w:t>万股，行权价格调整为</w:t>
      </w:r>
      <w:r>
        <w:rPr>
          <w:rFonts w:ascii="宋体" w:hAnsi="宋体" w:cs="宋体" w:eastAsia="宋体" w:hint="default"/>
        </w:rPr>
        <w:t>3.2655</w:t>
      </w:r>
      <w:r>
        <w:rPr/>
        <w:t>元；预留部分股 票期权数量调整为</w:t>
      </w:r>
      <w:r>
        <w:rPr>
          <w:rFonts w:ascii="宋体" w:hAnsi="宋体" w:cs="宋体" w:eastAsia="宋体" w:hint="default"/>
        </w:rPr>
        <w:t>277.75</w:t>
      </w:r>
      <w:r>
        <w:rPr/>
        <w:t>万股，行权价格调整为</w:t>
      </w:r>
      <w:r>
        <w:rPr>
          <w:rFonts w:ascii="宋体" w:hAnsi="宋体" w:cs="宋体" w:eastAsia="宋体" w:hint="default"/>
        </w:rPr>
        <w:t>5.1782</w:t>
      </w:r>
      <w:r>
        <w:rPr/>
        <w:t>元。</w:t>
      </w:r>
    </w:p>
    <w:p>
      <w:pPr>
        <w:spacing w:line="240" w:lineRule="auto" w:before="11"/>
        <w:rPr>
          <w:rFonts w:ascii="宋体" w:hAnsi="宋体" w:cs="宋体" w:eastAsia="宋体" w:hint="default"/>
          <w:sz w:val="21"/>
          <w:szCs w:val="21"/>
        </w:rPr>
      </w:pPr>
    </w:p>
    <w:p>
      <w:pPr>
        <w:spacing w:line="506" w:lineRule="auto" w:before="0"/>
        <w:ind w:left="153" w:right="8344" w:firstLine="0"/>
        <w:jc w:val="left"/>
        <w:rPr>
          <w:rFonts w:ascii="宋体" w:hAnsi="宋体" w:cs="宋体" w:eastAsia="宋体" w:hint="default"/>
          <w:sz w:val="18"/>
          <w:szCs w:val="18"/>
        </w:rPr>
      </w:pPr>
      <w:bookmarkStart w:name="十三、承诺及或有事项" w:id="357"/>
      <w:bookmarkEnd w:id="357"/>
      <w:r>
        <w:rPr/>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bookmarkStart w:name="1、重要承诺事项" w:id="358"/>
      <w:bookmarkEnd w:id="35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BodyText"/>
        <w:spacing w:line="240" w:lineRule="auto" w:before="6"/>
        <w:ind w:left="574" w:right="0"/>
        <w:jc w:val="left"/>
      </w:pPr>
      <w:r>
        <w:rPr/>
        <w:t>（</w:t>
      </w:r>
      <w:r>
        <w:rPr>
          <w:rFonts w:ascii="宋体" w:hAnsi="宋体" w:cs="宋体" w:eastAsia="宋体" w:hint="default"/>
        </w:rPr>
        <w:t>1</w:t>
      </w:r>
      <w:r>
        <w:rPr/>
        <w:t>）资本承诺</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left"/>
      </w:pPr>
      <w:r>
        <w:rPr>
          <w:spacing w:val="-1"/>
        </w:rPr>
        <w:t>公司于</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18</w:t>
      </w:r>
      <w:r>
        <w:rPr>
          <w:spacing w:val="-1"/>
        </w:rPr>
        <w:t>日与东莞松山湖高新技术产业开发区管理委员会签订《项目投资协议》，协议约</w:t>
      </w:r>
      <w:r>
        <w:rPr/>
        <w:t> 定在东莞松山湖高新技术产业开发区投资研发总部和运营中心项目，协议约定主要内容如下：</w:t>
      </w:r>
      <w:r>
        <w:rPr>
          <w:rFonts w:ascii="宋体" w:hAnsi="宋体" w:cs="宋体" w:eastAsia="宋体" w:hint="default"/>
        </w:rPr>
        <w:t>1</w:t>
      </w:r>
      <w:r>
        <w:rPr/>
        <w:t>、公司在 </w:t>
      </w:r>
      <w:r>
        <w:rPr>
          <w:spacing w:val="-1"/>
        </w:rPr>
        <w:t>松山湖投资建设研发总部和运营中心项目，主要用作轨道交通专用调度系统研发、测试和系统集成、智慧</w:t>
      </w:r>
      <w:r>
        <w:rPr>
          <w:spacing w:val="-83"/>
        </w:rPr>
        <w:t> </w:t>
      </w:r>
      <w:r>
        <w:rPr>
          <w:spacing w:val="-83"/>
        </w:rPr>
      </w:r>
      <w:r>
        <w:rPr>
          <w:spacing w:val="-1"/>
        </w:rPr>
        <w:t>云集成解决方案研发、政务网解决方案研发、公共应急系统研发、可视化调度系统研发、工业设计以及专</w:t>
      </w:r>
      <w:r>
        <w:rPr>
          <w:spacing w:val="-86"/>
        </w:rPr>
        <w:t> </w:t>
      </w:r>
      <w:r>
        <w:rPr>
          <w:spacing w:val="-86"/>
        </w:rPr>
      </w:r>
      <w:r>
        <w:rPr/>
        <w:t>业通信研发实验平台、</w:t>
      </w:r>
      <w:r>
        <w:rPr>
          <w:rFonts w:ascii="宋体" w:hAnsi="宋体" w:cs="宋体" w:eastAsia="宋体" w:hint="default"/>
        </w:rPr>
        <w:t>LET</w:t>
      </w:r>
      <w:r>
        <w:rPr/>
        <w:t>宽带产品、智能终端、可穿戴设备的研发。项目投资总额不低于人民币壹拾亿 元；</w:t>
      </w:r>
      <w:r>
        <w:rPr>
          <w:rFonts w:ascii="宋体" w:hAnsi="宋体" w:cs="宋体" w:eastAsia="宋体" w:hint="default"/>
        </w:rPr>
        <w:t>2</w:t>
      </w:r>
      <w:r>
        <w:rPr/>
        <w:t>、公司承诺在项目用地挂牌出让公告前在松山湖已设立的独立全资子公司实缴注册资本不低于人民 币陆仟壹佰捌拾陆万捌仟元。</w:t>
      </w:r>
      <w:r>
        <w:rPr>
          <w:rFonts w:ascii="宋体" w:hAnsi="宋体" w:cs="宋体" w:eastAsia="宋体" w:hint="default"/>
        </w:rPr>
        <w:t>3</w:t>
      </w:r>
      <w:r>
        <w:rPr/>
        <w:t>、协议项下的项目用地位于松山湖湖南区，编号为</w:t>
      </w:r>
      <w:r>
        <w:rPr>
          <w:rFonts w:ascii="宋体" w:hAnsi="宋体" w:cs="宋体" w:eastAsia="宋体" w:hint="default"/>
        </w:rPr>
        <w:t>J-30</w:t>
      </w:r>
      <w:r>
        <w:rPr/>
        <w:t>、</w:t>
      </w:r>
      <w:r>
        <w:rPr>
          <w:rFonts w:ascii="宋体" w:hAnsi="宋体" w:cs="宋体" w:eastAsia="宋体" w:hint="default"/>
        </w:rPr>
        <w:t>J-32</w:t>
      </w:r>
      <w:r>
        <w:rPr/>
        <w:t>，使用年限 </w:t>
      </w:r>
      <w:r>
        <w:rPr>
          <w:spacing w:val="-1"/>
        </w:rPr>
        <w:t>为</w:t>
      </w:r>
      <w:r>
        <w:rPr>
          <w:rFonts w:ascii="宋体" w:hAnsi="宋体" w:cs="宋体" w:eastAsia="宋体" w:hint="default"/>
          <w:spacing w:val="-1"/>
        </w:rPr>
        <w:t>50</w:t>
      </w:r>
      <w:r>
        <w:rPr>
          <w:spacing w:val="-1"/>
        </w:rPr>
        <w:t>年，总面积约为</w:t>
      </w:r>
      <w:r>
        <w:rPr>
          <w:rFonts w:ascii="宋体" w:hAnsi="宋体" w:cs="宋体" w:eastAsia="宋体" w:hint="default"/>
          <w:spacing w:val="-1"/>
        </w:rPr>
        <w:t>76,976.35</w:t>
      </w:r>
      <w:r>
        <w:rPr>
          <w:spacing w:val="-1"/>
        </w:rPr>
        <w:t>平方米（实际面积以国有土地使用证登记的面积为准）。</w:t>
      </w:r>
      <w:r>
        <w:rPr>
          <w:rFonts w:ascii="宋体" w:hAnsi="宋体" w:cs="宋体" w:eastAsia="宋体" w:hint="default"/>
          <w:spacing w:val="-1"/>
        </w:rPr>
        <w:t>4</w:t>
      </w:r>
      <w:r>
        <w:rPr>
          <w:spacing w:val="-1"/>
        </w:rPr>
        <w:t>、项目用地使用</w:t>
      </w:r>
      <w:r>
        <w:rPr>
          <w:spacing w:val="-80"/>
        </w:rPr>
        <w:t> </w:t>
      </w:r>
      <w:r>
        <w:rPr>
          <w:spacing w:val="-80"/>
        </w:rPr>
      </w:r>
      <w:r>
        <w:rPr/>
        <w:t>权挂牌出让交易底价参照市场评估价初步设定，最终出让底价则以市土地招拍挂领导小组审定为准。</w:t>
      </w:r>
    </w:p>
    <w:p>
      <w:pPr>
        <w:pStyle w:val="BodyText"/>
        <w:spacing w:line="408" w:lineRule="auto" w:before="163"/>
        <w:ind w:left="573" w:right="4453"/>
        <w:jc w:val="left"/>
      </w:pPr>
      <w:r>
        <w:rPr/>
        <w:t>（</w:t>
      </w:r>
      <w:r>
        <w:rPr>
          <w:rFonts w:ascii="宋体" w:hAnsi="宋体" w:cs="宋体" w:eastAsia="宋体" w:hint="default"/>
        </w:rPr>
        <w:t>2</w:t>
      </w:r>
      <w:r>
        <w:rPr/>
        <w:t>）其他承诺事项 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日，本公司无需要披露的其他重大承诺事项。</w:t>
      </w:r>
    </w:p>
    <w:p>
      <w:pPr>
        <w:spacing w:line="240" w:lineRule="auto" w:before="8"/>
        <w:rPr>
          <w:rFonts w:ascii="宋体" w:hAnsi="宋体" w:cs="宋体" w:eastAsia="宋体" w:hint="default"/>
          <w:sz w:val="14"/>
          <w:szCs w:val="14"/>
        </w:rPr>
      </w:pPr>
    </w:p>
    <w:p>
      <w:pPr>
        <w:pStyle w:val="Heading3"/>
        <w:spacing w:line="240" w:lineRule="auto"/>
        <w:ind w:right="0"/>
        <w:jc w:val="left"/>
        <w:rPr>
          <w:b w:val="0"/>
          <w:bCs w:val="0"/>
        </w:rPr>
      </w:pPr>
      <w:bookmarkStart w:name="2、或有事项" w:id="359"/>
      <w:bookmarkEnd w:id="35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60"/>
      <w:bookmarkEnd w:id="36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spacing w:val="-4"/>
        </w:rPr>
        <w:t>（</w:t>
      </w:r>
      <w:r>
        <w:rPr>
          <w:rFonts w:ascii="宋体" w:hAnsi="宋体" w:cs="宋体" w:eastAsia="宋体" w:hint="default"/>
          <w:spacing w:val="-4"/>
        </w:rPr>
        <w:t>1</w:t>
      </w:r>
      <w:r>
        <w:rPr>
          <w:spacing w:val="-4"/>
        </w:rPr>
        <w:t>）截至</w:t>
      </w:r>
      <w:r>
        <w:rPr>
          <w:rFonts w:ascii="宋体" w:hAnsi="宋体" w:cs="宋体" w:eastAsia="宋体" w:hint="default"/>
          <w:spacing w:val="-4"/>
        </w:rPr>
        <w:t>2015</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日，本公司对外开具的保函余额为人民币</w:t>
      </w:r>
      <w:r>
        <w:rPr>
          <w:rFonts w:ascii="宋体" w:hAnsi="宋体" w:cs="宋体" w:eastAsia="宋体" w:hint="default"/>
          <w:spacing w:val="-4"/>
        </w:rPr>
        <w:t>23,808,125.39</w:t>
      </w:r>
      <w:r>
        <w:rPr>
          <w:spacing w:val="-4"/>
        </w:rPr>
        <w:t>元、美元</w:t>
      </w:r>
      <w:r>
        <w:rPr>
          <w:rFonts w:ascii="宋体" w:hAnsi="宋体" w:cs="宋体" w:eastAsia="宋体" w:hint="default"/>
          <w:spacing w:val="-4"/>
        </w:rPr>
        <w:t>4,272,505.50</w:t>
      </w:r>
      <w:r>
        <w:rPr>
          <w:rFonts w:ascii="宋体" w:hAnsi="宋体" w:cs="宋体" w:eastAsia="宋体" w:hint="default"/>
        </w:rPr>
        <w:t> </w:t>
      </w:r>
      <w:r>
        <w:rPr/>
        <w:t>元（折人民币</w:t>
      </w:r>
      <w:r>
        <w:rPr>
          <w:rFonts w:ascii="宋体" w:hAnsi="宋体" w:cs="宋体" w:eastAsia="宋体" w:hint="default"/>
        </w:rPr>
        <w:t>27,743,941.71</w:t>
      </w:r>
      <w:r>
        <w:rPr/>
        <w:t>元）、欧元</w:t>
      </w:r>
      <w:r>
        <w:rPr>
          <w:rFonts w:ascii="宋体" w:hAnsi="宋体" w:cs="宋体" w:eastAsia="宋体" w:hint="default"/>
        </w:rPr>
        <w:t>850,284.82</w:t>
      </w:r>
      <w:r>
        <w:rPr/>
        <w:t>元（折人民币</w:t>
      </w:r>
      <w:r>
        <w:rPr>
          <w:rFonts w:ascii="宋体" w:hAnsi="宋体" w:cs="宋体" w:eastAsia="宋体" w:hint="default"/>
        </w:rPr>
        <w:t>6,032,940.85</w:t>
      </w:r>
      <w:r>
        <w:rPr/>
        <w:t>元）、其他币种折人民币 </w:t>
      </w:r>
      <w:r>
        <w:rPr>
          <w:rFonts w:ascii="宋体" w:hAnsi="宋体" w:cs="宋体" w:eastAsia="宋体" w:hint="default"/>
        </w:rPr>
        <w:t>458,730.00</w:t>
      </w:r>
      <w:r>
        <w:rPr/>
        <w:t>元，合计人民币</w:t>
      </w:r>
      <w:r>
        <w:rPr>
          <w:rFonts w:ascii="宋体" w:hAnsi="宋体" w:cs="宋体" w:eastAsia="宋体" w:hint="default"/>
        </w:rPr>
        <w:t>58,043,737.95</w:t>
      </w:r>
      <w:r>
        <w:rPr/>
        <w:t>元。</w:t>
      </w:r>
    </w:p>
    <w:p>
      <w:pPr>
        <w:pStyle w:val="BodyText"/>
        <w:spacing w:line="273" w:lineRule="auto" w:before="163"/>
        <w:ind w:right="1198" w:firstLine="420"/>
        <w:jc w:val="left"/>
      </w:pPr>
      <w:r>
        <w:rPr/>
        <w:t>（</w:t>
      </w:r>
      <w:r>
        <w:rPr>
          <w:rFonts w:ascii="宋体" w:hAnsi="宋体" w:cs="宋体" w:eastAsia="宋体" w:hint="default"/>
        </w:rPr>
        <w:t>2</w:t>
      </w: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日，本公司之子公司深圳市海能达技术有限公司对外开具的保函余额为人民 币</w:t>
      </w:r>
      <w:r>
        <w:rPr>
          <w:rFonts w:ascii="宋体" w:hAnsi="宋体" w:cs="宋体" w:eastAsia="宋体" w:hint="default"/>
        </w:rPr>
        <w:t>21,962,053.63</w:t>
      </w:r>
      <w:r>
        <w:rPr/>
        <w:t>元。</w:t>
      </w:r>
    </w:p>
    <w:p>
      <w:pPr>
        <w:pStyle w:val="BodyText"/>
        <w:spacing w:line="273" w:lineRule="auto" w:before="164"/>
        <w:ind w:right="1204" w:firstLine="420"/>
        <w:jc w:val="left"/>
      </w:pPr>
      <w:r>
        <w:rPr/>
        <w:t>（</w:t>
      </w:r>
      <w:r>
        <w:rPr>
          <w:rFonts w:ascii="宋体" w:hAnsi="宋体" w:cs="宋体" w:eastAsia="宋体" w:hint="default"/>
        </w:rPr>
        <w:t>3</w:t>
      </w: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日，本公司之子公司</w:t>
      </w:r>
      <w:r>
        <w:rPr>
          <w:rFonts w:ascii="宋体" w:hAnsi="宋体" w:cs="宋体" w:eastAsia="宋体" w:hint="default"/>
        </w:rPr>
        <w:t>Hytera Mobilfun</w:t>
      </w:r>
      <w:r>
        <w:rPr>
          <w:rFonts w:ascii="宋体" w:hAnsi="宋体" w:cs="宋体" w:eastAsia="宋体" w:hint="default"/>
          <w:spacing w:val="-3"/>
        </w:rPr>
        <w:t> </w:t>
      </w:r>
      <w:r>
        <w:rPr>
          <w:rFonts w:ascii="宋体" w:hAnsi="宋体" w:cs="宋体" w:eastAsia="宋体" w:hint="default"/>
        </w:rPr>
        <w:t>GmbH</w:t>
      </w:r>
      <w:r>
        <w:rPr/>
        <w:t>对外开具的保函余额为欧元 </w:t>
      </w:r>
      <w:r>
        <w:rPr>
          <w:rFonts w:ascii="宋体" w:hAnsi="宋体" w:cs="宋体" w:eastAsia="宋体" w:hint="default"/>
        </w:rPr>
        <w:t>410,903.77</w:t>
      </w:r>
      <w:r>
        <w:rPr/>
        <w:t>元（折人民币</w:t>
      </w:r>
      <w:r>
        <w:rPr>
          <w:rFonts w:ascii="宋体" w:hAnsi="宋体" w:cs="宋体" w:eastAsia="宋体" w:hint="default"/>
        </w:rPr>
        <w:t>2,915,444.43</w:t>
      </w:r>
      <w:r>
        <w:rPr/>
        <w:t>元），美元</w:t>
      </w:r>
      <w:r>
        <w:rPr>
          <w:rFonts w:ascii="宋体" w:hAnsi="宋体" w:cs="宋体" w:eastAsia="宋体" w:hint="default"/>
        </w:rPr>
        <w:t>147,490.47</w:t>
      </w:r>
      <w:r>
        <w:rPr/>
        <w:t>元（折人民币</w:t>
      </w:r>
      <w:r>
        <w:rPr>
          <w:spacing w:val="-6"/>
        </w:rPr>
        <w:t> </w:t>
      </w:r>
      <w:r>
        <w:rPr>
          <w:rFonts w:ascii="宋体" w:hAnsi="宋体" w:cs="宋体" w:eastAsia="宋体" w:hint="default"/>
        </w:rPr>
        <w:t>957,744.12</w:t>
      </w:r>
      <w:r>
        <w:rPr/>
        <w:t>元），合计为人 民币</w:t>
      </w:r>
      <w:r>
        <w:rPr>
          <w:rFonts w:ascii="宋体" w:hAnsi="宋体" w:cs="宋体" w:eastAsia="宋体" w:hint="default"/>
        </w:rPr>
        <w:t>3,873,188.55</w:t>
      </w:r>
      <w:r>
        <w:rPr/>
        <w:t>元。</w:t>
      </w:r>
    </w:p>
    <w:p>
      <w:pPr>
        <w:pStyle w:val="BodyText"/>
        <w:spacing w:line="273" w:lineRule="auto" w:before="163"/>
        <w:ind w:right="1130" w:firstLine="420"/>
        <w:jc w:val="left"/>
      </w:pPr>
      <w:r>
        <w:rPr>
          <w:spacing w:val="-1"/>
        </w:rPr>
        <w:t>（</w:t>
      </w:r>
      <w:r>
        <w:rPr>
          <w:rFonts w:ascii="宋体" w:hAnsi="宋体" w:cs="宋体" w:eastAsia="宋体" w:hint="default"/>
          <w:spacing w:val="-1"/>
        </w:rPr>
        <w:t>4</w:t>
      </w:r>
      <w:r>
        <w:rPr>
          <w:spacing w:val="-1"/>
        </w:rPr>
        <w:t>）本公司之子公司天津市海能达信息技术有限公司（以下称：乙方）于</w:t>
      </w:r>
      <w:r>
        <w:rPr>
          <w:rFonts w:ascii="宋体" w:hAnsi="宋体" w:cs="宋体" w:eastAsia="宋体" w:hint="default"/>
          <w:spacing w:val="-1"/>
        </w:rPr>
        <w:t>2013</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14</w:t>
      </w:r>
      <w:r>
        <w:rPr>
          <w:spacing w:val="-1"/>
        </w:rPr>
        <w:t>日取得位于天</w:t>
      </w:r>
      <w:r>
        <w:rPr/>
        <w:t> 津开发区东区服务外包产业园、土地面积</w:t>
      </w:r>
      <w:r>
        <w:rPr>
          <w:rFonts w:ascii="宋体" w:hAnsi="宋体" w:cs="宋体" w:eastAsia="宋体" w:hint="default"/>
        </w:rPr>
        <w:t>19,321.6</w:t>
      </w:r>
      <w:r>
        <w:rPr/>
        <w:t>平米、宗地编号为津滨开（挂）</w:t>
      </w:r>
      <w:r>
        <w:rPr>
          <w:rFonts w:ascii="宋体" w:hAnsi="宋体" w:cs="宋体" w:eastAsia="宋体" w:hint="default"/>
        </w:rPr>
        <w:t>G2013-007</w:t>
      </w:r>
      <w:r>
        <w:rPr/>
        <w:t>的国有建设 </w:t>
      </w:r>
      <w:r>
        <w:rPr>
          <w:spacing w:val="-1"/>
        </w:rPr>
        <w:t>用地使用权，暂未开工建设。于</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月与天津经济技术开发区土地管理局（以下称：甲方）签订《土</w:t>
      </w:r>
      <w:r>
        <w:rPr>
          <w:spacing w:val="-82"/>
        </w:rPr>
        <w:t> </w:t>
      </w:r>
      <w:r>
        <w:rPr>
          <w:spacing w:val="-82"/>
        </w:rPr>
      </w:r>
      <w:r>
        <w:rPr/>
        <w:t>地收回暨限期开工协议书》，协议约定：第一条</w:t>
      </w:r>
      <w:r>
        <w:rPr>
          <w:spacing w:val="-1"/>
        </w:rPr>
        <w:t> </w:t>
      </w:r>
      <w:r>
        <w:rPr/>
        <w:t>甲方依法收回上述土地的国有建设用地使用权，土地权</w:t>
      </w:r>
      <w:r>
        <w:rPr/>
        <w:t> </w:t>
      </w:r>
      <w:r>
        <w:rPr>
          <w:spacing w:val="-4"/>
        </w:rPr>
        <w:t>属证书暂不注销。第二条</w:t>
      </w:r>
      <w:r>
        <w:rPr>
          <w:spacing w:val="25"/>
        </w:rPr>
        <w:t> </w:t>
      </w:r>
      <w:r>
        <w:rPr>
          <w:spacing w:val="-3"/>
        </w:rPr>
        <w:t>根据已经开发区管委会审核的，乙方出具的开工计划和开工承诺，乙方应在</w:t>
      </w:r>
      <w:r>
        <w:rPr>
          <w:rFonts w:ascii="宋体" w:hAnsi="宋体" w:cs="宋体" w:eastAsia="宋体" w:hint="default"/>
          <w:spacing w:val="-3"/>
        </w:rPr>
        <w:t>2016</w:t>
      </w:r>
      <w:r>
        <w:rPr>
          <w:rFonts w:ascii="宋体" w:hAnsi="宋体" w:cs="宋体" w:eastAsia="宋体" w:hint="default"/>
          <w:spacing w:val="-103"/>
        </w:rPr>
        <w:t> </w:t>
      </w:r>
      <w:r>
        <w:rPr/>
        <w:t>年</w:t>
      </w:r>
      <w:r>
        <w:rPr>
          <w:rFonts w:ascii="宋体" w:hAnsi="宋体" w:cs="宋体" w:eastAsia="宋体" w:hint="default"/>
        </w:rPr>
        <w:t>6</w:t>
      </w:r>
      <w:r>
        <w:rPr/>
        <w:t>月前取得该地块的开工手续并按《闲置土地处置办法》达到动工开发标准。第三条</w:t>
      </w:r>
      <w:r>
        <w:rPr>
          <w:spacing w:val="-24"/>
        </w:rPr>
        <w:t> </w:t>
      </w:r>
      <w:r>
        <w:rPr/>
        <w:t>若乙方履行了第二</w:t>
      </w:r>
      <w:r>
        <w:rPr/>
        <w:t> </w:t>
      </w:r>
      <w:r>
        <w:rPr>
          <w:spacing w:val="-1"/>
        </w:rPr>
        <w:t>条约定内容，甲方报经本级人民政府同意后，解除该协议。若乙方未履行第二条约定内容，甲方报经本级</w:t>
      </w:r>
      <w:r>
        <w:rPr>
          <w:spacing w:val="-86"/>
        </w:rPr>
        <w:t> </w:t>
      </w:r>
      <w:r>
        <w:rPr>
          <w:spacing w:val="-86"/>
        </w:rPr>
      </w:r>
      <w:r>
        <w:rPr>
          <w:spacing w:val="-1"/>
        </w:rPr>
        <w:t>人民政府批准后，下达《收回国有建设用地使用权决定书》无偿收回国有建设用地使用权，公告注销土地</w:t>
      </w:r>
      <w:r>
        <w:rPr>
          <w:spacing w:val="-86"/>
        </w:rPr>
        <w:t> </w:t>
      </w:r>
      <w:r>
        <w:rPr>
          <w:spacing w:val="-86"/>
        </w:rPr>
      </w:r>
      <w:r>
        <w:rPr/>
        <w:t>权属证书。截至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日，该土地使用权账面净值为</w:t>
      </w:r>
      <w:r>
        <w:rPr>
          <w:rFonts w:ascii="宋体" w:hAnsi="宋体" w:cs="宋体" w:eastAsia="宋体" w:hint="default"/>
        </w:rPr>
        <w:t>8,618,959.50</w:t>
      </w:r>
      <w:r>
        <w:rPr/>
        <w:t>元。</w:t>
      </w:r>
    </w:p>
    <w:p>
      <w:pPr>
        <w:pStyle w:val="BodyText"/>
        <w:spacing w:line="273" w:lineRule="auto" w:before="163"/>
        <w:ind w:right="0" w:firstLine="420"/>
        <w:jc w:val="left"/>
      </w:pPr>
      <w:r>
        <w:rPr>
          <w:spacing w:val="-1"/>
        </w:rPr>
        <w:t>目前，天津市海能达信息技术有限公司正在积极办理项目建设的报建手续，前期已完成项目立项、方</w:t>
      </w:r>
      <w:r>
        <w:rPr/>
        <w:t> </w:t>
      </w:r>
      <w:r>
        <w:rPr>
          <w:spacing w:val="-1"/>
        </w:rPr>
        <w:t>案申报、地质勘探、规划放线等基本建设要件审批，项目主要施工服务商（设计、监理、施工单位等）均</w:t>
      </w:r>
      <w:r>
        <w:rPr>
          <w:spacing w:val="-85"/>
        </w:rPr>
        <w:t> </w:t>
      </w:r>
      <w:r>
        <w:rPr>
          <w:spacing w:val="-85"/>
        </w:rPr>
      </w:r>
      <w:r>
        <w:rPr/>
        <w:t>已到位，正在加紧进行施工图纸审查、消防人防报审等建设许可审批申报，预计</w:t>
      </w:r>
      <w:r>
        <w:rPr>
          <w:rFonts w:ascii="宋体" w:hAnsi="宋体" w:cs="宋体" w:eastAsia="宋体" w:hint="default"/>
        </w:rPr>
        <w:t>2016</w:t>
      </w:r>
      <w:r>
        <w:rPr/>
        <w:t>年</w:t>
      </w:r>
      <w:r>
        <w:rPr>
          <w:rFonts w:ascii="宋体" w:hAnsi="宋体" w:cs="宋体" w:eastAsia="宋体" w:hint="default"/>
        </w:rPr>
        <w:t>6</w:t>
      </w:r>
      <w:r>
        <w:rPr/>
        <w:t>月前可取得施工 许可证并动土开发建设。</w:t>
      </w:r>
    </w:p>
    <w:p>
      <w:pPr>
        <w:pStyle w:val="BodyText"/>
        <w:spacing w:line="240" w:lineRule="auto" w:before="164"/>
        <w:ind w:left="573" w:right="0"/>
        <w:jc w:val="left"/>
      </w:pPr>
      <w:r>
        <w:rPr/>
        <w:t>（</w:t>
      </w:r>
      <w:r>
        <w:rPr>
          <w:rFonts w:ascii="宋体" w:hAnsi="宋体" w:cs="宋体" w:eastAsia="宋体" w:hint="default"/>
        </w:rPr>
        <w:t>5</w:t>
      </w: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日，本公司无需要披露的其他重大或有事项。</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公司没有需要披露的重要或有事项，也应予以说明" w:id="361"/>
      <w:bookmarkEnd w:id="36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十四、资产负债表日后事项" w:id="362"/>
      <w:bookmarkEnd w:id="362"/>
      <w:r>
        <w:rPr>
          <w:b w:val="0"/>
          <w:bCs w:val="0"/>
        </w:rPr>
      </w: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的非调整事项" w:id="363"/>
      <w:bookmarkEnd w:id="363"/>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61"/>
              <w:jc w:val="right"/>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65"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非公开发行不超过</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364,730,848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股新股</w:t>
            </w:r>
          </w:p>
        </w:tc>
        <w:tc>
          <w:tcPr>
            <w:tcW w:w="2391" w:type="dxa"/>
            <w:vMerge w:val="restart"/>
            <w:tcBorders>
              <w:top w:val="single" w:sz="4" w:space="0" w:color="000000"/>
              <w:left w:val="single" w:sz="4" w:space="0" w:color="000000"/>
              <w:right w:val="single" w:sz="4" w:space="0" w:color="000000"/>
            </w:tcBorders>
          </w:tcPr>
          <w:p>
            <w:pPr/>
          </w:p>
        </w:tc>
        <w:tc>
          <w:tcPr>
            <w:tcW w:w="2389"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由于募集资金投资项目建设 需要一定周期，建设期间股东 回报还是主要通过现有业务 实现。在本次非公开发行完成 后，公司股本和净资产均增加 的情况下，如果发行完成当年 及以后年度公司业务未获得 相应幅度的增长，每股收益和 加权平均净资产收益率等指 标将出现一定幅度的下降。无 法估计影响数。</w:t>
            </w: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19"/>
              <w:jc w:val="righ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565"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利润分配情况" w:id="364"/>
      <w:bookmarkEnd w:id="364"/>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50,767,582.80</w:t>
            </w:r>
          </w:p>
        </w:tc>
      </w:tr>
    </w:tbl>
    <w:p>
      <w:pPr>
        <w:spacing w:line="240" w:lineRule="auto" w:before="2"/>
        <w:rPr>
          <w:rFonts w:ascii="宋体" w:hAnsi="宋体" w:cs="宋体" w:eastAsia="宋体" w:hint="default"/>
          <w:sz w:val="19"/>
          <w:szCs w:val="19"/>
        </w:rPr>
      </w:pPr>
    </w:p>
    <w:p>
      <w:pPr>
        <w:spacing w:line="506" w:lineRule="auto" w:before="35"/>
        <w:ind w:left="574" w:right="2562" w:hanging="420"/>
        <w:jc w:val="left"/>
        <w:rPr>
          <w:rFonts w:ascii="宋体" w:hAnsi="宋体" w:cs="宋体" w:eastAsia="宋体" w:hint="default"/>
          <w:sz w:val="21"/>
          <w:szCs w:val="21"/>
        </w:rPr>
      </w:pPr>
      <w:bookmarkStart w:name="3、其他资产负债表日后事项说明" w:id="365"/>
      <w:bookmarkEnd w:id="36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日，本公司无需要披露的其他重要的资产负债表日后非调整事项。</w:t>
      </w:r>
    </w:p>
    <w:p>
      <w:pPr>
        <w:pStyle w:val="Heading2"/>
        <w:spacing w:line="240" w:lineRule="auto" w:before="82"/>
        <w:ind w:left="154" w:right="0"/>
        <w:jc w:val="left"/>
        <w:rPr>
          <w:b w:val="0"/>
          <w:bCs w:val="0"/>
        </w:rPr>
      </w:pPr>
      <w:bookmarkStart w:name="十五、母公司财务报表主要项目注释" w:id="366"/>
      <w:bookmarkEnd w:id="366"/>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账款" w:id="367"/>
      <w:bookmarkEnd w:id="36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账款分类披露" w:id="368"/>
      <w:bookmarkEnd w:id="36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19,312,9</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12.38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19,312,9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12.38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1,802,03</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1,247.95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40,847,4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70.60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1,761,183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,777.35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1,312,8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45,666.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51,690,08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1,261,155,5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81.68</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4,360,66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4,360,66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1,193,4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63.33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1,193,463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1,825,70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4,826.08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64,521,0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48.73</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1,761,183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,777.35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1,314,0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39,129.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52,883,54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7.95</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1,261,155,5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81.68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338"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01"/>
              <w:jc w:val="left"/>
              <w:rPr>
                <w:rFonts w:ascii="Times New Roman" w:hAnsi="Times New Roman" w:cs="Times New Roman" w:eastAsia="Times New Roman" w:hint="default"/>
                <w:sz w:val="18"/>
                <w:szCs w:val="18"/>
              </w:rPr>
            </w:pPr>
            <w:r>
              <w:rPr>
                <w:rFonts w:ascii="Times New Roman"/>
                <w:sz w:val="18"/>
              </w:rPr>
              <w:t>SIMOCO</w:t>
            </w:r>
            <w:r>
              <w:rPr>
                <w:rFonts w:ascii="Times New Roman"/>
                <w:w w:val="99"/>
                <w:sz w:val="18"/>
              </w:rPr>
              <w:t> </w:t>
            </w:r>
            <w:r>
              <w:rPr>
                <w:rFonts w:ascii="Times New Roman"/>
                <w:spacing w:val="-2"/>
                <w:sz w:val="18"/>
              </w:rPr>
              <w:t>TELECOMMUNICATIO</w:t>
            </w:r>
            <w:r>
              <w:rPr>
                <w:rFonts w:ascii="Times New Roman"/>
                <w:spacing w:val="-38"/>
                <w:sz w:val="18"/>
              </w:rPr>
              <w:t> </w:t>
            </w:r>
            <w:r>
              <w:rPr>
                <w:rFonts w:ascii="Times New Roman"/>
                <w:spacing w:val="-38"/>
                <w:sz w:val="18"/>
              </w:rPr>
            </w:r>
            <w:r>
              <w:rPr>
                <w:rFonts w:ascii="Times New Roman"/>
                <w:sz w:val="18"/>
              </w:rPr>
              <w:t>NS (SOUTH</w:t>
            </w:r>
            <w:r>
              <w:rPr>
                <w:rFonts w:ascii="Times New Roman"/>
                <w:spacing w:val="-12"/>
                <w:sz w:val="18"/>
              </w:rPr>
              <w:t> </w:t>
            </w:r>
            <w:r>
              <w:rPr>
                <w:rFonts w:ascii="Times New Roman"/>
                <w:sz w:val="18"/>
              </w:rPr>
              <w:t>ASIA)</w:t>
            </w:r>
            <w:r>
              <w:rPr>
                <w:rFonts w:ascii="Times New Roman"/>
                <w:w w:val="99"/>
                <w:sz w:val="18"/>
              </w:rPr>
              <w:t> </w:t>
            </w:r>
            <w:r>
              <w:rPr>
                <w:rFonts w:ascii="Times New Roman"/>
                <w:sz w:val="18"/>
              </w:rPr>
              <w:t>LIMITED</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8,175,792.93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8,175,792.93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2" w:right="34"/>
              <w:jc w:val="left"/>
              <w:rPr>
                <w:rFonts w:ascii="宋体" w:hAnsi="宋体" w:cs="宋体" w:eastAsia="宋体" w:hint="default"/>
                <w:sz w:val="18"/>
                <w:szCs w:val="18"/>
              </w:rPr>
            </w:pPr>
            <w:r>
              <w:rPr>
                <w:rFonts w:ascii="宋体" w:hAnsi="宋体" w:cs="宋体" w:eastAsia="宋体" w:hint="default"/>
                <w:sz w:val="18"/>
                <w:szCs w:val="18"/>
              </w:rPr>
              <w:t>停止合作</w:t>
            </w:r>
            <w:r>
              <w:rPr>
                <w:rFonts w:ascii="Times New Roman" w:hAnsi="Times New Roman" w:cs="Times New Roman" w:eastAsia="Times New Roman" w:hint="default"/>
                <w:sz w:val="18"/>
                <w:szCs w:val="18"/>
              </w:rPr>
              <w:t>,</w:t>
            </w:r>
            <w:r>
              <w:rPr>
                <w:rFonts w:ascii="宋体" w:hAnsi="宋体" w:cs="宋体" w:eastAsia="宋体" w:hint="default"/>
                <w:sz w:val="18"/>
                <w:szCs w:val="18"/>
              </w:rPr>
              <w:t>收回的可能性 小</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广州市宙波通讯设备有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3,246,247.47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3,246,247.47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停止合作</w:t>
            </w:r>
            <w:r>
              <w:rPr>
                <w:rFonts w:ascii="Times New Roman" w:hAnsi="Times New Roman" w:cs="Times New Roman" w:eastAsia="Times New Roman" w:hint="default"/>
                <w:sz w:val="18"/>
                <w:szCs w:val="18"/>
              </w:rPr>
              <w:t>,</w:t>
            </w:r>
            <w:r>
              <w:rPr>
                <w:rFonts w:ascii="宋体" w:hAnsi="宋体" w:cs="宋体" w:eastAsia="宋体" w:hint="default"/>
                <w:sz w:val="18"/>
                <w:szCs w:val="18"/>
              </w:rPr>
              <w:t>收回的可能性 小</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成都鹏业电子科技有限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3,057,995.98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3,057,995.98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4"/>
              <w:jc w:val="left"/>
              <w:rPr>
                <w:rFonts w:ascii="宋体" w:hAnsi="宋体" w:cs="宋体" w:eastAsia="宋体" w:hint="default"/>
                <w:sz w:val="18"/>
                <w:szCs w:val="18"/>
              </w:rPr>
            </w:pPr>
            <w:r>
              <w:rPr>
                <w:rFonts w:ascii="宋体" w:hAnsi="宋体" w:cs="宋体" w:eastAsia="宋体" w:hint="default"/>
                <w:sz w:val="18"/>
                <w:szCs w:val="18"/>
              </w:rPr>
              <w:t>停止合作</w:t>
            </w:r>
            <w:r>
              <w:rPr>
                <w:rFonts w:ascii="Times New Roman" w:hAnsi="Times New Roman" w:cs="Times New Roman" w:eastAsia="Times New Roman" w:hint="default"/>
                <w:sz w:val="18"/>
                <w:szCs w:val="18"/>
              </w:rPr>
              <w:t>,</w:t>
            </w:r>
            <w:r>
              <w:rPr>
                <w:rFonts w:ascii="宋体" w:hAnsi="宋体" w:cs="宋体" w:eastAsia="宋体" w:hint="default"/>
                <w:sz w:val="18"/>
                <w:szCs w:val="18"/>
              </w:rPr>
              <w:t>收回的可能性 小</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厦门福伟华科技有限公 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2,965,862.00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2,965,862.00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4"/>
              <w:jc w:val="left"/>
              <w:rPr>
                <w:rFonts w:ascii="宋体" w:hAnsi="宋体" w:cs="宋体" w:eastAsia="宋体" w:hint="default"/>
                <w:sz w:val="18"/>
                <w:szCs w:val="18"/>
              </w:rPr>
            </w:pPr>
            <w:r>
              <w:rPr>
                <w:rFonts w:ascii="宋体" w:hAnsi="宋体" w:cs="宋体" w:eastAsia="宋体" w:hint="default"/>
                <w:sz w:val="18"/>
                <w:szCs w:val="18"/>
              </w:rPr>
              <w:t>停止合作</w:t>
            </w:r>
            <w:r>
              <w:rPr>
                <w:rFonts w:ascii="Times New Roman" w:hAnsi="Times New Roman" w:cs="Times New Roman" w:eastAsia="Times New Roman" w:hint="default"/>
                <w:sz w:val="18"/>
                <w:szCs w:val="18"/>
              </w:rPr>
              <w:t>,</w:t>
            </w:r>
            <w:r>
              <w:rPr>
                <w:rFonts w:ascii="宋体" w:hAnsi="宋体" w:cs="宋体" w:eastAsia="宋体" w:hint="default"/>
                <w:sz w:val="18"/>
                <w:szCs w:val="18"/>
              </w:rPr>
              <w:t>收回的可能性 小</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迈奇通通讯设备</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1,867,014.00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1,867,014.00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4"/>
              <w:jc w:val="left"/>
              <w:rPr>
                <w:rFonts w:ascii="宋体" w:hAnsi="宋体" w:cs="宋体" w:eastAsia="宋体" w:hint="default"/>
                <w:sz w:val="18"/>
                <w:szCs w:val="18"/>
              </w:rPr>
            </w:pPr>
            <w:r>
              <w:rPr>
                <w:rFonts w:ascii="宋体" w:hAnsi="宋体" w:cs="宋体" w:eastAsia="宋体" w:hint="default"/>
                <w:sz w:val="18"/>
                <w:szCs w:val="18"/>
              </w:rPr>
              <w:t>停止合作</w:t>
            </w:r>
            <w:r>
              <w:rPr>
                <w:rFonts w:ascii="Times New Roman" w:hAnsi="Times New Roman" w:cs="Times New Roman" w:eastAsia="Times New Roman" w:hint="default"/>
                <w:sz w:val="18"/>
                <w:szCs w:val="18"/>
              </w:rPr>
              <w:t>,</w:t>
            </w:r>
            <w:r>
              <w:rPr>
                <w:rFonts w:ascii="宋体" w:hAnsi="宋体" w:cs="宋体" w:eastAsia="宋体" w:hint="default"/>
                <w:sz w:val="18"/>
                <w:szCs w:val="18"/>
              </w:rPr>
              <w:t>收回的可能性 小</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19,312,912.38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19,312,912.38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78"/>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70" w:type="dxa"/>
            <w:gridSpan w:val="3"/>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4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31" w:right="0"/>
              <w:jc w:val="left"/>
              <w:rPr>
                <w:rFonts w:ascii="Times New Roman" w:hAnsi="Times New Roman" w:cs="Times New Roman" w:eastAsia="Times New Roman" w:hint="default"/>
                <w:sz w:val="18"/>
                <w:szCs w:val="18"/>
              </w:rPr>
            </w:pPr>
            <w:r>
              <w:rPr>
                <w:rFonts w:ascii="Times New Roman"/>
                <w:sz w:val="18"/>
              </w:rPr>
              <w:t>786,082,171.16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2" w:right="0"/>
              <w:jc w:val="left"/>
              <w:rPr>
                <w:rFonts w:ascii="Times New Roman" w:hAnsi="Times New Roman" w:cs="Times New Roman" w:eastAsia="Times New Roman" w:hint="default"/>
                <w:sz w:val="18"/>
                <w:szCs w:val="18"/>
              </w:rPr>
            </w:pPr>
            <w:r>
              <w:rPr>
                <w:rFonts w:ascii="Times New Roman"/>
                <w:sz w:val="18"/>
              </w:rPr>
              <w:t>7,860,821.71</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123,117,674.53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12,311,767.45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43,599,320.57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8,719,864.12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15,878,637.82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7,939,318.91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2,139,577.26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1,711,661.81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2,304,036.60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2,304,036.60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973,121,417.94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40,847,470.60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661"/>
        <w:gridCol w:w="2268"/>
        <w:gridCol w:w="2126"/>
        <w:gridCol w:w="2268"/>
      </w:tblGrid>
      <w:tr>
        <w:trPr>
          <w:trHeight w:val="1012" w:hRule="exact"/>
        </w:trPr>
        <w:tc>
          <w:tcPr>
            <w:tcW w:w="266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6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42" w:hRule="exact"/>
        </w:trPr>
        <w:tc>
          <w:tcPr>
            <w:tcW w:w="2661"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3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0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43"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74" w:right="0"/>
              <w:jc w:val="left"/>
              <w:rPr>
                <w:rFonts w:ascii="宋体" w:hAnsi="宋体" w:cs="宋体" w:eastAsia="宋体" w:hint="default"/>
                <w:sz w:val="21"/>
                <w:szCs w:val="21"/>
              </w:rPr>
            </w:pPr>
            <w:r>
              <w:rPr>
                <w:rFonts w:ascii="宋体" w:hAnsi="宋体" w:cs="宋体" w:eastAsia="宋体" w:hint="default"/>
                <w:sz w:val="21"/>
                <w:szCs w:val="21"/>
              </w:rPr>
              <w:t>合并范围内关联方组合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40" w:right="0"/>
              <w:jc w:val="left"/>
              <w:rPr>
                <w:rFonts w:ascii="Times New Roman" w:hAnsi="Times New Roman" w:cs="Times New Roman" w:eastAsia="Times New Roman" w:hint="default"/>
                <w:sz w:val="21"/>
                <w:szCs w:val="21"/>
              </w:rPr>
            </w:pPr>
            <w:r>
              <w:rPr>
                <w:rFonts w:ascii="Times New Roman"/>
                <w:sz w:val="21"/>
              </w:rPr>
              <w:t>828,909,830.01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0"/>
        <w:jc w:val="left"/>
        <w:rPr>
          <w:b w:val="0"/>
          <w:bCs w:val="0"/>
        </w:rPr>
      </w:pPr>
      <w:bookmarkStart w:name="（2）本期计提、收回或转回的坏账准备情况" w:id="369"/>
      <w:bookmarkEnd w:id="36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14,667,174.23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本期实际核销的应收账款情况" w:id="370"/>
      <w:bookmarkEnd w:id="37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3,029,673.45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河北省保定市公安局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539,800.00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停止合作，款项无 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合肥鑫广运电子有限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533,744.00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已破产清算</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河南省鲁山县公安局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停止合作，款项无 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河南省宝丰县公安局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停止合作，款项无 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河南省郏县公安局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停止合作，款项无</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法收回</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甘肃振华通信设备有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停止合作，款项无 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呼和浩特市公安局交 通警察支队</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停止合作，款项无 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河北远东哈里斯通信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99,997.55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停止合作，款项无 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中国移动通信集团黑 龙江有限公司哈尔滨 分公司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99,060.00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停止合作，款项无 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2,340,601.55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按欠款方归集的期末余额前五名的应收账款情况" w:id="371"/>
      <w:bookmarkEnd w:id="37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spacing w:val="-1"/>
        </w:rPr>
        <w:t>本公司本年按欠款方归集的年末余额前五名应收账款汇总金额</w:t>
      </w:r>
      <w:r>
        <w:rPr>
          <w:rFonts w:ascii="宋体" w:hAnsi="宋体" w:cs="宋体" w:eastAsia="宋体" w:hint="default"/>
          <w:spacing w:val="-1"/>
        </w:rPr>
        <w:t>896,848,063.20</w:t>
      </w:r>
      <w:r>
        <w:rPr>
          <w:spacing w:val="-1"/>
        </w:rPr>
        <w:t>元，占应收账款年末余</w:t>
      </w:r>
      <w:r>
        <w:rPr/>
        <w:t> 额合计数的比例</w:t>
      </w:r>
      <w:r>
        <w:rPr>
          <w:rFonts w:ascii="宋体" w:hAnsi="宋体" w:cs="宋体" w:eastAsia="宋体" w:hint="default"/>
        </w:rPr>
        <w:t>49.12%</w:t>
      </w:r>
      <w:r>
        <w:rPr/>
        <w:t>，相应计提的坏账准备年末余额汇总金额</w:t>
      </w:r>
      <w:r>
        <w:rPr>
          <w:rFonts w:ascii="宋体" w:hAnsi="宋体" w:cs="宋体" w:eastAsia="宋体" w:hint="default"/>
        </w:rPr>
        <w:t>3,148,399.43</w:t>
      </w:r>
      <w:r>
        <w:rPr/>
        <w:t>元。</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其他应收款" w:id="372"/>
      <w:bookmarkEnd w:id="37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73"/>
      <w:bookmarkEnd w:id="37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661,760,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420.44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6,815,49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654,944,9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20.67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398,981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,287.29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3,168,451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395,812,83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5.96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182,500.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212,500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661,942,</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920.44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6,997,99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9.77</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654,944,9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20.67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399,193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,787.29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3,380,951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395,812,83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5.96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7075"/>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407"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34,632,638.57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346,326.39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10,711,107.18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1,071,110.72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322,408.69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64,481.74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8,058,848.65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4,029,424.33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1,630,195.74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1,304,156.59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55,355,198.83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6,815,499.77</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4"/>
          <w:szCs w:val="14"/>
        </w:rPr>
      </w:pPr>
    </w:p>
    <w:p>
      <w:pPr>
        <w:pStyle w:val="BodyText"/>
        <w:spacing w:line="240" w:lineRule="auto"/>
        <w:ind w:left="573" w:right="0"/>
        <w:jc w:val="left"/>
      </w:pPr>
      <w:r>
        <w:rPr/>
        <w:t>组合中，合并范围内关联方的其他应收款</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119"/>
        <w:gridCol w:w="2174"/>
        <w:gridCol w:w="2174"/>
        <w:gridCol w:w="2174"/>
      </w:tblGrid>
      <w:tr>
        <w:trPr>
          <w:trHeight w:val="342" w:hRule="exact"/>
        </w:trPr>
        <w:tc>
          <w:tcPr>
            <w:tcW w:w="3119" w:type="dxa"/>
            <w:vMerge w:val="restart"/>
            <w:tcBorders>
              <w:top w:val="single" w:sz="4" w:space="0" w:color="000000"/>
              <w:left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2" w:hRule="exact"/>
        </w:trPr>
        <w:tc>
          <w:tcPr>
            <w:tcW w:w="3119" w:type="dxa"/>
            <w:vMerge/>
            <w:tcBorders>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5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6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61"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合并范围内关联方组合</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46" w:right="0"/>
              <w:jc w:val="left"/>
              <w:rPr>
                <w:rFonts w:ascii="Times New Roman" w:hAnsi="Times New Roman" w:cs="Times New Roman" w:eastAsia="Times New Roman" w:hint="default"/>
                <w:sz w:val="21"/>
                <w:szCs w:val="21"/>
              </w:rPr>
            </w:pPr>
            <w:r>
              <w:rPr>
                <w:rFonts w:ascii="Times New Roman"/>
                <w:sz w:val="21"/>
              </w:rPr>
              <w:t>564,827,909.41</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1"/>
        <w:rPr>
          <w:rFonts w:ascii="宋体" w:hAnsi="宋体" w:cs="宋体" w:eastAsia="宋体" w:hint="default"/>
          <w:sz w:val="8"/>
          <w:szCs w:val="8"/>
        </w:rPr>
      </w:pPr>
    </w:p>
    <w:p>
      <w:pPr>
        <w:pStyle w:val="BodyText"/>
        <w:spacing w:line="240" w:lineRule="auto" w:before="35"/>
        <w:ind w:left="574" w:right="0"/>
        <w:jc w:val="left"/>
      </w:pPr>
      <w:r>
        <w:rPr/>
        <w:t>组合中，无风险组合计提坏账准备的其他应收款</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829"/>
        <w:gridCol w:w="1452"/>
        <w:gridCol w:w="1453"/>
        <w:gridCol w:w="1454"/>
        <w:gridCol w:w="1453"/>
      </w:tblGrid>
      <w:tr>
        <w:trPr>
          <w:trHeight w:val="342" w:hRule="exact"/>
        </w:trPr>
        <w:tc>
          <w:tcPr>
            <w:tcW w:w="3829" w:type="dxa"/>
            <w:vMerge w:val="restart"/>
            <w:tcBorders>
              <w:top w:val="single" w:sz="4" w:space="0" w:color="000000"/>
              <w:left w:val="single" w:sz="4" w:space="0" w:color="000000"/>
              <w:right w:val="single" w:sz="4" w:space="0" w:color="000000"/>
            </w:tcBorders>
          </w:tcPr>
          <w:p>
            <w:pPr>
              <w:pStyle w:val="TableParagraph"/>
              <w:spacing w:line="240" w:lineRule="auto" w:before="21"/>
              <w:ind w:left="1008"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58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3829"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国家金库（深圳金库）</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40,812,784.94</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无收款风险</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中国证券登记结算有限责任中心（深圳分公司）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764,527.26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无收款风险</w:t>
            </w:r>
          </w:p>
        </w:tc>
      </w:tr>
      <w:tr>
        <w:trPr>
          <w:trHeight w:val="34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41,577,312.20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计提、收回或转回的坏账准备情况" w:id="374"/>
      <w:bookmarkEnd w:id="37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3,621,348.44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本期实际核销的其他应收款情况" w:id="375"/>
      <w:bookmarkEnd w:id="37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其他应收款按款项性质分类情况" w:id="376"/>
      <w:bookmarkEnd w:id="37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564,827,909.41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343,413,694.23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47,424,819.61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22,475,540.32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40,812,784.94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16,619,041.34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存放中登公司股本金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764,527.26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10,918,742.60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7,597,392.80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5,370,621.32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515,486.42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396,147.48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661,942,920.44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399,193,787.29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名的其他应收款情况" w:id="377"/>
      <w:bookmarkEnd w:id="37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363,740,816.17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167,195,304.95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40,812,784.94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30,621,078.00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1,206,210.78</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613,659,984.06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92.72%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1,206,210.78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378"/>
      <w:bookmarkEnd w:id="37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3"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国家金库（深圳金库）</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40,812,784.94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截至报告日已收回</w:t>
            </w:r>
          </w:p>
        </w:tc>
      </w:tr>
      <w:tr>
        <w:trPr>
          <w:trHeight w:val="403"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40,812,784.94</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长期股权投资" w:id="379"/>
      <w:bookmarkEnd w:id="37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765,169,585.18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765,169,585.18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742,669,585.18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742,669,585.18</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765,169,585.18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765,169,585.18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742,669,585.18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742,669,585.18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对子公司投资" w:id="380"/>
      <w:bookmarkEnd w:id="38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92"/>
              <w:ind w:left="22" w:right="18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Hytera Communications (UK)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1,387,705.40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1,387,705.40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深圳市安智捷科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海能达通信（香 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48,120,420.00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48,120,420.00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447"/>
              <w:jc w:val="left"/>
              <w:rPr>
                <w:rFonts w:ascii="Times New Roman" w:hAnsi="Times New Roman" w:cs="Times New Roman" w:eastAsia="Times New Roman" w:hint="default"/>
                <w:sz w:val="18"/>
                <w:szCs w:val="18"/>
              </w:rPr>
            </w:pPr>
            <w:r>
              <w:rPr>
                <w:rFonts w:ascii="Times New Roman"/>
                <w:sz w:val="18"/>
              </w:rPr>
              <w:t>HYT</w:t>
            </w:r>
            <w:r>
              <w:rPr>
                <w:rFonts w:ascii="Times New Roman"/>
                <w:spacing w:val="40"/>
                <w:sz w:val="18"/>
              </w:rPr>
              <w:t> </w:t>
            </w:r>
            <w:r>
              <w:rPr>
                <w:rFonts w:ascii="Times New Roman"/>
                <w:sz w:val="18"/>
              </w:rPr>
              <w:t>North</w:t>
            </w:r>
            <w:r>
              <w:rPr>
                <w:rFonts w:ascii="Times New Roman"/>
                <w:sz w:val="18"/>
              </w:rPr>
              <w:t> America,Inc.</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10,556,060.88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10,556,060.88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深圳市海能达技 术服务有限公司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哈尔滨海能达科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南京海能达软件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09"/>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4"/>
                <w:sz w:val="18"/>
              </w:rPr>
              <w:t> </w:t>
            </w:r>
            <w:r>
              <w:rPr>
                <w:rFonts w:ascii="Times New Roman"/>
                <w:sz w:val="18"/>
              </w:rPr>
              <w:t>Mobilfunk</w:t>
            </w:r>
            <w:r>
              <w:rPr>
                <w:rFonts w:ascii="Times New Roman"/>
                <w:sz w:val="18"/>
              </w:rPr>
              <w:t> GmbH</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63,275,600.00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63,275,600.00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深圳市海能达通 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215,990,000.00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215,990,000.00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深圳市海天朗科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106,700,000.00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天津市海能达信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鹤壁天海电子信 息系统有限公司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45,500,001.00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45,500,001.00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97"/>
              <w:jc w:val="left"/>
              <w:rPr>
                <w:rFonts w:ascii="Times New Roman" w:hAnsi="Times New Roman" w:cs="Times New Roman" w:eastAsia="Times New Roman" w:hint="default"/>
                <w:sz w:val="18"/>
                <w:szCs w:val="18"/>
              </w:rPr>
            </w:pPr>
            <w:r>
              <w:rPr>
                <w:rFonts w:ascii="Times New Roman"/>
                <w:sz w:val="18"/>
              </w:rPr>
              <w:t>Hytera Communications (Australia)Pty</w:t>
            </w:r>
            <w:r>
              <w:rPr>
                <w:rFonts w:ascii="Times New Roman"/>
                <w:spacing w:val="-3"/>
                <w:sz w:val="18"/>
              </w:rPr>
              <w:t> </w:t>
            </w:r>
            <w:r>
              <w:rPr>
                <w:rFonts w:ascii="Times New Roman"/>
                <w:sz w:val="18"/>
              </w:rPr>
              <w:t>Ltd</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3,075,150.00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3,075,150.00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28"/>
              <w:jc w:val="left"/>
              <w:rPr>
                <w:rFonts w:ascii="Times New Roman" w:hAnsi="Times New Roman" w:cs="Times New Roman" w:eastAsia="Times New Roman" w:hint="default"/>
                <w:sz w:val="18"/>
                <w:szCs w:val="18"/>
              </w:rPr>
            </w:pPr>
            <w:r>
              <w:rPr>
                <w:rFonts w:ascii="Times New Roman"/>
                <w:sz w:val="18"/>
              </w:rPr>
              <w:t>Hytera Comunicacoes</w:t>
            </w:r>
            <w:r>
              <w:rPr>
                <w:rFonts w:ascii="Times New Roman"/>
                <w:spacing w:val="-3"/>
                <w:sz w:val="18"/>
              </w:rPr>
              <w:t> </w:t>
            </w:r>
            <w:r>
              <w:rPr>
                <w:rFonts w:ascii="Times New Roman"/>
                <w:sz w:val="18"/>
              </w:rPr>
              <w:t>do</w:t>
            </w:r>
            <w:r>
              <w:rPr>
                <w:rFonts w:ascii="Times New Roman"/>
                <w:sz w:val="18"/>
              </w:rPr>
              <w:t> Brasil Ltda</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5,474,647.90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5,474,647.90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深圳市运联通通 信服务有限公司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10,790,000.00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深圳市海能达融</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22,500,000.00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资租赁有限公司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742,669,585.18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22,500,000.00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765,169,585.18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营业收入和营业成本" w:id="381"/>
      <w:bookmarkEnd w:id="38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1,823,183,347.90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1,079,536,483.82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1,265,644,587.78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782,909,784.30</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59,431,679.37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53,385,064.96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25,632,415.71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11,138,724.88</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1,882,615,027.27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1,132,921,548.78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1,291,277,003.49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794,048,509.18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投资收益" w:id="382"/>
      <w:bookmarkEnd w:id="38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购买银行理财产品取得的投资收益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704,465.76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2,721,648.09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150,704,465.76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2,721,648.09</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六、补充资料" w:id="383"/>
      <w:bookmarkEnd w:id="383"/>
      <w:r>
        <w:rPr>
          <w:b w:val="0"/>
          <w:bCs w:val="0"/>
        </w:rPr>
      </w:r>
      <w:r>
        <w:rPr/>
        <w:t>十六、补充资料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84"/>
      <w:bookmarkEnd w:id="38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18"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96" w:right="0"/>
              <w:jc w:val="left"/>
              <w:rPr>
                <w:rFonts w:ascii="Times New Roman" w:hAnsi="Times New Roman" w:cs="Times New Roman" w:eastAsia="Times New Roman" w:hint="default"/>
                <w:sz w:val="18"/>
                <w:szCs w:val="18"/>
              </w:rPr>
            </w:pPr>
            <w:r>
              <w:rPr>
                <w:rFonts w:ascii="Times New Roman"/>
                <w:sz w:val="18"/>
              </w:rPr>
              <w:t>67,530,007.79</w:t>
            </w:r>
          </w:p>
        </w:tc>
        <w:tc>
          <w:tcPr>
            <w:tcW w:w="3186"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年处置收益，主要为海能达技术以 投资性房地产注资天安实业后整体股权 转让导致。</w:t>
            </w:r>
          </w:p>
        </w:tc>
      </w:tr>
      <w:tr>
        <w:trPr>
          <w:trHeight w:val="391"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317"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1"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31,760,749.43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除增值税退税之外的其他政府补助。</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2,639,351.37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20,561,473.88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81,368,634.71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385"/>
      <w:bookmarkEnd w:id="38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7"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境内外会计准则下会计数据差异" w:id="386"/>
      <w:bookmarkEnd w:id="38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同时按照国际会计准则与按中国会计准则披露的财务报告中净利润和净资产差异情况" w:id="387"/>
      <w:bookmarkEnd w:id="38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388"/>
      <w:bookmarkEnd w:id="38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3944"/>
        <w:jc w:val="center"/>
        <w:rPr>
          <w:b w:val="0"/>
          <w:bCs w:val="0"/>
        </w:rPr>
      </w:pPr>
      <w:bookmarkStart w:name="_TOC_250000" w:id="389"/>
      <w:bookmarkStart w:name="第十一节 备查文件目录" w:id="390"/>
      <w:r>
        <w:rPr>
          <w:b w:val="0"/>
          <w:bCs w:val="0"/>
        </w:rPr>
      </w:r>
      <w:r>
        <w:rPr/>
        <w:t>第十一节</w:t>
      </w:r>
      <w:r>
        <w:rPr>
          <w:spacing w:val="-8"/>
        </w:rPr>
        <w:t> </w:t>
      </w:r>
      <w:r>
        <w:rPr/>
        <w:t>备查文件目录</w:t>
      </w:r>
      <w:bookmarkEnd w:id="389"/>
      <w:r>
        <w:rPr>
          <w:b w:val="0"/>
          <w:bCs w:val="0"/>
        </w:rPr>
      </w:r>
    </w:p>
    <w:p>
      <w:pPr>
        <w:spacing w:line="240" w:lineRule="auto" w:before="7"/>
        <w:rPr>
          <w:rFonts w:ascii="宋体" w:hAnsi="宋体" w:cs="宋体" w:eastAsia="宋体" w:hint="default"/>
          <w:b/>
          <w:bCs/>
          <w:sz w:val="40"/>
          <w:szCs w:val="40"/>
        </w:rPr>
      </w:pPr>
    </w:p>
    <w:p>
      <w:pPr>
        <w:pStyle w:val="BodyText"/>
        <w:spacing w:line="240" w:lineRule="auto"/>
        <w:ind w:left="573" w:right="0"/>
        <w:jc w:val="left"/>
      </w:pPr>
      <w:r>
        <w:rPr>
          <w:rFonts w:ascii="宋体" w:hAnsi="宋体" w:cs="宋体" w:eastAsia="宋体" w:hint="default"/>
        </w:rPr>
        <w:t>1</w:t>
      </w:r>
      <w:r>
        <w:rPr/>
        <w:t>、载有公司董事长签署的</w:t>
      </w:r>
      <w:r>
        <w:rPr>
          <w:rFonts w:ascii="宋体" w:hAnsi="宋体" w:cs="宋体" w:eastAsia="宋体" w:hint="default"/>
        </w:rPr>
        <w:t>2015</w:t>
      </w:r>
      <w:r>
        <w:rPr/>
        <w:t>年年度报告正本。</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宋体" w:hAnsi="宋体" w:cs="宋体" w:eastAsia="宋体" w:hint="default"/>
        </w:rPr>
        <w:t>2</w:t>
      </w:r>
      <w:r>
        <w:rPr/>
        <w:t>、载有公司负责人、主管会计工作负责人及会计机构负责人签名并盖章的财务报表。</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宋体" w:hAnsi="宋体" w:cs="宋体" w:eastAsia="宋体" w:hint="default"/>
        </w:rPr>
        <w:t>3</w:t>
      </w:r>
      <w:r>
        <w:rPr/>
        <w:t>、载有瑞华会计师事务所盖章、注册会计师签名并盖章的审计报告原件。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4</w:t>
      </w:r>
      <w:r>
        <w:rPr/>
        <w:t>、报告期内在中国证监会指定信息披露载体上公开披露过的所有公司文件的正本及公告的原稿。</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12632" type="#_x0000_t75" stroked="false">
          <v:imagedata r:id="rId1" o:title=""/>
        </v:shape>
      </w:pict>
    </w:r>
    <w:r>
      <w:rPr/>
      <w:pict>
        <v:shape style="position:absolute;margin-left:533.179993pt;margin-top:795.517944pt;width:6.5pt;height:11pt;mso-position-horizontal-relative:page;mso-position-vertical-relative:page;z-index:-11126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12584" type="#_x0000_t75" stroked="false">
          <v:imagedata r:id="rId1" o:title=""/>
        </v:shape>
      </w:pict>
    </w:r>
    <w:r>
      <w:rPr/>
      <w:pict>
        <v:shape style="position:absolute;margin-left:527.679993pt;margin-top:781.957947pt;width:13pt;height:11pt;mso-position-horizontal-relative:page;mso-position-vertical-relative:page;z-index:-1112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12536" type="#_x0000_t75" stroked="false">
          <v:imagedata r:id="rId1" o:title=""/>
        </v:shape>
      </w:pict>
    </w:r>
    <w:r>
      <w:rPr/>
      <w:pict>
        <v:shape style="position:absolute;margin-left:527.679993pt;margin-top:781.957947pt;width:13pt;height:11pt;mso-position-horizontal-relative:page;mso-position-vertical-relative:page;z-index:-1112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12488" type="#_x0000_t75" stroked="false">
          <v:imagedata r:id="rId1" o:title=""/>
        </v:shape>
      </w:pict>
    </w:r>
    <w:r>
      <w:rPr/>
      <w:pict>
        <v:shape style="position:absolute;margin-left:524.179993pt;margin-top:781.957947pt;width:15.5pt;height:11pt;mso-position-horizontal-relative:page;mso-position-vertical-relative:page;z-index:-11124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12440" type="#_x0000_t75" stroked="false">
          <v:imagedata r:id="rId1" o:title=""/>
        </v:shape>
      </w:pict>
    </w:r>
    <w:r>
      <w:rPr/>
      <w:pict>
        <v:shape style="position:absolute;margin-left:523.179993pt;margin-top:781.957947pt;width:17.5pt;height:11pt;mso-position-horizontal-relative:page;mso-position-vertical-relative:page;z-index:-1112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220001pt;margin-top:36.325607pt;width:186.5pt;height:11.5pt;mso-position-horizontal-relative:page;mso-position-vertical-relative:page;z-index:-11126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spacing w:before="1"/>
      <w:ind w:left="2966"/>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ytera.com/" TargetMode="External"/><Relationship Id="rId10" Type="http://schemas.openxmlformats.org/officeDocument/2006/relationships/hyperlink" Target="mailto:stock@hytera.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3.jpeg"/><Relationship Id="rId14" Type="http://schemas.openxmlformats.org/officeDocument/2006/relationships/hyperlink" Target="http://www.cninfo.com/" TargetMode="External"/><Relationship Id="rId15" Type="http://schemas.openxmlformats.org/officeDocument/2006/relationships/footer" Target="footer4.xml"/><Relationship Id="rId16"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海能达通信股份有限公司</dc:creator>
  <dc:title>海能达通信股份有限公司2015年年度报告全文</dc:title>
  <dcterms:created xsi:type="dcterms:W3CDTF">2020-05-04T14:09:34Z</dcterms:created>
  <dcterms:modified xsi:type="dcterms:W3CDTF">2020-05-04T14:09:34Z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2016-03-21T00:00:00Z</vt:filetime>
  </property>
  <property fmtid="{D5CDD505-2E9C-101B-9397-08002B2CF9AE}" pid="3" name="Creator">
    <vt:lpwstr>Microsoft® Office Word 2007</vt:lpwstr>
  </property>
  <property fmtid="{D5CDD505-2E9C-101B-9397-08002B2CF9AE}" pid="4" name="LastSaved">
    <vt:filetime>2020-05-04T00:00:00Z</vt:filetime>
  </property>
</Properties>
</file>